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header2.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E1BE4E" w14:textId="71B2B997" w:rsidR="0023446F" w:rsidRPr="00CD199F" w:rsidRDefault="006763D7" w:rsidP="00CD199F">
      <w:bookmarkStart w:id="0" w:name="_Toc235455234"/>
      <w:bookmarkStart w:id="1" w:name="_Toc236474851"/>
      <w:bookmarkStart w:id="2" w:name="_Toc236474893"/>
      <w:bookmarkStart w:id="3" w:name="_Toc236475360"/>
      <w:bookmarkStart w:id="4" w:name="_Toc264353454"/>
      <w:bookmarkStart w:id="5" w:name="_Toc265098816"/>
      <w:bookmarkStart w:id="6" w:name="_Toc265099331"/>
      <w:bookmarkStart w:id="7" w:name="_Toc265531508"/>
      <w:bookmarkStart w:id="8" w:name="_Toc265531787"/>
      <w:bookmarkStart w:id="9" w:name="_Toc265578388"/>
      <w:bookmarkStart w:id="10" w:name="_Toc273681499"/>
      <w:bookmarkStart w:id="11" w:name="_Toc273683932"/>
      <w:bookmarkStart w:id="12" w:name="_Toc273691816"/>
      <w:bookmarkStart w:id="13" w:name="_Toc273695174"/>
      <w:bookmarkStart w:id="14" w:name="_Toc273695674"/>
      <w:bookmarkStart w:id="15" w:name="_Toc273699612"/>
      <w:bookmarkStart w:id="16" w:name="_Toc273950322"/>
      <w:bookmarkStart w:id="17" w:name="_Toc288558778"/>
      <w:r>
        <w:rPr>
          <w:noProof/>
          <w:lang w:eastAsia="cs-CZ"/>
        </w:rPr>
        <w:drawing>
          <wp:anchor distT="0" distB="0" distL="114300" distR="114300" simplePos="0" relativeHeight="251662336" behindDoc="0" locked="0" layoutInCell="1" allowOverlap="1" wp14:anchorId="78C1D8BD" wp14:editId="3FA4D414">
            <wp:simplePos x="0" y="0"/>
            <wp:positionH relativeFrom="column">
              <wp:posOffset>-899795</wp:posOffset>
            </wp:positionH>
            <wp:positionV relativeFrom="paragraph">
              <wp:posOffset>-886460</wp:posOffset>
            </wp:positionV>
            <wp:extent cx="7546975" cy="10670540"/>
            <wp:effectExtent l="0" t="0" r="0" b="0"/>
            <wp:wrapSquare wrapText="bothSides"/>
            <wp:docPr id="5" name="Obrázek 5" descr="C:\Users\Lukáš Dědič\Desktop\Integrovaný_plán_rozvoje_území_kalovy_vary_IPRU_FINAL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káš Dědič\Desktop\Integrovaný_plán_rozvoje_území_kalovy_vary_IPRU_FINAL_201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46975" cy="10670540"/>
                    </a:xfrm>
                    <a:prstGeom prst="rect">
                      <a:avLst/>
                    </a:prstGeom>
                    <a:noFill/>
                    <a:ln>
                      <a:noFill/>
                    </a:ln>
                  </pic:spPr>
                </pic:pic>
              </a:graphicData>
            </a:graphic>
          </wp:anchor>
        </w:drawing>
      </w:r>
      <w:r w:rsidR="008F72F4">
        <w:rPr>
          <w:noProof/>
          <w:lang w:eastAsia="cs-CZ"/>
        </w:rPr>
        <mc:AlternateContent>
          <mc:Choice Requires="wps">
            <w:drawing>
              <wp:anchor distT="0" distB="0" distL="114300" distR="114300" simplePos="0" relativeHeight="251804160" behindDoc="0" locked="0" layoutInCell="1" allowOverlap="1" wp14:anchorId="3168E233" wp14:editId="5632B0BA">
                <wp:simplePos x="0" y="0"/>
                <wp:positionH relativeFrom="column">
                  <wp:posOffset>2626995</wp:posOffset>
                </wp:positionH>
                <wp:positionV relativeFrom="paragraph">
                  <wp:posOffset>173355</wp:posOffset>
                </wp:positionV>
                <wp:extent cx="510540" cy="178435"/>
                <wp:effectExtent l="0" t="0" r="3810" b="0"/>
                <wp:wrapNone/>
                <wp:docPr id="18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178435"/>
                        </a:xfrm>
                        <a:prstGeom prst="rect">
                          <a:avLst/>
                        </a:prstGeom>
                        <a:solidFill>
                          <a:srgbClr val="FFFFFF"/>
                        </a:solidFill>
                        <a:ln w="9525">
                          <a:solidFill>
                            <a:schemeClr val="bg1"/>
                          </a:solidFill>
                          <a:miter lim="800000"/>
                          <a:headEnd/>
                          <a:tailEnd/>
                        </a:ln>
                      </wps:spPr>
                      <wps:txbx>
                        <w:txbxContent>
                          <w:sdt>
                            <w:sdtPr>
                              <w:id w:val="-676344004"/>
                              <w:temporary/>
                              <w:showingPlcHdr/>
                            </w:sdtPr>
                            <w:sdtContent>
                              <w:p w14:paraId="54ADA6B2" w14:textId="77777777" w:rsidR="00442337" w:rsidRDefault="00442337">
                                <w:r>
                                  <w:t>[Zadejte citát z dokumentu nebo souhrn zajímavého bodu. Textové pole lze umístit kdekoli v dokumentu. Formátování textového pole citátu z vlastního textu lze změnit pomocí karty Nástroje kreslení.]</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68E233" id="_x0000_t202" coordsize="21600,21600" o:spt="202" path="m,l,21600r21600,l21600,xe">
                <v:stroke joinstyle="miter"/>
                <v:path gradientshapeok="t" o:connecttype="rect"/>
              </v:shapetype>
              <v:shape id="Textové pole 2" o:spid="_x0000_s1026" type="#_x0000_t202" style="position:absolute;margin-left:206.85pt;margin-top:13.65pt;width:40.2pt;height:14.0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" strokecolor="white [3212]">
                <v:textbox>
                  <w:txbxContent>
                    <w:sdt>
                      <w:sdtPr>
                        <w:id w:val="-676344004"/>
                        <w:temporary/>
                        <w:showingPlcHdr/>
                      </w:sdtPr>
                      <w:sdtContent>
                        <w:p w14:paraId="54ADA6B2" w14:textId="77777777" w:rsidR="00442337" w:rsidRDefault="00442337">
                          <w:r>
                            <w:t>[Zadejte citát z dokumentu nebo souhrn zajímavého bodu. Textové pole lze umístit kdekoli v dokumentu. Formátování textového pole citátu z vlastního textu lze změnit pomocí karty Nástroje kreslení.]</w:t>
                          </w:r>
                        </w:p>
                      </w:sdtContent>
                    </w:sdt>
                  </w:txbxContent>
                </v:textbox>
              </v:shape>
            </w:pict>
          </mc:Fallback>
        </mc:AlternateContent>
      </w:r>
    </w:p>
    <w:p w14:paraId="164EA90E" w14:textId="77777777" w:rsidR="00420612" w:rsidRPr="00D2738B" w:rsidRDefault="002C6902" w:rsidP="00405B74">
      <w:pPr>
        <w:jc w:val="both"/>
        <w:rPr>
          <w:sz w:val="24"/>
          <w:szCs w:val="24"/>
        </w:rPr>
      </w:pPr>
      <w:r w:rsidRPr="00D2738B">
        <w:rPr>
          <w:sz w:val="24"/>
          <w:szCs w:val="24"/>
        </w:rPr>
        <w:lastRenderedPageBreak/>
        <w:t xml:space="preserve">Integrovaný plán rozvoje území Karlovy Vary byl vytvořen prostřednictvím prostředků Operačního programu Technická pomoc v rámci projektu </w:t>
      </w:r>
      <w:r w:rsidR="00420612" w:rsidRPr="00D2738B">
        <w:rPr>
          <w:rFonts w:eastAsia="Times New Roman" w:cs="Times New Roman"/>
          <w:color w:val="000000" w:themeColor="text1"/>
          <w:sz w:val="24"/>
          <w:szCs w:val="24"/>
          <w:lang w:eastAsia="cs-CZ"/>
        </w:rPr>
        <w:t>„Příprava integrované strategie pro Integrovaný plán rozvoje území Karlovy Vary“, reg. č. CZ.1.08/3.2.00/14.00312.</w:t>
      </w:r>
    </w:p>
    <w:p w14:paraId="62B83515" w14:textId="77777777" w:rsidR="008B60FC" w:rsidRPr="00561255" w:rsidRDefault="00561445" w:rsidP="00E55A88">
      <w:pPr>
        <w:spacing w:after="0"/>
        <w:jc w:val="both"/>
        <w:rPr>
          <w:rFonts w:cs="Times New Roman"/>
          <w:sz w:val="24"/>
        </w:rPr>
      </w:pPr>
      <w:r w:rsidRPr="00561255">
        <w:rPr>
          <w:rFonts w:cs="Times New Roman"/>
          <w:sz w:val="24"/>
        </w:rPr>
        <w:t xml:space="preserve">Dokument zpracovala společnost </w:t>
      </w:r>
      <w:r w:rsidRPr="00420612">
        <w:rPr>
          <w:rFonts w:cs="Times New Roman"/>
          <w:b/>
          <w:sz w:val="24"/>
        </w:rPr>
        <w:t>PROCES – Centrum pr</w:t>
      </w:r>
      <w:r w:rsidR="009B3BCD" w:rsidRPr="00420612">
        <w:rPr>
          <w:rFonts w:cs="Times New Roman"/>
          <w:b/>
          <w:sz w:val="24"/>
        </w:rPr>
        <w:t>o rozvoj obcí a regionů, s.r.o.</w:t>
      </w:r>
      <w:r w:rsidR="009B3BCD" w:rsidRPr="00561255">
        <w:rPr>
          <w:rFonts w:cs="Times New Roman"/>
          <w:sz w:val="24"/>
        </w:rPr>
        <w:t>,</w:t>
      </w:r>
      <w:r w:rsidR="00050157" w:rsidRPr="00561255">
        <w:rPr>
          <w:rFonts w:cs="Times New Roman"/>
          <w:sz w:val="24"/>
        </w:rPr>
        <w:t xml:space="preserve"> </w:t>
      </w:r>
      <w:r w:rsidR="008B60FC" w:rsidRPr="00561255">
        <w:rPr>
          <w:rFonts w:cs="Times New Roman"/>
          <w:sz w:val="24"/>
        </w:rPr>
        <w:t xml:space="preserve">Švabinského 1749/19, 702 00 Ostrava </w:t>
      </w:r>
      <w:r w:rsidR="00665A49">
        <w:rPr>
          <w:rFonts w:cs="Times New Roman"/>
          <w:sz w:val="24"/>
        </w:rPr>
        <w:t>–</w:t>
      </w:r>
      <w:r w:rsidR="008B60FC" w:rsidRPr="00561255">
        <w:rPr>
          <w:rFonts w:cs="Times New Roman"/>
          <w:sz w:val="24"/>
        </w:rPr>
        <w:t xml:space="preserve"> Moravská Ostrava</w:t>
      </w:r>
      <w:r w:rsidR="009B3BCD" w:rsidRPr="00561255">
        <w:rPr>
          <w:rFonts w:cs="Times New Roman"/>
          <w:sz w:val="24"/>
        </w:rPr>
        <w:t>.</w:t>
      </w:r>
    </w:p>
    <w:p w14:paraId="4FD94CE8" w14:textId="77777777" w:rsidR="008B60FC" w:rsidRPr="00561255" w:rsidRDefault="008B60FC" w:rsidP="008B60FC">
      <w:pPr>
        <w:pStyle w:val="Zpat"/>
        <w:tabs>
          <w:tab w:val="clear" w:pos="4536"/>
          <w:tab w:val="center" w:pos="4428"/>
        </w:tabs>
        <w:jc w:val="both"/>
        <w:rPr>
          <w:rFonts w:cs="Times New Roman"/>
          <w:sz w:val="24"/>
        </w:rPr>
      </w:pPr>
      <w:r w:rsidRPr="00561255">
        <w:rPr>
          <w:rFonts w:cs="Times New Roman"/>
          <w:sz w:val="24"/>
        </w:rPr>
        <w:t>Z</w:t>
      </w:r>
      <w:r w:rsidR="008C6192">
        <w:rPr>
          <w:rFonts w:cs="Times New Roman"/>
          <w:sz w:val="24"/>
        </w:rPr>
        <w:t>a</w:t>
      </w:r>
      <w:r w:rsidRPr="00561255">
        <w:rPr>
          <w:rFonts w:cs="Times New Roman"/>
          <w:sz w:val="24"/>
        </w:rPr>
        <w:t>p</w:t>
      </w:r>
      <w:r w:rsidR="008C6192">
        <w:rPr>
          <w:rFonts w:cs="Times New Roman"/>
          <w:sz w:val="24"/>
        </w:rPr>
        <w:t>sána</w:t>
      </w:r>
      <w:r w:rsidRPr="00561255">
        <w:rPr>
          <w:rFonts w:cs="Times New Roman"/>
          <w:sz w:val="24"/>
        </w:rPr>
        <w:t xml:space="preserve"> v obchodním rejstříku Krajského soudu v</w:t>
      </w:r>
      <w:r w:rsidR="008C6192">
        <w:rPr>
          <w:rFonts w:cs="Times New Roman"/>
          <w:sz w:val="24"/>
        </w:rPr>
        <w:t> </w:t>
      </w:r>
      <w:r w:rsidRPr="00561255">
        <w:rPr>
          <w:rFonts w:cs="Times New Roman"/>
          <w:sz w:val="24"/>
        </w:rPr>
        <w:t>Ostravě</w:t>
      </w:r>
      <w:r w:rsidR="008C6192">
        <w:rPr>
          <w:rFonts w:cs="Times New Roman"/>
          <w:sz w:val="24"/>
        </w:rPr>
        <w:t>,</w:t>
      </w:r>
      <w:r w:rsidRPr="00561255">
        <w:rPr>
          <w:rFonts w:cs="Times New Roman"/>
          <w:sz w:val="24"/>
        </w:rPr>
        <w:t xml:space="preserve"> oddíl C, vložka 32793</w:t>
      </w:r>
      <w:r w:rsidR="009B3BCD" w:rsidRPr="00561255">
        <w:rPr>
          <w:rFonts w:cs="Times New Roman"/>
          <w:sz w:val="24"/>
        </w:rPr>
        <w:t>.</w:t>
      </w:r>
    </w:p>
    <w:p w14:paraId="5E6837CC" w14:textId="77777777" w:rsidR="00727DDB" w:rsidRPr="00561255" w:rsidRDefault="00727DDB" w:rsidP="008B60FC">
      <w:pPr>
        <w:pStyle w:val="Zpat"/>
        <w:rPr>
          <w:rFonts w:cs="Times New Roman"/>
          <w:sz w:val="24"/>
        </w:rPr>
      </w:pPr>
    </w:p>
    <w:p w14:paraId="5F316CF1" w14:textId="77777777" w:rsidR="008B60FC" w:rsidRPr="00561255" w:rsidRDefault="008B60FC" w:rsidP="008B60FC">
      <w:pPr>
        <w:pStyle w:val="Zpat"/>
        <w:rPr>
          <w:rFonts w:cs="Times New Roman"/>
          <w:sz w:val="24"/>
        </w:rPr>
      </w:pPr>
      <w:r w:rsidRPr="00561255">
        <w:rPr>
          <w:rFonts w:cs="Times New Roman"/>
          <w:sz w:val="24"/>
        </w:rPr>
        <w:t xml:space="preserve">IČ: 28576217 </w:t>
      </w:r>
    </w:p>
    <w:p w14:paraId="062D3F9B" w14:textId="77777777" w:rsidR="008B60FC" w:rsidRPr="00561255" w:rsidRDefault="008B60FC" w:rsidP="008B60FC">
      <w:pPr>
        <w:spacing w:after="120"/>
        <w:rPr>
          <w:rFonts w:cs="Times New Roman"/>
          <w:sz w:val="24"/>
        </w:rPr>
      </w:pPr>
      <w:r w:rsidRPr="00561255">
        <w:rPr>
          <w:rFonts w:cs="Times New Roman"/>
          <w:sz w:val="24"/>
        </w:rPr>
        <w:t>DIČ: CZ 28576217</w:t>
      </w:r>
    </w:p>
    <w:p w14:paraId="10EDDFEC" w14:textId="77777777" w:rsidR="008B60FC" w:rsidRPr="00561255" w:rsidRDefault="008B60FC" w:rsidP="008B60FC">
      <w:pPr>
        <w:pStyle w:val="Zpat"/>
        <w:rPr>
          <w:rFonts w:cs="Times New Roman"/>
          <w:sz w:val="24"/>
        </w:rPr>
      </w:pPr>
      <w:r w:rsidRPr="00561255">
        <w:rPr>
          <w:rFonts w:cs="Times New Roman"/>
          <w:sz w:val="24"/>
        </w:rPr>
        <w:t>Telefon: 595 136 023</w:t>
      </w:r>
    </w:p>
    <w:p w14:paraId="10B42692" w14:textId="77777777" w:rsidR="008B60FC" w:rsidRPr="00561255" w:rsidRDefault="008B60FC" w:rsidP="008B60FC">
      <w:pPr>
        <w:pStyle w:val="Zpat"/>
        <w:rPr>
          <w:rFonts w:cs="Times New Roman"/>
          <w:sz w:val="24"/>
        </w:rPr>
      </w:pPr>
      <w:r w:rsidRPr="00561255">
        <w:rPr>
          <w:rFonts w:cs="Times New Roman"/>
          <w:sz w:val="24"/>
        </w:rPr>
        <w:t xml:space="preserve">Web: </w:t>
      </w:r>
      <w:hyperlink r:id="rId9" w:history="1">
        <w:r w:rsidRPr="00561255">
          <w:rPr>
            <w:rFonts w:cs="Times New Roman"/>
            <w:sz w:val="24"/>
          </w:rPr>
          <w:t>http://rozvoj-obce.cz/</w:t>
        </w:r>
      </w:hyperlink>
    </w:p>
    <w:p w14:paraId="6A386D9A" w14:textId="77777777" w:rsidR="008B60FC" w:rsidRPr="00561255" w:rsidRDefault="008B60FC" w:rsidP="008B60FC">
      <w:pPr>
        <w:spacing w:after="240"/>
        <w:rPr>
          <w:rFonts w:cs="Times New Roman"/>
          <w:sz w:val="24"/>
        </w:rPr>
      </w:pPr>
      <w:r w:rsidRPr="00561255">
        <w:rPr>
          <w:rFonts w:cs="Times New Roman"/>
          <w:sz w:val="24"/>
        </w:rPr>
        <w:t xml:space="preserve">E-mail: </w:t>
      </w:r>
      <w:hyperlink r:id="rId10" w:history="1">
        <w:r w:rsidRPr="00561255">
          <w:rPr>
            <w:rFonts w:cs="Times New Roman"/>
            <w:sz w:val="24"/>
          </w:rPr>
          <w:t>info@rozvoj-obce.cz</w:t>
        </w:r>
      </w:hyperlink>
    </w:p>
    <w:p w14:paraId="11D1A07D" w14:textId="77777777" w:rsidR="008B60FC" w:rsidRPr="00561255" w:rsidRDefault="00A670A3" w:rsidP="00C00ECB">
      <w:pPr>
        <w:rPr>
          <w:rFonts w:cs="Times New Roman"/>
          <w:sz w:val="24"/>
        </w:rPr>
      </w:pPr>
      <w:r>
        <w:rPr>
          <w:noProof/>
          <w:lang w:eastAsia="cs-CZ"/>
        </w:rPr>
        <w:drawing>
          <wp:anchor distT="0" distB="0" distL="114300" distR="114300" simplePos="0" relativeHeight="251664384" behindDoc="1" locked="0" layoutInCell="1" allowOverlap="1" wp14:anchorId="1FBA9DB0" wp14:editId="554036A3">
            <wp:simplePos x="0" y="0"/>
            <wp:positionH relativeFrom="margin">
              <wp:posOffset>2225675</wp:posOffset>
            </wp:positionH>
            <wp:positionV relativeFrom="margin">
              <wp:posOffset>2997835</wp:posOffset>
            </wp:positionV>
            <wp:extent cx="892810" cy="318770"/>
            <wp:effectExtent l="0" t="0" r="2540" b="5080"/>
            <wp:wrapSquare wrapText="bothSides"/>
            <wp:docPr id="82" name="obrázek 82" descr="PAA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AC-04"/>
                    <pic:cNvPicPr>
                      <a:picLocks noChangeAspect="1" noChangeArrowheads="1"/>
                    </pic:cNvPicPr>
                  </pic:nvPicPr>
                  <pic:blipFill>
                    <a:blip r:embed="rId11" cstate="print"/>
                    <a:srcRect/>
                    <a:stretch>
                      <a:fillRect/>
                    </a:stretch>
                  </pic:blipFill>
                  <pic:spPr bwMode="auto">
                    <a:xfrm>
                      <a:off x="0" y="0"/>
                      <a:ext cx="892810" cy="318770"/>
                    </a:xfrm>
                    <a:prstGeom prst="rect">
                      <a:avLst/>
                    </a:prstGeom>
                    <a:noFill/>
                    <a:ln w="9525">
                      <a:noFill/>
                      <a:miter lim="800000"/>
                      <a:headEnd/>
                      <a:tailEnd/>
                    </a:ln>
                  </pic:spPr>
                </pic:pic>
              </a:graphicData>
            </a:graphic>
          </wp:anchor>
        </w:drawing>
      </w:r>
    </w:p>
    <w:p w14:paraId="32069255" w14:textId="77777777" w:rsidR="00A670A3" w:rsidRPr="00E461C0" w:rsidRDefault="00A670A3" w:rsidP="00A670A3">
      <w:pPr>
        <w:rPr>
          <w:i/>
        </w:rPr>
      </w:pPr>
      <w:r w:rsidRPr="00E461C0">
        <w:rPr>
          <w:i/>
        </w:rPr>
        <w:t>Č</w:t>
      </w:r>
      <w:r>
        <w:rPr>
          <w:i/>
        </w:rPr>
        <w:t>len</w:t>
      </w:r>
      <w:r w:rsidRPr="00E461C0">
        <w:rPr>
          <w:i/>
        </w:rPr>
        <w:t xml:space="preserve"> skupiny PAAC CONSORTIUM </w:t>
      </w:r>
    </w:p>
    <w:p w14:paraId="4128A630" w14:textId="77777777" w:rsidR="00561445" w:rsidRPr="00561255" w:rsidRDefault="00561445" w:rsidP="00C00ECB">
      <w:pPr>
        <w:spacing w:after="120"/>
        <w:rPr>
          <w:rFonts w:cs="Times New Roman"/>
          <w:sz w:val="24"/>
        </w:rPr>
      </w:pPr>
    </w:p>
    <w:p w14:paraId="4F7C5B13" w14:textId="77777777" w:rsidR="00561445" w:rsidRPr="00561255" w:rsidRDefault="00561445" w:rsidP="00C00ECB">
      <w:pPr>
        <w:spacing w:after="120"/>
        <w:rPr>
          <w:rFonts w:cs="Times New Roman"/>
          <w:b/>
          <w:sz w:val="24"/>
        </w:rPr>
      </w:pPr>
      <w:r w:rsidRPr="00561255">
        <w:rPr>
          <w:rFonts w:cs="Times New Roman"/>
          <w:b/>
          <w:sz w:val="24"/>
        </w:rPr>
        <w:t>Autorský kolektiv:</w:t>
      </w:r>
    </w:p>
    <w:p w14:paraId="70BEC75C" w14:textId="77777777" w:rsidR="00561445" w:rsidRPr="00561255" w:rsidRDefault="00561445" w:rsidP="008F7F0E">
      <w:pPr>
        <w:numPr>
          <w:ilvl w:val="0"/>
          <w:numId w:val="1"/>
        </w:numPr>
        <w:ind w:right="141"/>
        <w:jc w:val="both"/>
        <w:rPr>
          <w:rFonts w:cs="Times New Roman"/>
          <w:sz w:val="24"/>
        </w:rPr>
      </w:pPr>
      <w:r w:rsidRPr="00561255">
        <w:rPr>
          <w:rFonts w:cs="Times New Roman"/>
          <w:noProof/>
          <w:sz w:val="24"/>
          <w:lang w:eastAsia="cs-CZ"/>
        </w:rPr>
        <w:drawing>
          <wp:anchor distT="0" distB="0" distL="114300" distR="114300" simplePos="0" relativeHeight="251652096" behindDoc="0" locked="0" layoutInCell="1" allowOverlap="1" wp14:anchorId="1B7CF2EB" wp14:editId="237FE3D6">
            <wp:simplePos x="0" y="0"/>
            <wp:positionH relativeFrom="column">
              <wp:posOffset>5090160</wp:posOffset>
            </wp:positionH>
            <wp:positionV relativeFrom="paragraph">
              <wp:posOffset>9697720</wp:posOffset>
            </wp:positionV>
            <wp:extent cx="2198370" cy="251460"/>
            <wp:effectExtent l="0" t="0" r="0" b="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2" cstate="print">
                      <a:extLst>
                        <a:ext uri="{28A0092B-C50C-407E-A947-70E740481C1C}">
                          <a14:useLocalDpi xmlns:a14="http://schemas.microsoft.com/office/drawing/2010/main" val="0"/>
                        </a:ext>
                      </a:extLst>
                    </a:blip>
                    <a:srcRect r="-41"/>
                    <a:stretch>
                      <a:fillRect/>
                    </a:stretch>
                  </pic:blipFill>
                  <pic:spPr bwMode="auto">
                    <a:xfrm>
                      <a:off x="0" y="0"/>
                      <a:ext cx="2198370" cy="251460"/>
                    </a:xfrm>
                    <a:prstGeom prst="rect">
                      <a:avLst/>
                    </a:prstGeom>
                    <a:noFill/>
                    <a:ln>
                      <a:noFill/>
                    </a:ln>
                  </pic:spPr>
                </pic:pic>
              </a:graphicData>
            </a:graphic>
          </wp:anchor>
        </w:drawing>
      </w:r>
      <w:r w:rsidRPr="00561255">
        <w:rPr>
          <w:rFonts w:cs="Times New Roman"/>
          <w:noProof/>
          <w:sz w:val="24"/>
          <w:lang w:eastAsia="cs-CZ"/>
        </w:rPr>
        <w:drawing>
          <wp:anchor distT="0" distB="0" distL="114300" distR="114300" simplePos="0" relativeHeight="251654144" behindDoc="0" locked="0" layoutInCell="1" allowOverlap="1" wp14:anchorId="7C5440A3" wp14:editId="47409A63">
            <wp:simplePos x="0" y="0"/>
            <wp:positionH relativeFrom="column">
              <wp:posOffset>5090160</wp:posOffset>
            </wp:positionH>
            <wp:positionV relativeFrom="paragraph">
              <wp:posOffset>9697720</wp:posOffset>
            </wp:positionV>
            <wp:extent cx="2198370" cy="251460"/>
            <wp:effectExtent l="0" t="0" r="0" b="0"/>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2" cstate="print">
                      <a:extLst>
                        <a:ext uri="{28A0092B-C50C-407E-A947-70E740481C1C}">
                          <a14:useLocalDpi xmlns:a14="http://schemas.microsoft.com/office/drawing/2010/main" val="0"/>
                        </a:ext>
                      </a:extLst>
                    </a:blip>
                    <a:srcRect r="-41"/>
                    <a:stretch>
                      <a:fillRect/>
                    </a:stretch>
                  </pic:blipFill>
                  <pic:spPr bwMode="auto">
                    <a:xfrm>
                      <a:off x="0" y="0"/>
                      <a:ext cx="2198370" cy="251460"/>
                    </a:xfrm>
                    <a:prstGeom prst="rect">
                      <a:avLst/>
                    </a:prstGeom>
                    <a:noFill/>
                    <a:ln>
                      <a:noFill/>
                    </a:ln>
                  </pic:spPr>
                </pic:pic>
              </a:graphicData>
            </a:graphic>
          </wp:anchor>
        </w:drawing>
      </w:r>
      <w:r w:rsidR="00672354" w:rsidRPr="00561255">
        <w:rPr>
          <w:rFonts w:cs="Times New Roman"/>
          <w:sz w:val="24"/>
        </w:rPr>
        <w:t>Doc. Ing. Lubor Hruška, Ph.D.</w:t>
      </w:r>
    </w:p>
    <w:p w14:paraId="61F2FDFE" w14:textId="77777777" w:rsidR="0015529A" w:rsidRPr="00561255" w:rsidRDefault="0015529A" w:rsidP="0015529A">
      <w:pPr>
        <w:numPr>
          <w:ilvl w:val="0"/>
          <w:numId w:val="1"/>
        </w:numPr>
        <w:ind w:right="141"/>
        <w:jc w:val="both"/>
        <w:rPr>
          <w:rFonts w:cs="Times New Roman"/>
          <w:sz w:val="24"/>
        </w:rPr>
      </w:pPr>
      <w:r w:rsidRPr="00561255">
        <w:rPr>
          <w:rFonts w:cs="Times New Roman"/>
          <w:sz w:val="24"/>
        </w:rPr>
        <w:t>Ing. Ivana Foldynová</w:t>
      </w:r>
      <w:r w:rsidR="006208CF">
        <w:rPr>
          <w:rFonts w:cs="Times New Roman"/>
          <w:sz w:val="24"/>
        </w:rPr>
        <w:t>, Ph.D.</w:t>
      </w:r>
    </w:p>
    <w:p w14:paraId="4206F6EE" w14:textId="77777777" w:rsidR="00401906" w:rsidRPr="00561255" w:rsidRDefault="00401906" w:rsidP="00401906">
      <w:pPr>
        <w:numPr>
          <w:ilvl w:val="0"/>
          <w:numId w:val="1"/>
        </w:numPr>
        <w:ind w:right="141"/>
        <w:jc w:val="both"/>
        <w:rPr>
          <w:rFonts w:cs="Times New Roman"/>
          <w:sz w:val="24"/>
        </w:rPr>
      </w:pPr>
      <w:r w:rsidRPr="00561255">
        <w:rPr>
          <w:rFonts w:cs="Times New Roman"/>
          <w:sz w:val="24"/>
        </w:rPr>
        <w:t>Mgr. Lukáš Dědič</w:t>
      </w:r>
    </w:p>
    <w:p w14:paraId="203BD364" w14:textId="77777777" w:rsidR="00672354" w:rsidRDefault="0015529A" w:rsidP="0082012E">
      <w:pPr>
        <w:numPr>
          <w:ilvl w:val="0"/>
          <w:numId w:val="1"/>
        </w:numPr>
        <w:ind w:right="141"/>
        <w:jc w:val="both"/>
        <w:rPr>
          <w:rFonts w:cs="Times New Roman"/>
          <w:sz w:val="24"/>
        </w:rPr>
      </w:pPr>
      <w:r w:rsidRPr="00561255">
        <w:rPr>
          <w:rFonts w:cs="Times New Roman"/>
          <w:sz w:val="24"/>
        </w:rPr>
        <w:t>Ing. Radek Fujak</w:t>
      </w:r>
    </w:p>
    <w:p w14:paraId="32296F62" w14:textId="77777777" w:rsidR="00351952" w:rsidRPr="00561255" w:rsidRDefault="00351952" w:rsidP="0082012E">
      <w:pPr>
        <w:numPr>
          <w:ilvl w:val="0"/>
          <w:numId w:val="1"/>
        </w:numPr>
        <w:ind w:right="141"/>
        <w:jc w:val="both"/>
        <w:rPr>
          <w:rFonts w:cs="Times New Roman"/>
          <w:sz w:val="24"/>
        </w:rPr>
      </w:pPr>
      <w:r>
        <w:rPr>
          <w:rFonts w:cs="Times New Roman"/>
          <w:sz w:val="24"/>
        </w:rPr>
        <w:t>Ing. Petr Proske</w:t>
      </w:r>
    </w:p>
    <w:p w14:paraId="7AA2C416" w14:textId="77777777" w:rsidR="0015529A" w:rsidRPr="00561255" w:rsidRDefault="007250F8" w:rsidP="0015529A">
      <w:pPr>
        <w:numPr>
          <w:ilvl w:val="0"/>
          <w:numId w:val="1"/>
        </w:numPr>
        <w:ind w:right="141"/>
        <w:jc w:val="both"/>
        <w:rPr>
          <w:rFonts w:cs="Times New Roman"/>
          <w:sz w:val="24"/>
        </w:rPr>
      </w:pPr>
      <w:r>
        <w:rPr>
          <w:rFonts w:cs="Times New Roman"/>
          <w:sz w:val="24"/>
        </w:rPr>
        <w:t>a kolektiv</w:t>
      </w:r>
      <w:r w:rsidR="0015529A" w:rsidRPr="00561255">
        <w:rPr>
          <w:rFonts w:cs="Times New Roman"/>
          <w:noProof/>
          <w:sz w:val="24"/>
          <w:lang w:eastAsia="cs-CZ"/>
        </w:rPr>
        <w:drawing>
          <wp:anchor distT="0" distB="0" distL="114300" distR="114300" simplePos="0" relativeHeight="251656192" behindDoc="0" locked="0" layoutInCell="1" allowOverlap="1" wp14:anchorId="146F9478" wp14:editId="179F8488">
            <wp:simplePos x="0" y="0"/>
            <wp:positionH relativeFrom="column">
              <wp:posOffset>5090160</wp:posOffset>
            </wp:positionH>
            <wp:positionV relativeFrom="paragraph">
              <wp:posOffset>9697720</wp:posOffset>
            </wp:positionV>
            <wp:extent cx="2198370" cy="251460"/>
            <wp:effectExtent l="0" t="0" r="0" b="0"/>
            <wp:wrapNone/>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2" cstate="print">
                      <a:extLst>
                        <a:ext uri="{28A0092B-C50C-407E-A947-70E740481C1C}">
                          <a14:useLocalDpi xmlns:a14="http://schemas.microsoft.com/office/drawing/2010/main" val="0"/>
                        </a:ext>
                      </a:extLst>
                    </a:blip>
                    <a:srcRect r="-41"/>
                    <a:stretch>
                      <a:fillRect/>
                    </a:stretch>
                  </pic:blipFill>
                  <pic:spPr bwMode="auto">
                    <a:xfrm>
                      <a:off x="0" y="0"/>
                      <a:ext cx="2198370" cy="251460"/>
                    </a:xfrm>
                    <a:prstGeom prst="rect">
                      <a:avLst/>
                    </a:prstGeom>
                    <a:noFill/>
                    <a:ln>
                      <a:noFill/>
                    </a:ln>
                  </pic:spPr>
                </pic:pic>
              </a:graphicData>
            </a:graphic>
          </wp:anchor>
        </w:drawing>
      </w:r>
      <w:r w:rsidR="0015529A" w:rsidRPr="00561255">
        <w:rPr>
          <w:rFonts w:cs="Times New Roman"/>
          <w:noProof/>
          <w:sz w:val="24"/>
          <w:lang w:eastAsia="cs-CZ"/>
        </w:rPr>
        <w:drawing>
          <wp:anchor distT="0" distB="0" distL="114300" distR="114300" simplePos="0" relativeHeight="251658240" behindDoc="0" locked="0" layoutInCell="1" allowOverlap="1" wp14:anchorId="5DAC0D14" wp14:editId="2C7E9088">
            <wp:simplePos x="0" y="0"/>
            <wp:positionH relativeFrom="column">
              <wp:posOffset>5090160</wp:posOffset>
            </wp:positionH>
            <wp:positionV relativeFrom="paragraph">
              <wp:posOffset>9697720</wp:posOffset>
            </wp:positionV>
            <wp:extent cx="2198370" cy="251460"/>
            <wp:effectExtent l="0" t="0" r="0" b="0"/>
            <wp:wrapNone/>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12" cstate="print">
                      <a:extLst>
                        <a:ext uri="{28A0092B-C50C-407E-A947-70E740481C1C}">
                          <a14:useLocalDpi xmlns:a14="http://schemas.microsoft.com/office/drawing/2010/main" val="0"/>
                        </a:ext>
                      </a:extLst>
                    </a:blip>
                    <a:srcRect r="-41"/>
                    <a:stretch>
                      <a:fillRect/>
                    </a:stretch>
                  </pic:blipFill>
                  <pic:spPr bwMode="auto">
                    <a:xfrm>
                      <a:off x="0" y="0"/>
                      <a:ext cx="2198370" cy="251460"/>
                    </a:xfrm>
                    <a:prstGeom prst="rect">
                      <a:avLst/>
                    </a:prstGeom>
                    <a:noFill/>
                    <a:ln>
                      <a:noFill/>
                    </a:ln>
                  </pic:spPr>
                </pic:pic>
              </a:graphicData>
            </a:graphic>
          </wp:anchor>
        </w:drawing>
      </w:r>
    </w:p>
    <w:p w14:paraId="514976C1" w14:textId="77777777" w:rsidR="0015529A" w:rsidRPr="00561255" w:rsidRDefault="0015529A" w:rsidP="0015529A">
      <w:pPr>
        <w:ind w:left="720" w:right="141"/>
        <w:jc w:val="both"/>
        <w:rPr>
          <w:rFonts w:cs="Times New Roman"/>
          <w:sz w:val="24"/>
        </w:rPr>
      </w:pPr>
    </w:p>
    <w:p w14:paraId="0A5DA036" w14:textId="77777777" w:rsidR="004B182B" w:rsidRPr="00561255" w:rsidRDefault="004B182B" w:rsidP="00C00ECB"/>
    <w:p w14:paraId="44D7DFC7" w14:textId="77777777" w:rsidR="004B182B" w:rsidRPr="00561255" w:rsidRDefault="004B182B" w:rsidP="00C00ECB"/>
    <w:p w14:paraId="28B0BCEC" w14:textId="77777777" w:rsidR="005F57D0" w:rsidRDefault="005F57D0" w:rsidP="00C00ECB"/>
    <w:p w14:paraId="1F4C653B" w14:textId="77777777" w:rsidR="005F57D0" w:rsidRDefault="005F57D0" w:rsidP="00C00ECB"/>
    <w:p w14:paraId="50D44473" w14:textId="77777777" w:rsidR="005F57D0" w:rsidRDefault="005F57D0" w:rsidP="00C00ECB"/>
    <w:p w14:paraId="7A52DC92" w14:textId="77777777" w:rsidR="005F57D0" w:rsidRDefault="005F57D0" w:rsidP="00C00ECB"/>
    <w:p w14:paraId="57E4C35A" w14:textId="77777777" w:rsidR="005F57D0" w:rsidRDefault="005F57D0" w:rsidP="00C00ECB"/>
    <w:p w14:paraId="7E272656" w14:textId="77777777" w:rsidR="00740FA1" w:rsidRDefault="00740FA1" w:rsidP="00C00ECB">
      <w:pPr>
        <w:rPr>
          <w:sz w:val="24"/>
        </w:rPr>
      </w:pPr>
    </w:p>
    <w:p w14:paraId="3EF6BEDB" w14:textId="77777777" w:rsidR="00740FA1" w:rsidRDefault="00740FA1" w:rsidP="00C00ECB">
      <w:pPr>
        <w:rPr>
          <w:sz w:val="24"/>
        </w:rPr>
      </w:pPr>
    </w:p>
    <w:p w14:paraId="1B04BD17" w14:textId="77777777" w:rsidR="00740FA1" w:rsidRDefault="00740FA1" w:rsidP="00C00ECB">
      <w:pPr>
        <w:rPr>
          <w:sz w:val="24"/>
        </w:rPr>
      </w:pPr>
    </w:p>
    <w:p w14:paraId="1FD6D38E" w14:textId="3B9C7BB3" w:rsidR="00740FA1" w:rsidRDefault="00FA5DCF" w:rsidP="00C00ECB">
      <w:pPr>
        <w:rPr>
          <w:sz w:val="24"/>
        </w:rPr>
      </w:pPr>
      <w:r>
        <w:rPr>
          <w:sz w:val="24"/>
        </w:rPr>
        <w:t xml:space="preserve">Verze </w:t>
      </w:r>
      <w:r w:rsidR="00DE6C7D">
        <w:rPr>
          <w:sz w:val="24"/>
        </w:rPr>
        <w:t>6</w:t>
      </w:r>
      <w:r w:rsidR="00293246">
        <w:rPr>
          <w:sz w:val="24"/>
        </w:rPr>
        <w:t>.</w:t>
      </w:r>
      <w:r w:rsidR="00DE0523">
        <w:rPr>
          <w:sz w:val="24"/>
        </w:rPr>
        <w:t>1</w:t>
      </w:r>
      <w:r w:rsidR="00F03472">
        <w:rPr>
          <w:sz w:val="24"/>
        </w:rPr>
        <w:t xml:space="preserve">, </w:t>
      </w:r>
      <w:r w:rsidR="00293246">
        <w:rPr>
          <w:sz w:val="24"/>
        </w:rPr>
        <w:t>0</w:t>
      </w:r>
      <w:r w:rsidR="00B42192">
        <w:rPr>
          <w:sz w:val="24"/>
        </w:rPr>
        <w:t>4</w:t>
      </w:r>
      <w:r w:rsidR="00293246">
        <w:rPr>
          <w:sz w:val="24"/>
        </w:rPr>
        <w:t>/202</w:t>
      </w:r>
      <w:r w:rsidR="00DE6C7D">
        <w:rPr>
          <w:sz w:val="24"/>
        </w:rPr>
        <w:t>1</w:t>
      </w:r>
    </w:p>
    <w:p w14:paraId="0F7EAAE8" w14:textId="77777777" w:rsidR="00270263" w:rsidRPr="00561255" w:rsidRDefault="00DA5F02" w:rsidP="007A6F3C">
      <w:pPr>
        <w:pStyle w:val="H1"/>
        <w:numPr>
          <w:ilvl w:val="0"/>
          <w:numId w:val="0"/>
        </w:numPr>
        <w:shd w:val="clear" w:color="auto" w:fill="D50032"/>
        <w:spacing w:after="240"/>
        <w:ind w:left="283" w:hanging="357"/>
        <w:outlineLvl w:val="9"/>
      </w:pPr>
      <w:bookmarkStart w:id="18" w:name="_Toc373963411"/>
      <w:bookmarkStart w:id="19" w:name="_Toc374030078"/>
      <w:bookmarkStart w:id="20" w:name="_Toc374710499"/>
      <w:bookmarkStart w:id="21" w:name="_Toc375287152"/>
      <w:r w:rsidRPr="00561255">
        <w:lastRenderedPageBreak/>
        <w:t>OBSAH</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sdt>
      <w:sdtPr>
        <w:rPr>
          <w:rFonts w:ascii="Times New Roman" w:eastAsiaTheme="minorHAnsi" w:hAnsi="Times New Roman" w:cstheme="minorBidi"/>
          <w:b/>
          <w:bCs/>
          <w:sz w:val="24"/>
          <w:szCs w:val="24"/>
        </w:rPr>
        <w:id w:val="1274665773"/>
        <w:docPartObj>
          <w:docPartGallery w:val="Table of Contents"/>
          <w:docPartUnique/>
        </w:docPartObj>
      </w:sdtPr>
      <w:sdtEndPr>
        <w:rPr>
          <w:rFonts w:ascii="Arial" w:eastAsia="Times New Roman" w:hAnsi="Arial" w:cs="Times New Roman"/>
          <w:b w:val="0"/>
          <w:bCs w:val="0"/>
          <w:highlight w:val="yellow"/>
        </w:rPr>
      </w:sdtEndPr>
      <w:sdtContent>
        <w:p w14:paraId="096F423A" w14:textId="4F634400" w:rsidR="00FA5DCF" w:rsidRDefault="00FE33EF">
          <w:pPr>
            <w:pStyle w:val="Obsah1"/>
            <w:tabs>
              <w:tab w:val="right" w:leader="dot" w:pos="9062"/>
            </w:tabs>
            <w:rPr>
              <w:rFonts w:asciiTheme="minorHAnsi" w:eastAsiaTheme="minorEastAsia" w:hAnsiTheme="minorHAnsi" w:cstheme="minorBidi"/>
              <w:noProof/>
              <w:lang w:eastAsia="cs-CZ"/>
            </w:rPr>
          </w:pPr>
          <w:r w:rsidRPr="0039028D">
            <w:rPr>
              <w:rFonts w:ascii="Times New Roman" w:hAnsi="Times New Roman"/>
              <w:sz w:val="32"/>
              <w:szCs w:val="24"/>
              <w:highlight w:val="yellow"/>
            </w:rPr>
            <w:fldChar w:fldCharType="begin"/>
          </w:r>
          <w:r w:rsidR="00AC7AE0" w:rsidRPr="0039028D">
            <w:rPr>
              <w:rFonts w:ascii="Times New Roman" w:hAnsi="Times New Roman"/>
              <w:sz w:val="32"/>
              <w:szCs w:val="24"/>
              <w:highlight w:val="yellow"/>
            </w:rPr>
            <w:instrText xml:space="preserve"> TOC \o "1-3" \h \z \u </w:instrText>
          </w:r>
          <w:r w:rsidRPr="0039028D">
            <w:rPr>
              <w:rFonts w:ascii="Times New Roman" w:hAnsi="Times New Roman"/>
              <w:sz w:val="32"/>
              <w:szCs w:val="24"/>
              <w:highlight w:val="yellow"/>
            </w:rPr>
            <w:fldChar w:fldCharType="separate"/>
          </w:r>
          <w:hyperlink w:anchor="_Toc519689918" w:history="1">
            <w:r w:rsidR="00FA5DCF" w:rsidRPr="007471D7">
              <w:rPr>
                <w:rStyle w:val="Hypertextovodkaz"/>
                <w:noProof/>
              </w:rPr>
              <w:t>Úvod</w:t>
            </w:r>
            <w:r w:rsidR="00FA5DCF">
              <w:rPr>
                <w:noProof/>
                <w:webHidden/>
              </w:rPr>
              <w:tab/>
            </w:r>
            <w:r>
              <w:rPr>
                <w:noProof/>
                <w:webHidden/>
              </w:rPr>
              <w:fldChar w:fldCharType="begin"/>
            </w:r>
            <w:r w:rsidR="00FA5DCF">
              <w:rPr>
                <w:noProof/>
                <w:webHidden/>
              </w:rPr>
              <w:instrText xml:space="preserve"> PAGEREF _Toc519689918 \h </w:instrText>
            </w:r>
            <w:r>
              <w:rPr>
                <w:noProof/>
                <w:webHidden/>
              </w:rPr>
            </w:r>
            <w:r>
              <w:rPr>
                <w:noProof/>
                <w:webHidden/>
              </w:rPr>
              <w:fldChar w:fldCharType="separate"/>
            </w:r>
            <w:r w:rsidR="007D5204">
              <w:rPr>
                <w:noProof/>
                <w:webHidden/>
              </w:rPr>
              <w:t>6</w:t>
            </w:r>
            <w:r>
              <w:rPr>
                <w:noProof/>
                <w:webHidden/>
              </w:rPr>
              <w:fldChar w:fldCharType="end"/>
            </w:r>
          </w:hyperlink>
        </w:p>
        <w:p w14:paraId="0C4C6A8A" w14:textId="533BBFF3"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19" w:history="1">
            <w:r w:rsidR="00FA5DCF" w:rsidRPr="007471D7">
              <w:rPr>
                <w:rStyle w:val="Hypertextovodkaz"/>
                <w:noProof/>
              </w:rPr>
              <w:t>1.</w:t>
            </w:r>
            <w:r w:rsidR="00FA5DCF">
              <w:rPr>
                <w:rFonts w:asciiTheme="minorHAnsi" w:eastAsiaTheme="minorEastAsia" w:hAnsiTheme="minorHAnsi" w:cstheme="minorBidi"/>
                <w:noProof/>
                <w:lang w:eastAsia="cs-CZ"/>
              </w:rPr>
              <w:tab/>
            </w:r>
            <w:r w:rsidR="00FA5DCF" w:rsidRPr="007471D7">
              <w:rPr>
                <w:rStyle w:val="Hypertextovodkaz"/>
                <w:noProof/>
              </w:rPr>
              <w:t>Vymezení aglomerace</w:t>
            </w:r>
            <w:r w:rsidR="00FA5DCF">
              <w:rPr>
                <w:noProof/>
                <w:webHidden/>
              </w:rPr>
              <w:tab/>
            </w:r>
            <w:r w:rsidR="00FE33EF">
              <w:rPr>
                <w:noProof/>
                <w:webHidden/>
              </w:rPr>
              <w:fldChar w:fldCharType="begin"/>
            </w:r>
            <w:r w:rsidR="00FA5DCF">
              <w:rPr>
                <w:noProof/>
                <w:webHidden/>
              </w:rPr>
              <w:instrText xml:space="preserve"> PAGEREF _Toc519689919 \h </w:instrText>
            </w:r>
            <w:r w:rsidR="00FE33EF">
              <w:rPr>
                <w:noProof/>
                <w:webHidden/>
              </w:rPr>
            </w:r>
            <w:r w:rsidR="00FE33EF">
              <w:rPr>
                <w:noProof/>
                <w:webHidden/>
              </w:rPr>
              <w:fldChar w:fldCharType="separate"/>
            </w:r>
            <w:r w:rsidR="007D5204">
              <w:rPr>
                <w:noProof/>
                <w:webHidden/>
              </w:rPr>
              <w:t>13</w:t>
            </w:r>
            <w:r w:rsidR="00FE33EF">
              <w:rPr>
                <w:noProof/>
                <w:webHidden/>
              </w:rPr>
              <w:fldChar w:fldCharType="end"/>
            </w:r>
          </w:hyperlink>
        </w:p>
        <w:p w14:paraId="6A9FDDD6" w14:textId="431D7A05" w:rsidR="00FA5DCF" w:rsidRDefault="00442337">
          <w:pPr>
            <w:pStyle w:val="Obsah1"/>
            <w:tabs>
              <w:tab w:val="right" w:leader="dot" w:pos="9062"/>
            </w:tabs>
            <w:rPr>
              <w:rFonts w:asciiTheme="minorHAnsi" w:eastAsiaTheme="minorEastAsia" w:hAnsiTheme="minorHAnsi" w:cstheme="minorBidi"/>
              <w:noProof/>
              <w:lang w:eastAsia="cs-CZ"/>
            </w:rPr>
          </w:pPr>
          <w:hyperlink w:anchor="_Toc519689920" w:history="1">
            <w:r w:rsidR="00FA5DCF" w:rsidRPr="007471D7">
              <w:rPr>
                <w:rStyle w:val="Hypertextovodkaz"/>
                <w:rFonts w:ascii="Times New Roman" w:hAnsi="Times New Roman"/>
                <w:noProof/>
              </w:rPr>
              <w:t>ANALYTICKÁ ČÁST</w:t>
            </w:r>
            <w:r w:rsidR="00FA5DCF">
              <w:rPr>
                <w:noProof/>
                <w:webHidden/>
              </w:rPr>
              <w:tab/>
            </w:r>
            <w:r w:rsidR="00FE33EF">
              <w:rPr>
                <w:noProof/>
                <w:webHidden/>
              </w:rPr>
              <w:fldChar w:fldCharType="begin"/>
            </w:r>
            <w:r w:rsidR="00FA5DCF">
              <w:rPr>
                <w:noProof/>
                <w:webHidden/>
              </w:rPr>
              <w:instrText xml:space="preserve"> PAGEREF _Toc519689920 \h </w:instrText>
            </w:r>
            <w:r w:rsidR="00FE33EF">
              <w:rPr>
                <w:noProof/>
                <w:webHidden/>
              </w:rPr>
            </w:r>
            <w:r w:rsidR="00FE33EF">
              <w:rPr>
                <w:noProof/>
                <w:webHidden/>
              </w:rPr>
              <w:fldChar w:fldCharType="separate"/>
            </w:r>
            <w:r w:rsidR="007D5204">
              <w:rPr>
                <w:noProof/>
                <w:webHidden/>
              </w:rPr>
              <w:t>17</w:t>
            </w:r>
            <w:r w:rsidR="00FE33EF">
              <w:rPr>
                <w:noProof/>
                <w:webHidden/>
              </w:rPr>
              <w:fldChar w:fldCharType="end"/>
            </w:r>
          </w:hyperlink>
        </w:p>
        <w:p w14:paraId="120E534E" w14:textId="6D48B19E"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21" w:history="1">
            <w:r w:rsidR="00FA5DCF" w:rsidRPr="007471D7">
              <w:rPr>
                <w:rStyle w:val="Hypertextovodkaz"/>
                <w:rFonts w:cs="Arial"/>
                <w:noProof/>
              </w:rPr>
              <w:t>2.</w:t>
            </w:r>
            <w:r w:rsidR="00FA5DCF">
              <w:rPr>
                <w:rFonts w:asciiTheme="minorHAnsi" w:eastAsiaTheme="minorEastAsia" w:hAnsiTheme="minorHAnsi" w:cstheme="minorBidi"/>
                <w:noProof/>
                <w:lang w:eastAsia="cs-CZ"/>
              </w:rPr>
              <w:tab/>
            </w:r>
            <w:r w:rsidR="00FA5DCF" w:rsidRPr="007471D7">
              <w:rPr>
                <w:rStyle w:val="Hypertextovodkaz"/>
                <w:rFonts w:cs="Arial"/>
                <w:noProof/>
              </w:rPr>
              <w:t>Obyvatelstvo</w:t>
            </w:r>
            <w:r w:rsidR="00FA5DCF">
              <w:rPr>
                <w:noProof/>
                <w:webHidden/>
              </w:rPr>
              <w:tab/>
            </w:r>
            <w:r w:rsidR="00FE33EF">
              <w:rPr>
                <w:noProof/>
                <w:webHidden/>
              </w:rPr>
              <w:fldChar w:fldCharType="begin"/>
            </w:r>
            <w:r w:rsidR="00FA5DCF">
              <w:rPr>
                <w:noProof/>
                <w:webHidden/>
              </w:rPr>
              <w:instrText xml:space="preserve"> PAGEREF _Toc519689921 \h </w:instrText>
            </w:r>
            <w:r w:rsidR="00FE33EF">
              <w:rPr>
                <w:noProof/>
                <w:webHidden/>
              </w:rPr>
            </w:r>
            <w:r w:rsidR="00FE33EF">
              <w:rPr>
                <w:noProof/>
                <w:webHidden/>
              </w:rPr>
              <w:fldChar w:fldCharType="separate"/>
            </w:r>
            <w:r w:rsidR="007D5204">
              <w:rPr>
                <w:noProof/>
                <w:webHidden/>
              </w:rPr>
              <w:t>18</w:t>
            </w:r>
            <w:r w:rsidR="00FE33EF">
              <w:rPr>
                <w:noProof/>
                <w:webHidden/>
              </w:rPr>
              <w:fldChar w:fldCharType="end"/>
            </w:r>
          </w:hyperlink>
        </w:p>
        <w:p w14:paraId="4A9E94C7" w14:textId="6E32D6BA"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2" w:history="1">
            <w:r w:rsidR="00FA5DCF" w:rsidRPr="007471D7">
              <w:rPr>
                <w:rStyle w:val="Hypertextovodkaz"/>
                <w:noProof/>
              </w:rPr>
              <w:t>2.1</w:t>
            </w:r>
            <w:r w:rsidR="00FA5DCF">
              <w:rPr>
                <w:rFonts w:asciiTheme="minorHAnsi" w:eastAsiaTheme="minorEastAsia" w:hAnsiTheme="minorHAnsi" w:cstheme="minorBidi"/>
                <w:noProof/>
                <w:lang w:eastAsia="cs-CZ"/>
              </w:rPr>
              <w:tab/>
            </w:r>
            <w:r w:rsidR="00FA5DCF" w:rsidRPr="007471D7">
              <w:rPr>
                <w:rStyle w:val="Hypertextovodkaz"/>
                <w:noProof/>
              </w:rPr>
              <w:t>MIGRACE OBYVATEL</w:t>
            </w:r>
            <w:r w:rsidR="00FA5DCF">
              <w:rPr>
                <w:noProof/>
                <w:webHidden/>
              </w:rPr>
              <w:tab/>
            </w:r>
            <w:r w:rsidR="00FE33EF">
              <w:rPr>
                <w:noProof/>
                <w:webHidden/>
              </w:rPr>
              <w:fldChar w:fldCharType="begin"/>
            </w:r>
            <w:r w:rsidR="00FA5DCF">
              <w:rPr>
                <w:noProof/>
                <w:webHidden/>
              </w:rPr>
              <w:instrText xml:space="preserve"> PAGEREF _Toc519689922 \h </w:instrText>
            </w:r>
            <w:r w:rsidR="00FE33EF">
              <w:rPr>
                <w:noProof/>
                <w:webHidden/>
              </w:rPr>
            </w:r>
            <w:r w:rsidR="00FE33EF">
              <w:rPr>
                <w:noProof/>
                <w:webHidden/>
              </w:rPr>
              <w:fldChar w:fldCharType="separate"/>
            </w:r>
            <w:r w:rsidR="007D5204">
              <w:rPr>
                <w:noProof/>
                <w:webHidden/>
              </w:rPr>
              <w:t>19</w:t>
            </w:r>
            <w:r w:rsidR="00FE33EF">
              <w:rPr>
                <w:noProof/>
                <w:webHidden/>
              </w:rPr>
              <w:fldChar w:fldCharType="end"/>
            </w:r>
          </w:hyperlink>
        </w:p>
        <w:p w14:paraId="40BE6E09" w14:textId="41BDA9F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3" w:history="1">
            <w:r w:rsidR="00FA5DCF" w:rsidRPr="007471D7">
              <w:rPr>
                <w:rStyle w:val="Hypertextovodkaz"/>
                <w:noProof/>
              </w:rPr>
              <w:t>2.2</w:t>
            </w:r>
            <w:r w:rsidR="00FA5DCF">
              <w:rPr>
                <w:rFonts w:asciiTheme="minorHAnsi" w:eastAsiaTheme="minorEastAsia" w:hAnsiTheme="minorHAnsi" w:cstheme="minorBidi"/>
                <w:noProof/>
                <w:lang w:eastAsia="cs-CZ"/>
              </w:rPr>
              <w:tab/>
            </w:r>
            <w:r w:rsidR="00FA5DCF" w:rsidRPr="007471D7">
              <w:rPr>
                <w:rStyle w:val="Hypertextovodkaz"/>
                <w:noProof/>
              </w:rPr>
              <w:t>STÁRNUTÍ OBYVATELSTVA</w:t>
            </w:r>
            <w:r w:rsidR="00FA5DCF">
              <w:rPr>
                <w:noProof/>
                <w:webHidden/>
              </w:rPr>
              <w:tab/>
            </w:r>
            <w:r w:rsidR="00FE33EF">
              <w:rPr>
                <w:noProof/>
                <w:webHidden/>
              </w:rPr>
              <w:fldChar w:fldCharType="begin"/>
            </w:r>
            <w:r w:rsidR="00FA5DCF">
              <w:rPr>
                <w:noProof/>
                <w:webHidden/>
              </w:rPr>
              <w:instrText xml:space="preserve"> PAGEREF _Toc519689923 \h </w:instrText>
            </w:r>
            <w:r w:rsidR="00FE33EF">
              <w:rPr>
                <w:noProof/>
                <w:webHidden/>
              </w:rPr>
            </w:r>
            <w:r w:rsidR="00FE33EF">
              <w:rPr>
                <w:noProof/>
                <w:webHidden/>
              </w:rPr>
              <w:fldChar w:fldCharType="separate"/>
            </w:r>
            <w:r w:rsidR="007D5204">
              <w:rPr>
                <w:noProof/>
                <w:webHidden/>
              </w:rPr>
              <w:t>21</w:t>
            </w:r>
            <w:r w:rsidR="00FE33EF">
              <w:rPr>
                <w:noProof/>
                <w:webHidden/>
              </w:rPr>
              <w:fldChar w:fldCharType="end"/>
            </w:r>
          </w:hyperlink>
        </w:p>
        <w:p w14:paraId="64901DA5" w14:textId="3AB1FF2E"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4" w:history="1">
            <w:r w:rsidR="00FA5DCF" w:rsidRPr="007471D7">
              <w:rPr>
                <w:rStyle w:val="Hypertextovodkaz"/>
                <w:noProof/>
              </w:rPr>
              <w:t>2.3</w:t>
            </w:r>
            <w:r w:rsidR="00FA5DCF">
              <w:rPr>
                <w:rFonts w:asciiTheme="minorHAnsi" w:eastAsiaTheme="minorEastAsia" w:hAnsiTheme="minorHAnsi" w:cstheme="minorBidi"/>
                <w:noProof/>
                <w:lang w:eastAsia="cs-CZ"/>
              </w:rPr>
              <w:tab/>
            </w:r>
            <w:r w:rsidR="00FA5DCF" w:rsidRPr="007471D7">
              <w:rPr>
                <w:rStyle w:val="Hypertextovodkaz"/>
                <w:noProof/>
              </w:rPr>
              <w:t>VZDĚLANOSTNÍ STRUKTURA OBYVATELSTVA</w:t>
            </w:r>
            <w:r w:rsidR="00FA5DCF">
              <w:rPr>
                <w:noProof/>
                <w:webHidden/>
              </w:rPr>
              <w:tab/>
            </w:r>
            <w:r w:rsidR="00FE33EF">
              <w:rPr>
                <w:noProof/>
                <w:webHidden/>
              </w:rPr>
              <w:fldChar w:fldCharType="begin"/>
            </w:r>
            <w:r w:rsidR="00FA5DCF">
              <w:rPr>
                <w:noProof/>
                <w:webHidden/>
              </w:rPr>
              <w:instrText xml:space="preserve"> PAGEREF _Toc519689924 \h </w:instrText>
            </w:r>
            <w:r w:rsidR="00FE33EF">
              <w:rPr>
                <w:noProof/>
                <w:webHidden/>
              </w:rPr>
            </w:r>
            <w:r w:rsidR="00FE33EF">
              <w:rPr>
                <w:noProof/>
                <w:webHidden/>
              </w:rPr>
              <w:fldChar w:fldCharType="separate"/>
            </w:r>
            <w:r w:rsidR="007D5204">
              <w:rPr>
                <w:noProof/>
                <w:webHidden/>
              </w:rPr>
              <w:t>23</w:t>
            </w:r>
            <w:r w:rsidR="00FE33EF">
              <w:rPr>
                <w:noProof/>
                <w:webHidden/>
              </w:rPr>
              <w:fldChar w:fldCharType="end"/>
            </w:r>
          </w:hyperlink>
        </w:p>
        <w:p w14:paraId="07CE1CA2" w14:textId="1F389363"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25" w:history="1">
            <w:r w:rsidR="00FA5DCF" w:rsidRPr="007471D7">
              <w:rPr>
                <w:rStyle w:val="Hypertextovodkaz"/>
                <w:noProof/>
              </w:rPr>
              <w:t>3.</w:t>
            </w:r>
            <w:r w:rsidR="00FA5DCF">
              <w:rPr>
                <w:rFonts w:asciiTheme="minorHAnsi" w:eastAsiaTheme="minorEastAsia" w:hAnsiTheme="minorHAnsi" w:cstheme="minorBidi"/>
                <w:noProof/>
                <w:lang w:eastAsia="cs-CZ"/>
              </w:rPr>
              <w:tab/>
            </w:r>
            <w:r w:rsidR="00FA5DCF" w:rsidRPr="007471D7">
              <w:rPr>
                <w:rStyle w:val="Hypertextovodkaz"/>
                <w:rFonts w:cs="Courier New"/>
                <w:noProof/>
              </w:rPr>
              <w:t>Občanská vybavenost a bydlení</w:t>
            </w:r>
            <w:r w:rsidR="00FA5DCF">
              <w:rPr>
                <w:noProof/>
                <w:webHidden/>
              </w:rPr>
              <w:tab/>
            </w:r>
            <w:r w:rsidR="00FE33EF">
              <w:rPr>
                <w:noProof/>
                <w:webHidden/>
              </w:rPr>
              <w:fldChar w:fldCharType="begin"/>
            </w:r>
            <w:r w:rsidR="00FA5DCF">
              <w:rPr>
                <w:noProof/>
                <w:webHidden/>
              </w:rPr>
              <w:instrText xml:space="preserve"> PAGEREF _Toc519689925 \h </w:instrText>
            </w:r>
            <w:r w:rsidR="00FE33EF">
              <w:rPr>
                <w:noProof/>
                <w:webHidden/>
              </w:rPr>
            </w:r>
            <w:r w:rsidR="00FE33EF">
              <w:rPr>
                <w:noProof/>
                <w:webHidden/>
              </w:rPr>
              <w:fldChar w:fldCharType="separate"/>
            </w:r>
            <w:r w:rsidR="007D5204">
              <w:rPr>
                <w:noProof/>
                <w:webHidden/>
              </w:rPr>
              <w:t>25</w:t>
            </w:r>
            <w:r w:rsidR="00FE33EF">
              <w:rPr>
                <w:noProof/>
                <w:webHidden/>
              </w:rPr>
              <w:fldChar w:fldCharType="end"/>
            </w:r>
          </w:hyperlink>
        </w:p>
        <w:p w14:paraId="092D3697" w14:textId="0482D5E2"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6" w:history="1">
            <w:r w:rsidR="00FA5DCF" w:rsidRPr="007471D7">
              <w:rPr>
                <w:rStyle w:val="Hypertextovodkaz"/>
                <w:noProof/>
              </w:rPr>
              <w:t>3.1</w:t>
            </w:r>
            <w:r w:rsidR="00FA5DCF">
              <w:rPr>
                <w:rFonts w:asciiTheme="minorHAnsi" w:eastAsiaTheme="minorEastAsia" w:hAnsiTheme="minorHAnsi" w:cstheme="minorBidi"/>
                <w:noProof/>
                <w:lang w:eastAsia="cs-CZ"/>
              </w:rPr>
              <w:tab/>
            </w:r>
            <w:r w:rsidR="00FA5DCF" w:rsidRPr="007471D7">
              <w:rPr>
                <w:rStyle w:val="Hypertextovodkaz"/>
                <w:noProof/>
              </w:rPr>
              <w:t>ŠKOLSTVÍ A VZDĚLÁVÁNÍ</w:t>
            </w:r>
            <w:r w:rsidR="00FA5DCF">
              <w:rPr>
                <w:noProof/>
                <w:webHidden/>
              </w:rPr>
              <w:tab/>
            </w:r>
            <w:r w:rsidR="00FE33EF">
              <w:rPr>
                <w:noProof/>
                <w:webHidden/>
              </w:rPr>
              <w:fldChar w:fldCharType="begin"/>
            </w:r>
            <w:r w:rsidR="00FA5DCF">
              <w:rPr>
                <w:noProof/>
                <w:webHidden/>
              </w:rPr>
              <w:instrText xml:space="preserve"> PAGEREF _Toc519689926 \h </w:instrText>
            </w:r>
            <w:r w:rsidR="00FE33EF">
              <w:rPr>
                <w:noProof/>
                <w:webHidden/>
              </w:rPr>
            </w:r>
            <w:r w:rsidR="00FE33EF">
              <w:rPr>
                <w:noProof/>
                <w:webHidden/>
              </w:rPr>
              <w:fldChar w:fldCharType="separate"/>
            </w:r>
            <w:r w:rsidR="007D5204">
              <w:rPr>
                <w:noProof/>
                <w:webHidden/>
              </w:rPr>
              <w:t>25</w:t>
            </w:r>
            <w:r w:rsidR="00FE33EF">
              <w:rPr>
                <w:noProof/>
                <w:webHidden/>
              </w:rPr>
              <w:fldChar w:fldCharType="end"/>
            </w:r>
          </w:hyperlink>
        </w:p>
        <w:p w14:paraId="2693FA20" w14:textId="7231C21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7" w:history="1">
            <w:r w:rsidR="00FA5DCF" w:rsidRPr="007471D7">
              <w:rPr>
                <w:rStyle w:val="Hypertextovodkaz"/>
                <w:noProof/>
              </w:rPr>
              <w:t>3.2</w:t>
            </w:r>
            <w:r w:rsidR="00FA5DCF">
              <w:rPr>
                <w:rFonts w:asciiTheme="minorHAnsi" w:eastAsiaTheme="minorEastAsia" w:hAnsiTheme="minorHAnsi" w:cstheme="minorBidi"/>
                <w:noProof/>
                <w:lang w:eastAsia="cs-CZ"/>
              </w:rPr>
              <w:tab/>
            </w:r>
            <w:r w:rsidR="00FA5DCF" w:rsidRPr="007471D7">
              <w:rPr>
                <w:rStyle w:val="Hypertextovodkaz"/>
                <w:noProof/>
              </w:rPr>
              <w:t>ZDRAVOTNICTVÍ</w:t>
            </w:r>
            <w:r w:rsidR="00FA5DCF">
              <w:rPr>
                <w:noProof/>
                <w:webHidden/>
              </w:rPr>
              <w:tab/>
            </w:r>
            <w:r w:rsidR="00FE33EF">
              <w:rPr>
                <w:noProof/>
                <w:webHidden/>
              </w:rPr>
              <w:fldChar w:fldCharType="begin"/>
            </w:r>
            <w:r w:rsidR="00FA5DCF">
              <w:rPr>
                <w:noProof/>
                <w:webHidden/>
              </w:rPr>
              <w:instrText xml:space="preserve"> PAGEREF _Toc519689927 \h </w:instrText>
            </w:r>
            <w:r w:rsidR="00FE33EF">
              <w:rPr>
                <w:noProof/>
                <w:webHidden/>
              </w:rPr>
            </w:r>
            <w:r w:rsidR="00FE33EF">
              <w:rPr>
                <w:noProof/>
                <w:webHidden/>
              </w:rPr>
              <w:fldChar w:fldCharType="separate"/>
            </w:r>
            <w:r w:rsidR="007D5204">
              <w:rPr>
                <w:noProof/>
                <w:webHidden/>
              </w:rPr>
              <w:t>27</w:t>
            </w:r>
            <w:r w:rsidR="00FE33EF">
              <w:rPr>
                <w:noProof/>
                <w:webHidden/>
              </w:rPr>
              <w:fldChar w:fldCharType="end"/>
            </w:r>
          </w:hyperlink>
        </w:p>
        <w:p w14:paraId="15EF6B1B" w14:textId="5B4E7432"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8" w:history="1">
            <w:r w:rsidR="00FA5DCF" w:rsidRPr="007471D7">
              <w:rPr>
                <w:rStyle w:val="Hypertextovodkaz"/>
                <w:noProof/>
              </w:rPr>
              <w:t>3.3</w:t>
            </w:r>
            <w:r w:rsidR="00FA5DCF">
              <w:rPr>
                <w:rFonts w:asciiTheme="minorHAnsi" w:eastAsiaTheme="minorEastAsia" w:hAnsiTheme="minorHAnsi" w:cstheme="minorBidi"/>
                <w:noProof/>
                <w:lang w:eastAsia="cs-CZ"/>
              </w:rPr>
              <w:tab/>
            </w:r>
            <w:r w:rsidR="00FA5DCF" w:rsidRPr="007471D7">
              <w:rPr>
                <w:rStyle w:val="Hypertextovodkaz"/>
                <w:noProof/>
              </w:rPr>
              <w:t>SOCIÁLNÍ SLUŽBY</w:t>
            </w:r>
            <w:r w:rsidR="00FA5DCF">
              <w:rPr>
                <w:noProof/>
                <w:webHidden/>
              </w:rPr>
              <w:tab/>
            </w:r>
            <w:r w:rsidR="00FE33EF">
              <w:rPr>
                <w:noProof/>
                <w:webHidden/>
              </w:rPr>
              <w:fldChar w:fldCharType="begin"/>
            </w:r>
            <w:r w:rsidR="00FA5DCF">
              <w:rPr>
                <w:noProof/>
                <w:webHidden/>
              </w:rPr>
              <w:instrText xml:space="preserve"> PAGEREF _Toc519689928 \h </w:instrText>
            </w:r>
            <w:r w:rsidR="00FE33EF">
              <w:rPr>
                <w:noProof/>
                <w:webHidden/>
              </w:rPr>
            </w:r>
            <w:r w:rsidR="00FE33EF">
              <w:rPr>
                <w:noProof/>
                <w:webHidden/>
              </w:rPr>
              <w:fldChar w:fldCharType="separate"/>
            </w:r>
            <w:r w:rsidR="007D5204">
              <w:rPr>
                <w:noProof/>
                <w:webHidden/>
              </w:rPr>
              <w:t>28</w:t>
            </w:r>
            <w:r w:rsidR="00FE33EF">
              <w:rPr>
                <w:noProof/>
                <w:webHidden/>
              </w:rPr>
              <w:fldChar w:fldCharType="end"/>
            </w:r>
          </w:hyperlink>
        </w:p>
        <w:p w14:paraId="1CEC973E" w14:textId="2324D15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29" w:history="1">
            <w:r w:rsidR="00FA5DCF" w:rsidRPr="007471D7">
              <w:rPr>
                <w:rStyle w:val="Hypertextovodkaz"/>
                <w:noProof/>
              </w:rPr>
              <w:t>3.4</w:t>
            </w:r>
            <w:r w:rsidR="00FA5DCF">
              <w:rPr>
                <w:rFonts w:asciiTheme="minorHAnsi" w:eastAsiaTheme="minorEastAsia" w:hAnsiTheme="minorHAnsi" w:cstheme="minorBidi"/>
                <w:noProof/>
                <w:lang w:eastAsia="cs-CZ"/>
              </w:rPr>
              <w:tab/>
            </w:r>
            <w:r w:rsidR="00FA5DCF" w:rsidRPr="007471D7">
              <w:rPr>
                <w:rStyle w:val="Hypertextovodkaz"/>
                <w:noProof/>
              </w:rPr>
              <w:t>BYDLENÍ</w:t>
            </w:r>
            <w:r w:rsidR="00FA5DCF">
              <w:rPr>
                <w:noProof/>
                <w:webHidden/>
              </w:rPr>
              <w:tab/>
            </w:r>
            <w:r w:rsidR="00FE33EF">
              <w:rPr>
                <w:noProof/>
                <w:webHidden/>
              </w:rPr>
              <w:fldChar w:fldCharType="begin"/>
            </w:r>
            <w:r w:rsidR="00FA5DCF">
              <w:rPr>
                <w:noProof/>
                <w:webHidden/>
              </w:rPr>
              <w:instrText xml:space="preserve"> PAGEREF _Toc519689929 \h </w:instrText>
            </w:r>
            <w:r w:rsidR="00FE33EF">
              <w:rPr>
                <w:noProof/>
                <w:webHidden/>
              </w:rPr>
            </w:r>
            <w:r w:rsidR="00FE33EF">
              <w:rPr>
                <w:noProof/>
                <w:webHidden/>
              </w:rPr>
              <w:fldChar w:fldCharType="separate"/>
            </w:r>
            <w:r w:rsidR="007D5204">
              <w:rPr>
                <w:noProof/>
                <w:webHidden/>
              </w:rPr>
              <w:t>31</w:t>
            </w:r>
            <w:r w:rsidR="00FE33EF">
              <w:rPr>
                <w:noProof/>
                <w:webHidden/>
              </w:rPr>
              <w:fldChar w:fldCharType="end"/>
            </w:r>
          </w:hyperlink>
        </w:p>
        <w:p w14:paraId="3B72F459" w14:textId="7FBFFED8"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0" w:history="1">
            <w:r w:rsidR="00FA5DCF" w:rsidRPr="007471D7">
              <w:rPr>
                <w:rStyle w:val="Hypertextovodkaz"/>
                <w:noProof/>
              </w:rPr>
              <w:t>3.5</w:t>
            </w:r>
            <w:r w:rsidR="00FA5DCF">
              <w:rPr>
                <w:rFonts w:asciiTheme="minorHAnsi" w:eastAsiaTheme="minorEastAsia" w:hAnsiTheme="minorHAnsi" w:cstheme="minorBidi"/>
                <w:noProof/>
                <w:lang w:eastAsia="cs-CZ"/>
              </w:rPr>
              <w:tab/>
            </w:r>
            <w:r w:rsidR="00FA5DCF" w:rsidRPr="007471D7">
              <w:rPr>
                <w:rStyle w:val="Hypertextovodkaz"/>
                <w:noProof/>
              </w:rPr>
              <w:t>INFRASTRUKTURA PRO KULTURU A VOLNÝ ČAS</w:t>
            </w:r>
            <w:r w:rsidR="00FA5DCF">
              <w:rPr>
                <w:noProof/>
                <w:webHidden/>
              </w:rPr>
              <w:tab/>
            </w:r>
            <w:r w:rsidR="00FE33EF">
              <w:rPr>
                <w:noProof/>
                <w:webHidden/>
              </w:rPr>
              <w:fldChar w:fldCharType="begin"/>
            </w:r>
            <w:r w:rsidR="00FA5DCF">
              <w:rPr>
                <w:noProof/>
                <w:webHidden/>
              </w:rPr>
              <w:instrText xml:space="preserve"> PAGEREF _Toc519689930 \h </w:instrText>
            </w:r>
            <w:r w:rsidR="00FE33EF">
              <w:rPr>
                <w:noProof/>
                <w:webHidden/>
              </w:rPr>
            </w:r>
            <w:r w:rsidR="00FE33EF">
              <w:rPr>
                <w:noProof/>
                <w:webHidden/>
              </w:rPr>
              <w:fldChar w:fldCharType="separate"/>
            </w:r>
            <w:r w:rsidR="007D5204">
              <w:rPr>
                <w:noProof/>
                <w:webHidden/>
              </w:rPr>
              <w:t>33</w:t>
            </w:r>
            <w:r w:rsidR="00FE33EF">
              <w:rPr>
                <w:noProof/>
                <w:webHidden/>
              </w:rPr>
              <w:fldChar w:fldCharType="end"/>
            </w:r>
          </w:hyperlink>
        </w:p>
        <w:p w14:paraId="4414D778" w14:textId="419891BC"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31" w:history="1">
            <w:r w:rsidR="00FA5DCF" w:rsidRPr="007471D7">
              <w:rPr>
                <w:rStyle w:val="Hypertextovodkaz"/>
                <w:noProof/>
              </w:rPr>
              <w:t>4.</w:t>
            </w:r>
            <w:r w:rsidR="00FA5DCF">
              <w:rPr>
                <w:rFonts w:asciiTheme="minorHAnsi" w:eastAsiaTheme="minorEastAsia" w:hAnsiTheme="minorHAnsi" w:cstheme="minorBidi"/>
                <w:noProof/>
                <w:lang w:eastAsia="cs-CZ"/>
              </w:rPr>
              <w:tab/>
            </w:r>
            <w:r w:rsidR="00FA5DCF" w:rsidRPr="007471D7">
              <w:rPr>
                <w:rStyle w:val="Hypertextovodkaz"/>
                <w:noProof/>
              </w:rPr>
              <w:t>Ekonomický rozvoj a trh práce</w:t>
            </w:r>
            <w:r w:rsidR="00FA5DCF">
              <w:rPr>
                <w:noProof/>
                <w:webHidden/>
              </w:rPr>
              <w:tab/>
            </w:r>
            <w:r w:rsidR="00FE33EF">
              <w:rPr>
                <w:noProof/>
                <w:webHidden/>
              </w:rPr>
              <w:fldChar w:fldCharType="begin"/>
            </w:r>
            <w:r w:rsidR="00FA5DCF">
              <w:rPr>
                <w:noProof/>
                <w:webHidden/>
              </w:rPr>
              <w:instrText xml:space="preserve"> PAGEREF _Toc519689931 \h </w:instrText>
            </w:r>
            <w:r w:rsidR="00FE33EF">
              <w:rPr>
                <w:noProof/>
                <w:webHidden/>
              </w:rPr>
            </w:r>
            <w:r w:rsidR="00FE33EF">
              <w:rPr>
                <w:noProof/>
                <w:webHidden/>
              </w:rPr>
              <w:fldChar w:fldCharType="separate"/>
            </w:r>
            <w:r w:rsidR="007D5204">
              <w:rPr>
                <w:noProof/>
                <w:webHidden/>
              </w:rPr>
              <w:t>35</w:t>
            </w:r>
            <w:r w:rsidR="00FE33EF">
              <w:rPr>
                <w:noProof/>
                <w:webHidden/>
              </w:rPr>
              <w:fldChar w:fldCharType="end"/>
            </w:r>
          </w:hyperlink>
        </w:p>
        <w:p w14:paraId="6E9AE7F7" w14:textId="648E620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2" w:history="1">
            <w:r w:rsidR="00FA5DCF" w:rsidRPr="007471D7">
              <w:rPr>
                <w:rStyle w:val="Hypertextovodkaz"/>
                <w:noProof/>
              </w:rPr>
              <w:t>4.1</w:t>
            </w:r>
            <w:r w:rsidR="00FA5DCF">
              <w:rPr>
                <w:rFonts w:asciiTheme="minorHAnsi" w:eastAsiaTheme="minorEastAsia" w:hAnsiTheme="minorHAnsi" w:cstheme="minorBidi"/>
                <w:noProof/>
                <w:lang w:eastAsia="cs-CZ"/>
              </w:rPr>
              <w:tab/>
            </w:r>
            <w:r w:rsidR="00FA5DCF" w:rsidRPr="007471D7">
              <w:rPr>
                <w:rStyle w:val="Hypertextovodkaz"/>
                <w:noProof/>
              </w:rPr>
              <w:t>TRH PRÁCE A ZAMĚSTNANOST</w:t>
            </w:r>
            <w:r w:rsidR="00FA5DCF">
              <w:rPr>
                <w:noProof/>
                <w:webHidden/>
              </w:rPr>
              <w:tab/>
            </w:r>
            <w:r w:rsidR="00FE33EF">
              <w:rPr>
                <w:noProof/>
                <w:webHidden/>
              </w:rPr>
              <w:fldChar w:fldCharType="begin"/>
            </w:r>
            <w:r w:rsidR="00FA5DCF">
              <w:rPr>
                <w:noProof/>
                <w:webHidden/>
              </w:rPr>
              <w:instrText xml:space="preserve"> PAGEREF _Toc519689932 \h </w:instrText>
            </w:r>
            <w:r w:rsidR="00FE33EF">
              <w:rPr>
                <w:noProof/>
                <w:webHidden/>
              </w:rPr>
            </w:r>
            <w:r w:rsidR="00FE33EF">
              <w:rPr>
                <w:noProof/>
                <w:webHidden/>
              </w:rPr>
              <w:fldChar w:fldCharType="separate"/>
            </w:r>
            <w:r w:rsidR="007D5204">
              <w:rPr>
                <w:noProof/>
                <w:webHidden/>
              </w:rPr>
              <w:t>35</w:t>
            </w:r>
            <w:r w:rsidR="00FE33EF">
              <w:rPr>
                <w:noProof/>
                <w:webHidden/>
              </w:rPr>
              <w:fldChar w:fldCharType="end"/>
            </w:r>
          </w:hyperlink>
        </w:p>
        <w:p w14:paraId="47C1D29C" w14:textId="4DB3C4BD"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3" w:history="1">
            <w:r w:rsidR="00FA5DCF" w:rsidRPr="007471D7">
              <w:rPr>
                <w:rStyle w:val="Hypertextovodkaz"/>
                <w:noProof/>
              </w:rPr>
              <w:t>4.2</w:t>
            </w:r>
            <w:r w:rsidR="00FA5DCF">
              <w:rPr>
                <w:rFonts w:asciiTheme="minorHAnsi" w:eastAsiaTheme="minorEastAsia" w:hAnsiTheme="minorHAnsi" w:cstheme="minorBidi"/>
                <w:noProof/>
                <w:lang w:eastAsia="cs-CZ"/>
              </w:rPr>
              <w:tab/>
            </w:r>
            <w:r w:rsidR="00FA5DCF" w:rsidRPr="007471D7">
              <w:rPr>
                <w:rStyle w:val="Hypertextovodkaz"/>
                <w:noProof/>
              </w:rPr>
              <w:t>NEZAMĚSTNANOST</w:t>
            </w:r>
            <w:r w:rsidR="00FA5DCF">
              <w:rPr>
                <w:noProof/>
                <w:webHidden/>
              </w:rPr>
              <w:tab/>
            </w:r>
            <w:r w:rsidR="00FE33EF">
              <w:rPr>
                <w:noProof/>
                <w:webHidden/>
              </w:rPr>
              <w:fldChar w:fldCharType="begin"/>
            </w:r>
            <w:r w:rsidR="00FA5DCF">
              <w:rPr>
                <w:noProof/>
                <w:webHidden/>
              </w:rPr>
              <w:instrText xml:space="preserve"> PAGEREF _Toc519689933 \h </w:instrText>
            </w:r>
            <w:r w:rsidR="00FE33EF">
              <w:rPr>
                <w:noProof/>
                <w:webHidden/>
              </w:rPr>
            </w:r>
            <w:r w:rsidR="00FE33EF">
              <w:rPr>
                <w:noProof/>
                <w:webHidden/>
              </w:rPr>
              <w:fldChar w:fldCharType="separate"/>
            </w:r>
            <w:r w:rsidR="007D5204">
              <w:rPr>
                <w:noProof/>
                <w:webHidden/>
              </w:rPr>
              <w:t>39</w:t>
            </w:r>
            <w:r w:rsidR="00FE33EF">
              <w:rPr>
                <w:noProof/>
                <w:webHidden/>
              </w:rPr>
              <w:fldChar w:fldCharType="end"/>
            </w:r>
          </w:hyperlink>
        </w:p>
        <w:p w14:paraId="71B98974" w14:textId="0E419FF9"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4" w:history="1">
            <w:r w:rsidR="00FA5DCF" w:rsidRPr="007471D7">
              <w:rPr>
                <w:rStyle w:val="Hypertextovodkaz"/>
                <w:noProof/>
              </w:rPr>
              <w:t>4.3</w:t>
            </w:r>
            <w:r w:rsidR="00FA5DCF">
              <w:rPr>
                <w:rFonts w:asciiTheme="minorHAnsi" w:eastAsiaTheme="minorEastAsia" w:hAnsiTheme="minorHAnsi" w:cstheme="minorBidi"/>
                <w:noProof/>
                <w:lang w:eastAsia="cs-CZ"/>
              </w:rPr>
              <w:tab/>
            </w:r>
            <w:r w:rsidR="00FA5DCF" w:rsidRPr="007471D7">
              <w:rPr>
                <w:rStyle w:val="Hypertextovodkaz"/>
                <w:noProof/>
              </w:rPr>
              <w:t>VĚDA, VÝZKUM A INOVAČNÍ PROSTŘEDÍ</w:t>
            </w:r>
            <w:r w:rsidR="00FA5DCF">
              <w:rPr>
                <w:noProof/>
                <w:webHidden/>
              </w:rPr>
              <w:tab/>
            </w:r>
            <w:r w:rsidR="00FE33EF">
              <w:rPr>
                <w:noProof/>
                <w:webHidden/>
              </w:rPr>
              <w:fldChar w:fldCharType="begin"/>
            </w:r>
            <w:r w:rsidR="00FA5DCF">
              <w:rPr>
                <w:noProof/>
                <w:webHidden/>
              </w:rPr>
              <w:instrText xml:space="preserve"> PAGEREF _Toc519689934 \h </w:instrText>
            </w:r>
            <w:r w:rsidR="00FE33EF">
              <w:rPr>
                <w:noProof/>
                <w:webHidden/>
              </w:rPr>
            </w:r>
            <w:r w:rsidR="00FE33EF">
              <w:rPr>
                <w:noProof/>
                <w:webHidden/>
              </w:rPr>
              <w:fldChar w:fldCharType="separate"/>
            </w:r>
            <w:r w:rsidR="007D5204">
              <w:rPr>
                <w:noProof/>
                <w:webHidden/>
              </w:rPr>
              <w:t>40</w:t>
            </w:r>
            <w:r w:rsidR="00FE33EF">
              <w:rPr>
                <w:noProof/>
                <w:webHidden/>
              </w:rPr>
              <w:fldChar w:fldCharType="end"/>
            </w:r>
          </w:hyperlink>
        </w:p>
        <w:p w14:paraId="75DB1EB9" w14:textId="2F18209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5" w:history="1">
            <w:r w:rsidR="00FA5DCF" w:rsidRPr="007471D7">
              <w:rPr>
                <w:rStyle w:val="Hypertextovodkaz"/>
                <w:noProof/>
              </w:rPr>
              <w:t>4.4</w:t>
            </w:r>
            <w:r w:rsidR="00FA5DCF">
              <w:rPr>
                <w:rFonts w:asciiTheme="minorHAnsi" w:eastAsiaTheme="minorEastAsia" w:hAnsiTheme="minorHAnsi" w:cstheme="minorBidi"/>
                <w:noProof/>
                <w:lang w:eastAsia="cs-CZ"/>
              </w:rPr>
              <w:tab/>
            </w:r>
            <w:r w:rsidR="00FA5DCF" w:rsidRPr="007471D7">
              <w:rPr>
                <w:rStyle w:val="Hypertextovodkaz"/>
                <w:noProof/>
              </w:rPr>
              <w:t>CESTOVNÍ RUCH A OCHRANA KULTURNÍHO A PŘÍRODNÍHO DĚDICTVÍ</w:t>
            </w:r>
            <w:r w:rsidR="00FA5DCF">
              <w:rPr>
                <w:noProof/>
                <w:webHidden/>
              </w:rPr>
              <w:tab/>
            </w:r>
            <w:r w:rsidR="00FE33EF">
              <w:rPr>
                <w:noProof/>
                <w:webHidden/>
              </w:rPr>
              <w:fldChar w:fldCharType="begin"/>
            </w:r>
            <w:r w:rsidR="00FA5DCF">
              <w:rPr>
                <w:noProof/>
                <w:webHidden/>
              </w:rPr>
              <w:instrText xml:space="preserve"> PAGEREF _Toc519689935 \h </w:instrText>
            </w:r>
            <w:r w:rsidR="00FE33EF">
              <w:rPr>
                <w:noProof/>
                <w:webHidden/>
              </w:rPr>
            </w:r>
            <w:r w:rsidR="00FE33EF">
              <w:rPr>
                <w:noProof/>
                <w:webHidden/>
              </w:rPr>
              <w:fldChar w:fldCharType="separate"/>
            </w:r>
            <w:r w:rsidR="007D5204">
              <w:rPr>
                <w:noProof/>
                <w:webHidden/>
              </w:rPr>
              <w:t>41</w:t>
            </w:r>
            <w:r w:rsidR="00FE33EF">
              <w:rPr>
                <w:noProof/>
                <w:webHidden/>
              </w:rPr>
              <w:fldChar w:fldCharType="end"/>
            </w:r>
          </w:hyperlink>
        </w:p>
        <w:p w14:paraId="72369B83" w14:textId="636D5F35"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36" w:history="1">
            <w:r w:rsidR="00FA5DCF" w:rsidRPr="007471D7">
              <w:rPr>
                <w:rStyle w:val="Hypertextovodkaz"/>
                <w:noProof/>
              </w:rPr>
              <w:t>5.</w:t>
            </w:r>
            <w:r w:rsidR="00FA5DCF">
              <w:rPr>
                <w:rFonts w:asciiTheme="minorHAnsi" w:eastAsiaTheme="minorEastAsia" w:hAnsiTheme="minorHAnsi" w:cstheme="minorBidi"/>
                <w:noProof/>
                <w:lang w:eastAsia="cs-CZ"/>
              </w:rPr>
              <w:tab/>
            </w:r>
            <w:r w:rsidR="00FA5DCF" w:rsidRPr="007471D7">
              <w:rPr>
                <w:rStyle w:val="Hypertextovodkaz"/>
                <w:noProof/>
              </w:rPr>
              <w:t>Doprava a dopravní infrastruktura</w:t>
            </w:r>
            <w:r w:rsidR="00FA5DCF">
              <w:rPr>
                <w:noProof/>
                <w:webHidden/>
              </w:rPr>
              <w:tab/>
            </w:r>
            <w:r w:rsidR="00FE33EF">
              <w:rPr>
                <w:noProof/>
                <w:webHidden/>
              </w:rPr>
              <w:fldChar w:fldCharType="begin"/>
            </w:r>
            <w:r w:rsidR="00FA5DCF">
              <w:rPr>
                <w:noProof/>
                <w:webHidden/>
              </w:rPr>
              <w:instrText xml:space="preserve"> PAGEREF _Toc519689936 \h </w:instrText>
            </w:r>
            <w:r w:rsidR="00FE33EF">
              <w:rPr>
                <w:noProof/>
                <w:webHidden/>
              </w:rPr>
            </w:r>
            <w:r w:rsidR="00FE33EF">
              <w:rPr>
                <w:noProof/>
                <w:webHidden/>
              </w:rPr>
              <w:fldChar w:fldCharType="separate"/>
            </w:r>
            <w:r w:rsidR="007D5204">
              <w:rPr>
                <w:noProof/>
                <w:webHidden/>
              </w:rPr>
              <w:t>44</w:t>
            </w:r>
            <w:r w:rsidR="00FE33EF">
              <w:rPr>
                <w:noProof/>
                <w:webHidden/>
              </w:rPr>
              <w:fldChar w:fldCharType="end"/>
            </w:r>
          </w:hyperlink>
        </w:p>
        <w:p w14:paraId="33F8D79E" w14:textId="3AB9C9C2"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7" w:history="1">
            <w:r w:rsidR="00FA5DCF" w:rsidRPr="007471D7">
              <w:rPr>
                <w:rStyle w:val="Hypertextovodkaz"/>
                <w:noProof/>
              </w:rPr>
              <w:t>5.1</w:t>
            </w:r>
            <w:r w:rsidR="00FA5DCF">
              <w:rPr>
                <w:rFonts w:asciiTheme="minorHAnsi" w:eastAsiaTheme="minorEastAsia" w:hAnsiTheme="minorHAnsi" w:cstheme="minorBidi"/>
                <w:noProof/>
                <w:lang w:eastAsia="cs-CZ"/>
              </w:rPr>
              <w:tab/>
            </w:r>
            <w:r w:rsidR="00FA5DCF" w:rsidRPr="007471D7">
              <w:rPr>
                <w:rStyle w:val="Hypertextovodkaz"/>
                <w:noProof/>
              </w:rPr>
              <w:t>DOPRAVNÍ INFRASTRUKTURA</w:t>
            </w:r>
            <w:r w:rsidR="00FA5DCF">
              <w:rPr>
                <w:noProof/>
                <w:webHidden/>
              </w:rPr>
              <w:tab/>
            </w:r>
            <w:r w:rsidR="00FE33EF">
              <w:rPr>
                <w:noProof/>
                <w:webHidden/>
              </w:rPr>
              <w:fldChar w:fldCharType="begin"/>
            </w:r>
            <w:r w:rsidR="00FA5DCF">
              <w:rPr>
                <w:noProof/>
                <w:webHidden/>
              </w:rPr>
              <w:instrText xml:space="preserve"> PAGEREF _Toc519689937 \h </w:instrText>
            </w:r>
            <w:r w:rsidR="00FE33EF">
              <w:rPr>
                <w:noProof/>
                <w:webHidden/>
              </w:rPr>
            </w:r>
            <w:r w:rsidR="00FE33EF">
              <w:rPr>
                <w:noProof/>
                <w:webHidden/>
              </w:rPr>
              <w:fldChar w:fldCharType="separate"/>
            </w:r>
            <w:r w:rsidR="007D5204">
              <w:rPr>
                <w:noProof/>
                <w:webHidden/>
              </w:rPr>
              <w:t>44</w:t>
            </w:r>
            <w:r w:rsidR="00FE33EF">
              <w:rPr>
                <w:noProof/>
                <w:webHidden/>
              </w:rPr>
              <w:fldChar w:fldCharType="end"/>
            </w:r>
          </w:hyperlink>
        </w:p>
        <w:p w14:paraId="6C7498F2" w14:textId="6FB9356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38" w:history="1">
            <w:r w:rsidR="00FA5DCF" w:rsidRPr="007471D7">
              <w:rPr>
                <w:rStyle w:val="Hypertextovodkaz"/>
                <w:noProof/>
              </w:rPr>
              <w:t>5.2</w:t>
            </w:r>
            <w:r w:rsidR="00FA5DCF">
              <w:rPr>
                <w:rFonts w:asciiTheme="minorHAnsi" w:eastAsiaTheme="minorEastAsia" w:hAnsiTheme="minorHAnsi" w:cstheme="minorBidi"/>
                <w:noProof/>
                <w:lang w:eastAsia="cs-CZ"/>
              </w:rPr>
              <w:tab/>
            </w:r>
            <w:r w:rsidR="00FA5DCF" w:rsidRPr="007471D7">
              <w:rPr>
                <w:rStyle w:val="Hypertextovodkaz"/>
                <w:noProof/>
              </w:rPr>
              <w:t>DOPRAVNÍ OBSLUŽNOST A SYSTÉM VEŘEJNÉ HROMADNÉ DOPRAVY</w:t>
            </w:r>
            <w:r w:rsidR="00FA5DCF">
              <w:rPr>
                <w:noProof/>
                <w:webHidden/>
              </w:rPr>
              <w:tab/>
            </w:r>
            <w:r w:rsidR="00FE33EF">
              <w:rPr>
                <w:noProof/>
                <w:webHidden/>
              </w:rPr>
              <w:fldChar w:fldCharType="begin"/>
            </w:r>
            <w:r w:rsidR="00FA5DCF">
              <w:rPr>
                <w:noProof/>
                <w:webHidden/>
              </w:rPr>
              <w:instrText xml:space="preserve"> PAGEREF _Toc519689938 \h </w:instrText>
            </w:r>
            <w:r w:rsidR="00FE33EF">
              <w:rPr>
                <w:noProof/>
                <w:webHidden/>
              </w:rPr>
            </w:r>
            <w:r w:rsidR="00FE33EF">
              <w:rPr>
                <w:noProof/>
                <w:webHidden/>
              </w:rPr>
              <w:fldChar w:fldCharType="separate"/>
            </w:r>
            <w:r w:rsidR="007D5204">
              <w:rPr>
                <w:noProof/>
                <w:webHidden/>
              </w:rPr>
              <w:t>49</w:t>
            </w:r>
            <w:r w:rsidR="00FE33EF">
              <w:rPr>
                <w:noProof/>
                <w:webHidden/>
              </w:rPr>
              <w:fldChar w:fldCharType="end"/>
            </w:r>
          </w:hyperlink>
        </w:p>
        <w:p w14:paraId="501C5FDE" w14:textId="4623EE21"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39" w:history="1">
            <w:r w:rsidR="00FA5DCF" w:rsidRPr="007471D7">
              <w:rPr>
                <w:rStyle w:val="Hypertextovodkaz"/>
                <w:noProof/>
              </w:rPr>
              <w:t>6.</w:t>
            </w:r>
            <w:r w:rsidR="00FA5DCF">
              <w:rPr>
                <w:rFonts w:asciiTheme="minorHAnsi" w:eastAsiaTheme="minorEastAsia" w:hAnsiTheme="minorHAnsi" w:cstheme="minorBidi"/>
                <w:noProof/>
                <w:lang w:eastAsia="cs-CZ"/>
              </w:rPr>
              <w:tab/>
            </w:r>
            <w:r w:rsidR="00FA5DCF" w:rsidRPr="007471D7">
              <w:rPr>
                <w:rStyle w:val="Hypertextovodkaz"/>
                <w:noProof/>
              </w:rPr>
              <w:t>Životní prostředí a technická infrastruktura</w:t>
            </w:r>
            <w:r w:rsidR="00FA5DCF">
              <w:rPr>
                <w:noProof/>
                <w:webHidden/>
              </w:rPr>
              <w:tab/>
            </w:r>
            <w:r w:rsidR="00FE33EF">
              <w:rPr>
                <w:noProof/>
                <w:webHidden/>
              </w:rPr>
              <w:fldChar w:fldCharType="begin"/>
            </w:r>
            <w:r w:rsidR="00FA5DCF">
              <w:rPr>
                <w:noProof/>
                <w:webHidden/>
              </w:rPr>
              <w:instrText xml:space="preserve"> PAGEREF _Toc519689939 \h </w:instrText>
            </w:r>
            <w:r w:rsidR="00FE33EF">
              <w:rPr>
                <w:noProof/>
                <w:webHidden/>
              </w:rPr>
            </w:r>
            <w:r w:rsidR="00FE33EF">
              <w:rPr>
                <w:noProof/>
                <w:webHidden/>
              </w:rPr>
              <w:fldChar w:fldCharType="separate"/>
            </w:r>
            <w:r w:rsidR="007D5204">
              <w:rPr>
                <w:noProof/>
                <w:webHidden/>
              </w:rPr>
              <w:t>52</w:t>
            </w:r>
            <w:r w:rsidR="00FE33EF">
              <w:rPr>
                <w:noProof/>
                <w:webHidden/>
              </w:rPr>
              <w:fldChar w:fldCharType="end"/>
            </w:r>
          </w:hyperlink>
        </w:p>
        <w:p w14:paraId="6B96AD79" w14:textId="3EA5DFB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0" w:history="1">
            <w:r w:rsidR="00FA5DCF" w:rsidRPr="007471D7">
              <w:rPr>
                <w:rStyle w:val="Hypertextovodkaz"/>
                <w:noProof/>
              </w:rPr>
              <w:t>6.1</w:t>
            </w:r>
            <w:r w:rsidR="00FA5DCF">
              <w:rPr>
                <w:rFonts w:asciiTheme="minorHAnsi" w:eastAsiaTheme="minorEastAsia" w:hAnsiTheme="minorHAnsi" w:cstheme="minorBidi"/>
                <w:noProof/>
                <w:lang w:eastAsia="cs-CZ"/>
              </w:rPr>
              <w:tab/>
            </w:r>
            <w:r w:rsidR="00FA5DCF" w:rsidRPr="007471D7">
              <w:rPr>
                <w:rStyle w:val="Hypertextovodkaz"/>
                <w:noProof/>
              </w:rPr>
              <w:t>SLOŽKY ŽIVOTNÍHO PROSTŘEDÍ</w:t>
            </w:r>
            <w:r w:rsidR="00FA5DCF">
              <w:rPr>
                <w:noProof/>
                <w:webHidden/>
              </w:rPr>
              <w:tab/>
            </w:r>
            <w:r w:rsidR="00FE33EF">
              <w:rPr>
                <w:noProof/>
                <w:webHidden/>
              </w:rPr>
              <w:fldChar w:fldCharType="begin"/>
            </w:r>
            <w:r w:rsidR="00FA5DCF">
              <w:rPr>
                <w:noProof/>
                <w:webHidden/>
              </w:rPr>
              <w:instrText xml:space="preserve"> PAGEREF _Toc519689940 \h </w:instrText>
            </w:r>
            <w:r w:rsidR="00FE33EF">
              <w:rPr>
                <w:noProof/>
                <w:webHidden/>
              </w:rPr>
            </w:r>
            <w:r w:rsidR="00FE33EF">
              <w:rPr>
                <w:noProof/>
                <w:webHidden/>
              </w:rPr>
              <w:fldChar w:fldCharType="separate"/>
            </w:r>
            <w:r w:rsidR="007D5204">
              <w:rPr>
                <w:noProof/>
                <w:webHidden/>
              </w:rPr>
              <w:t>52</w:t>
            </w:r>
            <w:r w:rsidR="00FE33EF">
              <w:rPr>
                <w:noProof/>
                <w:webHidden/>
              </w:rPr>
              <w:fldChar w:fldCharType="end"/>
            </w:r>
          </w:hyperlink>
        </w:p>
        <w:p w14:paraId="0E89F565" w14:textId="79E0E1C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1" w:history="1">
            <w:r w:rsidR="00FA5DCF" w:rsidRPr="007471D7">
              <w:rPr>
                <w:rStyle w:val="Hypertextovodkaz"/>
                <w:noProof/>
              </w:rPr>
              <w:t>6.2</w:t>
            </w:r>
            <w:r w:rsidR="00FA5DCF">
              <w:rPr>
                <w:rFonts w:asciiTheme="minorHAnsi" w:eastAsiaTheme="minorEastAsia" w:hAnsiTheme="minorHAnsi" w:cstheme="minorBidi"/>
                <w:noProof/>
                <w:lang w:eastAsia="cs-CZ"/>
              </w:rPr>
              <w:tab/>
            </w:r>
            <w:r w:rsidR="00FA5DCF" w:rsidRPr="007471D7">
              <w:rPr>
                <w:rStyle w:val="Hypertextovodkaz"/>
                <w:noProof/>
              </w:rPr>
              <w:t>ODPADOVÉ HOSPODÁŘSTVÍ</w:t>
            </w:r>
            <w:r w:rsidR="00FA5DCF">
              <w:rPr>
                <w:noProof/>
                <w:webHidden/>
              </w:rPr>
              <w:tab/>
            </w:r>
            <w:r w:rsidR="00FE33EF">
              <w:rPr>
                <w:noProof/>
                <w:webHidden/>
              </w:rPr>
              <w:fldChar w:fldCharType="begin"/>
            </w:r>
            <w:r w:rsidR="00FA5DCF">
              <w:rPr>
                <w:noProof/>
                <w:webHidden/>
              </w:rPr>
              <w:instrText xml:space="preserve"> PAGEREF _Toc519689941 \h </w:instrText>
            </w:r>
            <w:r w:rsidR="00FE33EF">
              <w:rPr>
                <w:noProof/>
                <w:webHidden/>
              </w:rPr>
            </w:r>
            <w:r w:rsidR="00FE33EF">
              <w:rPr>
                <w:noProof/>
                <w:webHidden/>
              </w:rPr>
              <w:fldChar w:fldCharType="separate"/>
            </w:r>
            <w:r w:rsidR="007D5204">
              <w:rPr>
                <w:noProof/>
                <w:webHidden/>
              </w:rPr>
              <w:t>57</w:t>
            </w:r>
            <w:r w:rsidR="00FE33EF">
              <w:rPr>
                <w:noProof/>
                <w:webHidden/>
              </w:rPr>
              <w:fldChar w:fldCharType="end"/>
            </w:r>
          </w:hyperlink>
        </w:p>
        <w:p w14:paraId="5D97CFAC" w14:textId="43A5984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2" w:history="1">
            <w:r w:rsidR="00FA5DCF" w:rsidRPr="007471D7">
              <w:rPr>
                <w:rStyle w:val="Hypertextovodkaz"/>
                <w:noProof/>
              </w:rPr>
              <w:t>6.3</w:t>
            </w:r>
            <w:r w:rsidR="00FA5DCF">
              <w:rPr>
                <w:rFonts w:asciiTheme="minorHAnsi" w:eastAsiaTheme="minorEastAsia" w:hAnsiTheme="minorHAnsi" w:cstheme="minorBidi"/>
                <w:noProof/>
                <w:lang w:eastAsia="cs-CZ"/>
              </w:rPr>
              <w:tab/>
            </w:r>
            <w:r w:rsidR="00FA5DCF" w:rsidRPr="007471D7">
              <w:rPr>
                <w:rStyle w:val="Hypertextovodkaz"/>
                <w:noProof/>
              </w:rPr>
              <w:t>TECHNICKÁ INFRASTRUKTURA</w:t>
            </w:r>
            <w:r w:rsidR="00FA5DCF">
              <w:rPr>
                <w:noProof/>
                <w:webHidden/>
              </w:rPr>
              <w:tab/>
            </w:r>
            <w:r w:rsidR="00FE33EF">
              <w:rPr>
                <w:noProof/>
                <w:webHidden/>
              </w:rPr>
              <w:fldChar w:fldCharType="begin"/>
            </w:r>
            <w:r w:rsidR="00FA5DCF">
              <w:rPr>
                <w:noProof/>
                <w:webHidden/>
              </w:rPr>
              <w:instrText xml:space="preserve"> PAGEREF _Toc519689942 \h </w:instrText>
            </w:r>
            <w:r w:rsidR="00FE33EF">
              <w:rPr>
                <w:noProof/>
                <w:webHidden/>
              </w:rPr>
            </w:r>
            <w:r w:rsidR="00FE33EF">
              <w:rPr>
                <w:noProof/>
                <w:webHidden/>
              </w:rPr>
              <w:fldChar w:fldCharType="separate"/>
            </w:r>
            <w:r w:rsidR="007D5204">
              <w:rPr>
                <w:noProof/>
                <w:webHidden/>
              </w:rPr>
              <w:t>59</w:t>
            </w:r>
            <w:r w:rsidR="00FE33EF">
              <w:rPr>
                <w:noProof/>
                <w:webHidden/>
              </w:rPr>
              <w:fldChar w:fldCharType="end"/>
            </w:r>
          </w:hyperlink>
        </w:p>
        <w:p w14:paraId="2406EB3A" w14:textId="0BAFDAC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3" w:history="1">
            <w:r w:rsidR="00FA5DCF" w:rsidRPr="007471D7">
              <w:rPr>
                <w:rStyle w:val="Hypertextovodkaz"/>
                <w:noProof/>
              </w:rPr>
              <w:t>6.4</w:t>
            </w:r>
            <w:r w:rsidR="00FA5DCF">
              <w:rPr>
                <w:rFonts w:asciiTheme="minorHAnsi" w:eastAsiaTheme="minorEastAsia" w:hAnsiTheme="minorHAnsi" w:cstheme="minorBidi"/>
                <w:noProof/>
                <w:lang w:eastAsia="cs-CZ"/>
              </w:rPr>
              <w:tab/>
            </w:r>
            <w:r w:rsidR="00FA5DCF" w:rsidRPr="007471D7">
              <w:rPr>
                <w:rStyle w:val="Hypertextovodkaz"/>
                <w:noProof/>
              </w:rPr>
              <w:t>ENERGETIKA</w:t>
            </w:r>
            <w:r w:rsidR="00FA5DCF">
              <w:rPr>
                <w:noProof/>
                <w:webHidden/>
              </w:rPr>
              <w:tab/>
            </w:r>
            <w:r w:rsidR="00FE33EF">
              <w:rPr>
                <w:noProof/>
                <w:webHidden/>
              </w:rPr>
              <w:fldChar w:fldCharType="begin"/>
            </w:r>
            <w:r w:rsidR="00FA5DCF">
              <w:rPr>
                <w:noProof/>
                <w:webHidden/>
              </w:rPr>
              <w:instrText xml:space="preserve"> PAGEREF _Toc519689943 \h </w:instrText>
            </w:r>
            <w:r w:rsidR="00FE33EF">
              <w:rPr>
                <w:noProof/>
                <w:webHidden/>
              </w:rPr>
            </w:r>
            <w:r w:rsidR="00FE33EF">
              <w:rPr>
                <w:noProof/>
                <w:webHidden/>
              </w:rPr>
              <w:fldChar w:fldCharType="separate"/>
            </w:r>
            <w:r w:rsidR="007D5204">
              <w:rPr>
                <w:noProof/>
                <w:webHidden/>
              </w:rPr>
              <w:t>59</w:t>
            </w:r>
            <w:r w:rsidR="00FE33EF">
              <w:rPr>
                <w:noProof/>
                <w:webHidden/>
              </w:rPr>
              <w:fldChar w:fldCharType="end"/>
            </w:r>
          </w:hyperlink>
        </w:p>
        <w:p w14:paraId="387ADF92" w14:textId="466E9545"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44" w:history="1">
            <w:r w:rsidR="00FA5DCF" w:rsidRPr="007471D7">
              <w:rPr>
                <w:rStyle w:val="Hypertextovodkaz"/>
                <w:noProof/>
              </w:rPr>
              <w:t>7.</w:t>
            </w:r>
            <w:r w:rsidR="00FA5DCF">
              <w:rPr>
                <w:rFonts w:asciiTheme="minorHAnsi" w:eastAsiaTheme="minorEastAsia" w:hAnsiTheme="minorHAnsi" w:cstheme="minorBidi"/>
                <w:noProof/>
                <w:lang w:eastAsia="cs-CZ"/>
              </w:rPr>
              <w:tab/>
            </w:r>
            <w:r w:rsidR="00FA5DCF" w:rsidRPr="007471D7">
              <w:rPr>
                <w:rStyle w:val="Hypertextovodkaz"/>
                <w:noProof/>
              </w:rPr>
              <w:t>Řízení a správa území</w:t>
            </w:r>
            <w:r w:rsidR="00FA5DCF">
              <w:rPr>
                <w:noProof/>
                <w:webHidden/>
              </w:rPr>
              <w:tab/>
            </w:r>
            <w:r w:rsidR="00FE33EF">
              <w:rPr>
                <w:noProof/>
                <w:webHidden/>
              </w:rPr>
              <w:fldChar w:fldCharType="begin"/>
            </w:r>
            <w:r w:rsidR="00FA5DCF">
              <w:rPr>
                <w:noProof/>
                <w:webHidden/>
              </w:rPr>
              <w:instrText xml:space="preserve"> PAGEREF _Toc519689944 \h </w:instrText>
            </w:r>
            <w:r w:rsidR="00FE33EF">
              <w:rPr>
                <w:noProof/>
                <w:webHidden/>
              </w:rPr>
            </w:r>
            <w:r w:rsidR="00FE33EF">
              <w:rPr>
                <w:noProof/>
                <w:webHidden/>
              </w:rPr>
              <w:fldChar w:fldCharType="separate"/>
            </w:r>
            <w:r w:rsidR="007D5204">
              <w:rPr>
                <w:noProof/>
                <w:webHidden/>
              </w:rPr>
              <w:t>62</w:t>
            </w:r>
            <w:r w:rsidR="00FE33EF">
              <w:rPr>
                <w:noProof/>
                <w:webHidden/>
              </w:rPr>
              <w:fldChar w:fldCharType="end"/>
            </w:r>
          </w:hyperlink>
        </w:p>
        <w:p w14:paraId="5CDFB329" w14:textId="00C674FD"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5" w:history="1">
            <w:r w:rsidR="00FA5DCF" w:rsidRPr="007471D7">
              <w:rPr>
                <w:rStyle w:val="Hypertextovodkaz"/>
                <w:noProof/>
              </w:rPr>
              <w:t>7.1</w:t>
            </w:r>
            <w:r w:rsidR="00FA5DCF">
              <w:rPr>
                <w:rFonts w:asciiTheme="minorHAnsi" w:eastAsiaTheme="minorEastAsia" w:hAnsiTheme="minorHAnsi" w:cstheme="minorBidi"/>
                <w:noProof/>
                <w:lang w:eastAsia="cs-CZ"/>
              </w:rPr>
              <w:tab/>
            </w:r>
            <w:r w:rsidR="00FA5DCF" w:rsidRPr="007471D7">
              <w:rPr>
                <w:rStyle w:val="Hypertextovodkaz"/>
                <w:noProof/>
              </w:rPr>
              <w:t>VEŘEJNÁ SPRÁVA</w:t>
            </w:r>
            <w:r w:rsidR="00FA5DCF">
              <w:rPr>
                <w:noProof/>
                <w:webHidden/>
              </w:rPr>
              <w:tab/>
            </w:r>
            <w:r w:rsidR="00FE33EF">
              <w:rPr>
                <w:noProof/>
                <w:webHidden/>
              </w:rPr>
              <w:fldChar w:fldCharType="begin"/>
            </w:r>
            <w:r w:rsidR="00FA5DCF">
              <w:rPr>
                <w:noProof/>
                <w:webHidden/>
              </w:rPr>
              <w:instrText xml:space="preserve"> PAGEREF _Toc519689945 \h </w:instrText>
            </w:r>
            <w:r w:rsidR="00FE33EF">
              <w:rPr>
                <w:noProof/>
                <w:webHidden/>
              </w:rPr>
            </w:r>
            <w:r w:rsidR="00FE33EF">
              <w:rPr>
                <w:noProof/>
                <w:webHidden/>
              </w:rPr>
              <w:fldChar w:fldCharType="separate"/>
            </w:r>
            <w:r w:rsidR="007D5204">
              <w:rPr>
                <w:noProof/>
                <w:webHidden/>
              </w:rPr>
              <w:t>62</w:t>
            </w:r>
            <w:r w:rsidR="00FE33EF">
              <w:rPr>
                <w:noProof/>
                <w:webHidden/>
              </w:rPr>
              <w:fldChar w:fldCharType="end"/>
            </w:r>
          </w:hyperlink>
        </w:p>
        <w:p w14:paraId="0CE924E8" w14:textId="2D7AEB08"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6" w:history="1">
            <w:r w:rsidR="00FA5DCF" w:rsidRPr="007471D7">
              <w:rPr>
                <w:rStyle w:val="Hypertextovodkaz"/>
                <w:noProof/>
              </w:rPr>
              <w:t>7.2</w:t>
            </w:r>
            <w:r w:rsidR="00FA5DCF">
              <w:rPr>
                <w:rFonts w:asciiTheme="minorHAnsi" w:eastAsiaTheme="minorEastAsia" w:hAnsiTheme="minorHAnsi" w:cstheme="minorBidi"/>
                <w:noProof/>
                <w:lang w:eastAsia="cs-CZ"/>
              </w:rPr>
              <w:tab/>
            </w:r>
            <w:r w:rsidR="00FA5DCF" w:rsidRPr="007471D7">
              <w:rPr>
                <w:rStyle w:val="Hypertextovodkaz"/>
                <w:noProof/>
              </w:rPr>
              <w:t>FINANCOVÁNÍ A ROZPOČTY OBCÍ VE VYMEZENÉM ÚZEMÍ</w:t>
            </w:r>
            <w:r w:rsidR="00FA5DCF">
              <w:rPr>
                <w:noProof/>
                <w:webHidden/>
              </w:rPr>
              <w:tab/>
            </w:r>
            <w:r w:rsidR="00FE33EF">
              <w:rPr>
                <w:noProof/>
                <w:webHidden/>
              </w:rPr>
              <w:fldChar w:fldCharType="begin"/>
            </w:r>
            <w:r w:rsidR="00FA5DCF">
              <w:rPr>
                <w:noProof/>
                <w:webHidden/>
              </w:rPr>
              <w:instrText xml:space="preserve"> PAGEREF _Toc519689946 \h </w:instrText>
            </w:r>
            <w:r w:rsidR="00FE33EF">
              <w:rPr>
                <w:noProof/>
                <w:webHidden/>
              </w:rPr>
            </w:r>
            <w:r w:rsidR="00FE33EF">
              <w:rPr>
                <w:noProof/>
                <w:webHidden/>
              </w:rPr>
              <w:fldChar w:fldCharType="separate"/>
            </w:r>
            <w:r w:rsidR="007D5204">
              <w:rPr>
                <w:noProof/>
                <w:webHidden/>
              </w:rPr>
              <w:t>62</w:t>
            </w:r>
            <w:r w:rsidR="00FE33EF">
              <w:rPr>
                <w:noProof/>
                <w:webHidden/>
              </w:rPr>
              <w:fldChar w:fldCharType="end"/>
            </w:r>
          </w:hyperlink>
        </w:p>
        <w:p w14:paraId="6739992B" w14:textId="4F272EE5"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47" w:history="1">
            <w:r w:rsidR="00FA5DCF" w:rsidRPr="007471D7">
              <w:rPr>
                <w:rStyle w:val="Hypertextovodkaz"/>
                <w:noProof/>
              </w:rPr>
              <w:t>7.3</w:t>
            </w:r>
            <w:r w:rsidR="00FA5DCF">
              <w:rPr>
                <w:rFonts w:asciiTheme="minorHAnsi" w:eastAsiaTheme="minorEastAsia" w:hAnsiTheme="minorHAnsi" w:cstheme="minorBidi"/>
                <w:noProof/>
                <w:lang w:eastAsia="cs-CZ"/>
              </w:rPr>
              <w:tab/>
            </w:r>
            <w:r w:rsidR="00FA5DCF" w:rsidRPr="007471D7">
              <w:rPr>
                <w:rStyle w:val="Hypertextovodkaz"/>
                <w:noProof/>
              </w:rPr>
              <w:t>TRANSPARENTNOST A APLIKACE E-GOVERNMENTU VE VEŘEJNÉ SPRÁVĚ</w:t>
            </w:r>
            <w:r w:rsidR="00FA5DCF">
              <w:rPr>
                <w:noProof/>
                <w:webHidden/>
              </w:rPr>
              <w:tab/>
            </w:r>
            <w:r w:rsidR="00FE33EF">
              <w:rPr>
                <w:noProof/>
                <w:webHidden/>
              </w:rPr>
              <w:fldChar w:fldCharType="begin"/>
            </w:r>
            <w:r w:rsidR="00FA5DCF">
              <w:rPr>
                <w:noProof/>
                <w:webHidden/>
              </w:rPr>
              <w:instrText xml:space="preserve"> PAGEREF _Toc519689947 \h </w:instrText>
            </w:r>
            <w:r w:rsidR="00FE33EF">
              <w:rPr>
                <w:noProof/>
                <w:webHidden/>
              </w:rPr>
            </w:r>
            <w:r w:rsidR="00FE33EF">
              <w:rPr>
                <w:noProof/>
                <w:webHidden/>
              </w:rPr>
              <w:fldChar w:fldCharType="separate"/>
            </w:r>
            <w:r w:rsidR="007D5204">
              <w:rPr>
                <w:noProof/>
                <w:webHidden/>
              </w:rPr>
              <w:t>63</w:t>
            </w:r>
            <w:r w:rsidR="00FE33EF">
              <w:rPr>
                <w:noProof/>
                <w:webHidden/>
              </w:rPr>
              <w:fldChar w:fldCharType="end"/>
            </w:r>
          </w:hyperlink>
        </w:p>
        <w:p w14:paraId="27B5EC00" w14:textId="606B6027"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48" w:history="1">
            <w:r w:rsidR="00FA5DCF" w:rsidRPr="007471D7">
              <w:rPr>
                <w:rStyle w:val="Hypertextovodkaz"/>
                <w:noProof/>
              </w:rPr>
              <w:t>8.</w:t>
            </w:r>
            <w:r w:rsidR="00FA5DCF">
              <w:rPr>
                <w:rFonts w:asciiTheme="minorHAnsi" w:eastAsiaTheme="minorEastAsia" w:hAnsiTheme="minorHAnsi" w:cstheme="minorBidi"/>
                <w:noProof/>
                <w:lang w:eastAsia="cs-CZ"/>
              </w:rPr>
              <w:tab/>
            </w:r>
            <w:r w:rsidR="00FA5DCF" w:rsidRPr="007471D7">
              <w:rPr>
                <w:rStyle w:val="Hypertextovodkaz"/>
                <w:noProof/>
              </w:rPr>
              <w:t>SWOT Analýza</w:t>
            </w:r>
            <w:r w:rsidR="00FA5DCF">
              <w:rPr>
                <w:noProof/>
                <w:webHidden/>
              </w:rPr>
              <w:tab/>
            </w:r>
            <w:r w:rsidR="00FE33EF">
              <w:rPr>
                <w:noProof/>
                <w:webHidden/>
              </w:rPr>
              <w:fldChar w:fldCharType="begin"/>
            </w:r>
            <w:r w:rsidR="00FA5DCF">
              <w:rPr>
                <w:noProof/>
                <w:webHidden/>
              </w:rPr>
              <w:instrText xml:space="preserve"> PAGEREF _Toc519689948 \h </w:instrText>
            </w:r>
            <w:r w:rsidR="00FE33EF">
              <w:rPr>
                <w:noProof/>
                <w:webHidden/>
              </w:rPr>
            </w:r>
            <w:r w:rsidR="00FE33EF">
              <w:rPr>
                <w:noProof/>
                <w:webHidden/>
              </w:rPr>
              <w:fldChar w:fldCharType="separate"/>
            </w:r>
            <w:r w:rsidR="007D5204">
              <w:rPr>
                <w:noProof/>
                <w:webHidden/>
              </w:rPr>
              <w:t>65</w:t>
            </w:r>
            <w:r w:rsidR="00FE33EF">
              <w:rPr>
                <w:noProof/>
                <w:webHidden/>
              </w:rPr>
              <w:fldChar w:fldCharType="end"/>
            </w:r>
          </w:hyperlink>
        </w:p>
        <w:p w14:paraId="092B8CA0" w14:textId="561552FC" w:rsidR="00FA5DCF" w:rsidRDefault="00442337">
          <w:pPr>
            <w:pStyle w:val="Obsah1"/>
            <w:tabs>
              <w:tab w:val="left" w:pos="440"/>
              <w:tab w:val="right" w:leader="dot" w:pos="9062"/>
            </w:tabs>
            <w:rPr>
              <w:rFonts w:asciiTheme="minorHAnsi" w:eastAsiaTheme="minorEastAsia" w:hAnsiTheme="minorHAnsi" w:cstheme="minorBidi"/>
              <w:noProof/>
              <w:lang w:eastAsia="cs-CZ"/>
            </w:rPr>
          </w:pPr>
          <w:hyperlink w:anchor="_Toc519689949" w:history="1">
            <w:r w:rsidR="00FA5DCF" w:rsidRPr="007471D7">
              <w:rPr>
                <w:rStyle w:val="Hypertextovodkaz"/>
                <w:noProof/>
              </w:rPr>
              <w:t>9.</w:t>
            </w:r>
            <w:r w:rsidR="00FA5DCF">
              <w:rPr>
                <w:rFonts w:asciiTheme="minorHAnsi" w:eastAsiaTheme="minorEastAsia" w:hAnsiTheme="minorHAnsi" w:cstheme="minorBidi"/>
                <w:noProof/>
                <w:lang w:eastAsia="cs-CZ"/>
              </w:rPr>
              <w:tab/>
            </w:r>
            <w:r w:rsidR="00FA5DCF" w:rsidRPr="007471D7">
              <w:rPr>
                <w:rStyle w:val="Hypertextovodkaz"/>
                <w:noProof/>
              </w:rPr>
              <w:t>PESTLE Analýza</w:t>
            </w:r>
            <w:r w:rsidR="00FA5DCF">
              <w:rPr>
                <w:noProof/>
                <w:webHidden/>
              </w:rPr>
              <w:tab/>
            </w:r>
            <w:r w:rsidR="00FE33EF">
              <w:rPr>
                <w:noProof/>
                <w:webHidden/>
              </w:rPr>
              <w:fldChar w:fldCharType="begin"/>
            </w:r>
            <w:r w:rsidR="00FA5DCF">
              <w:rPr>
                <w:noProof/>
                <w:webHidden/>
              </w:rPr>
              <w:instrText xml:space="preserve"> PAGEREF _Toc519689949 \h </w:instrText>
            </w:r>
            <w:r w:rsidR="00FE33EF">
              <w:rPr>
                <w:noProof/>
                <w:webHidden/>
              </w:rPr>
            </w:r>
            <w:r w:rsidR="00FE33EF">
              <w:rPr>
                <w:noProof/>
                <w:webHidden/>
              </w:rPr>
              <w:fldChar w:fldCharType="separate"/>
            </w:r>
            <w:r w:rsidR="007D5204">
              <w:rPr>
                <w:noProof/>
                <w:webHidden/>
              </w:rPr>
              <w:t>69</w:t>
            </w:r>
            <w:r w:rsidR="00FE33EF">
              <w:rPr>
                <w:noProof/>
                <w:webHidden/>
              </w:rPr>
              <w:fldChar w:fldCharType="end"/>
            </w:r>
          </w:hyperlink>
        </w:p>
        <w:p w14:paraId="66BE9AAF" w14:textId="05A90963"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50" w:history="1">
            <w:r w:rsidR="00FA5DCF" w:rsidRPr="007471D7">
              <w:rPr>
                <w:rStyle w:val="Hypertextovodkaz"/>
                <w:noProof/>
              </w:rPr>
              <w:t>10.</w:t>
            </w:r>
            <w:r w:rsidR="00FA5DCF">
              <w:rPr>
                <w:rFonts w:asciiTheme="minorHAnsi" w:eastAsiaTheme="minorEastAsia" w:hAnsiTheme="minorHAnsi" w:cstheme="minorBidi"/>
                <w:noProof/>
                <w:lang w:eastAsia="cs-CZ"/>
              </w:rPr>
              <w:tab/>
            </w:r>
            <w:r w:rsidR="00FA5DCF" w:rsidRPr="007471D7">
              <w:rPr>
                <w:rStyle w:val="Hypertextovodkaz"/>
                <w:noProof/>
              </w:rPr>
              <w:t>Analýza stakeholderů</w:t>
            </w:r>
            <w:r w:rsidR="00FA5DCF">
              <w:rPr>
                <w:noProof/>
                <w:webHidden/>
              </w:rPr>
              <w:tab/>
            </w:r>
            <w:r w:rsidR="00FE33EF">
              <w:rPr>
                <w:noProof/>
                <w:webHidden/>
              </w:rPr>
              <w:fldChar w:fldCharType="begin"/>
            </w:r>
            <w:r w:rsidR="00FA5DCF">
              <w:rPr>
                <w:noProof/>
                <w:webHidden/>
              </w:rPr>
              <w:instrText xml:space="preserve"> PAGEREF _Toc519689950 \h </w:instrText>
            </w:r>
            <w:r w:rsidR="00FE33EF">
              <w:rPr>
                <w:noProof/>
                <w:webHidden/>
              </w:rPr>
            </w:r>
            <w:r w:rsidR="00FE33EF">
              <w:rPr>
                <w:noProof/>
                <w:webHidden/>
              </w:rPr>
              <w:fldChar w:fldCharType="separate"/>
            </w:r>
            <w:r w:rsidR="007D5204">
              <w:rPr>
                <w:noProof/>
                <w:webHidden/>
              </w:rPr>
              <w:t>75</w:t>
            </w:r>
            <w:r w:rsidR="00FE33EF">
              <w:rPr>
                <w:noProof/>
                <w:webHidden/>
              </w:rPr>
              <w:fldChar w:fldCharType="end"/>
            </w:r>
          </w:hyperlink>
        </w:p>
        <w:p w14:paraId="39410D22" w14:textId="7D368936"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51" w:history="1">
            <w:r w:rsidR="00FA5DCF" w:rsidRPr="007471D7">
              <w:rPr>
                <w:rStyle w:val="Hypertextovodkaz"/>
                <w:noProof/>
              </w:rPr>
              <w:t>11.</w:t>
            </w:r>
            <w:r w:rsidR="00FA5DCF">
              <w:rPr>
                <w:rFonts w:asciiTheme="minorHAnsi" w:eastAsiaTheme="minorEastAsia" w:hAnsiTheme="minorHAnsi" w:cstheme="minorBidi"/>
                <w:noProof/>
                <w:lang w:eastAsia="cs-CZ"/>
              </w:rPr>
              <w:tab/>
            </w:r>
            <w:r w:rsidR="00FA5DCF" w:rsidRPr="007471D7">
              <w:rPr>
                <w:rStyle w:val="Hypertextovodkaz"/>
                <w:noProof/>
              </w:rPr>
              <w:t>Analýza problémů a potřeb</w:t>
            </w:r>
            <w:r w:rsidR="00FA5DCF">
              <w:rPr>
                <w:noProof/>
                <w:webHidden/>
              </w:rPr>
              <w:tab/>
            </w:r>
            <w:r w:rsidR="00FE33EF">
              <w:rPr>
                <w:noProof/>
                <w:webHidden/>
              </w:rPr>
              <w:fldChar w:fldCharType="begin"/>
            </w:r>
            <w:r w:rsidR="00FA5DCF">
              <w:rPr>
                <w:noProof/>
                <w:webHidden/>
              </w:rPr>
              <w:instrText xml:space="preserve"> PAGEREF _Toc519689951 \h </w:instrText>
            </w:r>
            <w:r w:rsidR="00FE33EF">
              <w:rPr>
                <w:noProof/>
                <w:webHidden/>
              </w:rPr>
            </w:r>
            <w:r w:rsidR="00FE33EF">
              <w:rPr>
                <w:noProof/>
                <w:webHidden/>
              </w:rPr>
              <w:fldChar w:fldCharType="separate"/>
            </w:r>
            <w:r w:rsidR="007D5204">
              <w:rPr>
                <w:noProof/>
                <w:webHidden/>
              </w:rPr>
              <w:t>91</w:t>
            </w:r>
            <w:r w:rsidR="00FE33EF">
              <w:rPr>
                <w:noProof/>
                <w:webHidden/>
              </w:rPr>
              <w:fldChar w:fldCharType="end"/>
            </w:r>
          </w:hyperlink>
        </w:p>
        <w:p w14:paraId="0FA197DD" w14:textId="5F38BEF6"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52" w:history="1">
            <w:r w:rsidR="00FA5DCF" w:rsidRPr="007471D7">
              <w:rPr>
                <w:rStyle w:val="Hypertextovodkaz"/>
                <w:noProof/>
              </w:rPr>
              <w:t>11.1</w:t>
            </w:r>
            <w:r w:rsidR="00FA5DCF">
              <w:rPr>
                <w:rFonts w:asciiTheme="minorHAnsi" w:eastAsiaTheme="minorEastAsia" w:hAnsiTheme="minorHAnsi" w:cstheme="minorBidi"/>
                <w:noProof/>
                <w:lang w:eastAsia="cs-CZ"/>
              </w:rPr>
              <w:tab/>
            </w:r>
            <w:r w:rsidR="00FA5DCF" w:rsidRPr="007471D7">
              <w:rPr>
                <w:rStyle w:val="Hypertextovodkaz"/>
                <w:noProof/>
              </w:rPr>
              <w:t>STROM PROBLÉMŮ</w:t>
            </w:r>
            <w:r w:rsidR="00FA5DCF">
              <w:rPr>
                <w:noProof/>
                <w:webHidden/>
              </w:rPr>
              <w:tab/>
            </w:r>
            <w:r w:rsidR="00FE33EF">
              <w:rPr>
                <w:noProof/>
                <w:webHidden/>
              </w:rPr>
              <w:fldChar w:fldCharType="begin"/>
            </w:r>
            <w:r w:rsidR="00FA5DCF">
              <w:rPr>
                <w:noProof/>
                <w:webHidden/>
              </w:rPr>
              <w:instrText xml:space="preserve"> PAGEREF _Toc519689952 \h </w:instrText>
            </w:r>
            <w:r w:rsidR="00FE33EF">
              <w:rPr>
                <w:noProof/>
                <w:webHidden/>
              </w:rPr>
            </w:r>
            <w:r w:rsidR="00FE33EF">
              <w:rPr>
                <w:noProof/>
                <w:webHidden/>
              </w:rPr>
              <w:fldChar w:fldCharType="separate"/>
            </w:r>
            <w:r w:rsidR="007D5204">
              <w:rPr>
                <w:noProof/>
                <w:webHidden/>
              </w:rPr>
              <w:t>91</w:t>
            </w:r>
            <w:r w:rsidR="00FE33EF">
              <w:rPr>
                <w:noProof/>
                <w:webHidden/>
              </w:rPr>
              <w:fldChar w:fldCharType="end"/>
            </w:r>
          </w:hyperlink>
        </w:p>
        <w:p w14:paraId="454BA9D7" w14:textId="47D683C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53" w:history="1">
            <w:r w:rsidR="00FA5DCF" w:rsidRPr="007471D7">
              <w:rPr>
                <w:rStyle w:val="Hypertextovodkaz"/>
                <w:noProof/>
              </w:rPr>
              <w:t>11.2</w:t>
            </w:r>
            <w:r w:rsidR="00FA5DCF">
              <w:rPr>
                <w:rFonts w:asciiTheme="minorHAnsi" w:eastAsiaTheme="minorEastAsia" w:hAnsiTheme="minorHAnsi" w:cstheme="minorBidi"/>
                <w:noProof/>
                <w:lang w:eastAsia="cs-CZ"/>
              </w:rPr>
              <w:tab/>
            </w:r>
            <w:r w:rsidR="00FA5DCF" w:rsidRPr="007471D7">
              <w:rPr>
                <w:rStyle w:val="Hypertextovodkaz"/>
                <w:noProof/>
              </w:rPr>
              <w:t>POTŘEBY REGIONU</w:t>
            </w:r>
            <w:r w:rsidR="00FA5DCF">
              <w:rPr>
                <w:noProof/>
                <w:webHidden/>
              </w:rPr>
              <w:tab/>
            </w:r>
            <w:r w:rsidR="00FE33EF">
              <w:rPr>
                <w:noProof/>
                <w:webHidden/>
              </w:rPr>
              <w:fldChar w:fldCharType="begin"/>
            </w:r>
            <w:r w:rsidR="00FA5DCF">
              <w:rPr>
                <w:noProof/>
                <w:webHidden/>
              </w:rPr>
              <w:instrText xml:space="preserve"> PAGEREF _Toc519689953 \h </w:instrText>
            </w:r>
            <w:r w:rsidR="00FE33EF">
              <w:rPr>
                <w:noProof/>
                <w:webHidden/>
              </w:rPr>
            </w:r>
            <w:r w:rsidR="00FE33EF">
              <w:rPr>
                <w:noProof/>
                <w:webHidden/>
              </w:rPr>
              <w:fldChar w:fldCharType="separate"/>
            </w:r>
            <w:r w:rsidR="007D5204">
              <w:rPr>
                <w:noProof/>
                <w:webHidden/>
              </w:rPr>
              <w:t>94</w:t>
            </w:r>
            <w:r w:rsidR="00FE33EF">
              <w:rPr>
                <w:noProof/>
                <w:webHidden/>
              </w:rPr>
              <w:fldChar w:fldCharType="end"/>
            </w:r>
          </w:hyperlink>
        </w:p>
        <w:p w14:paraId="02BF6B8F" w14:textId="53831269"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54" w:history="1">
            <w:r w:rsidR="00FA5DCF" w:rsidRPr="007471D7">
              <w:rPr>
                <w:rStyle w:val="Hypertextovodkaz"/>
                <w:noProof/>
              </w:rPr>
              <w:t>12.</w:t>
            </w:r>
            <w:r w:rsidR="00FA5DCF">
              <w:rPr>
                <w:rFonts w:asciiTheme="minorHAnsi" w:eastAsiaTheme="minorEastAsia" w:hAnsiTheme="minorHAnsi" w:cstheme="minorBidi"/>
                <w:noProof/>
                <w:lang w:eastAsia="cs-CZ"/>
              </w:rPr>
              <w:tab/>
            </w:r>
            <w:r w:rsidR="00FA5DCF" w:rsidRPr="007471D7">
              <w:rPr>
                <w:rStyle w:val="Hypertextovodkaz"/>
                <w:noProof/>
              </w:rPr>
              <w:t>Přehled strategických a koncepčních dokumentů</w:t>
            </w:r>
            <w:r w:rsidR="00FA5DCF">
              <w:rPr>
                <w:noProof/>
                <w:webHidden/>
              </w:rPr>
              <w:tab/>
            </w:r>
            <w:r w:rsidR="00FE33EF">
              <w:rPr>
                <w:noProof/>
                <w:webHidden/>
              </w:rPr>
              <w:fldChar w:fldCharType="begin"/>
            </w:r>
            <w:r w:rsidR="00FA5DCF">
              <w:rPr>
                <w:noProof/>
                <w:webHidden/>
              </w:rPr>
              <w:instrText xml:space="preserve"> PAGEREF _Toc519689954 \h </w:instrText>
            </w:r>
            <w:r w:rsidR="00FE33EF">
              <w:rPr>
                <w:noProof/>
                <w:webHidden/>
              </w:rPr>
            </w:r>
            <w:r w:rsidR="00FE33EF">
              <w:rPr>
                <w:noProof/>
                <w:webHidden/>
              </w:rPr>
              <w:fldChar w:fldCharType="separate"/>
            </w:r>
            <w:r w:rsidR="007D5204">
              <w:rPr>
                <w:noProof/>
                <w:webHidden/>
              </w:rPr>
              <w:t>96</w:t>
            </w:r>
            <w:r w:rsidR="00FE33EF">
              <w:rPr>
                <w:noProof/>
                <w:webHidden/>
              </w:rPr>
              <w:fldChar w:fldCharType="end"/>
            </w:r>
          </w:hyperlink>
        </w:p>
        <w:p w14:paraId="048E073F" w14:textId="7608822D" w:rsidR="00FA5DCF" w:rsidRDefault="00442337">
          <w:pPr>
            <w:pStyle w:val="Obsah1"/>
            <w:tabs>
              <w:tab w:val="right" w:leader="dot" w:pos="9062"/>
            </w:tabs>
            <w:rPr>
              <w:rFonts w:asciiTheme="minorHAnsi" w:eastAsiaTheme="minorEastAsia" w:hAnsiTheme="minorHAnsi" w:cstheme="minorBidi"/>
              <w:noProof/>
              <w:lang w:eastAsia="cs-CZ"/>
            </w:rPr>
          </w:pPr>
          <w:hyperlink w:anchor="_Toc519689955" w:history="1">
            <w:r w:rsidR="00FA5DCF" w:rsidRPr="007471D7">
              <w:rPr>
                <w:rStyle w:val="Hypertextovodkaz"/>
                <w:rFonts w:ascii="Times New Roman" w:hAnsi="Times New Roman"/>
                <w:noProof/>
              </w:rPr>
              <w:t>STRATEGICKÁ ČÁST</w:t>
            </w:r>
            <w:r w:rsidR="00FA5DCF">
              <w:rPr>
                <w:noProof/>
                <w:webHidden/>
              </w:rPr>
              <w:tab/>
            </w:r>
            <w:r w:rsidR="00FE33EF">
              <w:rPr>
                <w:noProof/>
                <w:webHidden/>
              </w:rPr>
              <w:fldChar w:fldCharType="begin"/>
            </w:r>
            <w:r w:rsidR="00FA5DCF">
              <w:rPr>
                <w:noProof/>
                <w:webHidden/>
              </w:rPr>
              <w:instrText xml:space="preserve"> PAGEREF _Toc519689955 \h </w:instrText>
            </w:r>
            <w:r w:rsidR="00FE33EF">
              <w:rPr>
                <w:noProof/>
                <w:webHidden/>
              </w:rPr>
            </w:r>
            <w:r w:rsidR="00FE33EF">
              <w:rPr>
                <w:noProof/>
                <w:webHidden/>
              </w:rPr>
              <w:fldChar w:fldCharType="separate"/>
            </w:r>
            <w:r w:rsidR="007D5204">
              <w:rPr>
                <w:noProof/>
                <w:webHidden/>
              </w:rPr>
              <w:t>98</w:t>
            </w:r>
            <w:r w:rsidR="00FE33EF">
              <w:rPr>
                <w:noProof/>
                <w:webHidden/>
              </w:rPr>
              <w:fldChar w:fldCharType="end"/>
            </w:r>
          </w:hyperlink>
        </w:p>
        <w:p w14:paraId="57B8BB81" w14:textId="4DE89BE9"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56" w:history="1">
            <w:r w:rsidR="00FA5DCF" w:rsidRPr="007471D7">
              <w:rPr>
                <w:rStyle w:val="Hypertextovodkaz"/>
                <w:noProof/>
              </w:rPr>
              <w:t>13.</w:t>
            </w:r>
            <w:r w:rsidR="00FA5DCF">
              <w:rPr>
                <w:rFonts w:asciiTheme="minorHAnsi" w:eastAsiaTheme="minorEastAsia" w:hAnsiTheme="minorHAnsi" w:cstheme="minorBidi"/>
                <w:noProof/>
                <w:lang w:eastAsia="cs-CZ"/>
              </w:rPr>
              <w:tab/>
            </w:r>
            <w:r w:rsidR="00FA5DCF" w:rsidRPr="007471D7">
              <w:rPr>
                <w:rStyle w:val="Hypertextovodkaz"/>
                <w:noProof/>
              </w:rPr>
              <w:t>Vize, cíle a prioritní oblasti IPRÚ</w:t>
            </w:r>
            <w:r w:rsidR="00FA5DCF">
              <w:rPr>
                <w:noProof/>
                <w:webHidden/>
              </w:rPr>
              <w:tab/>
            </w:r>
            <w:r w:rsidR="00FE33EF">
              <w:rPr>
                <w:noProof/>
                <w:webHidden/>
              </w:rPr>
              <w:fldChar w:fldCharType="begin"/>
            </w:r>
            <w:r w:rsidR="00FA5DCF">
              <w:rPr>
                <w:noProof/>
                <w:webHidden/>
              </w:rPr>
              <w:instrText xml:space="preserve"> PAGEREF _Toc519689956 \h </w:instrText>
            </w:r>
            <w:r w:rsidR="00FE33EF">
              <w:rPr>
                <w:noProof/>
                <w:webHidden/>
              </w:rPr>
            </w:r>
            <w:r w:rsidR="00FE33EF">
              <w:rPr>
                <w:noProof/>
                <w:webHidden/>
              </w:rPr>
              <w:fldChar w:fldCharType="separate"/>
            </w:r>
            <w:r w:rsidR="007D5204">
              <w:rPr>
                <w:noProof/>
                <w:webHidden/>
              </w:rPr>
              <w:t>99</w:t>
            </w:r>
            <w:r w:rsidR="00FE33EF">
              <w:rPr>
                <w:noProof/>
                <w:webHidden/>
              </w:rPr>
              <w:fldChar w:fldCharType="end"/>
            </w:r>
          </w:hyperlink>
        </w:p>
        <w:p w14:paraId="64FE167F" w14:textId="1BEA8182"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57" w:history="1">
            <w:r w:rsidR="00FA5DCF" w:rsidRPr="007471D7">
              <w:rPr>
                <w:rStyle w:val="Hypertextovodkaz"/>
                <w:noProof/>
              </w:rPr>
              <w:t>13.1</w:t>
            </w:r>
            <w:r w:rsidR="00FA5DCF">
              <w:rPr>
                <w:rFonts w:asciiTheme="minorHAnsi" w:eastAsiaTheme="minorEastAsia" w:hAnsiTheme="minorHAnsi" w:cstheme="minorBidi"/>
                <w:noProof/>
                <w:lang w:eastAsia="cs-CZ"/>
              </w:rPr>
              <w:tab/>
            </w:r>
            <w:r w:rsidR="00FA5DCF" w:rsidRPr="007471D7">
              <w:rPr>
                <w:rStyle w:val="Hypertextovodkaz"/>
                <w:noProof/>
              </w:rPr>
              <w:t>VIZE</w:t>
            </w:r>
            <w:r w:rsidR="00FA5DCF">
              <w:rPr>
                <w:noProof/>
                <w:webHidden/>
              </w:rPr>
              <w:tab/>
            </w:r>
            <w:r w:rsidR="00FE33EF">
              <w:rPr>
                <w:noProof/>
                <w:webHidden/>
              </w:rPr>
              <w:fldChar w:fldCharType="begin"/>
            </w:r>
            <w:r w:rsidR="00FA5DCF">
              <w:rPr>
                <w:noProof/>
                <w:webHidden/>
              </w:rPr>
              <w:instrText xml:space="preserve"> PAGEREF _Toc519689957 \h </w:instrText>
            </w:r>
            <w:r w:rsidR="00FE33EF">
              <w:rPr>
                <w:noProof/>
                <w:webHidden/>
              </w:rPr>
            </w:r>
            <w:r w:rsidR="00FE33EF">
              <w:rPr>
                <w:noProof/>
                <w:webHidden/>
              </w:rPr>
              <w:fldChar w:fldCharType="separate"/>
            </w:r>
            <w:r w:rsidR="007D5204">
              <w:rPr>
                <w:noProof/>
                <w:webHidden/>
              </w:rPr>
              <w:t>100</w:t>
            </w:r>
            <w:r w:rsidR="00FE33EF">
              <w:rPr>
                <w:noProof/>
                <w:webHidden/>
              </w:rPr>
              <w:fldChar w:fldCharType="end"/>
            </w:r>
          </w:hyperlink>
        </w:p>
        <w:p w14:paraId="02B20478" w14:textId="0A7B6DDF"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58" w:history="1">
            <w:r w:rsidR="00FA5DCF" w:rsidRPr="007471D7">
              <w:rPr>
                <w:rStyle w:val="Hypertextovodkaz"/>
                <w:noProof/>
              </w:rPr>
              <w:t>13.2</w:t>
            </w:r>
            <w:r w:rsidR="00FA5DCF">
              <w:rPr>
                <w:rFonts w:asciiTheme="minorHAnsi" w:eastAsiaTheme="minorEastAsia" w:hAnsiTheme="minorHAnsi" w:cstheme="minorBidi"/>
                <w:noProof/>
                <w:lang w:eastAsia="cs-CZ"/>
              </w:rPr>
              <w:tab/>
            </w:r>
            <w:r w:rsidR="00FA5DCF" w:rsidRPr="007471D7">
              <w:rPr>
                <w:rStyle w:val="Hypertextovodkaz"/>
                <w:noProof/>
              </w:rPr>
              <w:t>STRATEGICKÝ CÍL</w:t>
            </w:r>
            <w:r w:rsidR="00FA5DCF">
              <w:rPr>
                <w:noProof/>
                <w:webHidden/>
              </w:rPr>
              <w:tab/>
            </w:r>
            <w:r w:rsidR="00FE33EF">
              <w:rPr>
                <w:noProof/>
                <w:webHidden/>
              </w:rPr>
              <w:fldChar w:fldCharType="begin"/>
            </w:r>
            <w:r w:rsidR="00FA5DCF">
              <w:rPr>
                <w:noProof/>
                <w:webHidden/>
              </w:rPr>
              <w:instrText xml:space="preserve"> PAGEREF _Toc519689958 \h </w:instrText>
            </w:r>
            <w:r w:rsidR="00FE33EF">
              <w:rPr>
                <w:noProof/>
                <w:webHidden/>
              </w:rPr>
            </w:r>
            <w:r w:rsidR="00FE33EF">
              <w:rPr>
                <w:noProof/>
                <w:webHidden/>
              </w:rPr>
              <w:fldChar w:fldCharType="separate"/>
            </w:r>
            <w:r w:rsidR="007D5204">
              <w:rPr>
                <w:noProof/>
                <w:webHidden/>
              </w:rPr>
              <w:t>101</w:t>
            </w:r>
            <w:r w:rsidR="00FE33EF">
              <w:rPr>
                <w:noProof/>
                <w:webHidden/>
              </w:rPr>
              <w:fldChar w:fldCharType="end"/>
            </w:r>
          </w:hyperlink>
        </w:p>
        <w:p w14:paraId="02622C84" w14:textId="03FD6253"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59" w:history="1">
            <w:r w:rsidR="00FA5DCF" w:rsidRPr="007471D7">
              <w:rPr>
                <w:rStyle w:val="Hypertextovodkaz"/>
                <w:noProof/>
              </w:rPr>
              <w:t>13.3</w:t>
            </w:r>
            <w:r w:rsidR="00FA5DCF">
              <w:rPr>
                <w:rFonts w:asciiTheme="minorHAnsi" w:eastAsiaTheme="minorEastAsia" w:hAnsiTheme="minorHAnsi" w:cstheme="minorBidi"/>
                <w:noProof/>
                <w:lang w:eastAsia="cs-CZ"/>
              </w:rPr>
              <w:tab/>
            </w:r>
            <w:r w:rsidR="00FA5DCF" w:rsidRPr="007471D7">
              <w:rPr>
                <w:rStyle w:val="Hypertextovodkaz"/>
                <w:noProof/>
              </w:rPr>
              <w:t>PRIORITNÍ OBLASTI, SPECIFICKÉ CÍLE</w:t>
            </w:r>
            <w:r w:rsidR="00FA5DCF">
              <w:rPr>
                <w:noProof/>
                <w:webHidden/>
              </w:rPr>
              <w:tab/>
            </w:r>
            <w:r w:rsidR="00FE33EF">
              <w:rPr>
                <w:noProof/>
                <w:webHidden/>
              </w:rPr>
              <w:fldChar w:fldCharType="begin"/>
            </w:r>
            <w:r w:rsidR="00FA5DCF">
              <w:rPr>
                <w:noProof/>
                <w:webHidden/>
              </w:rPr>
              <w:instrText xml:space="preserve"> PAGEREF _Toc519689959 \h </w:instrText>
            </w:r>
            <w:r w:rsidR="00FE33EF">
              <w:rPr>
                <w:noProof/>
                <w:webHidden/>
              </w:rPr>
            </w:r>
            <w:r w:rsidR="00FE33EF">
              <w:rPr>
                <w:noProof/>
                <w:webHidden/>
              </w:rPr>
              <w:fldChar w:fldCharType="separate"/>
            </w:r>
            <w:r w:rsidR="007D5204">
              <w:rPr>
                <w:noProof/>
                <w:webHidden/>
              </w:rPr>
              <w:t>101</w:t>
            </w:r>
            <w:r w:rsidR="00FE33EF">
              <w:rPr>
                <w:noProof/>
                <w:webHidden/>
              </w:rPr>
              <w:fldChar w:fldCharType="end"/>
            </w:r>
          </w:hyperlink>
        </w:p>
        <w:p w14:paraId="0B526AEC" w14:textId="7D96F43F"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60" w:history="1">
            <w:r w:rsidR="00FA5DCF" w:rsidRPr="007471D7">
              <w:rPr>
                <w:rStyle w:val="Hypertextovodkaz"/>
                <w:noProof/>
              </w:rPr>
              <w:t>13.4</w:t>
            </w:r>
            <w:r w:rsidR="00FA5DCF">
              <w:rPr>
                <w:rFonts w:asciiTheme="minorHAnsi" w:eastAsiaTheme="minorEastAsia" w:hAnsiTheme="minorHAnsi" w:cstheme="minorBidi"/>
                <w:noProof/>
                <w:lang w:eastAsia="cs-CZ"/>
              </w:rPr>
              <w:tab/>
            </w:r>
            <w:r w:rsidR="00FA5DCF" w:rsidRPr="007471D7">
              <w:rPr>
                <w:rStyle w:val="Hypertextovodkaz"/>
                <w:noProof/>
              </w:rPr>
              <w:t>ŠIRŠÍ VAZBY A PROVÁZANOST CÍLŮ S OPATŘENÍMI IPRÚKV°</w:t>
            </w:r>
            <w:r w:rsidR="00FA5DCF">
              <w:rPr>
                <w:noProof/>
                <w:webHidden/>
              </w:rPr>
              <w:tab/>
            </w:r>
            <w:r w:rsidR="00FE33EF">
              <w:rPr>
                <w:noProof/>
                <w:webHidden/>
              </w:rPr>
              <w:fldChar w:fldCharType="begin"/>
            </w:r>
            <w:r w:rsidR="00FA5DCF">
              <w:rPr>
                <w:noProof/>
                <w:webHidden/>
              </w:rPr>
              <w:instrText xml:space="preserve"> PAGEREF _Toc519689960 \h </w:instrText>
            </w:r>
            <w:r w:rsidR="00FE33EF">
              <w:rPr>
                <w:noProof/>
                <w:webHidden/>
              </w:rPr>
            </w:r>
            <w:r w:rsidR="00FE33EF">
              <w:rPr>
                <w:noProof/>
                <w:webHidden/>
              </w:rPr>
              <w:fldChar w:fldCharType="separate"/>
            </w:r>
            <w:r w:rsidR="007D5204">
              <w:rPr>
                <w:noProof/>
                <w:webHidden/>
              </w:rPr>
              <w:t>109</w:t>
            </w:r>
            <w:r w:rsidR="00FE33EF">
              <w:rPr>
                <w:noProof/>
                <w:webHidden/>
              </w:rPr>
              <w:fldChar w:fldCharType="end"/>
            </w:r>
          </w:hyperlink>
        </w:p>
        <w:p w14:paraId="73DC953A" w14:textId="5FA9F07B"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61" w:history="1">
            <w:r w:rsidR="00FA5DCF" w:rsidRPr="007471D7">
              <w:rPr>
                <w:rStyle w:val="Hypertextovodkaz"/>
                <w:noProof/>
              </w:rPr>
              <w:t>14.</w:t>
            </w:r>
            <w:r w:rsidR="00FA5DCF">
              <w:rPr>
                <w:rFonts w:asciiTheme="minorHAnsi" w:eastAsiaTheme="minorEastAsia" w:hAnsiTheme="minorHAnsi" w:cstheme="minorBidi"/>
                <w:noProof/>
                <w:lang w:eastAsia="cs-CZ"/>
              </w:rPr>
              <w:tab/>
            </w:r>
            <w:r w:rsidR="00FA5DCF" w:rsidRPr="007471D7">
              <w:rPr>
                <w:rStyle w:val="Hypertextovodkaz"/>
                <w:noProof/>
              </w:rPr>
              <w:t>Popis opatření IPRÚKV°</w:t>
            </w:r>
            <w:r w:rsidR="00FA5DCF">
              <w:rPr>
                <w:noProof/>
                <w:webHidden/>
              </w:rPr>
              <w:tab/>
            </w:r>
            <w:r w:rsidR="00FE33EF">
              <w:rPr>
                <w:noProof/>
                <w:webHidden/>
              </w:rPr>
              <w:fldChar w:fldCharType="begin"/>
            </w:r>
            <w:r w:rsidR="00FA5DCF">
              <w:rPr>
                <w:noProof/>
                <w:webHidden/>
              </w:rPr>
              <w:instrText xml:space="preserve"> PAGEREF _Toc519689961 \h </w:instrText>
            </w:r>
            <w:r w:rsidR="00FE33EF">
              <w:rPr>
                <w:noProof/>
                <w:webHidden/>
              </w:rPr>
            </w:r>
            <w:r w:rsidR="00FE33EF">
              <w:rPr>
                <w:noProof/>
                <w:webHidden/>
              </w:rPr>
              <w:fldChar w:fldCharType="separate"/>
            </w:r>
            <w:r w:rsidR="007D5204">
              <w:rPr>
                <w:noProof/>
                <w:webHidden/>
              </w:rPr>
              <w:t>114</w:t>
            </w:r>
            <w:r w:rsidR="00FE33EF">
              <w:rPr>
                <w:noProof/>
                <w:webHidden/>
              </w:rPr>
              <w:fldChar w:fldCharType="end"/>
            </w:r>
          </w:hyperlink>
        </w:p>
        <w:p w14:paraId="7055BECF" w14:textId="40607519"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62" w:history="1">
            <w:r w:rsidR="00FA5DCF" w:rsidRPr="007471D7">
              <w:rPr>
                <w:rStyle w:val="Hypertextovodkaz"/>
                <w:noProof/>
              </w:rPr>
              <w:t>14.1</w:t>
            </w:r>
            <w:r w:rsidR="00FA5DCF">
              <w:rPr>
                <w:rFonts w:asciiTheme="minorHAnsi" w:eastAsiaTheme="minorEastAsia" w:hAnsiTheme="minorHAnsi" w:cstheme="minorBidi"/>
                <w:noProof/>
                <w:lang w:eastAsia="cs-CZ"/>
              </w:rPr>
              <w:tab/>
            </w:r>
            <w:r w:rsidR="00FA5DCF" w:rsidRPr="007471D7">
              <w:rPr>
                <w:rStyle w:val="Hypertextovodkaz"/>
                <w:noProof/>
              </w:rPr>
              <w:t>PRIORITNÍ OBLAST A: UDRŽITELNÁ DOPRAVA</w:t>
            </w:r>
            <w:r w:rsidR="00FA5DCF">
              <w:rPr>
                <w:noProof/>
                <w:webHidden/>
              </w:rPr>
              <w:tab/>
            </w:r>
            <w:r w:rsidR="00FE33EF">
              <w:rPr>
                <w:noProof/>
                <w:webHidden/>
              </w:rPr>
              <w:fldChar w:fldCharType="begin"/>
            </w:r>
            <w:r w:rsidR="00FA5DCF">
              <w:rPr>
                <w:noProof/>
                <w:webHidden/>
              </w:rPr>
              <w:instrText xml:space="preserve"> PAGEREF _Toc519689962 \h </w:instrText>
            </w:r>
            <w:r w:rsidR="00FE33EF">
              <w:rPr>
                <w:noProof/>
                <w:webHidden/>
              </w:rPr>
            </w:r>
            <w:r w:rsidR="00FE33EF">
              <w:rPr>
                <w:noProof/>
                <w:webHidden/>
              </w:rPr>
              <w:fldChar w:fldCharType="separate"/>
            </w:r>
            <w:r w:rsidR="007D5204">
              <w:rPr>
                <w:noProof/>
                <w:webHidden/>
              </w:rPr>
              <w:t>114</w:t>
            </w:r>
            <w:r w:rsidR="00FE33EF">
              <w:rPr>
                <w:noProof/>
                <w:webHidden/>
              </w:rPr>
              <w:fldChar w:fldCharType="end"/>
            </w:r>
          </w:hyperlink>
        </w:p>
        <w:p w14:paraId="2485F2D4" w14:textId="724936E6"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63" w:history="1">
            <w:r w:rsidR="00FA5DCF" w:rsidRPr="007471D7">
              <w:rPr>
                <w:rStyle w:val="Hypertextovodkaz"/>
                <w:noProof/>
              </w:rPr>
              <w:t>14.2</w:t>
            </w:r>
            <w:r w:rsidR="00FA5DCF">
              <w:rPr>
                <w:rFonts w:asciiTheme="minorHAnsi" w:eastAsiaTheme="minorEastAsia" w:hAnsiTheme="minorHAnsi" w:cstheme="minorBidi"/>
                <w:noProof/>
                <w:lang w:eastAsia="cs-CZ"/>
              </w:rPr>
              <w:tab/>
            </w:r>
            <w:r w:rsidR="00FA5DCF" w:rsidRPr="007471D7">
              <w:rPr>
                <w:rStyle w:val="Hypertextovodkaz"/>
                <w:noProof/>
              </w:rPr>
              <w:t>PRIORITNÍ OBLAST B: EKONOMICKÝ POTENCIÁL       ZALOŽENÝ NA ATRAKTIVITĚ PROSTŘEDÍ</w:t>
            </w:r>
            <w:r w:rsidR="00FA5DCF">
              <w:rPr>
                <w:noProof/>
                <w:webHidden/>
              </w:rPr>
              <w:tab/>
            </w:r>
            <w:r w:rsidR="00FE33EF">
              <w:rPr>
                <w:noProof/>
                <w:webHidden/>
              </w:rPr>
              <w:fldChar w:fldCharType="begin"/>
            </w:r>
            <w:r w:rsidR="00FA5DCF">
              <w:rPr>
                <w:noProof/>
                <w:webHidden/>
              </w:rPr>
              <w:instrText xml:space="preserve"> PAGEREF _Toc519689963 \h </w:instrText>
            </w:r>
            <w:r w:rsidR="00FE33EF">
              <w:rPr>
                <w:noProof/>
                <w:webHidden/>
              </w:rPr>
            </w:r>
            <w:r w:rsidR="00FE33EF">
              <w:rPr>
                <w:noProof/>
                <w:webHidden/>
              </w:rPr>
              <w:fldChar w:fldCharType="separate"/>
            </w:r>
            <w:r w:rsidR="007D5204">
              <w:rPr>
                <w:noProof/>
                <w:webHidden/>
              </w:rPr>
              <w:t>121</w:t>
            </w:r>
            <w:r w:rsidR="00FE33EF">
              <w:rPr>
                <w:noProof/>
                <w:webHidden/>
              </w:rPr>
              <w:fldChar w:fldCharType="end"/>
            </w:r>
          </w:hyperlink>
        </w:p>
        <w:p w14:paraId="41C16A95" w14:textId="15AE505E"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64" w:history="1">
            <w:r w:rsidR="00FA5DCF" w:rsidRPr="007471D7">
              <w:rPr>
                <w:rStyle w:val="Hypertextovodkaz"/>
                <w:noProof/>
              </w:rPr>
              <w:t>14.3</w:t>
            </w:r>
            <w:r w:rsidR="00FA5DCF">
              <w:rPr>
                <w:rFonts w:asciiTheme="minorHAnsi" w:eastAsiaTheme="minorEastAsia" w:hAnsiTheme="minorHAnsi" w:cstheme="minorBidi"/>
                <w:noProof/>
                <w:lang w:eastAsia="cs-CZ"/>
              </w:rPr>
              <w:tab/>
            </w:r>
            <w:r w:rsidR="00FA5DCF" w:rsidRPr="007471D7">
              <w:rPr>
                <w:rStyle w:val="Hypertextovodkaz"/>
                <w:noProof/>
              </w:rPr>
              <w:t>PRIORITNÍ OBLAST C: KVALITNÍ A DOSTUPNÉ SOCIÁLNÍ        SLUŽBY A SOCIÁLNÍ STABILITA ÚZEMÍ</w:t>
            </w:r>
            <w:r w:rsidR="00FA5DCF">
              <w:rPr>
                <w:noProof/>
                <w:webHidden/>
              </w:rPr>
              <w:tab/>
            </w:r>
            <w:r w:rsidR="00FE33EF">
              <w:rPr>
                <w:noProof/>
                <w:webHidden/>
              </w:rPr>
              <w:fldChar w:fldCharType="begin"/>
            </w:r>
            <w:r w:rsidR="00FA5DCF">
              <w:rPr>
                <w:noProof/>
                <w:webHidden/>
              </w:rPr>
              <w:instrText xml:space="preserve"> PAGEREF _Toc519689964 \h </w:instrText>
            </w:r>
            <w:r w:rsidR="00FE33EF">
              <w:rPr>
                <w:noProof/>
                <w:webHidden/>
              </w:rPr>
            </w:r>
            <w:r w:rsidR="00FE33EF">
              <w:rPr>
                <w:noProof/>
                <w:webHidden/>
              </w:rPr>
              <w:fldChar w:fldCharType="separate"/>
            </w:r>
            <w:r w:rsidR="007D5204">
              <w:rPr>
                <w:noProof/>
                <w:webHidden/>
              </w:rPr>
              <w:t>125</w:t>
            </w:r>
            <w:r w:rsidR="00FE33EF">
              <w:rPr>
                <w:noProof/>
                <w:webHidden/>
              </w:rPr>
              <w:fldChar w:fldCharType="end"/>
            </w:r>
          </w:hyperlink>
        </w:p>
        <w:p w14:paraId="3422BF7B" w14:textId="555A9885"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65" w:history="1">
            <w:r w:rsidR="00FA5DCF" w:rsidRPr="007471D7">
              <w:rPr>
                <w:rStyle w:val="Hypertextovodkaz"/>
                <w:noProof/>
              </w:rPr>
              <w:t>15.</w:t>
            </w:r>
            <w:r w:rsidR="00FA5DCF">
              <w:rPr>
                <w:rFonts w:asciiTheme="minorHAnsi" w:eastAsiaTheme="minorEastAsia" w:hAnsiTheme="minorHAnsi" w:cstheme="minorBidi"/>
                <w:noProof/>
                <w:lang w:eastAsia="cs-CZ"/>
              </w:rPr>
              <w:tab/>
            </w:r>
            <w:r w:rsidR="00FA5DCF" w:rsidRPr="007471D7">
              <w:rPr>
                <w:rStyle w:val="Hypertextovodkaz"/>
                <w:noProof/>
              </w:rPr>
              <w:t>Vazba na horizontální témata</w:t>
            </w:r>
            <w:r w:rsidR="00FA5DCF">
              <w:rPr>
                <w:noProof/>
                <w:webHidden/>
              </w:rPr>
              <w:tab/>
            </w:r>
            <w:r w:rsidR="00FE33EF">
              <w:rPr>
                <w:noProof/>
                <w:webHidden/>
              </w:rPr>
              <w:fldChar w:fldCharType="begin"/>
            </w:r>
            <w:r w:rsidR="00FA5DCF">
              <w:rPr>
                <w:noProof/>
                <w:webHidden/>
              </w:rPr>
              <w:instrText xml:space="preserve"> PAGEREF _Toc519689965 \h </w:instrText>
            </w:r>
            <w:r w:rsidR="00FE33EF">
              <w:rPr>
                <w:noProof/>
                <w:webHidden/>
              </w:rPr>
            </w:r>
            <w:r w:rsidR="00FE33EF">
              <w:rPr>
                <w:noProof/>
                <w:webHidden/>
              </w:rPr>
              <w:fldChar w:fldCharType="separate"/>
            </w:r>
            <w:r w:rsidR="007D5204">
              <w:rPr>
                <w:noProof/>
                <w:webHidden/>
              </w:rPr>
              <w:t>130</w:t>
            </w:r>
            <w:r w:rsidR="00FE33EF">
              <w:rPr>
                <w:noProof/>
                <w:webHidden/>
              </w:rPr>
              <w:fldChar w:fldCharType="end"/>
            </w:r>
          </w:hyperlink>
        </w:p>
        <w:p w14:paraId="341893FF" w14:textId="22AB88B4"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66" w:history="1">
            <w:r w:rsidR="00FA5DCF" w:rsidRPr="007471D7">
              <w:rPr>
                <w:rStyle w:val="Hypertextovodkaz"/>
                <w:noProof/>
              </w:rPr>
              <w:t>16.</w:t>
            </w:r>
            <w:r w:rsidR="00FA5DCF">
              <w:rPr>
                <w:rFonts w:asciiTheme="minorHAnsi" w:eastAsiaTheme="minorEastAsia" w:hAnsiTheme="minorHAnsi" w:cstheme="minorBidi"/>
                <w:noProof/>
                <w:lang w:eastAsia="cs-CZ"/>
              </w:rPr>
              <w:tab/>
            </w:r>
            <w:r w:rsidR="00FA5DCF" w:rsidRPr="007471D7">
              <w:rPr>
                <w:rStyle w:val="Hypertextovodkaz"/>
                <w:noProof/>
              </w:rPr>
              <w:t>Vazba na strategické dokumenty</w:t>
            </w:r>
            <w:r w:rsidR="00FA5DCF">
              <w:rPr>
                <w:noProof/>
                <w:webHidden/>
              </w:rPr>
              <w:tab/>
            </w:r>
            <w:r w:rsidR="00FE33EF">
              <w:rPr>
                <w:noProof/>
                <w:webHidden/>
              </w:rPr>
              <w:fldChar w:fldCharType="begin"/>
            </w:r>
            <w:r w:rsidR="00FA5DCF">
              <w:rPr>
                <w:noProof/>
                <w:webHidden/>
              </w:rPr>
              <w:instrText xml:space="preserve"> PAGEREF _Toc519689966 \h </w:instrText>
            </w:r>
            <w:r w:rsidR="00FE33EF">
              <w:rPr>
                <w:noProof/>
                <w:webHidden/>
              </w:rPr>
            </w:r>
            <w:r w:rsidR="00FE33EF">
              <w:rPr>
                <w:noProof/>
                <w:webHidden/>
              </w:rPr>
              <w:fldChar w:fldCharType="separate"/>
            </w:r>
            <w:r w:rsidR="007D5204">
              <w:rPr>
                <w:noProof/>
                <w:webHidden/>
              </w:rPr>
              <w:t>132</w:t>
            </w:r>
            <w:r w:rsidR="00FE33EF">
              <w:rPr>
                <w:noProof/>
                <w:webHidden/>
              </w:rPr>
              <w:fldChar w:fldCharType="end"/>
            </w:r>
          </w:hyperlink>
        </w:p>
        <w:p w14:paraId="2DF26DF6" w14:textId="3490A825" w:rsidR="00FA5DCF" w:rsidRDefault="00442337">
          <w:pPr>
            <w:pStyle w:val="Obsah1"/>
            <w:tabs>
              <w:tab w:val="right" w:leader="dot" w:pos="9062"/>
            </w:tabs>
            <w:rPr>
              <w:rFonts w:asciiTheme="minorHAnsi" w:eastAsiaTheme="minorEastAsia" w:hAnsiTheme="minorHAnsi" w:cstheme="minorBidi"/>
              <w:noProof/>
              <w:lang w:eastAsia="cs-CZ"/>
            </w:rPr>
          </w:pPr>
          <w:hyperlink w:anchor="_Toc519689967" w:history="1">
            <w:r w:rsidR="00FA5DCF" w:rsidRPr="007471D7">
              <w:rPr>
                <w:rStyle w:val="Hypertextovodkaz"/>
                <w:rFonts w:ascii="Times New Roman" w:hAnsi="Times New Roman"/>
                <w:noProof/>
              </w:rPr>
              <w:t>IMPLEMENTAČNÍ ČÁST</w:t>
            </w:r>
            <w:r w:rsidR="00FA5DCF">
              <w:rPr>
                <w:noProof/>
                <w:webHidden/>
              </w:rPr>
              <w:tab/>
            </w:r>
            <w:r w:rsidR="00FE33EF">
              <w:rPr>
                <w:noProof/>
                <w:webHidden/>
              </w:rPr>
              <w:fldChar w:fldCharType="begin"/>
            </w:r>
            <w:r w:rsidR="00FA5DCF">
              <w:rPr>
                <w:noProof/>
                <w:webHidden/>
              </w:rPr>
              <w:instrText xml:space="preserve"> PAGEREF _Toc519689967 \h </w:instrText>
            </w:r>
            <w:r w:rsidR="00FE33EF">
              <w:rPr>
                <w:noProof/>
                <w:webHidden/>
              </w:rPr>
            </w:r>
            <w:r w:rsidR="00FE33EF">
              <w:rPr>
                <w:noProof/>
                <w:webHidden/>
              </w:rPr>
              <w:fldChar w:fldCharType="separate"/>
            </w:r>
            <w:r w:rsidR="007D5204">
              <w:rPr>
                <w:noProof/>
                <w:webHidden/>
              </w:rPr>
              <w:t>137</w:t>
            </w:r>
            <w:r w:rsidR="00FE33EF">
              <w:rPr>
                <w:noProof/>
                <w:webHidden/>
              </w:rPr>
              <w:fldChar w:fldCharType="end"/>
            </w:r>
          </w:hyperlink>
        </w:p>
        <w:p w14:paraId="4871456B" w14:textId="1166A29D"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68" w:history="1">
            <w:r w:rsidR="00FA5DCF" w:rsidRPr="007471D7">
              <w:rPr>
                <w:rStyle w:val="Hypertextovodkaz"/>
                <w:noProof/>
              </w:rPr>
              <w:t>17.</w:t>
            </w:r>
            <w:r w:rsidR="00FA5DCF">
              <w:rPr>
                <w:rFonts w:asciiTheme="minorHAnsi" w:eastAsiaTheme="minorEastAsia" w:hAnsiTheme="minorHAnsi" w:cstheme="minorBidi"/>
                <w:noProof/>
                <w:lang w:eastAsia="cs-CZ"/>
              </w:rPr>
              <w:tab/>
            </w:r>
            <w:r w:rsidR="00FA5DCF" w:rsidRPr="007471D7">
              <w:rPr>
                <w:rStyle w:val="Hypertextovodkaz"/>
                <w:noProof/>
              </w:rPr>
              <w:t>Popis řízení včetně řídicí a realizační struktury a komunikace nositele IN</w:t>
            </w:r>
            <w:r w:rsidR="00FA5DCF">
              <w:rPr>
                <w:noProof/>
                <w:webHidden/>
              </w:rPr>
              <w:tab/>
            </w:r>
            <w:r w:rsidR="00FE33EF">
              <w:rPr>
                <w:noProof/>
                <w:webHidden/>
              </w:rPr>
              <w:fldChar w:fldCharType="begin"/>
            </w:r>
            <w:r w:rsidR="00FA5DCF">
              <w:rPr>
                <w:noProof/>
                <w:webHidden/>
              </w:rPr>
              <w:instrText xml:space="preserve"> PAGEREF _Toc519689968 \h </w:instrText>
            </w:r>
            <w:r w:rsidR="00FE33EF">
              <w:rPr>
                <w:noProof/>
                <w:webHidden/>
              </w:rPr>
            </w:r>
            <w:r w:rsidR="00FE33EF">
              <w:rPr>
                <w:noProof/>
                <w:webHidden/>
              </w:rPr>
              <w:fldChar w:fldCharType="separate"/>
            </w:r>
            <w:r w:rsidR="007D5204">
              <w:rPr>
                <w:noProof/>
                <w:webHidden/>
              </w:rPr>
              <w:t>138</w:t>
            </w:r>
            <w:r w:rsidR="00FE33EF">
              <w:rPr>
                <w:noProof/>
                <w:webHidden/>
              </w:rPr>
              <w:fldChar w:fldCharType="end"/>
            </w:r>
          </w:hyperlink>
        </w:p>
        <w:p w14:paraId="3C80E58D" w14:textId="252BB63B"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69" w:history="1">
            <w:r w:rsidR="00FA5DCF" w:rsidRPr="007471D7">
              <w:rPr>
                <w:rStyle w:val="Hypertextovodkaz"/>
                <w:noProof/>
              </w:rPr>
              <w:t>17.1</w:t>
            </w:r>
            <w:r w:rsidR="00FA5DCF">
              <w:rPr>
                <w:rFonts w:asciiTheme="minorHAnsi" w:eastAsiaTheme="minorEastAsia" w:hAnsiTheme="minorHAnsi" w:cstheme="minorBidi"/>
                <w:noProof/>
                <w:lang w:eastAsia="cs-CZ"/>
              </w:rPr>
              <w:tab/>
            </w:r>
            <w:r w:rsidR="00FA5DCF" w:rsidRPr="007471D7">
              <w:rPr>
                <w:rStyle w:val="Hypertextovodkaz"/>
                <w:noProof/>
              </w:rPr>
              <w:t>P</w:t>
            </w:r>
            <w:r w:rsidR="00FA5DCF" w:rsidRPr="007471D7">
              <w:rPr>
                <w:rStyle w:val="Hypertextovodkaz"/>
                <w:noProof/>
                <w:lang w:eastAsia="cs-CZ"/>
              </w:rPr>
              <w:t>OPIS DOSAVADNÍHO PROCESU ZPRACOVÁNÍ IPRÚKV°</w:t>
            </w:r>
            <w:r w:rsidR="00FA5DCF">
              <w:rPr>
                <w:noProof/>
                <w:webHidden/>
              </w:rPr>
              <w:tab/>
            </w:r>
            <w:r w:rsidR="00FE33EF">
              <w:rPr>
                <w:noProof/>
                <w:webHidden/>
              </w:rPr>
              <w:fldChar w:fldCharType="begin"/>
            </w:r>
            <w:r w:rsidR="00FA5DCF">
              <w:rPr>
                <w:noProof/>
                <w:webHidden/>
              </w:rPr>
              <w:instrText xml:space="preserve"> PAGEREF _Toc519689969 \h </w:instrText>
            </w:r>
            <w:r w:rsidR="00FE33EF">
              <w:rPr>
                <w:noProof/>
                <w:webHidden/>
              </w:rPr>
            </w:r>
            <w:r w:rsidR="00FE33EF">
              <w:rPr>
                <w:noProof/>
                <w:webHidden/>
              </w:rPr>
              <w:fldChar w:fldCharType="separate"/>
            </w:r>
            <w:r w:rsidR="007D5204">
              <w:rPr>
                <w:noProof/>
                <w:webHidden/>
              </w:rPr>
              <w:t>138</w:t>
            </w:r>
            <w:r w:rsidR="00FE33EF">
              <w:rPr>
                <w:noProof/>
                <w:webHidden/>
              </w:rPr>
              <w:fldChar w:fldCharType="end"/>
            </w:r>
          </w:hyperlink>
        </w:p>
        <w:p w14:paraId="37F3173C" w14:textId="63EC7BC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0" w:history="1">
            <w:r w:rsidR="00FA5DCF" w:rsidRPr="007471D7">
              <w:rPr>
                <w:rStyle w:val="Hypertextovodkaz"/>
                <w:noProof/>
                <w:lang w:eastAsia="cs-CZ"/>
              </w:rPr>
              <w:t>17.2</w:t>
            </w:r>
            <w:r w:rsidR="00FA5DCF">
              <w:rPr>
                <w:rFonts w:asciiTheme="minorHAnsi" w:eastAsiaTheme="minorEastAsia" w:hAnsiTheme="minorHAnsi" w:cstheme="minorBidi"/>
                <w:noProof/>
                <w:lang w:eastAsia="cs-CZ"/>
              </w:rPr>
              <w:tab/>
            </w:r>
            <w:r w:rsidR="00FA5DCF" w:rsidRPr="007471D7">
              <w:rPr>
                <w:rStyle w:val="Hypertextovodkaz"/>
                <w:noProof/>
                <w:lang w:eastAsia="cs-CZ"/>
              </w:rPr>
              <w:t>PŘÍPRAVNÁ FÁZE IPRÚKV°</w:t>
            </w:r>
            <w:r w:rsidR="00FA5DCF">
              <w:rPr>
                <w:noProof/>
                <w:webHidden/>
              </w:rPr>
              <w:tab/>
            </w:r>
            <w:r w:rsidR="00FE33EF">
              <w:rPr>
                <w:noProof/>
                <w:webHidden/>
              </w:rPr>
              <w:fldChar w:fldCharType="begin"/>
            </w:r>
            <w:r w:rsidR="00FA5DCF">
              <w:rPr>
                <w:noProof/>
                <w:webHidden/>
              </w:rPr>
              <w:instrText xml:space="preserve"> PAGEREF _Toc519689970 \h </w:instrText>
            </w:r>
            <w:r w:rsidR="00FE33EF">
              <w:rPr>
                <w:noProof/>
                <w:webHidden/>
              </w:rPr>
            </w:r>
            <w:r w:rsidR="00FE33EF">
              <w:rPr>
                <w:noProof/>
                <w:webHidden/>
              </w:rPr>
              <w:fldChar w:fldCharType="separate"/>
            </w:r>
            <w:r w:rsidR="007D5204">
              <w:rPr>
                <w:noProof/>
                <w:webHidden/>
              </w:rPr>
              <w:t>139</w:t>
            </w:r>
            <w:r w:rsidR="00FE33EF">
              <w:rPr>
                <w:noProof/>
                <w:webHidden/>
              </w:rPr>
              <w:fldChar w:fldCharType="end"/>
            </w:r>
          </w:hyperlink>
        </w:p>
        <w:p w14:paraId="03CF1771" w14:textId="24C03D89"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1" w:history="1">
            <w:r w:rsidR="00FA5DCF" w:rsidRPr="007471D7">
              <w:rPr>
                <w:rStyle w:val="Hypertextovodkaz"/>
                <w:noProof/>
              </w:rPr>
              <w:t>17.3</w:t>
            </w:r>
            <w:r w:rsidR="00FA5DCF">
              <w:rPr>
                <w:rFonts w:asciiTheme="minorHAnsi" w:eastAsiaTheme="minorEastAsia" w:hAnsiTheme="minorHAnsi" w:cstheme="minorBidi"/>
                <w:noProof/>
                <w:lang w:eastAsia="cs-CZ"/>
              </w:rPr>
              <w:tab/>
            </w:r>
            <w:r w:rsidR="00FA5DCF" w:rsidRPr="007471D7">
              <w:rPr>
                <w:rStyle w:val="Hypertextovodkaz"/>
                <w:noProof/>
                <w:lang w:eastAsia="cs-CZ"/>
              </w:rPr>
              <w:t>REALIZAČNÍ FÁZE IPRÚKV°</w:t>
            </w:r>
            <w:r w:rsidR="00FA5DCF">
              <w:rPr>
                <w:noProof/>
                <w:webHidden/>
              </w:rPr>
              <w:tab/>
            </w:r>
            <w:r w:rsidR="00FE33EF">
              <w:rPr>
                <w:noProof/>
                <w:webHidden/>
              </w:rPr>
              <w:fldChar w:fldCharType="begin"/>
            </w:r>
            <w:r w:rsidR="00FA5DCF">
              <w:rPr>
                <w:noProof/>
                <w:webHidden/>
              </w:rPr>
              <w:instrText xml:space="preserve"> PAGEREF _Toc519689971 \h </w:instrText>
            </w:r>
            <w:r w:rsidR="00FE33EF">
              <w:rPr>
                <w:noProof/>
                <w:webHidden/>
              </w:rPr>
            </w:r>
            <w:r w:rsidR="00FE33EF">
              <w:rPr>
                <w:noProof/>
                <w:webHidden/>
              </w:rPr>
              <w:fldChar w:fldCharType="separate"/>
            </w:r>
            <w:r w:rsidR="007D5204">
              <w:rPr>
                <w:noProof/>
                <w:webHidden/>
              </w:rPr>
              <w:t>142</w:t>
            </w:r>
            <w:r w:rsidR="00FE33EF">
              <w:rPr>
                <w:noProof/>
                <w:webHidden/>
              </w:rPr>
              <w:fldChar w:fldCharType="end"/>
            </w:r>
          </w:hyperlink>
        </w:p>
        <w:p w14:paraId="3AC2F7D5" w14:textId="3330C78A"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2" w:history="1">
            <w:r w:rsidR="00FA5DCF" w:rsidRPr="007471D7">
              <w:rPr>
                <w:rStyle w:val="Hypertextovodkaz"/>
                <w:noProof/>
                <w:lang w:eastAsia="cs-CZ"/>
              </w:rPr>
              <w:t>17.4</w:t>
            </w:r>
            <w:r w:rsidR="00FA5DCF">
              <w:rPr>
                <w:rFonts w:asciiTheme="minorHAnsi" w:eastAsiaTheme="minorEastAsia" w:hAnsiTheme="minorHAnsi" w:cstheme="minorBidi"/>
                <w:noProof/>
                <w:lang w:eastAsia="cs-CZ"/>
              </w:rPr>
              <w:tab/>
            </w:r>
            <w:r w:rsidR="00FA5DCF" w:rsidRPr="007471D7">
              <w:rPr>
                <w:rStyle w:val="Hypertextovodkaz"/>
                <w:noProof/>
                <w:lang w:eastAsia="cs-CZ"/>
              </w:rPr>
              <w:t>POPIS ODDĚLENÍ FUNKCÍ</w:t>
            </w:r>
            <w:r w:rsidR="00FA5DCF">
              <w:rPr>
                <w:noProof/>
                <w:webHidden/>
              </w:rPr>
              <w:tab/>
            </w:r>
            <w:r w:rsidR="00FE33EF">
              <w:rPr>
                <w:noProof/>
                <w:webHidden/>
              </w:rPr>
              <w:fldChar w:fldCharType="begin"/>
            </w:r>
            <w:r w:rsidR="00FA5DCF">
              <w:rPr>
                <w:noProof/>
                <w:webHidden/>
              </w:rPr>
              <w:instrText xml:space="preserve"> PAGEREF _Toc519689972 \h </w:instrText>
            </w:r>
            <w:r w:rsidR="00FE33EF">
              <w:rPr>
                <w:noProof/>
                <w:webHidden/>
              </w:rPr>
            </w:r>
            <w:r w:rsidR="00FE33EF">
              <w:rPr>
                <w:noProof/>
                <w:webHidden/>
              </w:rPr>
              <w:fldChar w:fldCharType="separate"/>
            </w:r>
            <w:r w:rsidR="007D5204">
              <w:rPr>
                <w:noProof/>
                <w:webHidden/>
              </w:rPr>
              <w:t>146</w:t>
            </w:r>
            <w:r w:rsidR="00FE33EF">
              <w:rPr>
                <w:noProof/>
                <w:webHidden/>
              </w:rPr>
              <w:fldChar w:fldCharType="end"/>
            </w:r>
          </w:hyperlink>
        </w:p>
        <w:p w14:paraId="64AA7F8B" w14:textId="1E9E60C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3" w:history="1">
            <w:r w:rsidR="00FA5DCF" w:rsidRPr="007471D7">
              <w:rPr>
                <w:rStyle w:val="Hypertextovodkaz"/>
                <w:noProof/>
                <w:lang w:eastAsia="cs-CZ"/>
              </w:rPr>
              <w:t>17.5</w:t>
            </w:r>
            <w:r w:rsidR="00FA5DCF">
              <w:rPr>
                <w:rFonts w:asciiTheme="minorHAnsi" w:eastAsiaTheme="minorEastAsia" w:hAnsiTheme="minorHAnsi" w:cstheme="minorBidi"/>
                <w:noProof/>
                <w:lang w:eastAsia="cs-CZ"/>
              </w:rPr>
              <w:tab/>
            </w:r>
            <w:r w:rsidR="00FA5DCF" w:rsidRPr="007471D7">
              <w:rPr>
                <w:rStyle w:val="Hypertextovodkaz"/>
                <w:noProof/>
                <w:lang w:eastAsia="cs-CZ"/>
              </w:rPr>
              <w:t>ZPŮSOB ŘÍZENÍ</w:t>
            </w:r>
            <w:r w:rsidR="00FA5DCF">
              <w:rPr>
                <w:noProof/>
                <w:webHidden/>
              </w:rPr>
              <w:tab/>
            </w:r>
            <w:r w:rsidR="00FE33EF">
              <w:rPr>
                <w:noProof/>
                <w:webHidden/>
              </w:rPr>
              <w:fldChar w:fldCharType="begin"/>
            </w:r>
            <w:r w:rsidR="00FA5DCF">
              <w:rPr>
                <w:noProof/>
                <w:webHidden/>
              </w:rPr>
              <w:instrText xml:space="preserve"> PAGEREF _Toc519689973 \h </w:instrText>
            </w:r>
            <w:r w:rsidR="00FE33EF">
              <w:rPr>
                <w:noProof/>
                <w:webHidden/>
              </w:rPr>
            </w:r>
            <w:r w:rsidR="00FE33EF">
              <w:rPr>
                <w:noProof/>
                <w:webHidden/>
              </w:rPr>
              <w:fldChar w:fldCharType="separate"/>
            </w:r>
            <w:r w:rsidR="007D5204">
              <w:rPr>
                <w:noProof/>
                <w:webHidden/>
              </w:rPr>
              <w:t>146</w:t>
            </w:r>
            <w:r w:rsidR="00FE33EF">
              <w:rPr>
                <w:noProof/>
                <w:webHidden/>
              </w:rPr>
              <w:fldChar w:fldCharType="end"/>
            </w:r>
          </w:hyperlink>
        </w:p>
        <w:p w14:paraId="7BEBD72D" w14:textId="3B6F340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4" w:history="1">
            <w:r w:rsidR="00FA5DCF" w:rsidRPr="007471D7">
              <w:rPr>
                <w:rStyle w:val="Hypertextovodkaz"/>
                <w:noProof/>
                <w:lang w:eastAsia="cs-CZ"/>
              </w:rPr>
              <w:t>17.6</w:t>
            </w:r>
            <w:r w:rsidR="00FA5DCF">
              <w:rPr>
                <w:rFonts w:asciiTheme="minorHAnsi" w:eastAsiaTheme="minorEastAsia" w:hAnsiTheme="minorHAnsi" w:cstheme="minorBidi"/>
                <w:noProof/>
                <w:lang w:eastAsia="cs-CZ"/>
              </w:rPr>
              <w:tab/>
            </w:r>
            <w:r w:rsidR="00FA5DCF" w:rsidRPr="007471D7">
              <w:rPr>
                <w:rStyle w:val="Hypertextovodkaz"/>
                <w:noProof/>
                <w:lang w:eastAsia="cs-CZ"/>
              </w:rPr>
              <w:t>POSILOVÁNÍ ABSORPČNÍ KAPACITY A POSKYTOVÁNÍ KONZULTACÍ</w:t>
            </w:r>
            <w:r w:rsidR="00FA5DCF">
              <w:rPr>
                <w:noProof/>
                <w:webHidden/>
              </w:rPr>
              <w:tab/>
            </w:r>
            <w:r w:rsidR="00FE33EF">
              <w:rPr>
                <w:noProof/>
                <w:webHidden/>
              </w:rPr>
              <w:fldChar w:fldCharType="begin"/>
            </w:r>
            <w:r w:rsidR="00FA5DCF">
              <w:rPr>
                <w:noProof/>
                <w:webHidden/>
              </w:rPr>
              <w:instrText xml:space="preserve"> PAGEREF _Toc519689974 \h </w:instrText>
            </w:r>
            <w:r w:rsidR="00FE33EF">
              <w:rPr>
                <w:noProof/>
                <w:webHidden/>
              </w:rPr>
            </w:r>
            <w:r w:rsidR="00FE33EF">
              <w:rPr>
                <w:noProof/>
                <w:webHidden/>
              </w:rPr>
              <w:fldChar w:fldCharType="separate"/>
            </w:r>
            <w:r w:rsidR="007D5204">
              <w:rPr>
                <w:noProof/>
                <w:webHidden/>
              </w:rPr>
              <w:t>146</w:t>
            </w:r>
            <w:r w:rsidR="00FE33EF">
              <w:rPr>
                <w:noProof/>
                <w:webHidden/>
              </w:rPr>
              <w:fldChar w:fldCharType="end"/>
            </w:r>
          </w:hyperlink>
        </w:p>
        <w:p w14:paraId="21AAD7D4" w14:textId="2DB2C1B3"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5" w:history="1">
            <w:r w:rsidR="00FA5DCF" w:rsidRPr="007471D7">
              <w:rPr>
                <w:rStyle w:val="Hypertextovodkaz"/>
                <w:noProof/>
                <w:lang w:eastAsia="cs-CZ"/>
              </w:rPr>
              <w:t>17.7</w:t>
            </w:r>
            <w:r w:rsidR="00FA5DCF">
              <w:rPr>
                <w:rFonts w:asciiTheme="minorHAnsi" w:eastAsiaTheme="minorEastAsia" w:hAnsiTheme="minorHAnsi" w:cstheme="minorBidi"/>
                <w:noProof/>
                <w:lang w:eastAsia="cs-CZ"/>
              </w:rPr>
              <w:tab/>
            </w:r>
            <w:r w:rsidR="00FA5DCF" w:rsidRPr="007471D7">
              <w:rPr>
                <w:rStyle w:val="Hypertextovodkaz"/>
                <w:noProof/>
                <w:lang w:eastAsia="cs-CZ"/>
              </w:rPr>
              <w:t>VYHLÁŠENÍ VÝZEV NOSITELE</w:t>
            </w:r>
            <w:r w:rsidR="00FA5DCF">
              <w:rPr>
                <w:noProof/>
                <w:webHidden/>
              </w:rPr>
              <w:tab/>
            </w:r>
            <w:r w:rsidR="00FE33EF">
              <w:rPr>
                <w:noProof/>
                <w:webHidden/>
              </w:rPr>
              <w:fldChar w:fldCharType="begin"/>
            </w:r>
            <w:r w:rsidR="00FA5DCF">
              <w:rPr>
                <w:noProof/>
                <w:webHidden/>
              </w:rPr>
              <w:instrText xml:space="preserve"> PAGEREF _Toc519689975 \h </w:instrText>
            </w:r>
            <w:r w:rsidR="00FE33EF">
              <w:rPr>
                <w:noProof/>
                <w:webHidden/>
              </w:rPr>
            </w:r>
            <w:r w:rsidR="00FE33EF">
              <w:rPr>
                <w:noProof/>
                <w:webHidden/>
              </w:rPr>
              <w:fldChar w:fldCharType="separate"/>
            </w:r>
            <w:r w:rsidR="007D5204">
              <w:rPr>
                <w:noProof/>
                <w:webHidden/>
              </w:rPr>
              <w:t>146</w:t>
            </w:r>
            <w:r w:rsidR="00FE33EF">
              <w:rPr>
                <w:noProof/>
                <w:webHidden/>
              </w:rPr>
              <w:fldChar w:fldCharType="end"/>
            </w:r>
          </w:hyperlink>
        </w:p>
        <w:p w14:paraId="3226AADF" w14:textId="30EB49E1"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6" w:history="1">
            <w:r w:rsidR="00FA5DCF" w:rsidRPr="007471D7">
              <w:rPr>
                <w:rStyle w:val="Hypertextovodkaz"/>
                <w:noProof/>
                <w:lang w:eastAsia="cs-CZ"/>
              </w:rPr>
              <w:t>17.8</w:t>
            </w:r>
            <w:r w:rsidR="00FA5DCF">
              <w:rPr>
                <w:rFonts w:asciiTheme="minorHAnsi" w:eastAsiaTheme="minorEastAsia" w:hAnsiTheme="minorHAnsi" w:cstheme="minorBidi"/>
                <w:noProof/>
                <w:lang w:eastAsia="cs-CZ"/>
              </w:rPr>
              <w:tab/>
            </w:r>
            <w:r w:rsidR="00FA5DCF" w:rsidRPr="007471D7">
              <w:rPr>
                <w:rStyle w:val="Hypertextovodkaz"/>
                <w:noProof/>
                <w:lang w:eastAsia="cs-CZ"/>
              </w:rPr>
              <w:t>POSTUP PROJEDNÁVÁNÍ PROJEKTOVÝCH ZÁMĚRŮ V PRACOVNÍ SKUPINĚ</w:t>
            </w:r>
            <w:r w:rsidR="00FA5DCF">
              <w:rPr>
                <w:noProof/>
                <w:webHidden/>
              </w:rPr>
              <w:tab/>
            </w:r>
            <w:r w:rsidR="00FE33EF">
              <w:rPr>
                <w:noProof/>
                <w:webHidden/>
              </w:rPr>
              <w:fldChar w:fldCharType="begin"/>
            </w:r>
            <w:r w:rsidR="00FA5DCF">
              <w:rPr>
                <w:noProof/>
                <w:webHidden/>
              </w:rPr>
              <w:instrText xml:space="preserve"> PAGEREF _Toc519689976 \h </w:instrText>
            </w:r>
            <w:r w:rsidR="00FE33EF">
              <w:rPr>
                <w:noProof/>
                <w:webHidden/>
              </w:rPr>
            </w:r>
            <w:r w:rsidR="00FE33EF">
              <w:rPr>
                <w:noProof/>
                <w:webHidden/>
              </w:rPr>
              <w:fldChar w:fldCharType="separate"/>
            </w:r>
            <w:r w:rsidR="007D5204">
              <w:rPr>
                <w:noProof/>
                <w:webHidden/>
              </w:rPr>
              <w:t>147</w:t>
            </w:r>
            <w:r w:rsidR="00FE33EF">
              <w:rPr>
                <w:noProof/>
                <w:webHidden/>
              </w:rPr>
              <w:fldChar w:fldCharType="end"/>
            </w:r>
          </w:hyperlink>
        </w:p>
        <w:p w14:paraId="1075F219" w14:textId="7740D3F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77" w:history="1">
            <w:r w:rsidR="00FA5DCF" w:rsidRPr="007471D7">
              <w:rPr>
                <w:rStyle w:val="Hypertextovodkaz"/>
                <w:noProof/>
                <w:lang w:eastAsia="cs-CZ"/>
              </w:rPr>
              <w:t>17.9</w:t>
            </w:r>
            <w:r w:rsidR="00FA5DCF">
              <w:rPr>
                <w:rFonts w:asciiTheme="minorHAnsi" w:eastAsiaTheme="minorEastAsia" w:hAnsiTheme="minorHAnsi" w:cstheme="minorBidi"/>
                <w:noProof/>
                <w:lang w:eastAsia="cs-CZ"/>
              </w:rPr>
              <w:tab/>
            </w:r>
            <w:r w:rsidR="00FA5DCF" w:rsidRPr="007471D7">
              <w:rPr>
                <w:rStyle w:val="Hypertextovodkaz"/>
                <w:noProof/>
                <w:lang w:eastAsia="cs-CZ"/>
              </w:rPr>
              <w:t>POSOUZENÍ PROJEKTOVÝCH ZÁMĚRŮ V ŘÍDICÍM VÝBORU</w:t>
            </w:r>
            <w:r w:rsidR="00FA5DCF">
              <w:rPr>
                <w:noProof/>
                <w:webHidden/>
              </w:rPr>
              <w:tab/>
            </w:r>
            <w:r w:rsidR="00FE33EF">
              <w:rPr>
                <w:noProof/>
                <w:webHidden/>
              </w:rPr>
              <w:fldChar w:fldCharType="begin"/>
            </w:r>
            <w:r w:rsidR="00FA5DCF">
              <w:rPr>
                <w:noProof/>
                <w:webHidden/>
              </w:rPr>
              <w:instrText xml:space="preserve"> PAGEREF _Toc519689977 \h </w:instrText>
            </w:r>
            <w:r w:rsidR="00FE33EF">
              <w:rPr>
                <w:noProof/>
                <w:webHidden/>
              </w:rPr>
            </w:r>
            <w:r w:rsidR="00FE33EF">
              <w:rPr>
                <w:noProof/>
                <w:webHidden/>
              </w:rPr>
              <w:fldChar w:fldCharType="separate"/>
            </w:r>
            <w:r w:rsidR="007D5204">
              <w:rPr>
                <w:noProof/>
                <w:webHidden/>
              </w:rPr>
              <w:t>148</w:t>
            </w:r>
            <w:r w:rsidR="00FE33EF">
              <w:rPr>
                <w:noProof/>
                <w:webHidden/>
              </w:rPr>
              <w:fldChar w:fldCharType="end"/>
            </w:r>
          </w:hyperlink>
        </w:p>
        <w:p w14:paraId="17D56EB1" w14:textId="2964C949" w:rsidR="00FA5DCF" w:rsidRDefault="00442337">
          <w:pPr>
            <w:pStyle w:val="Obsah2"/>
            <w:tabs>
              <w:tab w:val="left" w:pos="1100"/>
              <w:tab w:val="right" w:leader="dot" w:pos="9062"/>
            </w:tabs>
            <w:rPr>
              <w:rFonts w:asciiTheme="minorHAnsi" w:eastAsiaTheme="minorEastAsia" w:hAnsiTheme="minorHAnsi" w:cstheme="minorBidi"/>
              <w:noProof/>
              <w:lang w:eastAsia="cs-CZ"/>
            </w:rPr>
          </w:pPr>
          <w:hyperlink w:anchor="_Toc519689978" w:history="1">
            <w:r w:rsidR="00FA5DCF" w:rsidRPr="007471D7">
              <w:rPr>
                <w:rStyle w:val="Hypertextovodkaz"/>
                <w:noProof/>
                <w:lang w:eastAsia="cs-CZ"/>
              </w:rPr>
              <w:t>17.10</w:t>
            </w:r>
            <w:r w:rsidR="00FA5DCF">
              <w:rPr>
                <w:rFonts w:asciiTheme="minorHAnsi" w:eastAsiaTheme="minorEastAsia" w:hAnsiTheme="minorHAnsi" w:cstheme="minorBidi"/>
                <w:noProof/>
                <w:lang w:eastAsia="cs-CZ"/>
              </w:rPr>
              <w:tab/>
            </w:r>
            <w:r w:rsidR="00FA5DCF" w:rsidRPr="007471D7">
              <w:rPr>
                <w:rStyle w:val="Hypertextovodkaz"/>
                <w:noProof/>
                <w:lang w:eastAsia="cs-CZ"/>
              </w:rPr>
              <w:t>ROZPRACOVÁNÍ PROJEKTOVÝCH ZÁMĚRŮ DO PODOBY KONKRÉTNÍCH PROJEKTOVÝCH ŽÁDOSTÍ</w:t>
            </w:r>
            <w:r w:rsidR="00FA5DCF">
              <w:rPr>
                <w:noProof/>
                <w:webHidden/>
              </w:rPr>
              <w:tab/>
            </w:r>
            <w:r w:rsidR="00FE33EF">
              <w:rPr>
                <w:noProof/>
                <w:webHidden/>
              </w:rPr>
              <w:fldChar w:fldCharType="begin"/>
            </w:r>
            <w:r w:rsidR="00FA5DCF">
              <w:rPr>
                <w:noProof/>
                <w:webHidden/>
              </w:rPr>
              <w:instrText xml:space="preserve"> PAGEREF _Toc519689978 \h </w:instrText>
            </w:r>
            <w:r w:rsidR="00FE33EF">
              <w:rPr>
                <w:noProof/>
                <w:webHidden/>
              </w:rPr>
            </w:r>
            <w:r w:rsidR="00FE33EF">
              <w:rPr>
                <w:noProof/>
                <w:webHidden/>
              </w:rPr>
              <w:fldChar w:fldCharType="separate"/>
            </w:r>
            <w:r w:rsidR="007D5204">
              <w:rPr>
                <w:noProof/>
                <w:webHidden/>
              </w:rPr>
              <w:t>148</w:t>
            </w:r>
            <w:r w:rsidR="00FE33EF">
              <w:rPr>
                <w:noProof/>
                <w:webHidden/>
              </w:rPr>
              <w:fldChar w:fldCharType="end"/>
            </w:r>
          </w:hyperlink>
        </w:p>
        <w:p w14:paraId="72044C52" w14:textId="59087C30"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79" w:history="1">
            <w:r w:rsidR="00FA5DCF" w:rsidRPr="007471D7">
              <w:rPr>
                <w:rStyle w:val="Hypertextovodkaz"/>
                <w:noProof/>
              </w:rPr>
              <w:t>18.</w:t>
            </w:r>
            <w:r w:rsidR="00FA5DCF">
              <w:rPr>
                <w:rFonts w:asciiTheme="minorHAnsi" w:eastAsiaTheme="minorEastAsia" w:hAnsiTheme="minorHAnsi" w:cstheme="minorBidi"/>
                <w:noProof/>
                <w:lang w:eastAsia="cs-CZ"/>
              </w:rPr>
              <w:tab/>
            </w:r>
            <w:r w:rsidR="00FA5DCF" w:rsidRPr="007471D7">
              <w:rPr>
                <w:rStyle w:val="Hypertextovodkaz"/>
                <w:noProof/>
              </w:rPr>
              <w:t>Popis realizace partnerské spolupráce</w:t>
            </w:r>
            <w:r w:rsidR="00FA5DCF">
              <w:rPr>
                <w:noProof/>
                <w:webHidden/>
              </w:rPr>
              <w:tab/>
            </w:r>
            <w:r w:rsidR="00FE33EF">
              <w:rPr>
                <w:noProof/>
                <w:webHidden/>
              </w:rPr>
              <w:fldChar w:fldCharType="begin"/>
            </w:r>
            <w:r w:rsidR="00FA5DCF">
              <w:rPr>
                <w:noProof/>
                <w:webHidden/>
              </w:rPr>
              <w:instrText xml:space="preserve"> PAGEREF _Toc519689979 \h </w:instrText>
            </w:r>
            <w:r w:rsidR="00FE33EF">
              <w:rPr>
                <w:noProof/>
                <w:webHidden/>
              </w:rPr>
            </w:r>
            <w:r w:rsidR="00FE33EF">
              <w:rPr>
                <w:noProof/>
                <w:webHidden/>
              </w:rPr>
              <w:fldChar w:fldCharType="separate"/>
            </w:r>
            <w:r w:rsidR="007D5204">
              <w:rPr>
                <w:noProof/>
                <w:webHidden/>
              </w:rPr>
              <w:t>150</w:t>
            </w:r>
            <w:r w:rsidR="00FE33EF">
              <w:rPr>
                <w:noProof/>
                <w:webHidden/>
              </w:rPr>
              <w:fldChar w:fldCharType="end"/>
            </w:r>
          </w:hyperlink>
        </w:p>
        <w:p w14:paraId="29F0E5B1" w14:textId="1E39024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0" w:history="1">
            <w:r w:rsidR="00FA5DCF" w:rsidRPr="007471D7">
              <w:rPr>
                <w:rStyle w:val="Hypertextovodkaz"/>
                <w:noProof/>
              </w:rPr>
              <w:t>18.1</w:t>
            </w:r>
            <w:r w:rsidR="00FA5DCF">
              <w:rPr>
                <w:rFonts w:asciiTheme="minorHAnsi" w:eastAsiaTheme="minorEastAsia" w:hAnsiTheme="minorHAnsi" w:cstheme="minorBidi"/>
                <w:noProof/>
                <w:lang w:eastAsia="cs-CZ"/>
              </w:rPr>
              <w:tab/>
            </w:r>
            <w:r w:rsidR="00FA5DCF" w:rsidRPr="007471D7">
              <w:rPr>
                <w:rStyle w:val="Hypertextovodkaz"/>
                <w:noProof/>
              </w:rPr>
              <w:t>PRINCIP PARTNERSTVÍ</w:t>
            </w:r>
            <w:r w:rsidR="00FA5DCF">
              <w:rPr>
                <w:noProof/>
                <w:webHidden/>
              </w:rPr>
              <w:tab/>
            </w:r>
            <w:r w:rsidR="00FE33EF">
              <w:rPr>
                <w:noProof/>
                <w:webHidden/>
              </w:rPr>
              <w:fldChar w:fldCharType="begin"/>
            </w:r>
            <w:r w:rsidR="00FA5DCF">
              <w:rPr>
                <w:noProof/>
                <w:webHidden/>
              </w:rPr>
              <w:instrText xml:space="preserve"> PAGEREF _Toc519689980 \h </w:instrText>
            </w:r>
            <w:r w:rsidR="00FE33EF">
              <w:rPr>
                <w:noProof/>
                <w:webHidden/>
              </w:rPr>
            </w:r>
            <w:r w:rsidR="00FE33EF">
              <w:rPr>
                <w:noProof/>
                <w:webHidden/>
              </w:rPr>
              <w:fldChar w:fldCharType="separate"/>
            </w:r>
            <w:r w:rsidR="007D5204">
              <w:rPr>
                <w:noProof/>
                <w:webHidden/>
              </w:rPr>
              <w:t>150</w:t>
            </w:r>
            <w:r w:rsidR="00FE33EF">
              <w:rPr>
                <w:noProof/>
                <w:webHidden/>
              </w:rPr>
              <w:fldChar w:fldCharType="end"/>
            </w:r>
          </w:hyperlink>
        </w:p>
        <w:p w14:paraId="19A8938A" w14:textId="5923006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1" w:history="1">
            <w:r w:rsidR="00FA5DCF" w:rsidRPr="007471D7">
              <w:rPr>
                <w:rStyle w:val="Hypertextovodkaz"/>
                <w:noProof/>
              </w:rPr>
              <w:t>18.2</w:t>
            </w:r>
            <w:r w:rsidR="00FA5DCF">
              <w:rPr>
                <w:rFonts w:asciiTheme="minorHAnsi" w:eastAsiaTheme="minorEastAsia" w:hAnsiTheme="minorHAnsi" w:cstheme="minorBidi"/>
                <w:noProof/>
                <w:lang w:eastAsia="cs-CZ"/>
              </w:rPr>
              <w:tab/>
            </w:r>
            <w:r w:rsidR="00FA5DCF" w:rsidRPr="007471D7">
              <w:rPr>
                <w:rStyle w:val="Hypertextovodkaz"/>
                <w:noProof/>
                <w:lang w:eastAsia="cs-CZ"/>
              </w:rPr>
              <w:t>ZAPOJENÍ VEŘEJNOSTI</w:t>
            </w:r>
            <w:r w:rsidR="00FA5DCF">
              <w:rPr>
                <w:noProof/>
                <w:webHidden/>
              </w:rPr>
              <w:tab/>
            </w:r>
            <w:r w:rsidR="00FE33EF">
              <w:rPr>
                <w:noProof/>
                <w:webHidden/>
              </w:rPr>
              <w:fldChar w:fldCharType="begin"/>
            </w:r>
            <w:r w:rsidR="00FA5DCF">
              <w:rPr>
                <w:noProof/>
                <w:webHidden/>
              </w:rPr>
              <w:instrText xml:space="preserve"> PAGEREF _Toc519689981 \h </w:instrText>
            </w:r>
            <w:r w:rsidR="00FE33EF">
              <w:rPr>
                <w:noProof/>
                <w:webHidden/>
              </w:rPr>
            </w:r>
            <w:r w:rsidR="00FE33EF">
              <w:rPr>
                <w:noProof/>
                <w:webHidden/>
              </w:rPr>
              <w:fldChar w:fldCharType="separate"/>
            </w:r>
            <w:r w:rsidR="007D5204">
              <w:rPr>
                <w:noProof/>
                <w:webHidden/>
              </w:rPr>
              <w:t>150</w:t>
            </w:r>
            <w:r w:rsidR="00FE33EF">
              <w:rPr>
                <w:noProof/>
                <w:webHidden/>
              </w:rPr>
              <w:fldChar w:fldCharType="end"/>
            </w:r>
          </w:hyperlink>
        </w:p>
        <w:p w14:paraId="7330DF9C" w14:textId="51A3F355"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2" w:history="1">
            <w:r w:rsidR="00FA5DCF" w:rsidRPr="007471D7">
              <w:rPr>
                <w:rStyle w:val="Hypertextovodkaz"/>
                <w:noProof/>
              </w:rPr>
              <w:t>18.3</w:t>
            </w:r>
            <w:r w:rsidR="00FA5DCF">
              <w:rPr>
                <w:rFonts w:asciiTheme="minorHAnsi" w:eastAsiaTheme="minorEastAsia" w:hAnsiTheme="minorHAnsi" w:cstheme="minorBidi"/>
                <w:noProof/>
                <w:lang w:eastAsia="cs-CZ"/>
              </w:rPr>
              <w:tab/>
            </w:r>
            <w:r w:rsidR="00FA5DCF" w:rsidRPr="007471D7">
              <w:rPr>
                <w:rStyle w:val="Hypertextovodkaz"/>
                <w:noProof/>
                <w:lang w:eastAsia="cs-CZ"/>
              </w:rPr>
              <w:t>KOMUNIKAČNÍ PLÁN</w:t>
            </w:r>
            <w:r w:rsidR="00FA5DCF">
              <w:rPr>
                <w:noProof/>
                <w:webHidden/>
              </w:rPr>
              <w:tab/>
            </w:r>
            <w:r w:rsidR="00FE33EF">
              <w:rPr>
                <w:noProof/>
                <w:webHidden/>
              </w:rPr>
              <w:fldChar w:fldCharType="begin"/>
            </w:r>
            <w:r w:rsidR="00FA5DCF">
              <w:rPr>
                <w:noProof/>
                <w:webHidden/>
              </w:rPr>
              <w:instrText xml:space="preserve"> PAGEREF _Toc519689982 \h </w:instrText>
            </w:r>
            <w:r w:rsidR="00FE33EF">
              <w:rPr>
                <w:noProof/>
                <w:webHidden/>
              </w:rPr>
            </w:r>
            <w:r w:rsidR="00FE33EF">
              <w:rPr>
                <w:noProof/>
                <w:webHidden/>
              </w:rPr>
              <w:fldChar w:fldCharType="separate"/>
            </w:r>
            <w:r w:rsidR="007D5204">
              <w:rPr>
                <w:noProof/>
                <w:webHidden/>
              </w:rPr>
              <w:t>150</w:t>
            </w:r>
            <w:r w:rsidR="00FE33EF">
              <w:rPr>
                <w:noProof/>
                <w:webHidden/>
              </w:rPr>
              <w:fldChar w:fldCharType="end"/>
            </w:r>
          </w:hyperlink>
        </w:p>
        <w:p w14:paraId="34FF52A4" w14:textId="346224C7"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83" w:history="1">
            <w:r w:rsidR="00FA5DCF" w:rsidRPr="007471D7">
              <w:rPr>
                <w:rStyle w:val="Hypertextovodkaz"/>
                <w:noProof/>
              </w:rPr>
              <w:t>19.</w:t>
            </w:r>
            <w:r w:rsidR="00FA5DCF">
              <w:rPr>
                <w:rFonts w:asciiTheme="minorHAnsi" w:eastAsiaTheme="minorEastAsia" w:hAnsiTheme="minorHAnsi" w:cstheme="minorBidi"/>
                <w:noProof/>
                <w:lang w:eastAsia="cs-CZ"/>
              </w:rPr>
              <w:tab/>
            </w:r>
            <w:r w:rsidR="00FA5DCF" w:rsidRPr="007471D7">
              <w:rPr>
                <w:rStyle w:val="Hypertextovodkaz"/>
                <w:noProof/>
              </w:rPr>
              <w:t>Monitorování a hodnocení plnění strategie</w:t>
            </w:r>
            <w:r w:rsidR="00FA5DCF">
              <w:rPr>
                <w:noProof/>
                <w:webHidden/>
              </w:rPr>
              <w:tab/>
            </w:r>
            <w:r w:rsidR="00FE33EF">
              <w:rPr>
                <w:noProof/>
                <w:webHidden/>
              </w:rPr>
              <w:fldChar w:fldCharType="begin"/>
            </w:r>
            <w:r w:rsidR="00FA5DCF">
              <w:rPr>
                <w:noProof/>
                <w:webHidden/>
              </w:rPr>
              <w:instrText xml:space="preserve"> PAGEREF _Toc519689983 \h </w:instrText>
            </w:r>
            <w:r w:rsidR="00FE33EF">
              <w:rPr>
                <w:noProof/>
                <w:webHidden/>
              </w:rPr>
            </w:r>
            <w:r w:rsidR="00FE33EF">
              <w:rPr>
                <w:noProof/>
                <w:webHidden/>
              </w:rPr>
              <w:fldChar w:fldCharType="separate"/>
            </w:r>
            <w:r w:rsidR="007D5204">
              <w:rPr>
                <w:noProof/>
                <w:webHidden/>
              </w:rPr>
              <w:t>153</w:t>
            </w:r>
            <w:r w:rsidR="00FE33EF">
              <w:rPr>
                <w:noProof/>
                <w:webHidden/>
              </w:rPr>
              <w:fldChar w:fldCharType="end"/>
            </w:r>
          </w:hyperlink>
        </w:p>
        <w:p w14:paraId="421237DE" w14:textId="419A0011"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4" w:history="1">
            <w:r w:rsidR="00FA5DCF" w:rsidRPr="007471D7">
              <w:rPr>
                <w:rStyle w:val="Hypertextovodkaz"/>
                <w:noProof/>
                <w:lang w:eastAsia="cs-CZ"/>
              </w:rPr>
              <w:t>19.1</w:t>
            </w:r>
            <w:r w:rsidR="00FA5DCF">
              <w:rPr>
                <w:rFonts w:asciiTheme="minorHAnsi" w:eastAsiaTheme="minorEastAsia" w:hAnsiTheme="minorHAnsi" w:cstheme="minorBidi"/>
                <w:noProof/>
                <w:lang w:eastAsia="cs-CZ"/>
              </w:rPr>
              <w:tab/>
            </w:r>
            <w:r w:rsidR="00FA5DCF" w:rsidRPr="007471D7">
              <w:rPr>
                <w:rStyle w:val="Hypertextovodkaz"/>
                <w:noProof/>
                <w:lang w:eastAsia="cs-CZ"/>
              </w:rPr>
              <w:t>POPIS ZPŮSOBU MONITOROVÁNÍ</w:t>
            </w:r>
            <w:r w:rsidR="00FA5DCF">
              <w:rPr>
                <w:noProof/>
                <w:webHidden/>
              </w:rPr>
              <w:tab/>
            </w:r>
            <w:r w:rsidR="00FE33EF">
              <w:rPr>
                <w:noProof/>
                <w:webHidden/>
              </w:rPr>
              <w:fldChar w:fldCharType="begin"/>
            </w:r>
            <w:r w:rsidR="00FA5DCF">
              <w:rPr>
                <w:noProof/>
                <w:webHidden/>
              </w:rPr>
              <w:instrText xml:space="preserve"> PAGEREF _Toc519689984 \h </w:instrText>
            </w:r>
            <w:r w:rsidR="00FE33EF">
              <w:rPr>
                <w:noProof/>
                <w:webHidden/>
              </w:rPr>
            </w:r>
            <w:r w:rsidR="00FE33EF">
              <w:rPr>
                <w:noProof/>
                <w:webHidden/>
              </w:rPr>
              <w:fldChar w:fldCharType="separate"/>
            </w:r>
            <w:r w:rsidR="007D5204">
              <w:rPr>
                <w:noProof/>
                <w:webHidden/>
              </w:rPr>
              <w:t>153</w:t>
            </w:r>
            <w:r w:rsidR="00FE33EF">
              <w:rPr>
                <w:noProof/>
                <w:webHidden/>
              </w:rPr>
              <w:fldChar w:fldCharType="end"/>
            </w:r>
          </w:hyperlink>
        </w:p>
        <w:p w14:paraId="4FF614C4" w14:textId="6B12ABE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5" w:history="1">
            <w:r w:rsidR="00FA5DCF" w:rsidRPr="007471D7">
              <w:rPr>
                <w:rStyle w:val="Hypertextovodkaz"/>
                <w:noProof/>
              </w:rPr>
              <w:t>19.2</w:t>
            </w:r>
            <w:r w:rsidR="00FA5DCF">
              <w:rPr>
                <w:rFonts w:asciiTheme="minorHAnsi" w:eastAsiaTheme="minorEastAsia" w:hAnsiTheme="minorHAnsi" w:cstheme="minorBidi"/>
                <w:noProof/>
                <w:lang w:eastAsia="cs-CZ"/>
              </w:rPr>
              <w:tab/>
            </w:r>
            <w:r w:rsidR="00FA5DCF" w:rsidRPr="007471D7">
              <w:rPr>
                <w:rStyle w:val="Hypertextovodkaz"/>
                <w:noProof/>
              </w:rPr>
              <w:t>EVALUACE</w:t>
            </w:r>
            <w:r w:rsidR="00FA5DCF">
              <w:rPr>
                <w:noProof/>
                <w:webHidden/>
              </w:rPr>
              <w:tab/>
            </w:r>
            <w:r w:rsidR="00FE33EF">
              <w:rPr>
                <w:noProof/>
                <w:webHidden/>
              </w:rPr>
              <w:fldChar w:fldCharType="begin"/>
            </w:r>
            <w:r w:rsidR="00FA5DCF">
              <w:rPr>
                <w:noProof/>
                <w:webHidden/>
              </w:rPr>
              <w:instrText xml:space="preserve"> PAGEREF _Toc519689985 \h </w:instrText>
            </w:r>
            <w:r w:rsidR="00FE33EF">
              <w:rPr>
                <w:noProof/>
                <w:webHidden/>
              </w:rPr>
            </w:r>
            <w:r w:rsidR="00FE33EF">
              <w:rPr>
                <w:noProof/>
                <w:webHidden/>
              </w:rPr>
              <w:fldChar w:fldCharType="separate"/>
            </w:r>
            <w:r w:rsidR="007D5204">
              <w:rPr>
                <w:noProof/>
                <w:webHidden/>
              </w:rPr>
              <w:t>154</w:t>
            </w:r>
            <w:r w:rsidR="00FE33EF">
              <w:rPr>
                <w:noProof/>
                <w:webHidden/>
              </w:rPr>
              <w:fldChar w:fldCharType="end"/>
            </w:r>
          </w:hyperlink>
        </w:p>
        <w:p w14:paraId="2E878A3B" w14:textId="50F9EC4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6" w:history="1">
            <w:r w:rsidR="00FA5DCF" w:rsidRPr="007471D7">
              <w:rPr>
                <w:rStyle w:val="Hypertextovodkaz"/>
                <w:noProof/>
              </w:rPr>
              <w:t>19.3</w:t>
            </w:r>
            <w:r w:rsidR="00FA5DCF">
              <w:rPr>
                <w:rFonts w:asciiTheme="minorHAnsi" w:eastAsiaTheme="minorEastAsia" w:hAnsiTheme="minorHAnsi" w:cstheme="minorBidi"/>
                <w:noProof/>
                <w:lang w:eastAsia="cs-CZ"/>
              </w:rPr>
              <w:tab/>
            </w:r>
            <w:r w:rsidR="00FA5DCF" w:rsidRPr="007471D7">
              <w:rPr>
                <w:rStyle w:val="Hypertextovodkaz"/>
                <w:noProof/>
              </w:rPr>
              <w:t>ŘÍZENÍ ZMĚN INTEGROVANÉ STRATEGIE</w:t>
            </w:r>
            <w:r w:rsidR="00FA5DCF">
              <w:rPr>
                <w:noProof/>
                <w:webHidden/>
              </w:rPr>
              <w:tab/>
            </w:r>
            <w:r w:rsidR="00FE33EF">
              <w:rPr>
                <w:noProof/>
                <w:webHidden/>
              </w:rPr>
              <w:fldChar w:fldCharType="begin"/>
            </w:r>
            <w:r w:rsidR="00FA5DCF">
              <w:rPr>
                <w:noProof/>
                <w:webHidden/>
              </w:rPr>
              <w:instrText xml:space="preserve"> PAGEREF _Toc519689986 \h </w:instrText>
            </w:r>
            <w:r w:rsidR="00FE33EF">
              <w:rPr>
                <w:noProof/>
                <w:webHidden/>
              </w:rPr>
            </w:r>
            <w:r w:rsidR="00FE33EF">
              <w:rPr>
                <w:noProof/>
                <w:webHidden/>
              </w:rPr>
              <w:fldChar w:fldCharType="separate"/>
            </w:r>
            <w:r w:rsidR="007D5204">
              <w:rPr>
                <w:noProof/>
                <w:webHidden/>
              </w:rPr>
              <w:t>154</w:t>
            </w:r>
            <w:r w:rsidR="00FE33EF">
              <w:rPr>
                <w:noProof/>
                <w:webHidden/>
              </w:rPr>
              <w:fldChar w:fldCharType="end"/>
            </w:r>
          </w:hyperlink>
        </w:p>
        <w:p w14:paraId="20CEC9E9" w14:textId="1A5E7147"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87" w:history="1">
            <w:r w:rsidR="00FA5DCF" w:rsidRPr="007471D7">
              <w:rPr>
                <w:rStyle w:val="Hypertextovodkaz"/>
                <w:noProof/>
              </w:rPr>
              <w:t>19.4</w:t>
            </w:r>
            <w:r w:rsidR="00FA5DCF">
              <w:rPr>
                <w:rFonts w:asciiTheme="minorHAnsi" w:eastAsiaTheme="minorEastAsia" w:hAnsiTheme="minorHAnsi" w:cstheme="minorBidi"/>
                <w:noProof/>
                <w:lang w:eastAsia="cs-CZ"/>
              </w:rPr>
              <w:tab/>
            </w:r>
            <w:r w:rsidR="00FA5DCF" w:rsidRPr="007471D7">
              <w:rPr>
                <w:rStyle w:val="Hypertextovodkaz"/>
                <w:noProof/>
              </w:rPr>
              <w:t>ZAJIŠTĚNÍ AUDITNÍ STOPY</w:t>
            </w:r>
            <w:r w:rsidR="00FA5DCF">
              <w:rPr>
                <w:noProof/>
                <w:webHidden/>
              </w:rPr>
              <w:tab/>
            </w:r>
            <w:r w:rsidR="00FE33EF">
              <w:rPr>
                <w:noProof/>
                <w:webHidden/>
              </w:rPr>
              <w:fldChar w:fldCharType="begin"/>
            </w:r>
            <w:r w:rsidR="00FA5DCF">
              <w:rPr>
                <w:noProof/>
                <w:webHidden/>
              </w:rPr>
              <w:instrText xml:space="preserve"> PAGEREF _Toc519689987 \h </w:instrText>
            </w:r>
            <w:r w:rsidR="00FE33EF">
              <w:rPr>
                <w:noProof/>
                <w:webHidden/>
              </w:rPr>
            </w:r>
            <w:r w:rsidR="00FE33EF">
              <w:rPr>
                <w:noProof/>
                <w:webHidden/>
              </w:rPr>
              <w:fldChar w:fldCharType="separate"/>
            </w:r>
            <w:r w:rsidR="007D5204">
              <w:rPr>
                <w:noProof/>
                <w:webHidden/>
              </w:rPr>
              <w:t>155</w:t>
            </w:r>
            <w:r w:rsidR="00FE33EF">
              <w:rPr>
                <w:noProof/>
                <w:webHidden/>
              </w:rPr>
              <w:fldChar w:fldCharType="end"/>
            </w:r>
          </w:hyperlink>
        </w:p>
        <w:p w14:paraId="3824A645" w14:textId="26A7D5E3"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88" w:history="1">
            <w:r w:rsidR="00FA5DCF" w:rsidRPr="007471D7">
              <w:rPr>
                <w:rStyle w:val="Hypertextovodkaz"/>
                <w:noProof/>
              </w:rPr>
              <w:t>20.</w:t>
            </w:r>
            <w:r w:rsidR="00FA5DCF">
              <w:rPr>
                <w:rFonts w:asciiTheme="minorHAnsi" w:eastAsiaTheme="minorEastAsia" w:hAnsiTheme="minorHAnsi" w:cstheme="minorBidi"/>
                <w:noProof/>
                <w:lang w:eastAsia="cs-CZ"/>
              </w:rPr>
              <w:tab/>
            </w:r>
            <w:r w:rsidR="00FA5DCF" w:rsidRPr="007471D7">
              <w:rPr>
                <w:rStyle w:val="Hypertextovodkaz"/>
                <w:noProof/>
              </w:rPr>
              <w:t>Seznam zkratek</w:t>
            </w:r>
            <w:r w:rsidR="00FA5DCF">
              <w:rPr>
                <w:noProof/>
                <w:webHidden/>
              </w:rPr>
              <w:tab/>
            </w:r>
            <w:r w:rsidR="00FE33EF">
              <w:rPr>
                <w:noProof/>
                <w:webHidden/>
              </w:rPr>
              <w:fldChar w:fldCharType="begin"/>
            </w:r>
            <w:r w:rsidR="00FA5DCF">
              <w:rPr>
                <w:noProof/>
                <w:webHidden/>
              </w:rPr>
              <w:instrText xml:space="preserve"> PAGEREF _Toc519689988 \h </w:instrText>
            </w:r>
            <w:r w:rsidR="00FE33EF">
              <w:rPr>
                <w:noProof/>
                <w:webHidden/>
              </w:rPr>
            </w:r>
            <w:r w:rsidR="00FE33EF">
              <w:rPr>
                <w:noProof/>
                <w:webHidden/>
              </w:rPr>
              <w:fldChar w:fldCharType="separate"/>
            </w:r>
            <w:r w:rsidR="007D5204">
              <w:rPr>
                <w:noProof/>
                <w:webHidden/>
              </w:rPr>
              <w:t>156</w:t>
            </w:r>
            <w:r w:rsidR="00FE33EF">
              <w:rPr>
                <w:noProof/>
                <w:webHidden/>
              </w:rPr>
              <w:fldChar w:fldCharType="end"/>
            </w:r>
          </w:hyperlink>
        </w:p>
        <w:p w14:paraId="710B6880" w14:textId="190CB3B2" w:rsidR="00FA5DCF" w:rsidRDefault="00442337">
          <w:pPr>
            <w:pStyle w:val="Obsah1"/>
            <w:tabs>
              <w:tab w:val="left" w:pos="660"/>
              <w:tab w:val="right" w:leader="dot" w:pos="9062"/>
            </w:tabs>
            <w:rPr>
              <w:rFonts w:asciiTheme="minorHAnsi" w:eastAsiaTheme="minorEastAsia" w:hAnsiTheme="minorHAnsi" w:cstheme="minorBidi"/>
              <w:noProof/>
              <w:lang w:eastAsia="cs-CZ"/>
            </w:rPr>
          </w:pPr>
          <w:hyperlink w:anchor="_Toc519689989" w:history="1">
            <w:r w:rsidR="00FA5DCF" w:rsidRPr="007471D7">
              <w:rPr>
                <w:rStyle w:val="Hypertextovodkaz"/>
                <w:noProof/>
              </w:rPr>
              <w:t>21.</w:t>
            </w:r>
            <w:r w:rsidR="00FA5DCF">
              <w:rPr>
                <w:rFonts w:asciiTheme="minorHAnsi" w:eastAsiaTheme="minorEastAsia" w:hAnsiTheme="minorHAnsi" w:cstheme="minorBidi"/>
                <w:noProof/>
                <w:lang w:eastAsia="cs-CZ"/>
              </w:rPr>
              <w:tab/>
            </w:r>
            <w:r w:rsidR="00FA5DCF" w:rsidRPr="007471D7">
              <w:rPr>
                <w:rStyle w:val="Hypertextovodkaz"/>
                <w:noProof/>
              </w:rPr>
              <w:t>Přílohy</w:t>
            </w:r>
            <w:r w:rsidR="00FA5DCF">
              <w:rPr>
                <w:noProof/>
                <w:webHidden/>
              </w:rPr>
              <w:tab/>
            </w:r>
            <w:r w:rsidR="00FE33EF">
              <w:rPr>
                <w:noProof/>
                <w:webHidden/>
              </w:rPr>
              <w:fldChar w:fldCharType="begin"/>
            </w:r>
            <w:r w:rsidR="00FA5DCF">
              <w:rPr>
                <w:noProof/>
                <w:webHidden/>
              </w:rPr>
              <w:instrText xml:space="preserve"> PAGEREF _Toc519689989 \h </w:instrText>
            </w:r>
            <w:r w:rsidR="00FE33EF">
              <w:rPr>
                <w:noProof/>
                <w:webHidden/>
              </w:rPr>
            </w:r>
            <w:r w:rsidR="00FE33EF">
              <w:rPr>
                <w:noProof/>
                <w:webHidden/>
              </w:rPr>
              <w:fldChar w:fldCharType="separate"/>
            </w:r>
            <w:r w:rsidR="007D5204">
              <w:rPr>
                <w:noProof/>
                <w:webHidden/>
              </w:rPr>
              <w:t>158</w:t>
            </w:r>
            <w:r w:rsidR="00FE33EF">
              <w:rPr>
                <w:noProof/>
                <w:webHidden/>
              </w:rPr>
              <w:fldChar w:fldCharType="end"/>
            </w:r>
          </w:hyperlink>
        </w:p>
        <w:p w14:paraId="5DB4E29F" w14:textId="6D294EEC"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0" w:history="1">
            <w:r w:rsidR="00FA5DCF" w:rsidRPr="007471D7">
              <w:rPr>
                <w:rStyle w:val="Hypertextovodkaz"/>
                <w:noProof/>
              </w:rPr>
              <w:t>21.1</w:t>
            </w:r>
            <w:r w:rsidR="00FA5DCF">
              <w:rPr>
                <w:rFonts w:asciiTheme="minorHAnsi" w:eastAsiaTheme="minorEastAsia" w:hAnsiTheme="minorHAnsi" w:cstheme="minorBidi"/>
                <w:noProof/>
                <w:lang w:eastAsia="cs-CZ"/>
              </w:rPr>
              <w:tab/>
            </w:r>
            <w:r w:rsidR="00FA5DCF" w:rsidRPr="007471D7">
              <w:rPr>
                <w:rStyle w:val="Hypertextovodkaz"/>
                <w:noProof/>
              </w:rPr>
              <w:t>ANALYTICKÁ ČÁST A VYMEZENÍ AGLOMERACE</w:t>
            </w:r>
            <w:r w:rsidR="00FA5DCF">
              <w:rPr>
                <w:noProof/>
                <w:webHidden/>
              </w:rPr>
              <w:tab/>
            </w:r>
            <w:r w:rsidR="00FE33EF">
              <w:rPr>
                <w:noProof/>
                <w:webHidden/>
              </w:rPr>
              <w:fldChar w:fldCharType="begin"/>
            </w:r>
            <w:r w:rsidR="00FA5DCF">
              <w:rPr>
                <w:noProof/>
                <w:webHidden/>
              </w:rPr>
              <w:instrText xml:space="preserve"> PAGEREF _Toc519689990 \h </w:instrText>
            </w:r>
            <w:r w:rsidR="00FE33EF">
              <w:rPr>
                <w:noProof/>
                <w:webHidden/>
              </w:rPr>
            </w:r>
            <w:r w:rsidR="00FE33EF">
              <w:rPr>
                <w:noProof/>
                <w:webHidden/>
              </w:rPr>
              <w:fldChar w:fldCharType="separate"/>
            </w:r>
            <w:r w:rsidR="007D5204">
              <w:rPr>
                <w:noProof/>
                <w:webHidden/>
              </w:rPr>
              <w:t>158</w:t>
            </w:r>
            <w:r w:rsidR="00FE33EF">
              <w:rPr>
                <w:noProof/>
                <w:webHidden/>
              </w:rPr>
              <w:fldChar w:fldCharType="end"/>
            </w:r>
          </w:hyperlink>
        </w:p>
        <w:p w14:paraId="7F66CBCB" w14:textId="0E447F25"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1" w:history="1">
            <w:r w:rsidR="00FA5DCF" w:rsidRPr="007471D7">
              <w:rPr>
                <w:rStyle w:val="Hypertextovodkaz"/>
                <w:noProof/>
              </w:rPr>
              <w:t>21.2</w:t>
            </w:r>
            <w:r w:rsidR="00FA5DCF">
              <w:rPr>
                <w:rFonts w:asciiTheme="minorHAnsi" w:eastAsiaTheme="minorEastAsia" w:hAnsiTheme="minorHAnsi" w:cstheme="minorBidi"/>
                <w:noProof/>
                <w:lang w:eastAsia="cs-CZ"/>
              </w:rPr>
              <w:tab/>
            </w:r>
            <w:r w:rsidR="00FA5DCF" w:rsidRPr="007471D7">
              <w:rPr>
                <w:rStyle w:val="Hypertextovodkaz"/>
                <w:noProof/>
              </w:rPr>
              <w:t>VYHODNOCENÍ SOCIOLOGICKÉHO PRŮZKUMU</w:t>
            </w:r>
            <w:r w:rsidR="00FA5DCF">
              <w:rPr>
                <w:noProof/>
                <w:webHidden/>
              </w:rPr>
              <w:tab/>
            </w:r>
            <w:r w:rsidR="00FE33EF">
              <w:rPr>
                <w:noProof/>
                <w:webHidden/>
              </w:rPr>
              <w:fldChar w:fldCharType="begin"/>
            </w:r>
            <w:r w:rsidR="00FA5DCF">
              <w:rPr>
                <w:noProof/>
                <w:webHidden/>
              </w:rPr>
              <w:instrText xml:space="preserve"> PAGEREF _Toc519689991 \h </w:instrText>
            </w:r>
            <w:r w:rsidR="00FE33EF">
              <w:rPr>
                <w:noProof/>
                <w:webHidden/>
              </w:rPr>
            </w:r>
            <w:r w:rsidR="00FE33EF">
              <w:rPr>
                <w:noProof/>
                <w:webHidden/>
              </w:rPr>
              <w:fldChar w:fldCharType="separate"/>
            </w:r>
            <w:r w:rsidR="007D5204">
              <w:rPr>
                <w:noProof/>
                <w:webHidden/>
              </w:rPr>
              <w:t>165</w:t>
            </w:r>
            <w:r w:rsidR="00FE33EF">
              <w:rPr>
                <w:noProof/>
                <w:webHidden/>
              </w:rPr>
              <w:fldChar w:fldCharType="end"/>
            </w:r>
          </w:hyperlink>
        </w:p>
        <w:p w14:paraId="25A52960" w14:textId="2C196B59"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2" w:history="1">
            <w:r w:rsidR="00FA5DCF" w:rsidRPr="007471D7">
              <w:rPr>
                <w:rStyle w:val="Hypertextovodkaz"/>
                <w:noProof/>
              </w:rPr>
              <w:t>21.3</w:t>
            </w:r>
            <w:r w:rsidR="00FA5DCF">
              <w:rPr>
                <w:rFonts w:asciiTheme="minorHAnsi" w:eastAsiaTheme="minorEastAsia" w:hAnsiTheme="minorHAnsi" w:cstheme="minorBidi"/>
                <w:noProof/>
                <w:lang w:eastAsia="cs-CZ"/>
              </w:rPr>
              <w:tab/>
            </w:r>
            <w:r w:rsidR="00FA5DCF" w:rsidRPr="007471D7">
              <w:rPr>
                <w:rStyle w:val="Hypertextovodkaz"/>
                <w:noProof/>
              </w:rPr>
              <w:t>KOMPLEMENTÁRNÍ OPATŘENÍ</w:t>
            </w:r>
            <w:r w:rsidR="00FA5DCF">
              <w:rPr>
                <w:noProof/>
                <w:webHidden/>
              </w:rPr>
              <w:tab/>
            </w:r>
            <w:r w:rsidR="00FE33EF">
              <w:rPr>
                <w:noProof/>
                <w:webHidden/>
              </w:rPr>
              <w:fldChar w:fldCharType="begin"/>
            </w:r>
            <w:r w:rsidR="00FA5DCF">
              <w:rPr>
                <w:noProof/>
                <w:webHidden/>
              </w:rPr>
              <w:instrText xml:space="preserve"> PAGEREF _Toc519689992 \h </w:instrText>
            </w:r>
            <w:r w:rsidR="00FE33EF">
              <w:rPr>
                <w:noProof/>
                <w:webHidden/>
              </w:rPr>
            </w:r>
            <w:r w:rsidR="00FE33EF">
              <w:rPr>
                <w:noProof/>
                <w:webHidden/>
              </w:rPr>
              <w:fldChar w:fldCharType="separate"/>
            </w:r>
            <w:r w:rsidR="007D5204">
              <w:rPr>
                <w:noProof/>
                <w:webHidden/>
              </w:rPr>
              <w:t>170</w:t>
            </w:r>
            <w:r w:rsidR="00FE33EF">
              <w:rPr>
                <w:noProof/>
                <w:webHidden/>
              </w:rPr>
              <w:fldChar w:fldCharType="end"/>
            </w:r>
          </w:hyperlink>
        </w:p>
        <w:p w14:paraId="4C3120D1" w14:textId="0C2FC4C0"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3" w:history="1">
            <w:r w:rsidR="00FA5DCF" w:rsidRPr="007471D7">
              <w:rPr>
                <w:rStyle w:val="Hypertextovodkaz"/>
                <w:noProof/>
              </w:rPr>
              <w:t>21.4</w:t>
            </w:r>
            <w:r w:rsidR="00FA5DCF">
              <w:rPr>
                <w:rFonts w:asciiTheme="minorHAnsi" w:eastAsiaTheme="minorEastAsia" w:hAnsiTheme="minorHAnsi" w:cstheme="minorBidi"/>
                <w:noProof/>
                <w:lang w:eastAsia="cs-CZ"/>
              </w:rPr>
              <w:tab/>
            </w:r>
            <w:r w:rsidR="00FA5DCF" w:rsidRPr="007471D7">
              <w:rPr>
                <w:rStyle w:val="Hypertextovodkaz"/>
                <w:noProof/>
              </w:rPr>
              <w:t>FINANČNÍ PLÁN A INDIKÁTORY</w:t>
            </w:r>
            <w:r w:rsidR="00FA5DCF">
              <w:rPr>
                <w:noProof/>
                <w:webHidden/>
              </w:rPr>
              <w:tab/>
            </w:r>
            <w:r w:rsidR="00FE33EF">
              <w:rPr>
                <w:noProof/>
                <w:webHidden/>
              </w:rPr>
              <w:fldChar w:fldCharType="begin"/>
            </w:r>
            <w:r w:rsidR="00FA5DCF">
              <w:rPr>
                <w:noProof/>
                <w:webHidden/>
              </w:rPr>
              <w:instrText xml:space="preserve"> PAGEREF _Toc519689993 \h </w:instrText>
            </w:r>
            <w:r w:rsidR="00FE33EF">
              <w:rPr>
                <w:noProof/>
                <w:webHidden/>
              </w:rPr>
            </w:r>
            <w:r w:rsidR="00FE33EF">
              <w:rPr>
                <w:noProof/>
                <w:webHidden/>
              </w:rPr>
              <w:fldChar w:fldCharType="separate"/>
            </w:r>
            <w:r w:rsidR="007D5204">
              <w:rPr>
                <w:noProof/>
                <w:webHidden/>
              </w:rPr>
              <w:t>174</w:t>
            </w:r>
            <w:r w:rsidR="00FE33EF">
              <w:rPr>
                <w:noProof/>
                <w:webHidden/>
              </w:rPr>
              <w:fldChar w:fldCharType="end"/>
            </w:r>
          </w:hyperlink>
        </w:p>
        <w:p w14:paraId="13C4BCB5" w14:textId="33FAC89A"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4" w:history="1">
            <w:r w:rsidR="00FA5DCF" w:rsidRPr="007471D7">
              <w:rPr>
                <w:rStyle w:val="Hypertextovodkaz"/>
                <w:noProof/>
              </w:rPr>
              <w:t>21.5</w:t>
            </w:r>
            <w:r w:rsidR="00FA5DCF">
              <w:rPr>
                <w:rFonts w:asciiTheme="minorHAnsi" w:eastAsiaTheme="minorEastAsia" w:hAnsiTheme="minorHAnsi" w:cstheme="minorBidi"/>
                <w:noProof/>
                <w:lang w:eastAsia="cs-CZ"/>
              </w:rPr>
              <w:tab/>
            </w:r>
            <w:r w:rsidR="00FA5DCF" w:rsidRPr="007471D7">
              <w:rPr>
                <w:rStyle w:val="Hypertextovodkaz"/>
                <w:noProof/>
              </w:rPr>
              <w:t>SEA HODNOCENÍ</w:t>
            </w:r>
            <w:r w:rsidR="00FA5DCF">
              <w:rPr>
                <w:noProof/>
                <w:webHidden/>
              </w:rPr>
              <w:tab/>
            </w:r>
            <w:r w:rsidR="00FE33EF">
              <w:rPr>
                <w:noProof/>
                <w:webHidden/>
              </w:rPr>
              <w:fldChar w:fldCharType="begin"/>
            </w:r>
            <w:r w:rsidR="00FA5DCF">
              <w:rPr>
                <w:noProof/>
                <w:webHidden/>
              </w:rPr>
              <w:instrText xml:space="preserve"> PAGEREF _Toc519689994 \h </w:instrText>
            </w:r>
            <w:r w:rsidR="00FE33EF">
              <w:rPr>
                <w:noProof/>
                <w:webHidden/>
              </w:rPr>
            </w:r>
            <w:r w:rsidR="00FE33EF">
              <w:rPr>
                <w:noProof/>
                <w:webHidden/>
              </w:rPr>
              <w:fldChar w:fldCharType="separate"/>
            </w:r>
            <w:r w:rsidR="007D5204">
              <w:rPr>
                <w:noProof/>
                <w:webHidden/>
              </w:rPr>
              <w:t>198</w:t>
            </w:r>
            <w:r w:rsidR="00FE33EF">
              <w:rPr>
                <w:noProof/>
                <w:webHidden/>
              </w:rPr>
              <w:fldChar w:fldCharType="end"/>
            </w:r>
          </w:hyperlink>
        </w:p>
        <w:p w14:paraId="7D8829DE" w14:textId="7A794BBD"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5" w:history="1">
            <w:r w:rsidR="00FA5DCF" w:rsidRPr="007471D7">
              <w:rPr>
                <w:rStyle w:val="Hypertextovodkaz"/>
                <w:noProof/>
              </w:rPr>
              <w:t>21.6</w:t>
            </w:r>
            <w:r w:rsidR="00FA5DCF">
              <w:rPr>
                <w:rFonts w:asciiTheme="minorHAnsi" w:eastAsiaTheme="minorEastAsia" w:hAnsiTheme="minorHAnsi" w:cstheme="minorBidi"/>
                <w:noProof/>
                <w:lang w:eastAsia="cs-CZ"/>
              </w:rPr>
              <w:tab/>
            </w:r>
            <w:r w:rsidR="00FA5DCF" w:rsidRPr="007471D7">
              <w:rPr>
                <w:rStyle w:val="Hypertextovodkaz"/>
                <w:noProof/>
              </w:rPr>
              <w:t>MAPA ÚZEMÍ</w:t>
            </w:r>
            <w:r w:rsidR="00FA5DCF">
              <w:rPr>
                <w:noProof/>
                <w:webHidden/>
              </w:rPr>
              <w:tab/>
            </w:r>
            <w:r w:rsidR="00FE33EF">
              <w:rPr>
                <w:noProof/>
                <w:webHidden/>
              </w:rPr>
              <w:fldChar w:fldCharType="begin"/>
            </w:r>
            <w:r w:rsidR="00FA5DCF">
              <w:rPr>
                <w:noProof/>
                <w:webHidden/>
              </w:rPr>
              <w:instrText xml:space="preserve"> PAGEREF _Toc519689995 \h </w:instrText>
            </w:r>
            <w:r w:rsidR="00FE33EF">
              <w:rPr>
                <w:noProof/>
                <w:webHidden/>
              </w:rPr>
            </w:r>
            <w:r w:rsidR="00FE33EF">
              <w:rPr>
                <w:noProof/>
                <w:webHidden/>
              </w:rPr>
              <w:fldChar w:fldCharType="separate"/>
            </w:r>
            <w:r w:rsidR="007D5204">
              <w:rPr>
                <w:noProof/>
                <w:webHidden/>
              </w:rPr>
              <w:t>203</w:t>
            </w:r>
            <w:r w:rsidR="00FE33EF">
              <w:rPr>
                <w:noProof/>
                <w:webHidden/>
              </w:rPr>
              <w:fldChar w:fldCharType="end"/>
            </w:r>
          </w:hyperlink>
        </w:p>
        <w:p w14:paraId="6BBB19BD" w14:textId="463C99EE"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6" w:history="1">
            <w:r w:rsidR="00FA5DCF" w:rsidRPr="007471D7">
              <w:rPr>
                <w:rStyle w:val="Hypertextovodkaz"/>
                <w:noProof/>
              </w:rPr>
              <w:t>21.7</w:t>
            </w:r>
            <w:r w:rsidR="00FA5DCF">
              <w:rPr>
                <w:rFonts w:asciiTheme="minorHAnsi" w:eastAsiaTheme="minorEastAsia" w:hAnsiTheme="minorHAnsi" w:cstheme="minorBidi"/>
                <w:noProof/>
                <w:lang w:eastAsia="cs-CZ"/>
              </w:rPr>
              <w:tab/>
            </w:r>
            <w:r w:rsidR="00FA5DCF" w:rsidRPr="007471D7">
              <w:rPr>
                <w:rStyle w:val="Hypertextovodkaz"/>
                <w:noProof/>
              </w:rPr>
              <w:t>ANALÝZA RIZIK</w:t>
            </w:r>
            <w:r w:rsidR="00FA5DCF">
              <w:rPr>
                <w:noProof/>
                <w:webHidden/>
              </w:rPr>
              <w:tab/>
            </w:r>
            <w:r w:rsidR="00FE33EF">
              <w:rPr>
                <w:noProof/>
                <w:webHidden/>
              </w:rPr>
              <w:fldChar w:fldCharType="begin"/>
            </w:r>
            <w:r w:rsidR="00FA5DCF">
              <w:rPr>
                <w:noProof/>
                <w:webHidden/>
              </w:rPr>
              <w:instrText xml:space="preserve"> PAGEREF _Toc519689996 \h </w:instrText>
            </w:r>
            <w:r w:rsidR="00FE33EF">
              <w:rPr>
                <w:noProof/>
                <w:webHidden/>
              </w:rPr>
            </w:r>
            <w:r w:rsidR="00FE33EF">
              <w:rPr>
                <w:noProof/>
                <w:webHidden/>
              </w:rPr>
              <w:fldChar w:fldCharType="separate"/>
            </w:r>
            <w:r w:rsidR="007D5204">
              <w:rPr>
                <w:noProof/>
                <w:webHidden/>
              </w:rPr>
              <w:t>205</w:t>
            </w:r>
            <w:r w:rsidR="00FE33EF">
              <w:rPr>
                <w:noProof/>
                <w:webHidden/>
              </w:rPr>
              <w:fldChar w:fldCharType="end"/>
            </w:r>
          </w:hyperlink>
        </w:p>
        <w:p w14:paraId="03D75DAD" w14:textId="3680ABAD"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7" w:history="1">
            <w:r w:rsidR="00FA5DCF" w:rsidRPr="007471D7">
              <w:rPr>
                <w:rStyle w:val="Hypertextovodkaz"/>
                <w:noProof/>
              </w:rPr>
              <w:t>21.8</w:t>
            </w:r>
            <w:r w:rsidR="00FA5DCF">
              <w:rPr>
                <w:rFonts w:asciiTheme="minorHAnsi" w:eastAsiaTheme="minorEastAsia" w:hAnsiTheme="minorHAnsi" w:cstheme="minorBidi"/>
                <w:noProof/>
                <w:lang w:eastAsia="cs-CZ"/>
              </w:rPr>
              <w:tab/>
            </w:r>
            <w:r w:rsidR="00FA5DCF" w:rsidRPr="007471D7">
              <w:rPr>
                <w:rStyle w:val="Hypertextovodkaz"/>
                <w:noProof/>
              </w:rPr>
              <w:t>SEZNAM OBCÍ AGLOMERACE</w:t>
            </w:r>
            <w:r w:rsidR="00FA5DCF">
              <w:rPr>
                <w:noProof/>
                <w:webHidden/>
              </w:rPr>
              <w:tab/>
            </w:r>
            <w:r w:rsidR="00FE33EF">
              <w:rPr>
                <w:noProof/>
                <w:webHidden/>
              </w:rPr>
              <w:fldChar w:fldCharType="begin"/>
            </w:r>
            <w:r w:rsidR="00FA5DCF">
              <w:rPr>
                <w:noProof/>
                <w:webHidden/>
              </w:rPr>
              <w:instrText xml:space="preserve"> PAGEREF _Toc519689997 \h </w:instrText>
            </w:r>
            <w:r w:rsidR="00FE33EF">
              <w:rPr>
                <w:noProof/>
                <w:webHidden/>
              </w:rPr>
            </w:r>
            <w:r w:rsidR="00FE33EF">
              <w:rPr>
                <w:noProof/>
                <w:webHidden/>
              </w:rPr>
              <w:fldChar w:fldCharType="separate"/>
            </w:r>
            <w:r w:rsidR="007D5204">
              <w:rPr>
                <w:noProof/>
                <w:webHidden/>
              </w:rPr>
              <w:t>215</w:t>
            </w:r>
            <w:r w:rsidR="00FE33EF">
              <w:rPr>
                <w:noProof/>
                <w:webHidden/>
              </w:rPr>
              <w:fldChar w:fldCharType="end"/>
            </w:r>
          </w:hyperlink>
        </w:p>
        <w:p w14:paraId="78316C9E" w14:textId="14AD67BB" w:rsidR="00FA5DCF" w:rsidRDefault="00442337">
          <w:pPr>
            <w:pStyle w:val="Obsah2"/>
            <w:tabs>
              <w:tab w:val="left" w:pos="880"/>
              <w:tab w:val="right" w:leader="dot" w:pos="9062"/>
            </w:tabs>
            <w:rPr>
              <w:rFonts w:asciiTheme="minorHAnsi" w:eastAsiaTheme="minorEastAsia" w:hAnsiTheme="minorHAnsi" w:cstheme="minorBidi"/>
              <w:noProof/>
              <w:lang w:eastAsia="cs-CZ"/>
            </w:rPr>
          </w:pPr>
          <w:hyperlink w:anchor="_Toc519689998" w:history="1">
            <w:r w:rsidR="00FA5DCF" w:rsidRPr="007471D7">
              <w:rPr>
                <w:rStyle w:val="Hypertextovodkaz"/>
                <w:noProof/>
              </w:rPr>
              <w:t>21.9</w:t>
            </w:r>
            <w:r w:rsidR="00FA5DCF">
              <w:rPr>
                <w:rFonts w:asciiTheme="minorHAnsi" w:eastAsiaTheme="minorEastAsia" w:hAnsiTheme="minorHAnsi" w:cstheme="minorBidi"/>
                <w:noProof/>
                <w:lang w:eastAsia="cs-CZ"/>
              </w:rPr>
              <w:tab/>
            </w:r>
            <w:r w:rsidR="00FA5DCF" w:rsidRPr="007471D7">
              <w:rPr>
                <w:rStyle w:val="Hypertextovodkaz"/>
                <w:noProof/>
              </w:rPr>
              <w:t>DOKLAD O SCHVÁLENÍ STRATEGIE ZASTUPITELSTVEM NOSITELE</w:t>
            </w:r>
            <w:r w:rsidR="00FA5DCF">
              <w:rPr>
                <w:noProof/>
                <w:webHidden/>
              </w:rPr>
              <w:tab/>
            </w:r>
            <w:r w:rsidR="00FE33EF">
              <w:rPr>
                <w:noProof/>
                <w:webHidden/>
              </w:rPr>
              <w:fldChar w:fldCharType="begin"/>
            </w:r>
            <w:r w:rsidR="00FA5DCF">
              <w:rPr>
                <w:noProof/>
                <w:webHidden/>
              </w:rPr>
              <w:instrText xml:space="preserve"> PAGEREF _Toc519689998 \h </w:instrText>
            </w:r>
            <w:r w:rsidR="00FE33EF">
              <w:rPr>
                <w:noProof/>
                <w:webHidden/>
              </w:rPr>
            </w:r>
            <w:r w:rsidR="00FE33EF">
              <w:rPr>
                <w:noProof/>
                <w:webHidden/>
              </w:rPr>
              <w:fldChar w:fldCharType="separate"/>
            </w:r>
            <w:r w:rsidR="007D5204">
              <w:rPr>
                <w:noProof/>
                <w:webHidden/>
              </w:rPr>
              <w:t>216</w:t>
            </w:r>
            <w:r w:rsidR="00FE33EF">
              <w:rPr>
                <w:noProof/>
                <w:webHidden/>
              </w:rPr>
              <w:fldChar w:fldCharType="end"/>
            </w:r>
          </w:hyperlink>
        </w:p>
        <w:p w14:paraId="1B20E123" w14:textId="1D835959" w:rsidR="00FA5DCF" w:rsidRDefault="00442337">
          <w:pPr>
            <w:pStyle w:val="Obsah2"/>
            <w:tabs>
              <w:tab w:val="left" w:pos="1100"/>
              <w:tab w:val="right" w:leader="dot" w:pos="9062"/>
            </w:tabs>
            <w:rPr>
              <w:rFonts w:asciiTheme="minorHAnsi" w:eastAsiaTheme="minorEastAsia" w:hAnsiTheme="minorHAnsi" w:cstheme="minorBidi"/>
              <w:noProof/>
              <w:lang w:eastAsia="cs-CZ"/>
            </w:rPr>
          </w:pPr>
          <w:hyperlink w:anchor="_Toc519689999" w:history="1">
            <w:r w:rsidR="00FA5DCF" w:rsidRPr="007471D7">
              <w:rPr>
                <w:rStyle w:val="Hypertextovodkaz"/>
                <w:noProof/>
              </w:rPr>
              <w:t>21.10</w:t>
            </w:r>
            <w:r w:rsidR="00FA5DCF">
              <w:rPr>
                <w:rFonts w:asciiTheme="minorHAnsi" w:eastAsiaTheme="minorEastAsia" w:hAnsiTheme="minorHAnsi" w:cstheme="minorBidi"/>
                <w:noProof/>
                <w:lang w:eastAsia="cs-CZ"/>
              </w:rPr>
              <w:tab/>
            </w:r>
            <w:r w:rsidR="00FA5DCF" w:rsidRPr="007471D7">
              <w:rPr>
                <w:rStyle w:val="Hypertextovodkaz"/>
                <w:noProof/>
              </w:rPr>
              <w:t>VZOR STATUTU A JEDNACÍHO ŘÁDU ŘV</w:t>
            </w:r>
            <w:r w:rsidR="00FA5DCF">
              <w:rPr>
                <w:noProof/>
                <w:webHidden/>
              </w:rPr>
              <w:tab/>
            </w:r>
            <w:r w:rsidR="00FE33EF">
              <w:rPr>
                <w:noProof/>
                <w:webHidden/>
              </w:rPr>
              <w:fldChar w:fldCharType="begin"/>
            </w:r>
            <w:r w:rsidR="00FA5DCF">
              <w:rPr>
                <w:noProof/>
                <w:webHidden/>
              </w:rPr>
              <w:instrText xml:space="preserve"> PAGEREF _Toc519689999 \h </w:instrText>
            </w:r>
            <w:r w:rsidR="00FE33EF">
              <w:rPr>
                <w:noProof/>
                <w:webHidden/>
              </w:rPr>
            </w:r>
            <w:r w:rsidR="00FE33EF">
              <w:rPr>
                <w:noProof/>
                <w:webHidden/>
              </w:rPr>
              <w:fldChar w:fldCharType="separate"/>
            </w:r>
            <w:r w:rsidR="007D5204">
              <w:rPr>
                <w:noProof/>
                <w:webHidden/>
              </w:rPr>
              <w:t>218</w:t>
            </w:r>
            <w:r w:rsidR="00FE33EF">
              <w:rPr>
                <w:noProof/>
                <w:webHidden/>
              </w:rPr>
              <w:fldChar w:fldCharType="end"/>
            </w:r>
          </w:hyperlink>
        </w:p>
        <w:p w14:paraId="5769B961" w14:textId="5EE0C4F2" w:rsidR="00FA5DCF" w:rsidRDefault="00442337">
          <w:pPr>
            <w:pStyle w:val="Obsah2"/>
            <w:tabs>
              <w:tab w:val="left" w:pos="1100"/>
              <w:tab w:val="right" w:leader="dot" w:pos="9062"/>
            </w:tabs>
            <w:rPr>
              <w:rFonts w:asciiTheme="minorHAnsi" w:eastAsiaTheme="minorEastAsia" w:hAnsiTheme="minorHAnsi" w:cstheme="minorBidi"/>
              <w:noProof/>
              <w:lang w:eastAsia="cs-CZ"/>
            </w:rPr>
          </w:pPr>
          <w:hyperlink w:anchor="_Toc519690000" w:history="1">
            <w:r w:rsidR="00FA5DCF" w:rsidRPr="007471D7">
              <w:rPr>
                <w:rStyle w:val="Hypertextovodkaz"/>
                <w:noProof/>
              </w:rPr>
              <w:t>21.11</w:t>
            </w:r>
            <w:r w:rsidR="00FA5DCF">
              <w:rPr>
                <w:rFonts w:asciiTheme="minorHAnsi" w:eastAsiaTheme="minorEastAsia" w:hAnsiTheme="minorHAnsi" w:cstheme="minorBidi"/>
                <w:noProof/>
                <w:lang w:eastAsia="cs-CZ"/>
              </w:rPr>
              <w:tab/>
            </w:r>
            <w:r w:rsidR="00FA5DCF" w:rsidRPr="007471D7">
              <w:rPr>
                <w:rStyle w:val="Hypertextovodkaz"/>
                <w:noProof/>
              </w:rPr>
              <w:t>VZOR STATUTU A JEDNACÍHO ŘÁDU PS ŘV</w:t>
            </w:r>
            <w:r w:rsidR="00FA5DCF">
              <w:rPr>
                <w:noProof/>
                <w:webHidden/>
              </w:rPr>
              <w:tab/>
            </w:r>
            <w:r w:rsidR="00FE33EF">
              <w:rPr>
                <w:noProof/>
                <w:webHidden/>
              </w:rPr>
              <w:fldChar w:fldCharType="begin"/>
            </w:r>
            <w:r w:rsidR="00FA5DCF">
              <w:rPr>
                <w:noProof/>
                <w:webHidden/>
              </w:rPr>
              <w:instrText xml:space="preserve"> PAGEREF _Toc519690000 \h </w:instrText>
            </w:r>
            <w:r w:rsidR="00FE33EF">
              <w:rPr>
                <w:noProof/>
                <w:webHidden/>
              </w:rPr>
            </w:r>
            <w:r w:rsidR="00FE33EF">
              <w:rPr>
                <w:noProof/>
                <w:webHidden/>
              </w:rPr>
              <w:fldChar w:fldCharType="separate"/>
            </w:r>
            <w:r w:rsidR="007D5204">
              <w:rPr>
                <w:noProof/>
                <w:webHidden/>
              </w:rPr>
              <w:t>221</w:t>
            </w:r>
            <w:r w:rsidR="00FE33EF">
              <w:rPr>
                <w:noProof/>
                <w:webHidden/>
              </w:rPr>
              <w:fldChar w:fldCharType="end"/>
            </w:r>
          </w:hyperlink>
        </w:p>
        <w:p w14:paraId="0DF9AAE3" w14:textId="7226C327" w:rsidR="00FA5DCF" w:rsidRDefault="00442337">
          <w:pPr>
            <w:pStyle w:val="Obsah2"/>
            <w:tabs>
              <w:tab w:val="left" w:pos="1100"/>
              <w:tab w:val="right" w:leader="dot" w:pos="9062"/>
            </w:tabs>
            <w:rPr>
              <w:rFonts w:asciiTheme="minorHAnsi" w:eastAsiaTheme="minorEastAsia" w:hAnsiTheme="minorHAnsi" w:cstheme="minorBidi"/>
              <w:noProof/>
              <w:lang w:eastAsia="cs-CZ"/>
            </w:rPr>
          </w:pPr>
          <w:hyperlink w:anchor="_Toc519690001" w:history="1">
            <w:r w:rsidR="00FA5DCF" w:rsidRPr="007471D7">
              <w:rPr>
                <w:rStyle w:val="Hypertextovodkaz"/>
                <w:noProof/>
              </w:rPr>
              <w:t>21.12</w:t>
            </w:r>
            <w:r w:rsidR="00FA5DCF">
              <w:rPr>
                <w:rFonts w:asciiTheme="minorHAnsi" w:eastAsiaTheme="minorEastAsia" w:hAnsiTheme="minorHAnsi" w:cstheme="minorBidi"/>
                <w:noProof/>
                <w:lang w:eastAsia="cs-CZ"/>
              </w:rPr>
              <w:tab/>
            </w:r>
            <w:r w:rsidR="00FA5DCF" w:rsidRPr="007471D7">
              <w:rPr>
                <w:rStyle w:val="Hypertextovodkaz"/>
                <w:noProof/>
              </w:rPr>
              <w:t>VZOR STATUTU A JEDNACÍHO ŘÁDU PS ŘV</w:t>
            </w:r>
            <w:r w:rsidR="00FA5DCF">
              <w:rPr>
                <w:noProof/>
                <w:webHidden/>
              </w:rPr>
              <w:tab/>
            </w:r>
            <w:r w:rsidR="00FE33EF">
              <w:rPr>
                <w:noProof/>
                <w:webHidden/>
              </w:rPr>
              <w:fldChar w:fldCharType="begin"/>
            </w:r>
            <w:r w:rsidR="00FA5DCF">
              <w:rPr>
                <w:noProof/>
                <w:webHidden/>
              </w:rPr>
              <w:instrText xml:space="preserve"> PAGEREF _Toc519690001 \h </w:instrText>
            </w:r>
            <w:r w:rsidR="00FE33EF">
              <w:rPr>
                <w:noProof/>
                <w:webHidden/>
              </w:rPr>
            </w:r>
            <w:r w:rsidR="00FE33EF">
              <w:rPr>
                <w:noProof/>
                <w:webHidden/>
              </w:rPr>
              <w:fldChar w:fldCharType="separate"/>
            </w:r>
            <w:r w:rsidR="007D5204">
              <w:rPr>
                <w:noProof/>
                <w:webHidden/>
              </w:rPr>
              <w:t>222</w:t>
            </w:r>
            <w:r w:rsidR="00FE33EF">
              <w:rPr>
                <w:noProof/>
                <w:webHidden/>
              </w:rPr>
              <w:fldChar w:fldCharType="end"/>
            </w:r>
          </w:hyperlink>
        </w:p>
        <w:p w14:paraId="3E1D887A" w14:textId="77777777" w:rsidR="002D7CDF" w:rsidRDefault="00FE33EF" w:rsidP="00B5302E">
          <w:pPr>
            <w:pStyle w:val="Obsah1"/>
            <w:tabs>
              <w:tab w:val="left" w:pos="660"/>
              <w:tab w:val="right" w:leader="dot" w:pos="9062"/>
            </w:tabs>
            <w:rPr>
              <w:sz w:val="24"/>
              <w:szCs w:val="24"/>
            </w:rPr>
          </w:pPr>
          <w:r w:rsidRPr="0039028D">
            <w:rPr>
              <w:rFonts w:ascii="Times New Roman" w:hAnsi="Times New Roman"/>
              <w:b/>
              <w:bCs/>
              <w:sz w:val="32"/>
              <w:szCs w:val="24"/>
              <w:highlight w:val="yellow"/>
            </w:rPr>
            <w:fldChar w:fldCharType="end"/>
          </w:r>
        </w:p>
      </w:sdtContent>
    </w:sdt>
    <w:p w14:paraId="0E098B23" w14:textId="77777777" w:rsidR="002D7CDF" w:rsidRPr="002D7CDF" w:rsidRDefault="002D7CDF" w:rsidP="002D7CDF"/>
    <w:p w14:paraId="1F2B76E3" w14:textId="77777777" w:rsidR="002D7CDF" w:rsidRDefault="002D7CDF" w:rsidP="002D7CDF"/>
    <w:p w14:paraId="617CACA4" w14:textId="77777777" w:rsidR="002D7CDF" w:rsidRDefault="002D7CDF">
      <w:pPr>
        <w:spacing w:before="0" w:after="200" w:line="276" w:lineRule="auto"/>
      </w:pPr>
      <w:r>
        <w:br w:type="page"/>
      </w:r>
    </w:p>
    <w:p w14:paraId="06F8090A" w14:textId="77777777" w:rsidR="00CB5452" w:rsidRPr="00561255" w:rsidRDefault="000C36B9" w:rsidP="00422170">
      <w:pPr>
        <w:pStyle w:val="H1"/>
        <w:numPr>
          <w:ilvl w:val="0"/>
          <w:numId w:val="0"/>
        </w:numPr>
        <w:shd w:val="clear" w:color="auto" w:fill="D50032"/>
        <w:spacing w:after="240"/>
        <w:ind w:left="360" w:hanging="360"/>
      </w:pPr>
      <w:bookmarkStart w:id="22" w:name="_Toc519689918"/>
      <w:r w:rsidRPr="00561255">
        <w:lastRenderedPageBreak/>
        <w:t>Ú</w:t>
      </w:r>
      <w:r w:rsidR="00727DDB" w:rsidRPr="00561255">
        <w:t>vod</w:t>
      </w:r>
      <w:bookmarkEnd w:id="22"/>
    </w:p>
    <w:p w14:paraId="747F88F7" w14:textId="77777777" w:rsidR="0082012E" w:rsidRPr="00561255" w:rsidRDefault="0082012E" w:rsidP="0082012E">
      <w:pPr>
        <w:jc w:val="both"/>
        <w:rPr>
          <w:rFonts w:cs="Times New Roman"/>
          <w:sz w:val="24"/>
          <w:szCs w:val="24"/>
        </w:rPr>
      </w:pPr>
      <w:r w:rsidRPr="00561255">
        <w:rPr>
          <w:rFonts w:cs="Times New Roman"/>
          <w:sz w:val="24"/>
          <w:szCs w:val="24"/>
        </w:rPr>
        <w:t>V novém programov</w:t>
      </w:r>
      <w:r w:rsidR="00F3115C">
        <w:rPr>
          <w:rFonts w:cs="Times New Roman"/>
          <w:sz w:val="24"/>
          <w:szCs w:val="24"/>
        </w:rPr>
        <w:t>é</w:t>
      </w:r>
      <w:r w:rsidRPr="00561255">
        <w:rPr>
          <w:rFonts w:cs="Times New Roman"/>
          <w:sz w:val="24"/>
          <w:szCs w:val="24"/>
        </w:rPr>
        <w:t>m období (2014–2020) je</w:t>
      </w:r>
      <w:r w:rsidR="00F3115C">
        <w:rPr>
          <w:rFonts w:cs="Times New Roman"/>
          <w:sz w:val="24"/>
          <w:szCs w:val="24"/>
        </w:rPr>
        <w:t xml:space="preserve"> </w:t>
      </w:r>
      <w:r w:rsidRPr="00561255">
        <w:rPr>
          <w:rFonts w:cs="Times New Roman"/>
          <w:sz w:val="24"/>
          <w:szCs w:val="24"/>
        </w:rPr>
        <w:t>v operačních programech kladen důraz na následující přístupy, metody a směřování zdrojů:</w:t>
      </w:r>
    </w:p>
    <w:p w14:paraId="5BB65EBE" w14:textId="77777777" w:rsidR="0082012E" w:rsidRPr="00561255" w:rsidRDefault="004D596B" w:rsidP="00995D6F">
      <w:pPr>
        <w:pStyle w:val="Odstavecseseznamem"/>
        <w:numPr>
          <w:ilvl w:val="0"/>
          <w:numId w:val="7"/>
        </w:numPr>
        <w:spacing w:line="276" w:lineRule="auto"/>
        <w:jc w:val="both"/>
        <w:rPr>
          <w:rFonts w:cs="Times New Roman"/>
          <w:sz w:val="24"/>
          <w:szCs w:val="24"/>
        </w:rPr>
      </w:pPr>
      <w:r w:rsidRPr="00561255">
        <w:rPr>
          <w:rFonts w:cs="Times New Roman"/>
          <w:sz w:val="24"/>
          <w:szCs w:val="24"/>
        </w:rPr>
        <w:t>tvorbu politik založených na důkazech (</w:t>
      </w:r>
      <w:r w:rsidRPr="00561255">
        <w:rPr>
          <w:rFonts w:cs="Times New Roman"/>
          <w:b/>
          <w:sz w:val="24"/>
          <w:szCs w:val="24"/>
        </w:rPr>
        <w:t>Evidence</w:t>
      </w:r>
      <w:r>
        <w:rPr>
          <w:rFonts w:cs="Times New Roman"/>
          <w:b/>
          <w:sz w:val="24"/>
          <w:szCs w:val="24"/>
        </w:rPr>
        <w:t>-</w:t>
      </w:r>
      <w:r w:rsidRPr="00561255">
        <w:rPr>
          <w:rFonts w:cs="Times New Roman"/>
          <w:b/>
          <w:sz w:val="24"/>
          <w:szCs w:val="24"/>
        </w:rPr>
        <w:t>Based</w:t>
      </w:r>
      <w:r>
        <w:rPr>
          <w:rFonts w:cs="Times New Roman"/>
          <w:b/>
          <w:sz w:val="24"/>
          <w:szCs w:val="24"/>
        </w:rPr>
        <w:t xml:space="preserve"> </w:t>
      </w:r>
      <w:r w:rsidRPr="00561255">
        <w:rPr>
          <w:rFonts w:cs="Times New Roman"/>
          <w:b/>
          <w:sz w:val="24"/>
          <w:szCs w:val="24"/>
        </w:rPr>
        <w:t>Policy</w:t>
      </w:r>
      <w:r w:rsidR="007250F8">
        <w:rPr>
          <w:rFonts w:cs="Times New Roman"/>
          <w:sz w:val="24"/>
          <w:szCs w:val="24"/>
        </w:rPr>
        <w:t>);</w:t>
      </w:r>
    </w:p>
    <w:p w14:paraId="7E5D9854" w14:textId="77777777" w:rsidR="0082012E" w:rsidRPr="00561255" w:rsidRDefault="0082012E" w:rsidP="00995D6F">
      <w:pPr>
        <w:pStyle w:val="Odstavecseseznamem"/>
        <w:numPr>
          <w:ilvl w:val="0"/>
          <w:numId w:val="7"/>
        </w:numPr>
        <w:spacing w:line="276" w:lineRule="auto"/>
        <w:jc w:val="both"/>
        <w:rPr>
          <w:rFonts w:cs="Times New Roman"/>
          <w:sz w:val="24"/>
          <w:szCs w:val="24"/>
        </w:rPr>
      </w:pPr>
      <w:r w:rsidRPr="00561255">
        <w:rPr>
          <w:rFonts w:cs="Times New Roman"/>
          <w:sz w:val="24"/>
          <w:szCs w:val="24"/>
        </w:rPr>
        <w:t>řízení podle výsledků (</w:t>
      </w:r>
      <w:r w:rsidR="004D596B" w:rsidRPr="00561255">
        <w:rPr>
          <w:rFonts w:cs="Times New Roman"/>
          <w:b/>
          <w:sz w:val="24"/>
          <w:szCs w:val="24"/>
        </w:rPr>
        <w:t>Results</w:t>
      </w:r>
      <w:r w:rsidR="004D596B">
        <w:rPr>
          <w:rFonts w:cs="Times New Roman"/>
          <w:b/>
          <w:sz w:val="24"/>
          <w:szCs w:val="24"/>
        </w:rPr>
        <w:t>-</w:t>
      </w:r>
      <w:r w:rsidR="004D596B" w:rsidRPr="00561255">
        <w:rPr>
          <w:rFonts w:cs="Times New Roman"/>
          <w:b/>
          <w:sz w:val="24"/>
          <w:szCs w:val="24"/>
        </w:rPr>
        <w:t>Based</w:t>
      </w:r>
      <w:r w:rsidRPr="00561255">
        <w:rPr>
          <w:rFonts w:cs="Times New Roman"/>
          <w:b/>
          <w:sz w:val="24"/>
          <w:szCs w:val="24"/>
        </w:rPr>
        <w:t xml:space="preserve"> Management</w:t>
      </w:r>
      <w:r w:rsidR="007250F8">
        <w:rPr>
          <w:rFonts w:cs="Times New Roman"/>
          <w:sz w:val="24"/>
          <w:szCs w:val="24"/>
        </w:rPr>
        <w:t>);</w:t>
      </w:r>
    </w:p>
    <w:p w14:paraId="67A9D1A3" w14:textId="77777777" w:rsidR="0082012E" w:rsidRPr="00561255" w:rsidRDefault="0082012E" w:rsidP="00995D6F">
      <w:pPr>
        <w:pStyle w:val="Odstavecseseznamem"/>
        <w:numPr>
          <w:ilvl w:val="0"/>
          <w:numId w:val="7"/>
        </w:numPr>
        <w:spacing w:line="276" w:lineRule="auto"/>
        <w:jc w:val="both"/>
        <w:rPr>
          <w:rFonts w:cs="Times New Roman"/>
          <w:sz w:val="24"/>
          <w:szCs w:val="24"/>
        </w:rPr>
      </w:pPr>
      <w:r w:rsidRPr="00561255">
        <w:rPr>
          <w:rFonts w:cs="Times New Roman"/>
          <w:b/>
          <w:sz w:val="24"/>
          <w:szCs w:val="24"/>
        </w:rPr>
        <w:t>koncentraci zdrojů</w:t>
      </w:r>
      <w:r w:rsidRPr="00561255">
        <w:rPr>
          <w:rFonts w:cs="Times New Roman"/>
          <w:sz w:val="24"/>
          <w:szCs w:val="24"/>
        </w:rPr>
        <w:t xml:space="preserve"> na nejvýznamnější problémy a potřeby. </w:t>
      </w:r>
    </w:p>
    <w:p w14:paraId="78DC559E" w14:textId="77777777" w:rsidR="0082012E" w:rsidRPr="00561255" w:rsidRDefault="0082012E" w:rsidP="0082012E">
      <w:pPr>
        <w:jc w:val="both"/>
        <w:rPr>
          <w:rFonts w:cs="Times New Roman"/>
          <w:sz w:val="24"/>
          <w:szCs w:val="24"/>
        </w:rPr>
      </w:pPr>
      <w:r w:rsidRPr="00561255">
        <w:rPr>
          <w:rFonts w:cs="Times New Roman"/>
          <w:sz w:val="24"/>
          <w:szCs w:val="24"/>
        </w:rPr>
        <w:t>Tyto nové principy budou promítnuty do všech veřejných politik a strategií</w:t>
      </w:r>
      <w:r w:rsidR="003A52E8" w:rsidRPr="00561255">
        <w:rPr>
          <w:rFonts w:cs="Times New Roman"/>
          <w:sz w:val="24"/>
          <w:szCs w:val="24"/>
        </w:rPr>
        <w:t>,</w:t>
      </w:r>
      <w:r w:rsidRPr="00561255">
        <w:rPr>
          <w:rFonts w:cs="Times New Roman"/>
          <w:sz w:val="24"/>
          <w:szCs w:val="24"/>
        </w:rPr>
        <w:t xml:space="preserve"> a to jak na národní úrovni, tak i na regionální</w:t>
      </w:r>
      <w:r w:rsidR="003A52E8" w:rsidRPr="00561255">
        <w:rPr>
          <w:rFonts w:cs="Times New Roman"/>
          <w:sz w:val="24"/>
          <w:szCs w:val="24"/>
        </w:rPr>
        <w:t xml:space="preserve"> a místní</w:t>
      </w:r>
      <w:r w:rsidRPr="00561255">
        <w:rPr>
          <w:rFonts w:cs="Times New Roman"/>
          <w:sz w:val="24"/>
          <w:szCs w:val="24"/>
        </w:rPr>
        <w:t xml:space="preserve"> úrovni. Integrovaný přístup k rozvoji území založený na </w:t>
      </w:r>
      <w:r w:rsidRPr="00561255">
        <w:rPr>
          <w:rFonts w:cs="Times New Roman"/>
          <w:b/>
          <w:sz w:val="24"/>
          <w:szCs w:val="24"/>
        </w:rPr>
        <w:t>3 E principu</w:t>
      </w:r>
      <w:r w:rsidRPr="00561255">
        <w:rPr>
          <w:rFonts w:cs="Times New Roman"/>
          <w:sz w:val="24"/>
          <w:szCs w:val="24"/>
        </w:rPr>
        <w:t xml:space="preserve"> (</w:t>
      </w:r>
      <w:r w:rsidR="00C21974" w:rsidRPr="00561255">
        <w:rPr>
          <w:rFonts w:cs="Times New Roman"/>
          <w:sz w:val="24"/>
          <w:szCs w:val="24"/>
        </w:rPr>
        <w:t>ú</w:t>
      </w:r>
      <w:r w:rsidRPr="00561255">
        <w:rPr>
          <w:rFonts w:cs="Times New Roman"/>
          <w:sz w:val="24"/>
          <w:szCs w:val="24"/>
        </w:rPr>
        <w:t xml:space="preserve">činnost, </w:t>
      </w:r>
      <w:r w:rsidR="00C21974" w:rsidRPr="00561255">
        <w:rPr>
          <w:rFonts w:cs="Times New Roman"/>
          <w:sz w:val="24"/>
          <w:szCs w:val="24"/>
        </w:rPr>
        <w:t>ú</w:t>
      </w:r>
      <w:r w:rsidRPr="00561255">
        <w:rPr>
          <w:rFonts w:cs="Times New Roman"/>
          <w:sz w:val="24"/>
          <w:szCs w:val="24"/>
        </w:rPr>
        <w:t xml:space="preserve">čelnost a </w:t>
      </w:r>
      <w:r w:rsidR="00C21974" w:rsidRPr="00561255">
        <w:rPr>
          <w:rFonts w:cs="Times New Roman"/>
          <w:sz w:val="24"/>
          <w:szCs w:val="24"/>
        </w:rPr>
        <w:t>h</w:t>
      </w:r>
      <w:r w:rsidRPr="00561255">
        <w:rPr>
          <w:rFonts w:cs="Times New Roman"/>
          <w:sz w:val="24"/>
          <w:szCs w:val="24"/>
        </w:rPr>
        <w:t xml:space="preserve">ospodárnost) přispěje k optimalizaci zdrojů. Při tvorbě strategie IPRÚ je </w:t>
      </w:r>
      <w:r w:rsidRPr="00561255">
        <w:rPr>
          <w:rFonts w:cs="Times New Roman"/>
          <w:b/>
          <w:sz w:val="24"/>
          <w:szCs w:val="24"/>
        </w:rPr>
        <w:t>nutné zohlednit</w:t>
      </w:r>
      <w:r w:rsidR="00143177" w:rsidRPr="00561255">
        <w:rPr>
          <w:rFonts w:cs="Times New Roman"/>
          <w:b/>
          <w:sz w:val="24"/>
          <w:szCs w:val="24"/>
        </w:rPr>
        <w:t xml:space="preserve"> </w:t>
      </w:r>
      <w:r w:rsidRPr="00561255">
        <w:rPr>
          <w:rFonts w:cs="Times New Roman"/>
          <w:b/>
          <w:sz w:val="24"/>
          <w:szCs w:val="24"/>
        </w:rPr>
        <w:t>legislativní dokumenty EU</w:t>
      </w:r>
      <w:r w:rsidRPr="00561255">
        <w:rPr>
          <w:rFonts w:cs="Times New Roman"/>
          <w:sz w:val="24"/>
          <w:szCs w:val="24"/>
        </w:rPr>
        <w:t>, především:</w:t>
      </w:r>
    </w:p>
    <w:p w14:paraId="37CD94D2" w14:textId="77777777" w:rsidR="0082012E" w:rsidRPr="00561255" w:rsidRDefault="0082012E" w:rsidP="00995D6F">
      <w:pPr>
        <w:pStyle w:val="Odstavecseseznamem"/>
        <w:numPr>
          <w:ilvl w:val="0"/>
          <w:numId w:val="7"/>
        </w:numPr>
        <w:ind w:left="714" w:hanging="357"/>
        <w:jc w:val="both"/>
        <w:rPr>
          <w:rFonts w:cs="Times New Roman"/>
          <w:sz w:val="24"/>
          <w:szCs w:val="24"/>
        </w:rPr>
      </w:pPr>
      <w:r w:rsidRPr="00561255">
        <w:rPr>
          <w:rFonts w:cs="Times New Roman"/>
          <w:sz w:val="24"/>
          <w:szCs w:val="24"/>
        </w:rPr>
        <w:t>Nařízení Evropského parlamentu a Rady EU č. 1301/2013 o Evropském fondu pro regionální rozvoj, o zvláštních ustanoveních týkajících se cíle Investice pro růst a zaměstnanost a o zrušení nařízení (ES)</w:t>
      </w:r>
      <w:r w:rsidR="00731C4D">
        <w:rPr>
          <w:rFonts w:cs="Times New Roman"/>
          <w:sz w:val="24"/>
          <w:szCs w:val="24"/>
        </w:rPr>
        <w:t xml:space="preserve"> </w:t>
      </w:r>
      <w:r w:rsidRPr="00561255">
        <w:rPr>
          <w:rFonts w:cs="Times New Roman"/>
          <w:sz w:val="24"/>
          <w:szCs w:val="24"/>
        </w:rPr>
        <w:t>č. 1080/2006, kde jsou v článku 5 uvedeny investiční priority EU.</w:t>
      </w:r>
    </w:p>
    <w:p w14:paraId="64D31108" w14:textId="77777777" w:rsidR="00143177" w:rsidRPr="00561255" w:rsidRDefault="004D596B" w:rsidP="00995D6F">
      <w:pPr>
        <w:pStyle w:val="Odstavecseseznamem"/>
        <w:numPr>
          <w:ilvl w:val="0"/>
          <w:numId w:val="7"/>
        </w:numPr>
        <w:spacing w:before="0" w:after="0"/>
        <w:ind w:left="714" w:hanging="357"/>
        <w:jc w:val="both"/>
        <w:rPr>
          <w:rFonts w:cs="Times New Roman"/>
          <w:sz w:val="24"/>
          <w:szCs w:val="24"/>
        </w:rPr>
      </w:pPr>
      <w:r w:rsidRPr="00561255">
        <w:rPr>
          <w:rFonts w:cs="Times New Roman"/>
          <w:sz w:val="24"/>
          <w:szCs w:val="24"/>
        </w:rPr>
        <w:t>Nařízení Evropského parlamentu a Rady o společných ustanoveních ohledně Evropského fondu pro regionální rozvoj, Evropského sociálního fondu, Fondu soudržnosti, Evropského zemědělského fondu pro rozvoj venkova a Evropského námořního a rybářského fondu (KOM 2011 615), kde je normativní rámec int</w:t>
      </w:r>
      <w:r>
        <w:rPr>
          <w:rFonts w:cs="Times New Roman"/>
          <w:sz w:val="24"/>
          <w:szCs w:val="24"/>
        </w:rPr>
        <w:t xml:space="preserve">egrovaných územních investic </w:t>
      </w:r>
      <w:r w:rsidRPr="00561255">
        <w:rPr>
          <w:rFonts w:cs="Times New Roman"/>
          <w:sz w:val="24"/>
          <w:szCs w:val="24"/>
        </w:rPr>
        <w:t>specifikován ve článku č. 99.</w:t>
      </w:r>
    </w:p>
    <w:p w14:paraId="10414A75" w14:textId="77777777" w:rsidR="00143177" w:rsidRPr="00561255" w:rsidRDefault="00143177" w:rsidP="00995D6F">
      <w:pPr>
        <w:pStyle w:val="Odstavecseseznamem"/>
        <w:numPr>
          <w:ilvl w:val="0"/>
          <w:numId w:val="7"/>
        </w:numPr>
        <w:spacing w:before="0" w:after="0"/>
        <w:ind w:left="714" w:hanging="357"/>
        <w:jc w:val="both"/>
        <w:rPr>
          <w:rFonts w:cs="Times New Roman"/>
          <w:sz w:val="24"/>
          <w:szCs w:val="24"/>
        </w:rPr>
      </w:pPr>
      <w:r w:rsidRPr="00561255">
        <w:rPr>
          <w:rFonts w:cs="Times New Roman"/>
          <w:sz w:val="24"/>
          <w:szCs w:val="24"/>
        </w:rPr>
        <w:t>Nařízení Evropského parlamentu a Rady č. 1304/2013 o Evropském sociálním fondu a</w:t>
      </w:r>
      <w:r w:rsidR="00E31847">
        <w:rPr>
          <w:rFonts w:cs="Times New Roman"/>
          <w:sz w:val="24"/>
          <w:szCs w:val="24"/>
        </w:rPr>
        <w:t> </w:t>
      </w:r>
      <w:r w:rsidRPr="00561255">
        <w:rPr>
          <w:rFonts w:cs="Times New Roman"/>
          <w:sz w:val="24"/>
          <w:szCs w:val="24"/>
        </w:rPr>
        <w:t>o zrušení nařízení Rady (ES) č. 1081/2006.</w:t>
      </w:r>
    </w:p>
    <w:p w14:paraId="33D22938" w14:textId="77777777" w:rsidR="0082012E" w:rsidRPr="00561255" w:rsidRDefault="0082012E" w:rsidP="0082012E">
      <w:pPr>
        <w:jc w:val="both"/>
        <w:rPr>
          <w:rFonts w:cs="Times New Roman"/>
          <w:sz w:val="24"/>
          <w:szCs w:val="24"/>
        </w:rPr>
      </w:pPr>
      <w:r w:rsidRPr="00561255">
        <w:rPr>
          <w:rFonts w:cs="Times New Roman"/>
          <w:b/>
          <w:sz w:val="24"/>
          <w:szCs w:val="24"/>
        </w:rPr>
        <w:t>Integrované investice v území se mus</w:t>
      </w:r>
      <w:r w:rsidR="007250F8">
        <w:rPr>
          <w:rFonts w:cs="Times New Roman"/>
          <w:b/>
          <w:sz w:val="24"/>
          <w:szCs w:val="24"/>
        </w:rPr>
        <w:t>ej</w:t>
      </w:r>
      <w:r w:rsidRPr="00561255">
        <w:rPr>
          <w:rFonts w:cs="Times New Roman"/>
          <w:b/>
          <w:sz w:val="24"/>
          <w:szCs w:val="24"/>
        </w:rPr>
        <w:t>í řídit dle existujících funkčních prostorových vazeb</w:t>
      </w:r>
      <w:r w:rsidRPr="007250F8">
        <w:rPr>
          <w:rFonts w:cs="Times New Roman"/>
          <w:sz w:val="24"/>
          <w:szCs w:val="24"/>
        </w:rPr>
        <w:t>,</w:t>
      </w:r>
      <w:r w:rsidRPr="00561255">
        <w:rPr>
          <w:rFonts w:cs="Times New Roman"/>
          <w:b/>
          <w:sz w:val="24"/>
          <w:szCs w:val="24"/>
        </w:rPr>
        <w:t xml:space="preserve"> </w:t>
      </w:r>
      <w:r w:rsidRPr="00561255">
        <w:rPr>
          <w:rFonts w:cs="Times New Roman"/>
          <w:sz w:val="24"/>
          <w:szCs w:val="24"/>
        </w:rPr>
        <w:t>ne jako izolovaná strategie rozvoje měst (či soubor jednotlivých strategií rozvoje měst). Přestože považujeme města za klíčová z pohledu územního rozvoje, je zapotřebí řešit i funkční zázemí měst, které zpravi</w:t>
      </w:r>
      <w:r w:rsidR="007250F8">
        <w:rPr>
          <w:rFonts w:cs="Times New Roman"/>
          <w:sz w:val="24"/>
          <w:szCs w:val="24"/>
        </w:rPr>
        <w:t>dla zabezpečuje podpůrné funkce.</w:t>
      </w:r>
      <w:r w:rsidRPr="00561255">
        <w:rPr>
          <w:rFonts w:cs="Times New Roman"/>
          <w:sz w:val="24"/>
          <w:szCs w:val="24"/>
        </w:rPr>
        <w:t xml:space="preserve"> </w:t>
      </w:r>
      <w:r w:rsidR="007250F8">
        <w:rPr>
          <w:rFonts w:cs="Times New Roman"/>
          <w:sz w:val="24"/>
          <w:szCs w:val="24"/>
        </w:rPr>
        <w:t>Ty</w:t>
      </w:r>
      <w:r w:rsidRPr="00561255">
        <w:rPr>
          <w:rFonts w:cs="Times New Roman"/>
          <w:sz w:val="24"/>
          <w:szCs w:val="24"/>
        </w:rPr>
        <w:t xml:space="preserve"> jsou však z hlediska fungování celku velmi důležité. Aglomeraci </w:t>
      </w:r>
      <w:r w:rsidR="007250F8">
        <w:rPr>
          <w:rFonts w:cs="Times New Roman"/>
          <w:sz w:val="24"/>
          <w:szCs w:val="24"/>
        </w:rPr>
        <w:t>je nutno</w:t>
      </w:r>
      <w:r w:rsidRPr="00561255">
        <w:rPr>
          <w:rFonts w:cs="Times New Roman"/>
          <w:sz w:val="24"/>
          <w:szCs w:val="24"/>
        </w:rPr>
        <w:t xml:space="preserve"> chápat </w:t>
      </w:r>
      <w:r w:rsidR="007250F8">
        <w:rPr>
          <w:rFonts w:cs="Times New Roman"/>
          <w:sz w:val="24"/>
          <w:szCs w:val="24"/>
        </w:rPr>
        <w:t>ne</w:t>
      </w:r>
      <w:r w:rsidRPr="00561255">
        <w:rPr>
          <w:rFonts w:cs="Times New Roman"/>
          <w:sz w:val="24"/>
          <w:szCs w:val="24"/>
        </w:rPr>
        <w:t>jen jako prostý součet obcí v okol</w:t>
      </w:r>
      <w:r w:rsidR="009F3452">
        <w:rPr>
          <w:rFonts w:cs="Times New Roman"/>
          <w:sz w:val="24"/>
          <w:szCs w:val="24"/>
        </w:rPr>
        <w:t xml:space="preserve">í většího města, ale jako novou </w:t>
      </w:r>
      <w:r w:rsidRPr="00561255">
        <w:rPr>
          <w:rFonts w:cs="Times New Roman"/>
          <w:sz w:val="24"/>
          <w:szCs w:val="24"/>
        </w:rPr>
        <w:t>formu sídelní jednotky svého druhu, ve které se uplatňují synergické efekty prostorových vazeb. V aglomeraci tedy platí odlišné vztahy než v okolním prostoru. Dochází ke slévání okrajových částí větších měst s okolními obcemi a vytváření nepřetržité zástavby. Mezi městem a jeho okolím, tj. aglomerací, existují intenzivní vazby, na které je nutné brát ohled při plánování rozvoje území.</w:t>
      </w:r>
    </w:p>
    <w:p w14:paraId="20842475" w14:textId="77777777" w:rsidR="0082012E" w:rsidRPr="00561255" w:rsidRDefault="0082012E" w:rsidP="0082012E">
      <w:pPr>
        <w:jc w:val="both"/>
        <w:rPr>
          <w:rFonts w:cs="Times New Roman"/>
          <w:sz w:val="24"/>
          <w:szCs w:val="24"/>
        </w:rPr>
      </w:pPr>
      <w:r w:rsidRPr="00561255">
        <w:rPr>
          <w:rFonts w:cs="Times New Roman"/>
          <w:sz w:val="24"/>
          <w:szCs w:val="24"/>
        </w:rPr>
        <w:t>Základním požadavkem na IPRÚ je posílení soudržnosti (koheze) aglomerací prostřednictvím operačních programů 2014</w:t>
      </w:r>
      <w:r w:rsidR="00F3115C">
        <w:rPr>
          <w:rFonts w:cs="Times New Roman"/>
          <w:sz w:val="24"/>
          <w:szCs w:val="24"/>
        </w:rPr>
        <w:t xml:space="preserve"> </w:t>
      </w:r>
      <w:r w:rsidR="007250F8">
        <w:rPr>
          <w:rFonts w:cs="Times New Roman"/>
          <w:sz w:val="24"/>
          <w:szCs w:val="24"/>
        </w:rPr>
        <w:t>–</w:t>
      </w:r>
      <w:r w:rsidR="00F3115C">
        <w:rPr>
          <w:rFonts w:cs="Times New Roman"/>
          <w:sz w:val="24"/>
          <w:szCs w:val="24"/>
        </w:rPr>
        <w:t xml:space="preserve"> 2020</w:t>
      </w:r>
      <w:r w:rsidRPr="00561255">
        <w:rPr>
          <w:rFonts w:cs="Times New Roman"/>
          <w:sz w:val="24"/>
          <w:szCs w:val="24"/>
        </w:rPr>
        <w:t xml:space="preserve"> s integrovaným přesahem mezi operačními programy při řešení komplexních problémů a rozvoje příležitostí v území.</w:t>
      </w:r>
    </w:p>
    <w:p w14:paraId="0877718D" w14:textId="77777777" w:rsidR="0082012E" w:rsidRPr="00561255" w:rsidRDefault="0082012E" w:rsidP="0082012E">
      <w:pPr>
        <w:jc w:val="both"/>
        <w:rPr>
          <w:rFonts w:cs="Times New Roman"/>
          <w:sz w:val="24"/>
          <w:szCs w:val="24"/>
        </w:rPr>
      </w:pPr>
      <w:r w:rsidRPr="00561255">
        <w:rPr>
          <w:rFonts w:cs="Times New Roman"/>
          <w:sz w:val="24"/>
          <w:szCs w:val="24"/>
        </w:rPr>
        <w:t>Při tvorbě strategie</w:t>
      </w:r>
      <w:r w:rsidR="00152385" w:rsidRPr="00561255">
        <w:rPr>
          <w:rFonts w:cs="Times New Roman"/>
          <w:sz w:val="24"/>
          <w:szCs w:val="24"/>
        </w:rPr>
        <w:t xml:space="preserve"> I</w:t>
      </w:r>
      <w:r w:rsidR="002B110C" w:rsidRPr="00561255">
        <w:rPr>
          <w:rFonts w:cs="Times New Roman"/>
          <w:sz w:val="24"/>
          <w:szCs w:val="24"/>
        </w:rPr>
        <w:t>P</w:t>
      </w:r>
      <w:r w:rsidR="00152385" w:rsidRPr="00561255">
        <w:rPr>
          <w:rFonts w:cs="Times New Roman"/>
          <w:sz w:val="24"/>
          <w:szCs w:val="24"/>
        </w:rPr>
        <w:t>R</w:t>
      </w:r>
      <w:r w:rsidR="002B110C" w:rsidRPr="00561255">
        <w:rPr>
          <w:rFonts w:cs="Times New Roman"/>
          <w:sz w:val="24"/>
          <w:szCs w:val="24"/>
        </w:rPr>
        <w:t>Ú</w:t>
      </w:r>
      <w:r w:rsidRPr="00561255">
        <w:rPr>
          <w:rFonts w:cs="Times New Roman"/>
          <w:sz w:val="24"/>
          <w:szCs w:val="24"/>
        </w:rPr>
        <w:t xml:space="preserve"> se vychází z reálných potřeb v území a investičních priorit </w:t>
      </w:r>
      <w:r w:rsidR="005C4442" w:rsidRPr="00561255">
        <w:rPr>
          <w:rFonts w:cs="Times New Roman"/>
          <w:sz w:val="24"/>
          <w:szCs w:val="24"/>
        </w:rPr>
        <w:br/>
      </w:r>
      <w:r w:rsidRPr="00561255">
        <w:rPr>
          <w:rFonts w:cs="Times New Roman"/>
          <w:sz w:val="24"/>
          <w:szCs w:val="24"/>
        </w:rPr>
        <w:t xml:space="preserve">a </w:t>
      </w:r>
      <w:r w:rsidRPr="00561255">
        <w:rPr>
          <w:rFonts w:cs="Times New Roman"/>
          <w:b/>
          <w:bCs/>
          <w:sz w:val="24"/>
          <w:szCs w:val="24"/>
        </w:rPr>
        <w:t>specifických cílů obsažených v operačních programech</w:t>
      </w:r>
      <w:r w:rsidRPr="00561255">
        <w:rPr>
          <w:rFonts w:cs="Times New Roman"/>
          <w:sz w:val="24"/>
          <w:szCs w:val="24"/>
        </w:rPr>
        <w:t xml:space="preserve">. Klíčový princip EU je v koncentraci na nejvýznamnější priority/projekty v území s měřitelným dopadem </w:t>
      </w:r>
      <w:r w:rsidR="005C4442" w:rsidRPr="00561255">
        <w:rPr>
          <w:rFonts w:cs="Times New Roman"/>
          <w:sz w:val="24"/>
          <w:szCs w:val="24"/>
        </w:rPr>
        <w:br/>
      </w:r>
      <w:r w:rsidRPr="00561255">
        <w:rPr>
          <w:rFonts w:cs="Times New Roman"/>
          <w:sz w:val="24"/>
          <w:szCs w:val="24"/>
        </w:rPr>
        <w:t xml:space="preserve">a synergickými efekty. Efektivita programu bude měřena pomocí výkonnostního rámce, který je naplněn indikátory výstupů a indikátory výsledků </w:t>
      </w:r>
      <w:r w:rsidR="00143177" w:rsidRPr="00561255">
        <w:rPr>
          <w:rFonts w:cs="Times New Roman"/>
          <w:sz w:val="24"/>
          <w:szCs w:val="24"/>
        </w:rPr>
        <w:t xml:space="preserve">a </w:t>
      </w:r>
      <w:r w:rsidRPr="00561255">
        <w:rPr>
          <w:rFonts w:cs="Times New Roman"/>
          <w:sz w:val="24"/>
          <w:szCs w:val="24"/>
        </w:rPr>
        <w:t>dopadů.</w:t>
      </w:r>
    </w:p>
    <w:p w14:paraId="694BE7EA" w14:textId="77777777" w:rsidR="0082012E" w:rsidRPr="00561255" w:rsidRDefault="0082012E" w:rsidP="0082012E">
      <w:pPr>
        <w:jc w:val="both"/>
        <w:rPr>
          <w:rFonts w:cs="Times New Roman"/>
          <w:sz w:val="24"/>
          <w:szCs w:val="24"/>
        </w:rPr>
      </w:pPr>
      <w:r w:rsidRPr="00561255">
        <w:rPr>
          <w:rFonts w:cs="Times New Roman"/>
          <w:sz w:val="24"/>
          <w:szCs w:val="24"/>
        </w:rPr>
        <w:t>V rámci zpracování IPRÚ není smyslem řešit všechny problémy, ale vybrané problémy</w:t>
      </w:r>
      <w:r w:rsidR="00AC1159">
        <w:rPr>
          <w:rFonts w:cs="Times New Roman"/>
          <w:sz w:val="24"/>
          <w:szCs w:val="24"/>
        </w:rPr>
        <w:t>,</w:t>
      </w:r>
      <w:r w:rsidRPr="00561255">
        <w:rPr>
          <w:rFonts w:cs="Times New Roman"/>
          <w:sz w:val="24"/>
          <w:szCs w:val="24"/>
        </w:rPr>
        <w:t xml:space="preserve"> které </w:t>
      </w:r>
      <w:r w:rsidR="00F3115C">
        <w:rPr>
          <w:rFonts w:cs="Times New Roman"/>
          <w:sz w:val="24"/>
          <w:szCs w:val="24"/>
        </w:rPr>
        <w:t xml:space="preserve">zároveň </w:t>
      </w:r>
      <w:r w:rsidRPr="00561255">
        <w:rPr>
          <w:rFonts w:cs="Times New Roman"/>
          <w:sz w:val="24"/>
          <w:szCs w:val="24"/>
        </w:rPr>
        <w:t>naplňuji cíle</w:t>
      </w:r>
      <w:r w:rsidR="00143177" w:rsidRPr="00561255">
        <w:rPr>
          <w:rFonts w:cs="Times New Roman"/>
          <w:sz w:val="24"/>
          <w:szCs w:val="24"/>
        </w:rPr>
        <w:t xml:space="preserve"> </w:t>
      </w:r>
      <w:r w:rsidRPr="00561255">
        <w:rPr>
          <w:rFonts w:cs="Times New Roman"/>
          <w:sz w:val="24"/>
          <w:szCs w:val="24"/>
        </w:rPr>
        <w:t>operačních programů. Mus</w:t>
      </w:r>
      <w:r w:rsidR="007250F8">
        <w:rPr>
          <w:rFonts w:cs="Times New Roman"/>
          <w:sz w:val="24"/>
          <w:szCs w:val="24"/>
        </w:rPr>
        <w:t>ej</w:t>
      </w:r>
      <w:r w:rsidRPr="00561255">
        <w:rPr>
          <w:rFonts w:cs="Times New Roman"/>
          <w:sz w:val="24"/>
          <w:szCs w:val="24"/>
        </w:rPr>
        <w:t>í b</w:t>
      </w:r>
      <w:r w:rsidR="003A52E8" w:rsidRPr="00561255">
        <w:rPr>
          <w:rFonts w:cs="Times New Roman"/>
          <w:sz w:val="24"/>
          <w:szCs w:val="24"/>
        </w:rPr>
        <w:t>ý</w:t>
      </w:r>
      <w:r w:rsidRPr="00561255">
        <w:rPr>
          <w:rFonts w:cs="Times New Roman"/>
          <w:sz w:val="24"/>
          <w:szCs w:val="24"/>
        </w:rPr>
        <w:t xml:space="preserve">t stanoveny indikátory, které budou mít měřitelný dopad. </w:t>
      </w:r>
    </w:p>
    <w:p w14:paraId="200CF6F8" w14:textId="5FA7173C" w:rsidR="0082012E" w:rsidRPr="00561255" w:rsidRDefault="0082012E" w:rsidP="009805F4">
      <w:pPr>
        <w:pStyle w:val="Titulek"/>
        <w:rPr>
          <w:rFonts w:cs="Times New Roman"/>
          <w:sz w:val="24"/>
          <w:szCs w:val="24"/>
        </w:rPr>
      </w:pPr>
      <w:r w:rsidRPr="00561255">
        <w:lastRenderedPageBreak/>
        <w:t xml:space="preserve">Schéma </w:t>
      </w:r>
      <w:r w:rsidR="00FE33EF" w:rsidRPr="00561255">
        <w:fldChar w:fldCharType="begin"/>
      </w:r>
      <w:r w:rsidR="00E9127C" w:rsidRPr="00561255">
        <w:instrText xml:space="preserve"> SEQ Schéma \* ARABIC </w:instrText>
      </w:r>
      <w:r w:rsidR="00FE33EF" w:rsidRPr="00561255">
        <w:fldChar w:fldCharType="separate"/>
      </w:r>
      <w:r w:rsidR="007D5204">
        <w:rPr>
          <w:noProof/>
        </w:rPr>
        <w:t>1</w:t>
      </w:r>
      <w:r w:rsidR="00FE33EF" w:rsidRPr="00561255">
        <w:rPr>
          <w:noProof/>
        </w:rPr>
        <w:fldChar w:fldCharType="end"/>
      </w:r>
      <w:r w:rsidRPr="00561255">
        <w:t>: Intervenční logika v rámci realizace IPRÚ</w:t>
      </w:r>
    </w:p>
    <w:p w14:paraId="2C6B3E58" w14:textId="77777777" w:rsidR="009805F4" w:rsidRPr="00561255" w:rsidRDefault="00BB4563" w:rsidP="00BB4563">
      <w:pPr>
        <w:spacing w:before="0" w:after="120"/>
        <w:jc w:val="both"/>
        <w:rPr>
          <w:rFonts w:eastAsia="Times New Roman" w:cs="Times New Roman"/>
          <w:sz w:val="24"/>
          <w:szCs w:val="24"/>
          <w:lang w:eastAsia="cs-CZ"/>
        </w:rPr>
      </w:pPr>
      <w:bookmarkStart w:id="23" w:name="_Toc392055894"/>
      <w:r w:rsidRPr="00561255">
        <w:rPr>
          <w:noProof/>
          <w:lang w:eastAsia="cs-CZ"/>
        </w:rPr>
        <w:drawing>
          <wp:inline distT="0" distB="0" distL="0" distR="0" wp14:anchorId="0E7B8A33" wp14:editId="3471835F">
            <wp:extent cx="5753996" cy="2576223"/>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a:stretch/>
                  </pic:blipFill>
                  <pic:spPr bwMode="auto">
                    <a:xfrm>
                      <a:off x="0" y="0"/>
                      <a:ext cx="5758378" cy="2578185"/>
                    </a:xfrm>
                    <a:prstGeom prst="rect">
                      <a:avLst/>
                    </a:prstGeom>
                    <a:ln>
                      <a:noFill/>
                    </a:ln>
                    <a:extLst>
                      <a:ext uri="{53640926-AAD7-44D8-BBD7-CCE9431645EC}">
                        <a14:shadowObscured xmlns:a14="http://schemas.microsoft.com/office/drawing/2010/main"/>
                      </a:ext>
                    </a:extLst>
                  </pic:spPr>
                </pic:pic>
              </a:graphicData>
            </a:graphic>
          </wp:inline>
        </w:drawing>
      </w:r>
    </w:p>
    <w:p w14:paraId="29437CED" w14:textId="77777777" w:rsidR="006C7ED0" w:rsidRDefault="002B110C" w:rsidP="006C7ED0">
      <w:pPr>
        <w:spacing w:after="120"/>
        <w:jc w:val="both"/>
        <w:rPr>
          <w:rFonts w:eastAsia="Times New Roman" w:cs="Times New Roman"/>
          <w:color w:val="000000" w:themeColor="text1"/>
          <w:sz w:val="24"/>
          <w:szCs w:val="24"/>
          <w:lang w:eastAsia="cs-CZ"/>
        </w:rPr>
      </w:pPr>
      <w:r w:rsidRPr="00561255">
        <w:rPr>
          <w:rFonts w:eastAsia="Times New Roman" w:cs="Times New Roman"/>
          <w:sz w:val="24"/>
          <w:szCs w:val="24"/>
          <w:lang w:eastAsia="cs-CZ"/>
        </w:rPr>
        <w:t xml:space="preserve">Předpokladem pro realizaci IPRÚ je kvalitně zpracovaná </w:t>
      </w:r>
      <w:r w:rsidRPr="00561255">
        <w:rPr>
          <w:rFonts w:eastAsia="Times New Roman" w:cs="Times New Roman"/>
          <w:b/>
          <w:sz w:val="24"/>
          <w:szCs w:val="24"/>
          <w:lang w:eastAsia="cs-CZ"/>
        </w:rPr>
        <w:t>integrovaná strategie</w:t>
      </w:r>
      <w:r w:rsidRPr="00561255">
        <w:rPr>
          <w:rFonts w:eastAsia="Times New Roman" w:cs="Times New Roman"/>
          <w:sz w:val="24"/>
          <w:szCs w:val="24"/>
          <w:lang w:eastAsia="cs-CZ"/>
        </w:rPr>
        <w:t xml:space="preserve">, tedy dokument, který na základě analýzy pojmenuje problémy a potřeby dané sídelní aglomerace, navrhuje cílové stavy a definuje řešení problémů a příležitostí prostřednictvím konkrétních opatření a aktivit v souladu </w:t>
      </w:r>
      <w:r w:rsidRPr="00561255">
        <w:rPr>
          <w:rFonts w:eastAsia="Times New Roman" w:cs="Times New Roman"/>
          <w:color w:val="000000" w:themeColor="text1"/>
          <w:sz w:val="24"/>
          <w:szCs w:val="24"/>
          <w:lang w:eastAsia="cs-CZ"/>
        </w:rPr>
        <w:t>s cíli a investičními prioritami EU (s ohledem na obsah navržených prioritních os programů ESIF).</w:t>
      </w:r>
      <w:bookmarkEnd w:id="23"/>
    </w:p>
    <w:p w14:paraId="1D1C6A77" w14:textId="77777777" w:rsidR="0046525A" w:rsidRPr="0046525A" w:rsidRDefault="0046525A" w:rsidP="0046525A">
      <w:pPr>
        <w:spacing w:after="120"/>
        <w:jc w:val="both"/>
        <w:rPr>
          <w:rFonts w:eastAsia="Times New Roman" w:cs="Times New Roman"/>
          <w:b/>
          <w:color w:val="D50032"/>
          <w:sz w:val="24"/>
          <w:szCs w:val="24"/>
          <w:lang w:eastAsia="cs-CZ"/>
        </w:rPr>
      </w:pPr>
      <w:r w:rsidRPr="0046525A">
        <w:rPr>
          <w:rFonts w:eastAsia="Times New Roman" w:cs="Times New Roman"/>
          <w:b/>
          <w:color w:val="D50032"/>
          <w:sz w:val="24"/>
          <w:szCs w:val="24"/>
          <w:lang w:eastAsia="cs-CZ"/>
        </w:rPr>
        <w:t>Způsob a metodika zpracování</w:t>
      </w:r>
      <w:r>
        <w:rPr>
          <w:rFonts w:eastAsia="Times New Roman" w:cs="Times New Roman"/>
          <w:b/>
          <w:color w:val="D50032"/>
          <w:sz w:val="24"/>
          <w:szCs w:val="24"/>
          <w:lang w:eastAsia="cs-CZ"/>
        </w:rPr>
        <w:t xml:space="preserve"> Integrovaného plánu rozvoje území Karlovy Vary</w:t>
      </w:r>
    </w:p>
    <w:p w14:paraId="662D0CF4" w14:textId="77777777" w:rsidR="0046525A" w:rsidRDefault="0046525A" w:rsidP="0046525A">
      <w:pPr>
        <w:spacing w:after="120"/>
        <w:jc w:val="both"/>
        <w:rPr>
          <w:rFonts w:eastAsia="Times New Roman" w:cs="Times New Roman"/>
          <w:color w:val="000000" w:themeColor="text1"/>
          <w:sz w:val="24"/>
          <w:szCs w:val="24"/>
          <w:lang w:eastAsia="cs-CZ"/>
        </w:rPr>
      </w:pPr>
      <w:r>
        <w:rPr>
          <w:rFonts w:eastAsia="Times New Roman" w:cs="Times New Roman"/>
          <w:color w:val="000000" w:themeColor="text1"/>
          <w:sz w:val="24"/>
          <w:szCs w:val="24"/>
          <w:lang w:eastAsia="cs-CZ"/>
        </w:rPr>
        <w:t>Tento dokument vznikl za finanční podpory z Operačního programu Technická pomoc (OPTP) v rámci projektu „Příprava integrované strategie pro Integrovaný plán rozvoje území Karlovy Vary“, reg. č. CZ.1.08/3.2.00/14.00312.</w:t>
      </w:r>
    </w:p>
    <w:p w14:paraId="6956CF8B" w14:textId="77777777" w:rsidR="007C1368" w:rsidRDefault="006C626B" w:rsidP="0046525A">
      <w:pPr>
        <w:spacing w:after="120"/>
        <w:jc w:val="both"/>
        <w:rPr>
          <w:rFonts w:eastAsia="Times New Roman" w:cs="Times New Roman"/>
          <w:color w:val="000000" w:themeColor="text1"/>
          <w:sz w:val="24"/>
          <w:szCs w:val="24"/>
          <w:lang w:eastAsia="cs-CZ"/>
        </w:rPr>
      </w:pPr>
      <w:r>
        <w:rPr>
          <w:rFonts w:eastAsia="Times New Roman" w:cs="Times New Roman"/>
          <w:color w:val="000000" w:themeColor="text1"/>
          <w:sz w:val="24"/>
          <w:szCs w:val="24"/>
          <w:lang w:eastAsia="cs-CZ"/>
        </w:rPr>
        <w:t xml:space="preserve">IPRÚ Karlovy </w:t>
      </w:r>
      <w:r w:rsidR="00ED064F">
        <w:rPr>
          <w:rFonts w:eastAsia="Times New Roman" w:cs="Times New Roman"/>
          <w:color w:val="000000" w:themeColor="text1"/>
          <w:sz w:val="24"/>
          <w:szCs w:val="24"/>
          <w:lang w:eastAsia="cs-CZ"/>
        </w:rPr>
        <w:t xml:space="preserve">Vary vychází z aktuálně platných strategických, </w:t>
      </w:r>
      <w:r>
        <w:rPr>
          <w:rFonts w:eastAsia="Times New Roman" w:cs="Times New Roman"/>
          <w:color w:val="000000" w:themeColor="text1"/>
          <w:sz w:val="24"/>
          <w:szCs w:val="24"/>
          <w:lang w:eastAsia="cs-CZ"/>
        </w:rPr>
        <w:t>koncepčních</w:t>
      </w:r>
      <w:r w:rsidR="00ED064F">
        <w:rPr>
          <w:rFonts w:eastAsia="Times New Roman" w:cs="Times New Roman"/>
          <w:color w:val="000000" w:themeColor="text1"/>
          <w:sz w:val="24"/>
          <w:szCs w:val="24"/>
          <w:lang w:eastAsia="cs-CZ"/>
        </w:rPr>
        <w:t xml:space="preserve"> a </w:t>
      </w:r>
      <w:r w:rsidR="00ED064F" w:rsidRPr="00C84931">
        <w:rPr>
          <w:sz w:val="24"/>
          <w:szCs w:val="24"/>
        </w:rPr>
        <w:t>jin</w:t>
      </w:r>
      <w:r w:rsidR="00ED064F">
        <w:rPr>
          <w:sz w:val="24"/>
          <w:szCs w:val="24"/>
        </w:rPr>
        <w:t>ých</w:t>
      </w:r>
      <w:r w:rsidR="00ED064F" w:rsidRPr="00C84931">
        <w:rPr>
          <w:sz w:val="24"/>
          <w:szCs w:val="24"/>
        </w:rPr>
        <w:t xml:space="preserve"> dokument</w:t>
      </w:r>
      <w:r w:rsidR="00ED064F">
        <w:rPr>
          <w:sz w:val="24"/>
          <w:szCs w:val="24"/>
        </w:rPr>
        <w:t>ů</w:t>
      </w:r>
      <w:r w:rsidR="00ED064F" w:rsidRPr="00C84931">
        <w:rPr>
          <w:sz w:val="24"/>
          <w:szCs w:val="24"/>
        </w:rPr>
        <w:t xml:space="preserve"> řešící stav a rozvoj území v různých oblastech na národní, regionální a lokální úrovni.</w:t>
      </w:r>
      <w:r w:rsidR="002737E7">
        <w:rPr>
          <w:sz w:val="24"/>
          <w:szCs w:val="24"/>
        </w:rPr>
        <w:t xml:space="preserve"> Zejména reflektuje nově zpracovaný </w:t>
      </w:r>
      <w:r w:rsidR="002737E7">
        <w:rPr>
          <w:rFonts w:eastAsia="Times New Roman" w:cs="Times New Roman"/>
          <w:color w:val="000000" w:themeColor="text1"/>
          <w:sz w:val="24"/>
          <w:szCs w:val="24"/>
          <w:lang w:eastAsia="cs-CZ"/>
        </w:rPr>
        <w:t>Strategický plán</w:t>
      </w:r>
      <w:r>
        <w:rPr>
          <w:rFonts w:eastAsia="Times New Roman" w:cs="Times New Roman"/>
          <w:color w:val="000000" w:themeColor="text1"/>
          <w:sz w:val="24"/>
          <w:szCs w:val="24"/>
          <w:lang w:eastAsia="cs-CZ"/>
        </w:rPr>
        <w:t xml:space="preserve"> udržitelného rozvoje </w:t>
      </w:r>
      <w:r w:rsidR="009E6BE8">
        <w:rPr>
          <w:rFonts w:eastAsia="Times New Roman" w:cs="Times New Roman"/>
          <w:color w:val="000000" w:themeColor="text1"/>
          <w:sz w:val="24"/>
          <w:szCs w:val="24"/>
          <w:lang w:eastAsia="cs-CZ"/>
        </w:rPr>
        <w:t xml:space="preserve">statutárního </w:t>
      </w:r>
      <w:r>
        <w:rPr>
          <w:rFonts w:eastAsia="Times New Roman" w:cs="Times New Roman"/>
          <w:color w:val="000000" w:themeColor="text1"/>
          <w:sz w:val="24"/>
          <w:szCs w:val="24"/>
          <w:lang w:eastAsia="cs-CZ"/>
        </w:rPr>
        <w:t>města Karlovy Vary.</w:t>
      </w:r>
    </w:p>
    <w:p w14:paraId="4264FEB5" w14:textId="77777777" w:rsidR="00936A15" w:rsidRPr="002B7936" w:rsidRDefault="00936A15" w:rsidP="002B7936">
      <w:pPr>
        <w:jc w:val="both"/>
        <w:rPr>
          <w:rFonts w:cs="Times New Roman"/>
          <w:b/>
          <w:sz w:val="24"/>
          <w:szCs w:val="24"/>
        </w:rPr>
      </w:pPr>
      <w:r w:rsidRPr="002B7936">
        <w:rPr>
          <w:rFonts w:cs="Times New Roman"/>
          <w:b/>
          <w:sz w:val="24"/>
          <w:szCs w:val="24"/>
        </w:rPr>
        <w:t>Při zpracování dokumentu byly zohledněny:</w:t>
      </w:r>
    </w:p>
    <w:p w14:paraId="378C3F38" w14:textId="77777777" w:rsidR="00936A15" w:rsidRPr="0046525A" w:rsidRDefault="00936A15" w:rsidP="00812C23">
      <w:pPr>
        <w:pStyle w:val="Odstavecseseznamem"/>
        <w:numPr>
          <w:ilvl w:val="0"/>
          <w:numId w:val="23"/>
        </w:numPr>
        <w:spacing w:after="120"/>
        <w:ind w:left="426"/>
        <w:jc w:val="both"/>
        <w:rPr>
          <w:rFonts w:eastAsia="Times New Roman" w:cs="Times New Roman"/>
          <w:color w:val="000000" w:themeColor="text1"/>
          <w:sz w:val="24"/>
          <w:szCs w:val="24"/>
          <w:lang w:eastAsia="cs-CZ"/>
        </w:rPr>
      </w:pPr>
      <w:r w:rsidRPr="0046525A">
        <w:rPr>
          <w:rFonts w:eastAsia="Times New Roman" w:cs="Times New Roman"/>
          <w:color w:val="000000" w:themeColor="text1"/>
          <w:sz w:val="24"/>
          <w:szCs w:val="24"/>
          <w:lang w:eastAsia="cs-CZ"/>
        </w:rPr>
        <w:t>Výzva k podání na veřejnou zakázku „Integrovaný plán rozvoje území Karlovy Vary – nákup služeb spojených se vznikem integrované strategie ze dne 17. 4. 2014</w:t>
      </w:r>
      <w:r>
        <w:rPr>
          <w:rFonts w:eastAsia="Times New Roman" w:cs="Times New Roman"/>
          <w:color w:val="000000" w:themeColor="text1"/>
          <w:sz w:val="24"/>
          <w:szCs w:val="24"/>
          <w:lang w:eastAsia="cs-CZ"/>
        </w:rPr>
        <w:t>;</w:t>
      </w:r>
    </w:p>
    <w:p w14:paraId="1A621C8A" w14:textId="77777777" w:rsidR="00936A15" w:rsidRDefault="00936A15" w:rsidP="00812C23">
      <w:pPr>
        <w:pStyle w:val="Odstavecseseznamem"/>
        <w:numPr>
          <w:ilvl w:val="0"/>
          <w:numId w:val="23"/>
        </w:numPr>
        <w:spacing w:after="120"/>
        <w:ind w:left="426"/>
        <w:jc w:val="both"/>
        <w:rPr>
          <w:rFonts w:eastAsia="Times New Roman" w:cs="Times New Roman"/>
          <w:color w:val="000000" w:themeColor="text1"/>
          <w:sz w:val="24"/>
          <w:szCs w:val="24"/>
          <w:lang w:eastAsia="cs-CZ"/>
        </w:rPr>
      </w:pPr>
      <w:r>
        <w:rPr>
          <w:rFonts w:eastAsia="Times New Roman" w:cs="Times New Roman"/>
          <w:color w:val="000000" w:themeColor="text1"/>
          <w:sz w:val="24"/>
          <w:szCs w:val="24"/>
          <w:lang w:eastAsia="cs-CZ"/>
        </w:rPr>
        <w:t xml:space="preserve">Národní dokument k územní dimenzi </w:t>
      </w:r>
      <w:r w:rsidR="00C5656A">
        <w:rPr>
          <w:rFonts w:eastAsia="Times New Roman" w:cs="Times New Roman"/>
          <w:color w:val="000000" w:themeColor="text1"/>
          <w:sz w:val="24"/>
          <w:szCs w:val="24"/>
          <w:lang w:eastAsia="cs-CZ"/>
        </w:rPr>
        <w:t>(NDÚD)</w:t>
      </w:r>
      <w:r>
        <w:rPr>
          <w:rFonts w:eastAsia="Times New Roman" w:cs="Times New Roman"/>
          <w:color w:val="000000" w:themeColor="text1"/>
          <w:sz w:val="24"/>
          <w:szCs w:val="24"/>
          <w:lang w:eastAsia="cs-CZ"/>
        </w:rPr>
        <w:t>;</w:t>
      </w:r>
    </w:p>
    <w:p w14:paraId="40EDA1C4" w14:textId="77777777" w:rsidR="00936A15" w:rsidRPr="0046525A" w:rsidRDefault="00936A15" w:rsidP="00812C23">
      <w:pPr>
        <w:pStyle w:val="Odstavecseseznamem"/>
        <w:numPr>
          <w:ilvl w:val="0"/>
          <w:numId w:val="23"/>
        </w:numPr>
        <w:spacing w:after="120"/>
        <w:ind w:left="426"/>
        <w:jc w:val="both"/>
        <w:rPr>
          <w:rFonts w:eastAsia="Times New Roman" w:cs="Times New Roman"/>
          <w:color w:val="000000" w:themeColor="text1"/>
          <w:sz w:val="24"/>
          <w:szCs w:val="24"/>
          <w:lang w:eastAsia="cs-CZ"/>
        </w:rPr>
      </w:pPr>
      <w:r w:rsidRPr="0046525A">
        <w:rPr>
          <w:rFonts w:eastAsia="Times New Roman" w:cs="Times New Roman"/>
          <w:color w:val="000000" w:themeColor="text1"/>
          <w:sz w:val="24"/>
          <w:szCs w:val="24"/>
          <w:lang w:eastAsia="cs-CZ"/>
        </w:rPr>
        <w:t>Metodický pokyn pro využití integrovaných nástrojů v programovém období 2014</w:t>
      </w:r>
      <w:r w:rsidR="007250F8">
        <w:rPr>
          <w:rFonts w:eastAsia="Times New Roman" w:cs="Times New Roman"/>
          <w:color w:val="000000" w:themeColor="text1"/>
          <w:sz w:val="24"/>
          <w:szCs w:val="24"/>
          <w:lang w:eastAsia="cs-CZ"/>
        </w:rPr>
        <w:t xml:space="preserve"> – </w:t>
      </w:r>
      <w:r w:rsidRPr="0046525A">
        <w:rPr>
          <w:rFonts w:eastAsia="Times New Roman" w:cs="Times New Roman"/>
          <w:color w:val="000000" w:themeColor="text1"/>
          <w:sz w:val="24"/>
          <w:szCs w:val="24"/>
          <w:lang w:eastAsia="cs-CZ"/>
        </w:rPr>
        <w:t xml:space="preserve">2020 </w:t>
      </w:r>
      <w:r w:rsidR="00514375">
        <w:rPr>
          <w:rFonts w:eastAsia="Times New Roman" w:cs="Times New Roman"/>
          <w:color w:val="000000" w:themeColor="text1"/>
          <w:sz w:val="24"/>
          <w:szCs w:val="24"/>
          <w:lang w:eastAsia="cs-CZ"/>
        </w:rPr>
        <w:t xml:space="preserve">(MPIN) </w:t>
      </w:r>
      <w:r w:rsidRPr="0046525A">
        <w:rPr>
          <w:rFonts w:eastAsia="Times New Roman" w:cs="Times New Roman"/>
          <w:color w:val="000000" w:themeColor="text1"/>
          <w:sz w:val="24"/>
          <w:szCs w:val="24"/>
          <w:lang w:eastAsia="cs-CZ"/>
        </w:rPr>
        <w:t>v aktuálním znění</w:t>
      </w:r>
      <w:r>
        <w:rPr>
          <w:rFonts w:eastAsia="Times New Roman" w:cs="Times New Roman"/>
          <w:color w:val="000000" w:themeColor="text1"/>
          <w:sz w:val="24"/>
          <w:szCs w:val="24"/>
          <w:lang w:eastAsia="cs-CZ"/>
        </w:rPr>
        <w:t>;</w:t>
      </w:r>
      <w:r w:rsidRPr="0046525A">
        <w:rPr>
          <w:rFonts w:eastAsia="Times New Roman" w:cs="Times New Roman"/>
          <w:color w:val="000000" w:themeColor="text1"/>
          <w:sz w:val="24"/>
          <w:szCs w:val="24"/>
          <w:lang w:eastAsia="cs-CZ"/>
        </w:rPr>
        <w:t xml:space="preserve"> </w:t>
      </w:r>
    </w:p>
    <w:p w14:paraId="7763A88D" w14:textId="77777777" w:rsidR="00936A15" w:rsidRDefault="00936A15" w:rsidP="00812C23">
      <w:pPr>
        <w:pStyle w:val="Odstavecseseznamem"/>
        <w:numPr>
          <w:ilvl w:val="0"/>
          <w:numId w:val="23"/>
        </w:numPr>
        <w:spacing w:after="120"/>
        <w:ind w:left="426"/>
        <w:jc w:val="both"/>
        <w:rPr>
          <w:rFonts w:eastAsia="Times New Roman" w:cs="Times New Roman"/>
          <w:color w:val="000000" w:themeColor="text1"/>
          <w:sz w:val="24"/>
          <w:szCs w:val="24"/>
          <w:lang w:eastAsia="cs-CZ"/>
        </w:rPr>
      </w:pPr>
      <w:r w:rsidRPr="0046525A">
        <w:rPr>
          <w:rFonts w:eastAsia="Times New Roman" w:cs="Times New Roman"/>
          <w:color w:val="000000" w:themeColor="text1"/>
          <w:sz w:val="24"/>
          <w:szCs w:val="24"/>
          <w:lang w:eastAsia="cs-CZ"/>
        </w:rPr>
        <w:t>Manuál integrovaných plánů rozvoje území v aktuálním znění</w:t>
      </w:r>
      <w:r>
        <w:rPr>
          <w:rFonts w:eastAsia="Times New Roman" w:cs="Times New Roman"/>
          <w:color w:val="000000" w:themeColor="text1"/>
          <w:sz w:val="24"/>
          <w:szCs w:val="24"/>
          <w:lang w:eastAsia="cs-CZ"/>
        </w:rPr>
        <w:t>.</w:t>
      </w:r>
    </w:p>
    <w:p w14:paraId="45462CF2" w14:textId="77777777" w:rsidR="00936A15" w:rsidRPr="002B7936" w:rsidRDefault="00936A15" w:rsidP="00936A15">
      <w:pPr>
        <w:spacing w:after="120"/>
        <w:ind w:left="66"/>
        <w:jc w:val="both"/>
        <w:rPr>
          <w:rFonts w:eastAsia="Times New Roman" w:cs="Times New Roman"/>
          <w:b/>
          <w:color w:val="000000" w:themeColor="text1"/>
          <w:sz w:val="24"/>
          <w:szCs w:val="24"/>
          <w:lang w:eastAsia="cs-CZ"/>
        </w:rPr>
      </w:pPr>
      <w:r w:rsidRPr="002B7936">
        <w:rPr>
          <w:rFonts w:eastAsia="Times New Roman" w:cs="Times New Roman"/>
          <w:b/>
          <w:color w:val="000000" w:themeColor="text1"/>
          <w:sz w:val="24"/>
          <w:szCs w:val="24"/>
          <w:lang w:eastAsia="cs-CZ"/>
        </w:rPr>
        <w:t>Zároveň se při tvorbě IPRÚ vycházelo z požadavků Metodiky přípravy veřejných strategií relevantních pro kroky 1</w:t>
      </w:r>
      <w:r w:rsidR="007250F8">
        <w:rPr>
          <w:rFonts w:eastAsia="Times New Roman" w:cs="Times New Roman"/>
          <w:b/>
          <w:color w:val="000000" w:themeColor="text1"/>
          <w:sz w:val="24"/>
          <w:szCs w:val="24"/>
          <w:lang w:eastAsia="cs-CZ"/>
        </w:rPr>
        <w:t xml:space="preserve"> – </w:t>
      </w:r>
      <w:r w:rsidRPr="002B7936">
        <w:rPr>
          <w:rFonts w:eastAsia="Times New Roman" w:cs="Times New Roman"/>
          <w:b/>
          <w:color w:val="000000" w:themeColor="text1"/>
          <w:sz w:val="24"/>
          <w:szCs w:val="24"/>
          <w:lang w:eastAsia="cs-CZ"/>
        </w:rPr>
        <w:t xml:space="preserve">7 výzvy č. 2 OPTP. </w:t>
      </w:r>
      <w:r w:rsidR="001C0C1D" w:rsidRPr="002B7936">
        <w:rPr>
          <w:rFonts w:eastAsia="Times New Roman" w:cs="Times New Roman"/>
          <w:b/>
          <w:color w:val="000000" w:themeColor="text1"/>
          <w:sz w:val="24"/>
          <w:szCs w:val="24"/>
          <w:lang w:eastAsia="cs-CZ"/>
        </w:rPr>
        <w:t>Jedná se zejména o:</w:t>
      </w:r>
    </w:p>
    <w:p w14:paraId="30372658" w14:textId="77777777" w:rsidR="001C0C1D" w:rsidRPr="002B7936" w:rsidRDefault="001C0C1D" w:rsidP="002B7936">
      <w:pPr>
        <w:jc w:val="both"/>
        <w:rPr>
          <w:rFonts w:cs="Times New Roman"/>
          <w:b/>
          <w:color w:val="00A3E0"/>
          <w:sz w:val="24"/>
          <w:szCs w:val="24"/>
        </w:rPr>
      </w:pPr>
      <w:r w:rsidRPr="002B7936">
        <w:rPr>
          <w:rFonts w:cs="Times New Roman"/>
          <w:b/>
          <w:color w:val="00A3E0"/>
          <w:sz w:val="24"/>
          <w:szCs w:val="24"/>
        </w:rPr>
        <w:t>Aktivity a</w:t>
      </w:r>
      <w:r w:rsidR="00747D7F" w:rsidRPr="002B7936">
        <w:rPr>
          <w:rFonts w:cs="Times New Roman"/>
          <w:b/>
          <w:color w:val="00A3E0"/>
          <w:sz w:val="24"/>
          <w:szCs w:val="24"/>
        </w:rPr>
        <w:t>nalytick</w:t>
      </w:r>
      <w:r w:rsidR="002B7936">
        <w:rPr>
          <w:rFonts w:cs="Times New Roman"/>
          <w:b/>
          <w:color w:val="00A3E0"/>
          <w:sz w:val="24"/>
          <w:szCs w:val="24"/>
        </w:rPr>
        <w:t>é</w:t>
      </w:r>
      <w:r w:rsidR="00747D7F" w:rsidRPr="002B7936">
        <w:rPr>
          <w:rFonts w:cs="Times New Roman"/>
          <w:b/>
          <w:color w:val="00A3E0"/>
          <w:sz w:val="24"/>
          <w:szCs w:val="24"/>
        </w:rPr>
        <w:t xml:space="preserve"> a prognostick</w:t>
      </w:r>
      <w:r w:rsidR="002B7936">
        <w:rPr>
          <w:rFonts w:cs="Times New Roman"/>
          <w:b/>
          <w:color w:val="00A3E0"/>
          <w:sz w:val="24"/>
          <w:szCs w:val="24"/>
        </w:rPr>
        <w:t>é</w:t>
      </w:r>
      <w:r w:rsidR="00747D7F" w:rsidRPr="002B7936">
        <w:rPr>
          <w:rFonts w:cs="Times New Roman"/>
          <w:b/>
          <w:color w:val="00A3E0"/>
          <w:sz w:val="24"/>
          <w:szCs w:val="24"/>
        </w:rPr>
        <w:t xml:space="preserve"> </w:t>
      </w:r>
      <w:r w:rsidRPr="002B7936">
        <w:rPr>
          <w:rFonts w:cs="Times New Roman"/>
          <w:b/>
          <w:color w:val="00A3E0"/>
          <w:sz w:val="24"/>
          <w:szCs w:val="24"/>
        </w:rPr>
        <w:t>fáze:</w:t>
      </w:r>
    </w:p>
    <w:p w14:paraId="4EC6BD0F" w14:textId="77777777" w:rsidR="00747D7F" w:rsidRPr="00845AF0" w:rsidRDefault="00747D7F" w:rsidP="001C0C1D">
      <w:pPr>
        <w:spacing w:before="0" w:after="120"/>
        <w:jc w:val="both"/>
        <w:rPr>
          <w:rFonts w:eastAsia="Times New Roman" w:cs="Times New Roman"/>
          <w:color w:val="000000" w:themeColor="text1"/>
          <w:sz w:val="24"/>
          <w:szCs w:val="24"/>
          <w:lang w:eastAsia="cs-CZ"/>
        </w:rPr>
      </w:pPr>
      <w:r w:rsidRPr="00845AF0">
        <w:rPr>
          <w:rFonts w:eastAsia="Times New Roman" w:cs="Times New Roman"/>
          <w:b/>
          <w:color w:val="000000" w:themeColor="text1"/>
          <w:sz w:val="24"/>
          <w:szCs w:val="24"/>
          <w:lang w:eastAsia="cs-CZ"/>
        </w:rPr>
        <w:t>1)</w:t>
      </w:r>
      <w:r w:rsidRPr="00747D7F">
        <w:rPr>
          <w:rFonts w:eastAsia="Times New Roman" w:cs="Times New Roman"/>
          <w:color w:val="000000" w:themeColor="text1"/>
          <w:sz w:val="24"/>
          <w:szCs w:val="24"/>
          <w:lang w:eastAsia="cs-CZ"/>
        </w:rPr>
        <w:t xml:space="preserve"> </w:t>
      </w:r>
      <w:r w:rsidR="002B7936" w:rsidRPr="00845AF0">
        <w:rPr>
          <w:rFonts w:eastAsia="Times New Roman" w:cs="Times New Roman"/>
          <w:b/>
          <w:color w:val="000000" w:themeColor="text1"/>
          <w:sz w:val="24"/>
          <w:szCs w:val="24"/>
          <w:lang w:eastAsia="cs-CZ"/>
        </w:rPr>
        <w:t>i</w:t>
      </w:r>
      <w:r w:rsidRPr="00845AF0">
        <w:rPr>
          <w:rFonts w:eastAsia="Times New Roman" w:cs="Times New Roman"/>
          <w:b/>
          <w:color w:val="000000" w:themeColor="text1"/>
          <w:sz w:val="24"/>
          <w:szCs w:val="24"/>
          <w:lang w:eastAsia="cs-CZ"/>
        </w:rPr>
        <w:t>dentifikace zdrojů dat a zpracování primárních analýz</w:t>
      </w:r>
      <w:r>
        <w:rPr>
          <w:rFonts w:eastAsia="Times New Roman" w:cs="Times New Roman"/>
          <w:color w:val="000000" w:themeColor="text1"/>
          <w:sz w:val="24"/>
          <w:szCs w:val="24"/>
          <w:lang w:eastAsia="cs-CZ"/>
        </w:rPr>
        <w:t xml:space="preserve"> </w:t>
      </w:r>
      <w:r w:rsidRPr="00845AF0">
        <w:rPr>
          <w:rFonts w:eastAsia="Times New Roman" w:cs="Times New Roman"/>
          <w:color w:val="000000" w:themeColor="text1"/>
          <w:sz w:val="24"/>
          <w:szCs w:val="24"/>
          <w:lang w:eastAsia="cs-CZ"/>
        </w:rPr>
        <w:t xml:space="preserve">– </w:t>
      </w:r>
      <w:r w:rsidR="008A3F33" w:rsidRPr="00845AF0">
        <w:rPr>
          <w:rFonts w:eastAsia="Times New Roman" w:cs="Times New Roman"/>
          <w:color w:val="000000" w:themeColor="text1"/>
          <w:sz w:val="24"/>
          <w:szCs w:val="24"/>
          <w:lang w:eastAsia="cs-CZ"/>
        </w:rPr>
        <w:t>v</w:t>
      </w:r>
      <w:r w:rsidR="001C0C1D" w:rsidRPr="00845AF0">
        <w:rPr>
          <w:rFonts w:eastAsia="Times New Roman" w:cs="Times New Roman"/>
          <w:color w:val="000000" w:themeColor="text1"/>
          <w:sz w:val="24"/>
          <w:szCs w:val="24"/>
          <w:lang w:eastAsia="cs-CZ"/>
        </w:rPr>
        <w:t> součinnosti zpracovatele a</w:t>
      </w:r>
      <w:r w:rsidR="007250F8">
        <w:rPr>
          <w:rFonts w:eastAsia="Times New Roman" w:cs="Times New Roman"/>
          <w:color w:val="000000" w:themeColor="text1"/>
          <w:sz w:val="24"/>
          <w:szCs w:val="24"/>
          <w:lang w:eastAsia="cs-CZ"/>
        </w:rPr>
        <w:t> </w:t>
      </w:r>
      <w:r w:rsidR="001C0C1D" w:rsidRPr="00845AF0">
        <w:rPr>
          <w:rFonts w:eastAsia="Times New Roman" w:cs="Times New Roman"/>
          <w:color w:val="000000" w:themeColor="text1"/>
          <w:sz w:val="24"/>
          <w:szCs w:val="24"/>
          <w:lang w:eastAsia="cs-CZ"/>
        </w:rPr>
        <w:t xml:space="preserve">zadavatele byly identifikovány dostupné i chybějící zdroje dat a informací, následně proběhl </w:t>
      </w:r>
      <w:r w:rsidRPr="00845AF0">
        <w:rPr>
          <w:rFonts w:eastAsia="Times New Roman" w:cs="Times New Roman"/>
          <w:color w:val="000000" w:themeColor="text1"/>
          <w:sz w:val="24"/>
          <w:szCs w:val="24"/>
          <w:lang w:eastAsia="cs-CZ"/>
        </w:rPr>
        <w:t>desk</w:t>
      </w:r>
      <w:r w:rsidR="004D4883">
        <w:rPr>
          <w:rFonts w:eastAsia="Times New Roman" w:cs="Times New Roman"/>
          <w:color w:val="000000" w:themeColor="text1"/>
          <w:sz w:val="24"/>
          <w:szCs w:val="24"/>
          <w:lang w:eastAsia="cs-CZ"/>
        </w:rPr>
        <w:t xml:space="preserve"> </w:t>
      </w:r>
      <w:r w:rsidRPr="00845AF0">
        <w:rPr>
          <w:rFonts w:eastAsia="Times New Roman" w:cs="Times New Roman"/>
          <w:color w:val="000000" w:themeColor="text1"/>
          <w:sz w:val="24"/>
          <w:szCs w:val="24"/>
          <w:lang w:eastAsia="cs-CZ"/>
        </w:rPr>
        <w:t>research stávajících strategických a koncepčních dokumentů</w:t>
      </w:r>
      <w:r w:rsidR="001C0C1D" w:rsidRPr="00845AF0">
        <w:rPr>
          <w:rFonts w:eastAsia="Times New Roman" w:cs="Times New Roman"/>
          <w:color w:val="000000" w:themeColor="text1"/>
          <w:sz w:val="24"/>
          <w:szCs w:val="24"/>
          <w:lang w:eastAsia="cs-CZ"/>
        </w:rPr>
        <w:t xml:space="preserve"> a statistických dat. Součástí </w:t>
      </w:r>
      <w:r w:rsidR="003D0BB0" w:rsidRPr="00845AF0">
        <w:rPr>
          <w:rFonts w:eastAsia="Times New Roman" w:cs="Times New Roman"/>
          <w:color w:val="000000" w:themeColor="text1"/>
          <w:sz w:val="24"/>
          <w:szCs w:val="24"/>
          <w:lang w:eastAsia="cs-CZ"/>
        </w:rPr>
        <w:t xml:space="preserve">zpracování analytické části </w:t>
      </w:r>
      <w:r w:rsidR="001C0C1D" w:rsidRPr="00845AF0">
        <w:rPr>
          <w:rFonts w:eastAsia="Times New Roman" w:cs="Times New Roman"/>
          <w:color w:val="000000" w:themeColor="text1"/>
          <w:sz w:val="24"/>
          <w:szCs w:val="24"/>
          <w:lang w:eastAsia="cs-CZ"/>
        </w:rPr>
        <w:t>byla realizace sociologického šetření občanů a podnikatelů na území aglomerace</w:t>
      </w:r>
      <w:r w:rsidR="008A3F33" w:rsidRPr="00845AF0">
        <w:rPr>
          <w:rFonts w:eastAsia="Times New Roman" w:cs="Times New Roman"/>
          <w:color w:val="000000" w:themeColor="text1"/>
          <w:sz w:val="24"/>
          <w:szCs w:val="24"/>
          <w:lang w:eastAsia="cs-CZ"/>
        </w:rPr>
        <w:t>;</w:t>
      </w:r>
    </w:p>
    <w:p w14:paraId="394FC00B" w14:textId="77777777" w:rsidR="00BA2F6E" w:rsidRPr="00845AF0" w:rsidRDefault="002B7936" w:rsidP="00BA2F6E">
      <w:pPr>
        <w:spacing w:before="0" w:after="0"/>
        <w:jc w:val="both"/>
        <w:rPr>
          <w:sz w:val="24"/>
          <w:szCs w:val="24"/>
        </w:rPr>
      </w:pPr>
      <w:r w:rsidRPr="00845AF0">
        <w:rPr>
          <w:rFonts w:eastAsia="Times New Roman" w:cs="Times New Roman"/>
          <w:b/>
          <w:color w:val="000000" w:themeColor="text1"/>
          <w:sz w:val="24"/>
          <w:szCs w:val="24"/>
          <w:lang w:eastAsia="cs-CZ"/>
        </w:rPr>
        <w:t>2) a</w:t>
      </w:r>
      <w:r w:rsidR="00747D7F" w:rsidRPr="00845AF0">
        <w:rPr>
          <w:rFonts w:eastAsia="Times New Roman" w:cs="Times New Roman"/>
          <w:b/>
          <w:color w:val="000000" w:themeColor="text1"/>
          <w:sz w:val="24"/>
          <w:szCs w:val="24"/>
          <w:lang w:eastAsia="cs-CZ"/>
        </w:rPr>
        <w:t>nalýza dosavadních řešení včetně me</w:t>
      </w:r>
      <w:r w:rsidR="004E6ABC" w:rsidRPr="00845AF0">
        <w:rPr>
          <w:rFonts w:eastAsia="Times New Roman" w:cs="Times New Roman"/>
          <w:b/>
          <w:color w:val="000000" w:themeColor="text1"/>
          <w:sz w:val="24"/>
          <w:szCs w:val="24"/>
          <w:lang w:eastAsia="cs-CZ"/>
        </w:rPr>
        <w:t>zinárodní praxe</w:t>
      </w:r>
      <w:r w:rsidR="004E6ABC" w:rsidRPr="00845AF0">
        <w:rPr>
          <w:rFonts w:eastAsia="Times New Roman" w:cs="Times New Roman"/>
          <w:color w:val="000000" w:themeColor="text1"/>
          <w:sz w:val="24"/>
          <w:szCs w:val="24"/>
          <w:lang w:eastAsia="cs-CZ"/>
        </w:rPr>
        <w:t xml:space="preserve"> </w:t>
      </w:r>
      <w:r w:rsidR="00BA2F6E" w:rsidRPr="00845AF0">
        <w:rPr>
          <w:rFonts w:eastAsia="Times New Roman" w:cs="Times New Roman"/>
          <w:color w:val="000000" w:themeColor="text1"/>
          <w:sz w:val="24"/>
          <w:szCs w:val="24"/>
          <w:lang w:eastAsia="cs-CZ"/>
        </w:rPr>
        <w:t>–</w:t>
      </w:r>
      <w:r w:rsidR="004E6ABC" w:rsidRPr="00845AF0">
        <w:rPr>
          <w:rFonts w:eastAsia="Times New Roman" w:cs="Times New Roman"/>
          <w:color w:val="000000" w:themeColor="text1"/>
          <w:sz w:val="24"/>
          <w:szCs w:val="24"/>
          <w:lang w:eastAsia="cs-CZ"/>
        </w:rPr>
        <w:t xml:space="preserve"> </w:t>
      </w:r>
      <w:r w:rsidR="0057000A" w:rsidRPr="00845AF0">
        <w:rPr>
          <w:rFonts w:eastAsia="Times New Roman" w:cs="Times New Roman"/>
          <w:color w:val="000000" w:themeColor="text1"/>
          <w:sz w:val="24"/>
          <w:szCs w:val="24"/>
          <w:lang w:eastAsia="cs-CZ"/>
        </w:rPr>
        <w:t>uplatňování</w:t>
      </w:r>
      <w:r w:rsidR="00BA2F6E" w:rsidRPr="00845AF0">
        <w:rPr>
          <w:rFonts w:eastAsia="Times New Roman" w:cs="Times New Roman"/>
          <w:color w:val="000000" w:themeColor="text1"/>
          <w:sz w:val="24"/>
          <w:szCs w:val="24"/>
          <w:lang w:eastAsia="cs-CZ"/>
        </w:rPr>
        <w:t xml:space="preserve"> </w:t>
      </w:r>
      <w:r w:rsidR="00BA2F6E" w:rsidRPr="00845AF0">
        <w:rPr>
          <w:sz w:val="24"/>
          <w:szCs w:val="24"/>
        </w:rPr>
        <w:t>institutu integrovaného plánování při využívání evropských fondu</w:t>
      </w:r>
      <w:r w:rsidR="00BA2F6E" w:rsidRPr="00845AF0">
        <w:rPr>
          <w:rFonts w:eastAsia="Times New Roman" w:cs="Times New Roman"/>
          <w:color w:val="000000" w:themeColor="text1"/>
          <w:sz w:val="24"/>
          <w:szCs w:val="24"/>
          <w:lang w:eastAsia="cs-CZ"/>
        </w:rPr>
        <w:t xml:space="preserve"> na mezinárodní i národní úrovni </w:t>
      </w:r>
      <w:r w:rsidR="00BA2F6E" w:rsidRPr="00845AF0">
        <w:rPr>
          <w:sz w:val="24"/>
          <w:szCs w:val="24"/>
        </w:rPr>
        <w:t xml:space="preserve">je </w:t>
      </w:r>
      <w:r w:rsidR="00BA2F6E" w:rsidRPr="00845AF0">
        <w:rPr>
          <w:sz w:val="24"/>
          <w:szCs w:val="24"/>
        </w:rPr>
        <w:lastRenderedPageBreak/>
        <w:t xml:space="preserve">novinkou, přestože v předcházejícím programovém období 2007 – 2013 </w:t>
      </w:r>
      <w:r w:rsidR="0057000A" w:rsidRPr="00845AF0">
        <w:rPr>
          <w:sz w:val="24"/>
          <w:szCs w:val="24"/>
        </w:rPr>
        <w:t xml:space="preserve">již byly tvořeny </w:t>
      </w:r>
      <w:r w:rsidR="00BA2F6E" w:rsidRPr="00845AF0">
        <w:rPr>
          <w:sz w:val="24"/>
          <w:szCs w:val="24"/>
        </w:rPr>
        <w:t>Integrovan</w:t>
      </w:r>
      <w:r w:rsidR="0057000A" w:rsidRPr="00845AF0">
        <w:rPr>
          <w:sz w:val="24"/>
          <w:szCs w:val="24"/>
        </w:rPr>
        <w:t>é</w:t>
      </w:r>
      <w:r w:rsidR="00BA2F6E" w:rsidRPr="00845AF0">
        <w:rPr>
          <w:sz w:val="24"/>
          <w:szCs w:val="24"/>
        </w:rPr>
        <w:t xml:space="preserve"> plán</w:t>
      </w:r>
      <w:r w:rsidR="0057000A" w:rsidRPr="00845AF0">
        <w:rPr>
          <w:sz w:val="24"/>
          <w:szCs w:val="24"/>
        </w:rPr>
        <w:t>y</w:t>
      </w:r>
      <w:r w:rsidR="00BA2F6E" w:rsidRPr="00845AF0">
        <w:rPr>
          <w:sz w:val="24"/>
          <w:szCs w:val="24"/>
        </w:rPr>
        <w:t xml:space="preserve"> rozvoje měst </w:t>
      </w:r>
      <w:r w:rsidR="0057000A" w:rsidRPr="00845AF0">
        <w:rPr>
          <w:sz w:val="24"/>
          <w:szCs w:val="24"/>
        </w:rPr>
        <w:t>jako určitá specifická forma integrovaných přístupů. Tento typ integrovaného přístupu však nemá jasně vymezenou strukturu a podmínky na národní úrovni. V posledních letech debata o integrovaných řešeních získala na mezinárodní, resp. evropské politické scéně na významu, kdy integrovanost je jedním z hlavních principů při tvorbě evropských veřejných politik a strategií. P</w:t>
      </w:r>
      <w:r w:rsidR="00BA2F6E" w:rsidRPr="00845AF0">
        <w:rPr>
          <w:sz w:val="24"/>
          <w:szCs w:val="24"/>
        </w:rPr>
        <w:t xml:space="preserve">ro programové období  2014 </w:t>
      </w:r>
      <w:r w:rsidR="007250F8">
        <w:rPr>
          <w:sz w:val="24"/>
          <w:szCs w:val="24"/>
        </w:rPr>
        <w:t>–</w:t>
      </w:r>
      <w:r w:rsidR="00BA2F6E" w:rsidRPr="00845AF0">
        <w:rPr>
          <w:sz w:val="24"/>
          <w:szCs w:val="24"/>
        </w:rPr>
        <w:t xml:space="preserve"> 2020 došlo v</w:t>
      </w:r>
      <w:r w:rsidR="007250F8">
        <w:rPr>
          <w:sz w:val="24"/>
          <w:szCs w:val="24"/>
        </w:rPr>
        <w:t> </w:t>
      </w:r>
      <w:r w:rsidR="00BA2F6E" w:rsidRPr="00845AF0">
        <w:rPr>
          <w:sz w:val="24"/>
          <w:szCs w:val="24"/>
        </w:rPr>
        <w:t xml:space="preserve">evropské legislativě </w:t>
      </w:r>
      <w:r w:rsidR="0057000A" w:rsidRPr="00845AF0">
        <w:rPr>
          <w:sz w:val="24"/>
          <w:szCs w:val="24"/>
        </w:rPr>
        <w:t xml:space="preserve">především </w:t>
      </w:r>
      <w:r w:rsidR="00BA2F6E" w:rsidRPr="00845AF0">
        <w:rPr>
          <w:sz w:val="24"/>
          <w:szCs w:val="24"/>
        </w:rPr>
        <w:t xml:space="preserve">k významnějšímu posílení urbánní dimenze. </w:t>
      </w:r>
      <w:r w:rsidR="0057000A" w:rsidRPr="00845AF0">
        <w:rPr>
          <w:sz w:val="24"/>
          <w:szCs w:val="24"/>
        </w:rPr>
        <w:t>Vzhledem k tomuto novému přístupu v současné době neexistují obdobné příklady (</w:t>
      </w:r>
      <w:r w:rsidR="00BA2F6E" w:rsidRPr="00845AF0">
        <w:rPr>
          <w:sz w:val="24"/>
          <w:szCs w:val="24"/>
        </w:rPr>
        <w:t>s výjimkou aglomerace čtyř největších měst Nizozemí</w:t>
      </w:r>
      <w:r w:rsidR="0057000A" w:rsidRPr="00845AF0">
        <w:rPr>
          <w:sz w:val="24"/>
          <w:szCs w:val="24"/>
        </w:rPr>
        <w:t>, t</w:t>
      </w:r>
      <w:r w:rsidR="00BA2F6E" w:rsidRPr="00845AF0">
        <w:rPr>
          <w:sz w:val="24"/>
          <w:szCs w:val="24"/>
        </w:rPr>
        <w:t>zv. Randstad je navíc administrativními možnostmi, počtem obyvatel, velikostí území i typem potřeb v jiné situaci a zkušenosti tak nejsou plně přenositelné), kterými by se bylo možné v tuzemských podmínkách inspirovat. S</w:t>
      </w:r>
      <w:r w:rsidR="007250F8">
        <w:rPr>
          <w:sz w:val="24"/>
          <w:szCs w:val="24"/>
        </w:rPr>
        <w:t> </w:t>
      </w:r>
      <w:r w:rsidR="00BA2F6E" w:rsidRPr="00845AF0">
        <w:rPr>
          <w:sz w:val="24"/>
          <w:szCs w:val="24"/>
        </w:rPr>
        <w:t>ohledem na skutečnost, že v současnosti v jiných členských státech stejně</w:t>
      </w:r>
      <w:r w:rsidR="007250F8">
        <w:rPr>
          <w:sz w:val="24"/>
          <w:szCs w:val="24"/>
        </w:rPr>
        <w:t>,</w:t>
      </w:r>
      <w:r w:rsidR="00BA2F6E" w:rsidRPr="00845AF0">
        <w:rPr>
          <w:sz w:val="24"/>
          <w:szCs w:val="24"/>
        </w:rPr>
        <w:t xml:space="preserve"> jako v České republice</w:t>
      </w:r>
      <w:r w:rsidR="007250F8">
        <w:rPr>
          <w:sz w:val="24"/>
          <w:szCs w:val="24"/>
        </w:rPr>
        <w:t>,</w:t>
      </w:r>
      <w:r w:rsidR="00BA2F6E" w:rsidRPr="00845AF0">
        <w:rPr>
          <w:sz w:val="24"/>
          <w:szCs w:val="24"/>
        </w:rPr>
        <w:t xml:space="preserve"> se teprve rozpracovávají integrované strategie, nejsou dostupné příklady dobré či nevhodné praxe, které by bylo možné využít. Jednou z mála výjimek je studie „</w:t>
      </w:r>
      <w:r w:rsidR="00BA2F6E" w:rsidRPr="00845AF0">
        <w:rPr>
          <w:color w:val="000000"/>
          <w:sz w:val="24"/>
          <w:szCs w:val="24"/>
        </w:rPr>
        <w:t xml:space="preserve">Integrované územní investice měst </w:t>
      </w:r>
      <w:r w:rsidR="007250F8">
        <w:rPr>
          <w:color w:val="000000"/>
          <w:sz w:val="24"/>
          <w:szCs w:val="24"/>
        </w:rPr>
        <w:t>–</w:t>
      </w:r>
      <w:r w:rsidR="00BA2F6E" w:rsidRPr="00845AF0">
        <w:rPr>
          <w:color w:val="000000"/>
          <w:sz w:val="24"/>
          <w:szCs w:val="24"/>
        </w:rPr>
        <w:t xml:space="preserve"> Srovnávací studie Slovenska, Polska, Nizozemska a České republiky“, </w:t>
      </w:r>
      <w:r w:rsidR="00BA2F6E" w:rsidRPr="00845AF0">
        <w:rPr>
          <w:sz w:val="24"/>
          <w:szCs w:val="24"/>
        </w:rPr>
        <w:t xml:space="preserve">která je výstupem souběžně realizovaného projektu Svazu měst a obcí ČR "Horizontální podpora nositelů integrovaných nástrojů ITI a IPRÚ pro realizaci integrovaných strategií v programovém období 2014 </w:t>
      </w:r>
      <w:r w:rsidR="007250F8">
        <w:rPr>
          <w:sz w:val="24"/>
          <w:szCs w:val="24"/>
        </w:rPr>
        <w:t>–</w:t>
      </w:r>
      <w:r w:rsidR="00BA2F6E" w:rsidRPr="00845AF0">
        <w:rPr>
          <w:sz w:val="24"/>
          <w:szCs w:val="24"/>
        </w:rPr>
        <w:t xml:space="preserve"> 2020", a která obsahuje podrobnější informace </w:t>
      </w:r>
      <w:r w:rsidR="0057000A" w:rsidRPr="00845AF0">
        <w:rPr>
          <w:sz w:val="24"/>
          <w:szCs w:val="24"/>
        </w:rPr>
        <w:br/>
      </w:r>
      <w:r w:rsidR="00BA2F6E" w:rsidRPr="00845AF0">
        <w:rPr>
          <w:sz w:val="24"/>
          <w:szCs w:val="24"/>
        </w:rPr>
        <w:t xml:space="preserve">o připravovaných integrovaných strategiích samospráv v sousedním Slovensku, Polsku </w:t>
      </w:r>
      <w:r w:rsidR="0057000A" w:rsidRPr="00845AF0">
        <w:rPr>
          <w:sz w:val="24"/>
          <w:szCs w:val="24"/>
        </w:rPr>
        <w:br/>
      </w:r>
      <w:r w:rsidR="007250F8">
        <w:rPr>
          <w:sz w:val="24"/>
          <w:szCs w:val="24"/>
        </w:rPr>
        <w:t>a Nizozemí;</w:t>
      </w:r>
    </w:p>
    <w:p w14:paraId="4387266F" w14:textId="77777777" w:rsidR="00625301" w:rsidRPr="00845AF0" w:rsidRDefault="00747D7F" w:rsidP="00625301">
      <w:pPr>
        <w:spacing w:after="0"/>
        <w:jc w:val="both"/>
        <w:rPr>
          <w:rFonts w:eastAsia="Times New Roman" w:cs="Times New Roman"/>
          <w:color w:val="000000" w:themeColor="text1"/>
          <w:sz w:val="24"/>
          <w:szCs w:val="24"/>
          <w:lang w:eastAsia="cs-CZ"/>
        </w:rPr>
      </w:pPr>
      <w:r w:rsidRPr="00845AF0">
        <w:rPr>
          <w:rFonts w:eastAsia="Times New Roman" w:cs="Times New Roman"/>
          <w:b/>
          <w:color w:val="000000" w:themeColor="text1"/>
          <w:sz w:val="24"/>
          <w:szCs w:val="24"/>
          <w:lang w:eastAsia="cs-CZ"/>
        </w:rPr>
        <w:t xml:space="preserve">3) </w:t>
      </w:r>
      <w:r w:rsidR="00625301" w:rsidRPr="00845AF0">
        <w:rPr>
          <w:rFonts w:eastAsia="Times New Roman" w:cs="Times New Roman"/>
          <w:b/>
          <w:color w:val="000000" w:themeColor="text1"/>
          <w:sz w:val="24"/>
          <w:szCs w:val="24"/>
          <w:lang w:eastAsia="cs-CZ"/>
        </w:rPr>
        <w:t>a</w:t>
      </w:r>
      <w:r w:rsidRPr="00845AF0">
        <w:rPr>
          <w:rFonts w:eastAsia="Times New Roman" w:cs="Times New Roman"/>
          <w:b/>
          <w:color w:val="000000" w:themeColor="text1"/>
          <w:sz w:val="24"/>
          <w:szCs w:val="24"/>
          <w:lang w:eastAsia="cs-CZ"/>
        </w:rPr>
        <w:t>nalýza současného stavu</w:t>
      </w:r>
      <w:r w:rsidRPr="00845AF0">
        <w:rPr>
          <w:rFonts w:eastAsia="Times New Roman" w:cs="Times New Roman"/>
          <w:color w:val="000000" w:themeColor="text1"/>
          <w:sz w:val="24"/>
          <w:szCs w:val="24"/>
          <w:lang w:eastAsia="cs-CZ"/>
        </w:rPr>
        <w:t xml:space="preserve"> – </w:t>
      </w:r>
      <w:r w:rsidR="00625301" w:rsidRPr="00845AF0">
        <w:rPr>
          <w:rFonts w:eastAsia="Times New Roman" w:cs="Times New Roman"/>
          <w:color w:val="000000" w:themeColor="text1"/>
          <w:sz w:val="24"/>
          <w:szCs w:val="24"/>
          <w:lang w:eastAsia="cs-CZ"/>
        </w:rPr>
        <w:t xml:space="preserve">byla zpracována </w:t>
      </w:r>
      <w:r w:rsidRPr="00845AF0">
        <w:rPr>
          <w:rFonts w:eastAsia="Times New Roman" w:cs="Times New Roman"/>
          <w:color w:val="000000" w:themeColor="text1"/>
          <w:sz w:val="24"/>
          <w:szCs w:val="24"/>
          <w:lang w:eastAsia="cs-CZ"/>
        </w:rPr>
        <w:t>socioekonomická analýza</w:t>
      </w:r>
      <w:r w:rsidR="00625301" w:rsidRPr="00845AF0">
        <w:rPr>
          <w:rFonts w:eastAsia="Times New Roman" w:cs="Times New Roman"/>
          <w:color w:val="000000" w:themeColor="text1"/>
          <w:sz w:val="24"/>
          <w:szCs w:val="24"/>
          <w:lang w:eastAsia="cs-CZ"/>
        </w:rPr>
        <w:t xml:space="preserve"> ve vybraných rozvojových oblastech</w:t>
      </w:r>
      <w:r w:rsidRPr="00845AF0">
        <w:rPr>
          <w:rFonts w:eastAsia="Times New Roman" w:cs="Times New Roman"/>
          <w:color w:val="000000" w:themeColor="text1"/>
          <w:sz w:val="24"/>
          <w:szCs w:val="24"/>
          <w:lang w:eastAsia="cs-CZ"/>
        </w:rPr>
        <w:t>, sociologický průzkum</w:t>
      </w:r>
      <w:r w:rsidR="00625301" w:rsidRPr="00845AF0">
        <w:rPr>
          <w:rFonts w:eastAsia="Times New Roman" w:cs="Times New Roman"/>
          <w:color w:val="000000" w:themeColor="text1"/>
          <w:sz w:val="24"/>
          <w:szCs w:val="24"/>
          <w:lang w:eastAsia="cs-CZ"/>
        </w:rPr>
        <w:t xml:space="preserve"> obyvatel a podnikatelů</w:t>
      </w:r>
      <w:r w:rsidRPr="00845AF0">
        <w:rPr>
          <w:rFonts w:eastAsia="Times New Roman" w:cs="Times New Roman"/>
          <w:color w:val="000000" w:themeColor="text1"/>
          <w:sz w:val="24"/>
          <w:szCs w:val="24"/>
          <w:lang w:eastAsia="cs-CZ"/>
        </w:rPr>
        <w:t>, SWOT analýza, PESTLE analýza</w:t>
      </w:r>
      <w:r w:rsidR="00E9344A" w:rsidRPr="00845AF0">
        <w:rPr>
          <w:rFonts w:eastAsia="Times New Roman" w:cs="Times New Roman"/>
          <w:color w:val="000000" w:themeColor="text1"/>
          <w:sz w:val="24"/>
          <w:szCs w:val="24"/>
          <w:lang w:eastAsia="cs-CZ"/>
        </w:rPr>
        <w:t>, analýza problémů a analýza potřeb</w:t>
      </w:r>
      <w:r w:rsidR="00625301" w:rsidRPr="00845AF0">
        <w:rPr>
          <w:rFonts w:eastAsia="Times New Roman" w:cs="Times New Roman"/>
          <w:color w:val="000000" w:themeColor="text1"/>
          <w:sz w:val="24"/>
          <w:szCs w:val="24"/>
          <w:lang w:eastAsia="cs-CZ"/>
        </w:rPr>
        <w:t>;</w:t>
      </w:r>
    </w:p>
    <w:p w14:paraId="32DA5242" w14:textId="77777777" w:rsidR="005F1484" w:rsidRPr="00845AF0" w:rsidRDefault="00747D7F" w:rsidP="005F1484">
      <w:pPr>
        <w:spacing w:after="0"/>
        <w:jc w:val="both"/>
        <w:rPr>
          <w:rFonts w:eastAsia="Times New Roman" w:cs="Times New Roman"/>
          <w:sz w:val="24"/>
          <w:szCs w:val="24"/>
          <w:lang w:eastAsia="cs-CZ"/>
        </w:rPr>
      </w:pPr>
      <w:r w:rsidRPr="00845AF0">
        <w:rPr>
          <w:rFonts w:eastAsia="Times New Roman" w:cs="Times New Roman"/>
          <w:b/>
          <w:color w:val="000000" w:themeColor="text1"/>
          <w:sz w:val="24"/>
          <w:szCs w:val="24"/>
          <w:lang w:eastAsia="cs-CZ"/>
        </w:rPr>
        <w:t xml:space="preserve">4) </w:t>
      </w:r>
      <w:r w:rsidR="002C5C8A" w:rsidRPr="00845AF0">
        <w:rPr>
          <w:rFonts w:eastAsia="Times New Roman" w:cs="Times New Roman"/>
          <w:b/>
          <w:color w:val="000000" w:themeColor="text1"/>
          <w:sz w:val="24"/>
          <w:szCs w:val="24"/>
          <w:lang w:eastAsia="cs-CZ"/>
        </w:rPr>
        <w:t>p</w:t>
      </w:r>
      <w:r w:rsidRPr="00845AF0">
        <w:rPr>
          <w:rFonts w:eastAsia="Times New Roman" w:cs="Times New Roman"/>
          <w:b/>
          <w:color w:val="000000" w:themeColor="text1"/>
          <w:sz w:val="24"/>
          <w:szCs w:val="24"/>
          <w:lang w:eastAsia="cs-CZ"/>
        </w:rPr>
        <w:t>rognóza budoucího vývoje řešené oblasti bez dalších opatření</w:t>
      </w:r>
      <w:r w:rsidR="00D853DE" w:rsidRPr="00845AF0">
        <w:rPr>
          <w:rFonts w:eastAsia="Times New Roman" w:cs="Times New Roman"/>
          <w:color w:val="000000" w:themeColor="text1"/>
          <w:sz w:val="24"/>
          <w:szCs w:val="24"/>
          <w:lang w:eastAsia="cs-CZ"/>
        </w:rPr>
        <w:t xml:space="preserve"> </w:t>
      </w:r>
      <w:r w:rsidR="005F1484" w:rsidRPr="00845AF0">
        <w:rPr>
          <w:rFonts w:eastAsia="Times New Roman" w:cs="Times New Roman"/>
          <w:color w:val="000000" w:themeColor="text1"/>
          <w:sz w:val="24"/>
          <w:szCs w:val="24"/>
          <w:lang w:eastAsia="cs-CZ"/>
        </w:rPr>
        <w:t>–</w:t>
      </w:r>
      <w:r w:rsidR="00D853DE" w:rsidRPr="00845AF0">
        <w:rPr>
          <w:rFonts w:eastAsia="Times New Roman" w:cs="Times New Roman"/>
          <w:color w:val="000000" w:themeColor="text1"/>
          <w:sz w:val="24"/>
          <w:szCs w:val="24"/>
          <w:lang w:eastAsia="cs-CZ"/>
        </w:rPr>
        <w:t xml:space="preserve"> </w:t>
      </w:r>
      <w:r w:rsidR="00625301" w:rsidRPr="00845AF0">
        <w:rPr>
          <w:rFonts w:eastAsia="Times New Roman" w:cs="Times New Roman"/>
          <w:sz w:val="24"/>
          <w:szCs w:val="24"/>
          <w:lang w:eastAsia="cs-CZ"/>
        </w:rPr>
        <w:t xml:space="preserve">byly zachyceny klíčové vývojové trendy a predikovány </w:t>
      </w:r>
      <w:r w:rsidR="00E54798" w:rsidRPr="00845AF0">
        <w:rPr>
          <w:rFonts w:eastAsia="Times New Roman" w:cs="Times New Roman"/>
          <w:sz w:val="24"/>
          <w:szCs w:val="24"/>
          <w:lang w:eastAsia="cs-CZ"/>
        </w:rPr>
        <w:t>prognózy v jednotlivých kapitolách analytické části</w:t>
      </w:r>
      <w:r w:rsidR="005F1484" w:rsidRPr="00845AF0">
        <w:rPr>
          <w:rFonts w:eastAsia="Times New Roman" w:cs="Times New Roman"/>
          <w:sz w:val="24"/>
          <w:szCs w:val="24"/>
          <w:lang w:eastAsia="cs-CZ"/>
        </w:rPr>
        <w:t xml:space="preserve">, které reflektují vývoj aglomerace bez jakýchkoliv dalších zásahů do území (tzv. nulová varianta) </w:t>
      </w:r>
      <w:r w:rsidR="00472C8B">
        <w:rPr>
          <w:rFonts w:eastAsia="Times New Roman" w:cs="Times New Roman"/>
          <w:sz w:val="24"/>
          <w:szCs w:val="24"/>
          <w:lang w:eastAsia="cs-CZ"/>
        </w:rPr>
        <w:t>–</w:t>
      </w:r>
      <w:r w:rsidR="005F1484" w:rsidRPr="00845AF0">
        <w:rPr>
          <w:rFonts w:eastAsia="Times New Roman" w:cs="Times New Roman"/>
          <w:sz w:val="24"/>
          <w:szCs w:val="24"/>
          <w:lang w:eastAsia="cs-CZ"/>
        </w:rPr>
        <w:t xml:space="preserve"> </w:t>
      </w:r>
      <w:r w:rsidR="00625301" w:rsidRPr="00845AF0">
        <w:rPr>
          <w:rFonts w:eastAsia="Times New Roman" w:cs="Times New Roman"/>
          <w:sz w:val="24"/>
          <w:szCs w:val="24"/>
          <w:lang w:eastAsia="cs-CZ"/>
        </w:rPr>
        <w:t>např. prognóza vývoje věkové struktury obyvatel aglomerace do roku 2030 vyjádřena věkovou pyramidou</w:t>
      </w:r>
      <w:r w:rsidR="00774F5E" w:rsidRPr="00845AF0">
        <w:rPr>
          <w:rFonts w:eastAsia="Times New Roman" w:cs="Times New Roman"/>
          <w:sz w:val="24"/>
          <w:szCs w:val="24"/>
          <w:lang w:eastAsia="cs-CZ"/>
        </w:rPr>
        <w:t>, apod. Těmito predikcemi bylo zjištěno, že v</w:t>
      </w:r>
      <w:r w:rsidR="005F1484" w:rsidRPr="00845AF0">
        <w:rPr>
          <w:rFonts w:eastAsia="Times New Roman" w:cs="Times New Roman"/>
          <w:sz w:val="24"/>
          <w:szCs w:val="24"/>
          <w:lang w:eastAsia="cs-CZ"/>
        </w:rPr>
        <w:t> případě nerealizace aktivit definovaných v IPRÚ bude docházet k</w:t>
      </w:r>
      <w:r w:rsidR="00774F5E" w:rsidRPr="00845AF0">
        <w:rPr>
          <w:rFonts w:eastAsia="Times New Roman" w:cs="Times New Roman"/>
          <w:sz w:val="24"/>
          <w:szCs w:val="24"/>
          <w:lang w:eastAsia="cs-CZ"/>
        </w:rPr>
        <w:t xml:space="preserve">e stagnaci rozvoje regionu nebo k jeho </w:t>
      </w:r>
      <w:r w:rsidR="005F1484" w:rsidRPr="00845AF0">
        <w:rPr>
          <w:sz w:val="24"/>
          <w:szCs w:val="24"/>
        </w:rPr>
        <w:t>zaostávání a</w:t>
      </w:r>
      <w:r w:rsidR="00774F5E" w:rsidRPr="00845AF0">
        <w:rPr>
          <w:sz w:val="24"/>
          <w:szCs w:val="24"/>
        </w:rPr>
        <w:t xml:space="preserve"> dalšímu</w:t>
      </w:r>
      <w:r w:rsidR="005F1484" w:rsidRPr="00845AF0">
        <w:rPr>
          <w:sz w:val="24"/>
          <w:szCs w:val="24"/>
        </w:rPr>
        <w:t xml:space="preserve"> roz</w:t>
      </w:r>
      <w:r w:rsidR="00774F5E" w:rsidRPr="00845AF0">
        <w:rPr>
          <w:sz w:val="24"/>
          <w:szCs w:val="24"/>
        </w:rPr>
        <w:t>e</w:t>
      </w:r>
      <w:r w:rsidR="005F1484" w:rsidRPr="00845AF0">
        <w:rPr>
          <w:sz w:val="24"/>
          <w:szCs w:val="24"/>
        </w:rPr>
        <w:t>vírání „nůžek“</w:t>
      </w:r>
      <w:r w:rsidR="00774F5E" w:rsidRPr="00845AF0">
        <w:rPr>
          <w:sz w:val="24"/>
          <w:szCs w:val="24"/>
        </w:rPr>
        <w:t xml:space="preserve"> mezi aglomerací Karlovy Vary a dalšími regiony, což povede ke ztrátě konkurenceschopnosti</w:t>
      </w:r>
      <w:r w:rsidR="005F1484" w:rsidRPr="00845AF0">
        <w:rPr>
          <w:sz w:val="24"/>
          <w:szCs w:val="24"/>
        </w:rPr>
        <w:t>;</w:t>
      </w:r>
    </w:p>
    <w:p w14:paraId="7C9270F6" w14:textId="77777777" w:rsidR="0046525A" w:rsidRPr="00845AF0" w:rsidRDefault="00747D7F" w:rsidP="001C0C1D">
      <w:pPr>
        <w:spacing w:before="0" w:after="0"/>
        <w:jc w:val="both"/>
        <w:rPr>
          <w:rFonts w:eastAsia="Times New Roman" w:cs="Times New Roman"/>
          <w:color w:val="000000" w:themeColor="text1"/>
          <w:sz w:val="24"/>
          <w:szCs w:val="24"/>
          <w:lang w:eastAsia="cs-CZ"/>
        </w:rPr>
      </w:pPr>
      <w:r w:rsidRPr="00845AF0">
        <w:rPr>
          <w:rFonts w:eastAsia="Times New Roman" w:cs="Times New Roman"/>
          <w:b/>
          <w:color w:val="000000" w:themeColor="text1"/>
          <w:sz w:val="24"/>
          <w:szCs w:val="24"/>
          <w:lang w:eastAsia="cs-CZ"/>
        </w:rPr>
        <w:t xml:space="preserve">5) </w:t>
      </w:r>
      <w:r w:rsidR="002C5C8A" w:rsidRPr="00845AF0">
        <w:rPr>
          <w:rFonts w:eastAsia="Times New Roman" w:cs="Times New Roman"/>
          <w:b/>
          <w:color w:val="000000" w:themeColor="text1"/>
          <w:sz w:val="24"/>
          <w:szCs w:val="24"/>
          <w:lang w:eastAsia="cs-CZ"/>
        </w:rPr>
        <w:t>k</w:t>
      </w:r>
      <w:r w:rsidRPr="00845AF0">
        <w:rPr>
          <w:rFonts w:eastAsia="Times New Roman" w:cs="Times New Roman"/>
          <w:b/>
          <w:color w:val="000000" w:themeColor="text1"/>
          <w:sz w:val="24"/>
          <w:szCs w:val="24"/>
          <w:lang w:eastAsia="cs-CZ"/>
        </w:rPr>
        <w:t>ompila</w:t>
      </w:r>
      <w:r w:rsidR="001C0C1D" w:rsidRPr="00845AF0">
        <w:rPr>
          <w:rFonts w:eastAsia="Times New Roman" w:cs="Times New Roman"/>
          <w:b/>
          <w:color w:val="000000" w:themeColor="text1"/>
          <w:sz w:val="24"/>
          <w:szCs w:val="24"/>
          <w:lang w:eastAsia="cs-CZ"/>
        </w:rPr>
        <w:t>ce analytické části strategické</w:t>
      </w:r>
      <w:r w:rsidR="002C5C8A" w:rsidRPr="00845AF0">
        <w:rPr>
          <w:rFonts w:eastAsia="Times New Roman" w:cs="Times New Roman"/>
          <w:b/>
          <w:color w:val="000000" w:themeColor="text1"/>
          <w:sz w:val="24"/>
          <w:szCs w:val="24"/>
          <w:lang w:eastAsia="cs-CZ"/>
        </w:rPr>
        <w:t>ho dokumentu</w:t>
      </w:r>
      <w:r w:rsidR="00D853DE" w:rsidRPr="00845AF0">
        <w:rPr>
          <w:rFonts w:eastAsia="Times New Roman" w:cs="Times New Roman"/>
          <w:color w:val="000000" w:themeColor="text1"/>
          <w:sz w:val="24"/>
          <w:szCs w:val="24"/>
          <w:lang w:eastAsia="cs-CZ"/>
        </w:rPr>
        <w:t xml:space="preserve"> </w:t>
      </w:r>
      <w:r w:rsidR="002C5C8A" w:rsidRPr="00845AF0">
        <w:rPr>
          <w:rFonts w:eastAsia="Times New Roman" w:cs="Times New Roman"/>
          <w:color w:val="000000" w:themeColor="text1"/>
          <w:sz w:val="24"/>
          <w:szCs w:val="24"/>
          <w:lang w:eastAsia="cs-CZ"/>
        </w:rPr>
        <w:t>– pracovními skupinami byla provedena verifikace výsledků analýzy, na základě které byla analytická část dopracována a</w:t>
      </w:r>
      <w:r w:rsidR="00472C8B">
        <w:rPr>
          <w:rFonts w:eastAsia="Times New Roman" w:cs="Times New Roman"/>
          <w:color w:val="000000" w:themeColor="text1"/>
          <w:sz w:val="24"/>
          <w:szCs w:val="24"/>
          <w:lang w:eastAsia="cs-CZ"/>
        </w:rPr>
        <w:t> </w:t>
      </w:r>
      <w:r w:rsidR="002C5C8A" w:rsidRPr="00845AF0">
        <w:rPr>
          <w:rFonts w:eastAsia="Times New Roman" w:cs="Times New Roman"/>
          <w:color w:val="000000" w:themeColor="text1"/>
          <w:sz w:val="24"/>
          <w:szCs w:val="24"/>
          <w:lang w:eastAsia="cs-CZ"/>
        </w:rPr>
        <w:t xml:space="preserve">následně předložena </w:t>
      </w:r>
      <w:r w:rsidR="00BB63AA">
        <w:rPr>
          <w:rFonts w:eastAsia="Times New Roman" w:cs="Times New Roman"/>
          <w:color w:val="000000" w:themeColor="text1"/>
          <w:sz w:val="24"/>
          <w:szCs w:val="24"/>
          <w:lang w:eastAsia="cs-CZ"/>
        </w:rPr>
        <w:t>Řídicí</w:t>
      </w:r>
      <w:r w:rsidR="00D853DE" w:rsidRPr="00845AF0">
        <w:rPr>
          <w:rFonts w:eastAsia="Times New Roman" w:cs="Times New Roman"/>
          <w:color w:val="000000" w:themeColor="text1"/>
          <w:sz w:val="24"/>
          <w:szCs w:val="24"/>
          <w:lang w:eastAsia="cs-CZ"/>
        </w:rPr>
        <w:t>mu výboru</w:t>
      </w:r>
      <w:r w:rsidR="002C5C8A" w:rsidRPr="00845AF0">
        <w:rPr>
          <w:rFonts w:eastAsia="Times New Roman" w:cs="Times New Roman"/>
          <w:color w:val="000000" w:themeColor="text1"/>
          <w:sz w:val="24"/>
          <w:szCs w:val="24"/>
          <w:lang w:eastAsia="cs-CZ"/>
        </w:rPr>
        <w:t xml:space="preserve"> pro přípravu IPRÚ</w:t>
      </w:r>
      <w:r w:rsidR="00D853DE" w:rsidRPr="00845AF0">
        <w:rPr>
          <w:rFonts w:eastAsia="Times New Roman" w:cs="Times New Roman"/>
          <w:color w:val="000000" w:themeColor="text1"/>
          <w:sz w:val="24"/>
          <w:szCs w:val="24"/>
          <w:lang w:eastAsia="cs-CZ"/>
        </w:rPr>
        <w:t xml:space="preserve"> pro informaci.</w:t>
      </w:r>
    </w:p>
    <w:p w14:paraId="1904760B" w14:textId="77777777" w:rsidR="00936A15" w:rsidRPr="00845AF0" w:rsidRDefault="001C0C1D" w:rsidP="002B7936">
      <w:pPr>
        <w:jc w:val="both"/>
        <w:rPr>
          <w:rFonts w:cs="Times New Roman"/>
          <w:b/>
          <w:color w:val="00A3E0"/>
          <w:sz w:val="24"/>
          <w:szCs w:val="24"/>
        </w:rPr>
      </w:pPr>
      <w:r w:rsidRPr="00845AF0">
        <w:rPr>
          <w:rFonts w:cs="Times New Roman"/>
          <w:b/>
          <w:color w:val="00A3E0"/>
          <w:sz w:val="24"/>
          <w:szCs w:val="24"/>
        </w:rPr>
        <w:t>Aktivity fá</w:t>
      </w:r>
      <w:r w:rsidR="00936A15" w:rsidRPr="00845AF0">
        <w:rPr>
          <w:rFonts w:cs="Times New Roman"/>
          <w:b/>
          <w:color w:val="00A3E0"/>
          <w:sz w:val="24"/>
          <w:szCs w:val="24"/>
        </w:rPr>
        <w:t xml:space="preserve">ze </w:t>
      </w:r>
      <w:r w:rsidRPr="00845AF0">
        <w:rPr>
          <w:rFonts w:cs="Times New Roman"/>
          <w:b/>
          <w:color w:val="00A3E0"/>
          <w:sz w:val="24"/>
          <w:szCs w:val="24"/>
        </w:rPr>
        <w:t>„</w:t>
      </w:r>
      <w:r w:rsidR="00936A15" w:rsidRPr="00845AF0">
        <w:rPr>
          <w:rFonts w:cs="Times New Roman"/>
          <w:b/>
          <w:color w:val="00A3E0"/>
          <w:sz w:val="24"/>
          <w:szCs w:val="24"/>
        </w:rPr>
        <w:t>Stanovení strategického směřování, priorit a variant</w:t>
      </w:r>
      <w:r w:rsidRPr="00845AF0">
        <w:rPr>
          <w:rFonts w:cs="Times New Roman"/>
          <w:b/>
          <w:color w:val="00A3E0"/>
          <w:sz w:val="24"/>
          <w:szCs w:val="24"/>
        </w:rPr>
        <w:t>“:</w:t>
      </w:r>
    </w:p>
    <w:p w14:paraId="5B315465" w14:textId="77777777" w:rsidR="00336041" w:rsidRPr="000D066E" w:rsidRDefault="00336041" w:rsidP="00812C23">
      <w:pPr>
        <w:pStyle w:val="Odstavecseseznamem"/>
        <w:numPr>
          <w:ilvl w:val="0"/>
          <w:numId w:val="24"/>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o</w:t>
      </w:r>
      <w:r w:rsidR="00936A15" w:rsidRPr="000D066E">
        <w:rPr>
          <w:rFonts w:eastAsia="Times New Roman" w:cs="Times New Roman"/>
          <w:b/>
          <w:color w:val="000000" w:themeColor="text1"/>
          <w:sz w:val="24"/>
          <w:szCs w:val="24"/>
          <w:lang w:eastAsia="cs-CZ"/>
        </w:rPr>
        <w:t>věření vize a formulace variant strate</w:t>
      </w:r>
      <w:r w:rsidR="003D1CFA" w:rsidRPr="000D066E">
        <w:rPr>
          <w:rFonts w:eastAsia="Times New Roman" w:cs="Times New Roman"/>
          <w:b/>
          <w:color w:val="000000" w:themeColor="text1"/>
          <w:sz w:val="24"/>
          <w:szCs w:val="24"/>
          <w:lang w:eastAsia="cs-CZ"/>
        </w:rPr>
        <w:t>gických cílů</w:t>
      </w:r>
      <w:r w:rsidR="003D1CFA" w:rsidRPr="000D066E">
        <w:rPr>
          <w:rFonts w:eastAsia="Times New Roman" w:cs="Times New Roman"/>
          <w:color w:val="000000" w:themeColor="text1"/>
          <w:sz w:val="24"/>
          <w:szCs w:val="24"/>
          <w:lang w:eastAsia="cs-CZ"/>
        </w:rPr>
        <w:t xml:space="preserve"> – odborným zpracovatelem byla navržen</w:t>
      </w:r>
      <w:r w:rsidRPr="000D066E">
        <w:rPr>
          <w:rFonts w:eastAsia="Times New Roman" w:cs="Times New Roman"/>
          <w:color w:val="000000" w:themeColor="text1"/>
          <w:sz w:val="24"/>
          <w:szCs w:val="24"/>
          <w:lang w:eastAsia="cs-CZ"/>
        </w:rPr>
        <w:t>a</w:t>
      </w:r>
      <w:r w:rsidR="003D1CFA" w:rsidRPr="000D066E">
        <w:rPr>
          <w:rFonts w:eastAsia="Times New Roman" w:cs="Times New Roman"/>
          <w:color w:val="000000" w:themeColor="text1"/>
          <w:sz w:val="24"/>
          <w:szCs w:val="24"/>
          <w:lang w:eastAsia="cs-CZ"/>
        </w:rPr>
        <w:t xml:space="preserve"> vize sídelní aglomerace Karlovy Vary, která vychází</w:t>
      </w:r>
      <w:r w:rsidRPr="000D066E">
        <w:rPr>
          <w:rFonts w:eastAsia="Times New Roman" w:cs="Times New Roman"/>
          <w:color w:val="000000" w:themeColor="text1"/>
          <w:sz w:val="24"/>
          <w:szCs w:val="24"/>
          <w:lang w:eastAsia="cs-CZ"/>
        </w:rPr>
        <w:t xml:space="preserve"> z definované vize Strategického plánu udržitelného rozvoje </w:t>
      </w:r>
      <w:r w:rsidR="009E6BE8">
        <w:rPr>
          <w:rFonts w:eastAsia="Times New Roman" w:cs="Times New Roman"/>
          <w:color w:val="000000" w:themeColor="text1"/>
          <w:sz w:val="24"/>
          <w:szCs w:val="24"/>
          <w:lang w:eastAsia="cs-CZ"/>
        </w:rPr>
        <w:t>s</w:t>
      </w:r>
      <w:r w:rsidR="009E6BE8" w:rsidRPr="000D066E">
        <w:rPr>
          <w:rFonts w:eastAsia="Times New Roman" w:cs="Times New Roman"/>
          <w:color w:val="000000" w:themeColor="text1"/>
          <w:sz w:val="24"/>
          <w:szCs w:val="24"/>
          <w:lang w:eastAsia="cs-CZ"/>
        </w:rPr>
        <w:t xml:space="preserve">tatutárního </w:t>
      </w:r>
      <w:r w:rsidRPr="000D066E">
        <w:rPr>
          <w:rFonts w:eastAsia="Times New Roman" w:cs="Times New Roman"/>
          <w:color w:val="000000" w:themeColor="text1"/>
          <w:sz w:val="24"/>
          <w:szCs w:val="24"/>
          <w:lang w:eastAsia="cs-CZ"/>
        </w:rPr>
        <w:t xml:space="preserve">města Karlovy Vary. Navržená vize byla </w:t>
      </w:r>
      <w:r w:rsidR="003D1CFA" w:rsidRPr="000D066E">
        <w:rPr>
          <w:rFonts w:eastAsia="Times New Roman" w:cs="Times New Roman"/>
          <w:color w:val="000000" w:themeColor="text1"/>
          <w:sz w:val="24"/>
          <w:szCs w:val="24"/>
          <w:lang w:eastAsia="cs-CZ"/>
        </w:rPr>
        <w:t>diskutována a připomínkována na jednání pracovních skupin a</w:t>
      </w:r>
      <w:r w:rsidRPr="000D066E">
        <w:rPr>
          <w:rFonts w:eastAsia="Times New Roman" w:cs="Times New Roman"/>
          <w:color w:val="000000" w:themeColor="text1"/>
          <w:sz w:val="24"/>
          <w:szCs w:val="24"/>
          <w:lang w:eastAsia="cs-CZ"/>
        </w:rPr>
        <w:t xml:space="preserve"> </w:t>
      </w:r>
      <w:r w:rsidR="00AE7FDE" w:rsidRPr="000D066E">
        <w:rPr>
          <w:rFonts w:eastAsia="Times New Roman" w:cs="Times New Roman"/>
          <w:color w:val="000000" w:themeColor="text1"/>
          <w:sz w:val="24"/>
          <w:szCs w:val="24"/>
          <w:lang w:eastAsia="cs-CZ"/>
        </w:rPr>
        <w:t xml:space="preserve">byla </w:t>
      </w:r>
      <w:r w:rsidRPr="000D066E">
        <w:rPr>
          <w:rFonts w:eastAsia="Times New Roman" w:cs="Times New Roman"/>
          <w:color w:val="000000" w:themeColor="text1"/>
          <w:sz w:val="24"/>
          <w:szCs w:val="24"/>
          <w:lang w:eastAsia="cs-CZ"/>
        </w:rPr>
        <w:t>schválen</w:t>
      </w:r>
      <w:r w:rsidR="00AE7FDE" w:rsidRPr="000D066E">
        <w:rPr>
          <w:rFonts w:eastAsia="Times New Roman" w:cs="Times New Roman"/>
          <w:color w:val="000000" w:themeColor="text1"/>
          <w:sz w:val="24"/>
          <w:szCs w:val="24"/>
          <w:lang w:eastAsia="cs-CZ"/>
        </w:rPr>
        <w:t>a</w:t>
      </w:r>
      <w:r w:rsidRPr="000D066E">
        <w:rPr>
          <w:rFonts w:eastAsia="Times New Roman" w:cs="Times New Roman"/>
          <w:sz w:val="24"/>
          <w:szCs w:val="24"/>
          <w:lang w:eastAsia="cs-CZ"/>
        </w:rPr>
        <w:t xml:space="preserve"> </w:t>
      </w:r>
      <w:r w:rsidR="00BB63AA">
        <w:rPr>
          <w:rFonts w:eastAsia="Times New Roman" w:cs="Times New Roman"/>
          <w:sz w:val="24"/>
          <w:szCs w:val="24"/>
          <w:lang w:eastAsia="cs-CZ"/>
        </w:rPr>
        <w:t>Řídicí</w:t>
      </w:r>
      <w:r w:rsidRPr="000D066E">
        <w:rPr>
          <w:rFonts w:eastAsia="Times New Roman" w:cs="Times New Roman"/>
          <w:sz w:val="24"/>
          <w:szCs w:val="24"/>
          <w:lang w:eastAsia="cs-CZ"/>
        </w:rPr>
        <w:t>m výborem pro přípravu integrované strategie</w:t>
      </w:r>
      <w:r w:rsidR="008A3F33" w:rsidRPr="000D066E">
        <w:rPr>
          <w:rFonts w:eastAsia="Times New Roman" w:cs="Times New Roman"/>
          <w:sz w:val="24"/>
          <w:szCs w:val="24"/>
          <w:lang w:eastAsia="cs-CZ"/>
        </w:rPr>
        <w:t>;</w:t>
      </w:r>
    </w:p>
    <w:p w14:paraId="0E7F7CB6" w14:textId="77777777" w:rsidR="00936A15" w:rsidRPr="000D066E" w:rsidRDefault="00336041" w:rsidP="00812C23">
      <w:pPr>
        <w:pStyle w:val="Odstavecseseznamem"/>
        <w:numPr>
          <w:ilvl w:val="0"/>
          <w:numId w:val="24"/>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v</w:t>
      </w:r>
      <w:r w:rsidR="00936A15" w:rsidRPr="000D066E">
        <w:rPr>
          <w:rFonts w:eastAsia="Times New Roman" w:cs="Times New Roman"/>
          <w:b/>
          <w:color w:val="000000" w:themeColor="text1"/>
          <w:sz w:val="24"/>
          <w:szCs w:val="24"/>
          <w:lang w:eastAsia="cs-CZ"/>
        </w:rPr>
        <w:t xml:space="preserve">ýběr </w:t>
      </w:r>
      <w:r w:rsidR="00C635C7">
        <w:rPr>
          <w:rFonts w:eastAsia="Times New Roman" w:cs="Times New Roman"/>
          <w:b/>
          <w:color w:val="000000" w:themeColor="text1"/>
          <w:sz w:val="24"/>
          <w:szCs w:val="24"/>
          <w:lang w:eastAsia="cs-CZ"/>
        </w:rPr>
        <w:t xml:space="preserve">variant(y) </w:t>
      </w:r>
      <w:r w:rsidRPr="000D066E">
        <w:rPr>
          <w:rFonts w:eastAsia="Times New Roman" w:cs="Times New Roman"/>
          <w:b/>
          <w:color w:val="000000" w:themeColor="text1"/>
          <w:sz w:val="24"/>
          <w:szCs w:val="24"/>
          <w:lang w:eastAsia="cs-CZ"/>
        </w:rPr>
        <w:t>strategických</w:t>
      </w:r>
      <w:r w:rsidR="00936A15" w:rsidRPr="000D066E">
        <w:rPr>
          <w:rFonts w:eastAsia="Times New Roman" w:cs="Times New Roman"/>
          <w:b/>
          <w:color w:val="000000" w:themeColor="text1"/>
          <w:sz w:val="24"/>
          <w:szCs w:val="24"/>
          <w:lang w:eastAsia="cs-CZ"/>
        </w:rPr>
        <w:t xml:space="preserve"> cílů</w:t>
      </w:r>
      <w:r w:rsidR="00936A15" w:rsidRPr="000D066E">
        <w:rPr>
          <w:rFonts w:eastAsia="Times New Roman" w:cs="Times New Roman"/>
          <w:color w:val="000000" w:themeColor="text1"/>
          <w:sz w:val="24"/>
          <w:szCs w:val="24"/>
          <w:lang w:eastAsia="cs-CZ"/>
        </w:rPr>
        <w:t xml:space="preserve"> </w:t>
      </w:r>
      <w:r w:rsidRPr="000D066E">
        <w:rPr>
          <w:rFonts w:eastAsia="Times New Roman" w:cs="Times New Roman"/>
          <w:color w:val="000000" w:themeColor="text1"/>
          <w:sz w:val="24"/>
          <w:szCs w:val="24"/>
          <w:lang w:eastAsia="cs-CZ"/>
        </w:rPr>
        <w:t xml:space="preserve">– v IPRÚ </w:t>
      </w:r>
      <w:r w:rsidR="00C635C7">
        <w:rPr>
          <w:rFonts w:eastAsia="Times New Roman" w:cs="Times New Roman"/>
          <w:color w:val="000000" w:themeColor="text1"/>
          <w:sz w:val="24"/>
          <w:szCs w:val="24"/>
          <w:lang w:eastAsia="cs-CZ"/>
        </w:rPr>
        <w:t>byla</w:t>
      </w:r>
      <w:r w:rsidRPr="000D066E">
        <w:rPr>
          <w:rFonts w:eastAsia="Times New Roman" w:cs="Times New Roman"/>
          <w:color w:val="000000" w:themeColor="text1"/>
          <w:sz w:val="24"/>
          <w:szCs w:val="24"/>
          <w:lang w:eastAsia="cs-CZ"/>
        </w:rPr>
        <w:t xml:space="preserve"> zpracována </w:t>
      </w:r>
      <w:r w:rsidR="00936A15" w:rsidRPr="000D066E">
        <w:rPr>
          <w:rFonts w:eastAsia="Times New Roman" w:cs="Times New Roman"/>
          <w:color w:val="000000" w:themeColor="text1"/>
          <w:sz w:val="24"/>
          <w:szCs w:val="24"/>
          <w:lang w:eastAsia="cs-CZ"/>
        </w:rPr>
        <w:t>nejširší možná varianta</w:t>
      </w:r>
      <w:r w:rsidRPr="000D066E">
        <w:rPr>
          <w:rFonts w:eastAsia="Times New Roman" w:cs="Times New Roman"/>
          <w:color w:val="000000" w:themeColor="text1"/>
          <w:sz w:val="24"/>
          <w:szCs w:val="24"/>
          <w:lang w:eastAsia="cs-CZ"/>
        </w:rPr>
        <w:t xml:space="preserve"> cílů, která </w:t>
      </w:r>
      <w:r w:rsidR="00C635C7">
        <w:rPr>
          <w:rFonts w:eastAsia="Times New Roman" w:cs="Times New Roman"/>
          <w:color w:val="000000" w:themeColor="text1"/>
          <w:sz w:val="24"/>
          <w:szCs w:val="24"/>
          <w:lang w:eastAsia="cs-CZ"/>
        </w:rPr>
        <w:t>byla</w:t>
      </w:r>
      <w:r w:rsidR="00936A15" w:rsidRPr="000D066E">
        <w:rPr>
          <w:rFonts w:eastAsia="Times New Roman" w:cs="Times New Roman"/>
          <w:color w:val="000000" w:themeColor="text1"/>
          <w:sz w:val="24"/>
          <w:szCs w:val="24"/>
          <w:lang w:eastAsia="cs-CZ"/>
        </w:rPr>
        <w:t xml:space="preserve"> </w:t>
      </w:r>
      <w:r w:rsidRPr="000D066E">
        <w:rPr>
          <w:rFonts w:eastAsia="Times New Roman" w:cs="Times New Roman"/>
          <w:color w:val="000000" w:themeColor="text1"/>
          <w:sz w:val="24"/>
          <w:szCs w:val="24"/>
          <w:lang w:eastAsia="cs-CZ"/>
        </w:rPr>
        <w:t>upravována</w:t>
      </w:r>
      <w:r w:rsidR="00936A15" w:rsidRPr="000D066E">
        <w:rPr>
          <w:rFonts w:eastAsia="Times New Roman" w:cs="Times New Roman"/>
          <w:color w:val="000000" w:themeColor="text1"/>
          <w:sz w:val="24"/>
          <w:szCs w:val="24"/>
          <w:lang w:eastAsia="cs-CZ"/>
        </w:rPr>
        <w:t xml:space="preserve"> podle podmínek NDÚD, MPIN</w:t>
      </w:r>
      <w:r w:rsidRPr="000D066E">
        <w:rPr>
          <w:rFonts w:eastAsia="Times New Roman" w:cs="Times New Roman"/>
          <w:color w:val="000000" w:themeColor="text1"/>
          <w:sz w:val="24"/>
          <w:szCs w:val="24"/>
          <w:lang w:eastAsia="cs-CZ"/>
        </w:rPr>
        <w:t xml:space="preserve"> </w:t>
      </w:r>
      <w:r w:rsidR="00F539F9" w:rsidRPr="000D066E">
        <w:rPr>
          <w:rFonts w:eastAsia="Times New Roman" w:cs="Times New Roman"/>
          <w:color w:val="000000" w:themeColor="text1"/>
          <w:sz w:val="24"/>
          <w:szCs w:val="24"/>
          <w:lang w:eastAsia="cs-CZ"/>
        </w:rPr>
        <w:t xml:space="preserve">a </w:t>
      </w:r>
      <w:r w:rsidR="00F539F9" w:rsidRPr="000D066E">
        <w:rPr>
          <w:rFonts w:eastAsia="Times New Roman" w:cs="Times New Roman"/>
          <w:sz w:val="24"/>
          <w:szCs w:val="24"/>
          <w:lang w:eastAsia="cs-CZ"/>
        </w:rPr>
        <w:t>na základě jednání s</w:t>
      </w:r>
      <w:r w:rsidR="00AE7FDE" w:rsidRPr="000D066E">
        <w:rPr>
          <w:rFonts w:eastAsia="Times New Roman" w:cs="Times New Roman"/>
          <w:sz w:val="24"/>
          <w:szCs w:val="24"/>
          <w:lang w:eastAsia="cs-CZ"/>
        </w:rPr>
        <w:t> </w:t>
      </w:r>
      <w:r w:rsidR="00BB63AA">
        <w:rPr>
          <w:rFonts w:eastAsia="Times New Roman" w:cs="Times New Roman"/>
          <w:sz w:val="24"/>
          <w:szCs w:val="24"/>
          <w:lang w:eastAsia="cs-CZ"/>
        </w:rPr>
        <w:t>řídicí</w:t>
      </w:r>
      <w:r w:rsidR="00AE7FDE" w:rsidRPr="000D066E">
        <w:rPr>
          <w:rFonts w:eastAsia="Times New Roman" w:cs="Times New Roman"/>
          <w:sz w:val="24"/>
          <w:szCs w:val="24"/>
          <w:lang w:eastAsia="cs-CZ"/>
        </w:rPr>
        <w:t>mi orgány</w:t>
      </w:r>
      <w:r w:rsidR="00F539F9" w:rsidRPr="000D066E">
        <w:rPr>
          <w:rFonts w:eastAsia="Times New Roman" w:cs="Times New Roman"/>
          <w:sz w:val="24"/>
          <w:szCs w:val="24"/>
          <w:lang w:eastAsia="cs-CZ"/>
        </w:rPr>
        <w:t xml:space="preserve"> OP. </w:t>
      </w:r>
      <w:r w:rsidR="00C635C7">
        <w:rPr>
          <w:rFonts w:eastAsia="Times New Roman" w:cs="Times New Roman"/>
          <w:sz w:val="24"/>
          <w:szCs w:val="24"/>
          <w:lang w:eastAsia="cs-CZ"/>
        </w:rPr>
        <w:t>Výsledkem je finální strategický cíl</w:t>
      </w:r>
      <w:r w:rsidR="00642E1C">
        <w:rPr>
          <w:rFonts w:eastAsia="Times New Roman" w:cs="Times New Roman"/>
          <w:sz w:val="24"/>
          <w:szCs w:val="24"/>
          <w:lang w:eastAsia="cs-CZ"/>
        </w:rPr>
        <w:t>,</w:t>
      </w:r>
      <w:r w:rsidR="00C635C7">
        <w:rPr>
          <w:rFonts w:eastAsia="Times New Roman" w:cs="Times New Roman"/>
          <w:sz w:val="24"/>
          <w:szCs w:val="24"/>
          <w:lang w:eastAsia="cs-CZ"/>
        </w:rPr>
        <w:t xml:space="preserve"> o kterém rozhodl Výbor pro přípravu </w:t>
      </w:r>
      <w:r w:rsidR="00F539F9" w:rsidRPr="000D066E">
        <w:rPr>
          <w:rFonts w:eastAsia="Times New Roman" w:cs="Times New Roman"/>
          <w:sz w:val="24"/>
          <w:szCs w:val="24"/>
          <w:lang w:eastAsia="cs-CZ"/>
        </w:rPr>
        <w:t>integrované strategie.</w:t>
      </w:r>
    </w:p>
    <w:p w14:paraId="4BE019AC" w14:textId="77777777" w:rsidR="00936A15" w:rsidRPr="000D066E" w:rsidRDefault="001C0C1D" w:rsidP="00AE7FDE">
      <w:pPr>
        <w:keepNext/>
        <w:jc w:val="both"/>
        <w:rPr>
          <w:rFonts w:cs="Times New Roman"/>
          <w:b/>
          <w:color w:val="00A3E0"/>
          <w:sz w:val="24"/>
          <w:szCs w:val="24"/>
        </w:rPr>
      </w:pPr>
      <w:r w:rsidRPr="000D066E">
        <w:rPr>
          <w:rFonts w:cs="Times New Roman"/>
          <w:b/>
          <w:color w:val="00A3E0"/>
          <w:sz w:val="24"/>
          <w:szCs w:val="24"/>
        </w:rPr>
        <w:t>Aktivity fáze „Rozpracování strategie“:</w:t>
      </w:r>
    </w:p>
    <w:p w14:paraId="6F45C73B" w14:textId="77777777" w:rsidR="00850B7C" w:rsidRPr="000D066E" w:rsidRDefault="001C0C1D" w:rsidP="00812C23">
      <w:pPr>
        <w:pStyle w:val="Odstavecseseznamem"/>
        <w:numPr>
          <w:ilvl w:val="0"/>
          <w:numId w:val="25"/>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zpracování cílů strategie</w:t>
      </w:r>
      <w:r w:rsidR="00EB79D2" w:rsidRPr="000D066E">
        <w:rPr>
          <w:rFonts w:eastAsia="Times New Roman" w:cs="Times New Roman"/>
          <w:color w:val="000000" w:themeColor="text1"/>
          <w:sz w:val="24"/>
          <w:szCs w:val="24"/>
          <w:lang w:eastAsia="cs-CZ"/>
        </w:rPr>
        <w:t xml:space="preserve"> – byly definovány strategické cíle, které byly </w:t>
      </w:r>
      <w:r w:rsidR="007D5A23" w:rsidRPr="000D066E">
        <w:rPr>
          <w:rFonts w:eastAsia="Times New Roman" w:cs="Times New Roman"/>
          <w:color w:val="000000" w:themeColor="text1"/>
          <w:sz w:val="24"/>
          <w:szCs w:val="24"/>
          <w:lang w:eastAsia="cs-CZ"/>
        </w:rPr>
        <w:t xml:space="preserve">popsány </w:t>
      </w:r>
      <w:r w:rsidR="00EB79D2" w:rsidRPr="000D066E">
        <w:rPr>
          <w:rFonts w:eastAsia="Times New Roman" w:cs="Times New Roman"/>
          <w:color w:val="000000" w:themeColor="text1"/>
          <w:sz w:val="24"/>
          <w:szCs w:val="24"/>
          <w:lang w:eastAsia="cs-CZ"/>
        </w:rPr>
        <w:t>a</w:t>
      </w:r>
      <w:r w:rsidR="00472C8B">
        <w:rPr>
          <w:rFonts w:eastAsia="Times New Roman" w:cs="Times New Roman"/>
          <w:color w:val="000000" w:themeColor="text1"/>
          <w:sz w:val="24"/>
          <w:szCs w:val="24"/>
          <w:lang w:eastAsia="cs-CZ"/>
        </w:rPr>
        <w:t> </w:t>
      </w:r>
      <w:r w:rsidR="00EB79D2" w:rsidRPr="000D066E">
        <w:rPr>
          <w:rFonts w:eastAsia="Times New Roman" w:cs="Times New Roman"/>
          <w:color w:val="000000" w:themeColor="text1"/>
          <w:sz w:val="24"/>
          <w:szCs w:val="24"/>
          <w:lang w:eastAsia="cs-CZ"/>
        </w:rPr>
        <w:t>rozpracovány do stromu cílů</w:t>
      </w:r>
      <w:r w:rsidR="003D1CFA" w:rsidRPr="000D066E">
        <w:rPr>
          <w:rFonts w:eastAsia="Times New Roman" w:cs="Times New Roman"/>
          <w:color w:val="000000" w:themeColor="text1"/>
          <w:sz w:val="24"/>
          <w:szCs w:val="24"/>
          <w:lang w:eastAsia="cs-CZ"/>
        </w:rPr>
        <w:t>;</w:t>
      </w:r>
    </w:p>
    <w:p w14:paraId="62F903EA" w14:textId="77777777" w:rsidR="00850B7C" w:rsidRPr="000D066E" w:rsidRDefault="00850B7C" w:rsidP="00812C23">
      <w:pPr>
        <w:pStyle w:val="Odstavecseseznamem"/>
        <w:numPr>
          <w:ilvl w:val="0"/>
          <w:numId w:val="25"/>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lastRenderedPageBreak/>
        <w:t>nastavení soustavy indikátorů</w:t>
      </w:r>
      <w:r w:rsidR="009F541F">
        <w:rPr>
          <w:rFonts w:eastAsia="Times New Roman" w:cs="Times New Roman"/>
          <w:b/>
          <w:color w:val="000000" w:themeColor="text1"/>
          <w:sz w:val="24"/>
          <w:szCs w:val="24"/>
          <w:lang w:eastAsia="cs-CZ"/>
        </w:rPr>
        <w:t xml:space="preserve"> – </w:t>
      </w:r>
      <w:r w:rsidR="009F541F">
        <w:rPr>
          <w:rFonts w:eastAsia="Times New Roman" w:cs="Times New Roman"/>
          <w:color w:val="000000" w:themeColor="text1"/>
          <w:sz w:val="24"/>
          <w:szCs w:val="24"/>
          <w:lang w:eastAsia="cs-CZ"/>
        </w:rPr>
        <w:t>je součástí Přílohy 2</w:t>
      </w:r>
      <w:r w:rsidR="00D8526A">
        <w:rPr>
          <w:rFonts w:eastAsia="Times New Roman" w:cs="Times New Roman"/>
          <w:color w:val="000000" w:themeColor="text1"/>
          <w:sz w:val="24"/>
          <w:szCs w:val="24"/>
          <w:lang w:eastAsia="cs-CZ"/>
        </w:rPr>
        <w:t>1</w:t>
      </w:r>
      <w:r w:rsidR="009F541F">
        <w:rPr>
          <w:rFonts w:eastAsia="Times New Roman" w:cs="Times New Roman"/>
          <w:color w:val="000000" w:themeColor="text1"/>
          <w:sz w:val="24"/>
          <w:szCs w:val="24"/>
          <w:lang w:eastAsia="cs-CZ"/>
        </w:rPr>
        <w:t>.</w:t>
      </w:r>
      <w:r w:rsidR="00D8526A">
        <w:rPr>
          <w:rFonts w:eastAsia="Times New Roman" w:cs="Times New Roman"/>
          <w:color w:val="000000" w:themeColor="text1"/>
          <w:sz w:val="24"/>
          <w:szCs w:val="24"/>
          <w:lang w:eastAsia="cs-CZ"/>
        </w:rPr>
        <w:t>4</w:t>
      </w:r>
      <w:r w:rsidR="009F541F">
        <w:rPr>
          <w:rFonts w:eastAsia="Times New Roman" w:cs="Times New Roman"/>
          <w:color w:val="000000" w:themeColor="text1"/>
          <w:sz w:val="24"/>
          <w:szCs w:val="24"/>
          <w:lang w:eastAsia="cs-CZ"/>
        </w:rPr>
        <w:t>.</w:t>
      </w:r>
      <w:r w:rsidR="00472C8B">
        <w:rPr>
          <w:rFonts w:eastAsia="Times New Roman" w:cs="Times New Roman"/>
          <w:color w:val="000000" w:themeColor="text1"/>
          <w:sz w:val="24"/>
          <w:szCs w:val="24"/>
          <w:lang w:eastAsia="cs-CZ"/>
        </w:rPr>
        <w:t>;</w:t>
      </w:r>
    </w:p>
    <w:p w14:paraId="06180DFD" w14:textId="77777777" w:rsidR="00850B7C" w:rsidRPr="000D066E" w:rsidRDefault="00850B7C" w:rsidP="00812C23">
      <w:pPr>
        <w:pStyle w:val="Odstavecseseznamem"/>
        <w:numPr>
          <w:ilvl w:val="0"/>
          <w:numId w:val="25"/>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identifikace variantních opatření</w:t>
      </w:r>
      <w:r w:rsidRPr="000D066E">
        <w:rPr>
          <w:rFonts w:eastAsia="Times New Roman" w:cs="Times New Roman"/>
          <w:color w:val="000000" w:themeColor="text1"/>
          <w:sz w:val="24"/>
          <w:szCs w:val="24"/>
          <w:lang w:eastAsia="cs-CZ"/>
        </w:rPr>
        <w:t xml:space="preserve"> – </w:t>
      </w:r>
      <w:r w:rsidRPr="000D066E">
        <w:rPr>
          <w:rFonts w:eastAsia="Times New Roman" w:cs="Times New Roman"/>
          <w:sz w:val="24"/>
          <w:szCs w:val="24"/>
          <w:lang w:eastAsia="cs-CZ"/>
        </w:rPr>
        <w:t xml:space="preserve">v rámci integrované strategie je zpracována </w:t>
      </w:r>
      <w:r w:rsidR="00642E1C">
        <w:rPr>
          <w:rFonts w:eastAsia="Times New Roman" w:cs="Times New Roman"/>
          <w:sz w:val="24"/>
          <w:szCs w:val="24"/>
          <w:lang w:eastAsia="cs-CZ"/>
        </w:rPr>
        <w:t>jedna</w:t>
      </w:r>
      <w:r w:rsidRPr="000D066E">
        <w:rPr>
          <w:rFonts w:eastAsia="Times New Roman" w:cs="Times New Roman"/>
          <w:sz w:val="24"/>
          <w:szCs w:val="24"/>
          <w:lang w:eastAsia="cs-CZ"/>
        </w:rPr>
        <w:t xml:space="preserve"> varianta</w:t>
      </w:r>
      <w:r w:rsidR="00472C8B">
        <w:rPr>
          <w:rFonts w:eastAsia="Times New Roman" w:cs="Times New Roman"/>
          <w:sz w:val="24"/>
          <w:szCs w:val="24"/>
          <w:lang w:eastAsia="cs-CZ"/>
        </w:rPr>
        <w:t xml:space="preserve"> opatření, která</w:t>
      </w:r>
      <w:r w:rsidR="00642E1C">
        <w:rPr>
          <w:rFonts w:eastAsia="Times New Roman" w:cs="Times New Roman"/>
          <w:sz w:val="24"/>
          <w:szCs w:val="24"/>
          <w:lang w:eastAsia="cs-CZ"/>
        </w:rPr>
        <w:t xml:space="preserve"> vedou k naplnění cílů a vize integrované strategie;</w:t>
      </w:r>
    </w:p>
    <w:p w14:paraId="63DD5E8D" w14:textId="77777777" w:rsidR="00850B7C" w:rsidRPr="00642E1C" w:rsidRDefault="00845AF0" w:rsidP="00812C23">
      <w:pPr>
        <w:pStyle w:val="Odstavecseseznamem"/>
        <w:numPr>
          <w:ilvl w:val="0"/>
          <w:numId w:val="25"/>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h</w:t>
      </w:r>
      <w:r w:rsidR="00850B7C" w:rsidRPr="000D066E">
        <w:rPr>
          <w:rFonts w:eastAsia="Times New Roman" w:cs="Times New Roman"/>
          <w:b/>
          <w:color w:val="000000" w:themeColor="text1"/>
          <w:sz w:val="24"/>
          <w:szCs w:val="24"/>
          <w:lang w:eastAsia="cs-CZ"/>
        </w:rPr>
        <w:t>odnocení a výběr opatření</w:t>
      </w:r>
      <w:r w:rsidR="00850B7C" w:rsidRPr="000D066E">
        <w:rPr>
          <w:rFonts w:eastAsia="Times New Roman" w:cs="Times New Roman"/>
          <w:color w:val="000000" w:themeColor="text1"/>
          <w:sz w:val="24"/>
          <w:szCs w:val="24"/>
          <w:lang w:eastAsia="cs-CZ"/>
        </w:rPr>
        <w:t xml:space="preserve"> </w:t>
      </w:r>
      <w:r w:rsidR="009A7A99" w:rsidRPr="000D066E">
        <w:rPr>
          <w:rFonts w:eastAsia="Times New Roman" w:cs="Times New Roman"/>
          <w:color w:val="000000" w:themeColor="text1"/>
          <w:sz w:val="24"/>
          <w:szCs w:val="24"/>
          <w:lang w:eastAsia="cs-CZ"/>
        </w:rPr>
        <w:t>–</w:t>
      </w:r>
      <w:r w:rsidR="00850B7C" w:rsidRPr="000D066E">
        <w:rPr>
          <w:rFonts w:eastAsia="Times New Roman" w:cs="Times New Roman"/>
          <w:color w:val="000000" w:themeColor="text1"/>
          <w:sz w:val="24"/>
          <w:szCs w:val="24"/>
          <w:lang w:eastAsia="cs-CZ"/>
        </w:rPr>
        <w:t xml:space="preserve"> </w:t>
      </w:r>
      <w:r w:rsidR="00642E1C">
        <w:rPr>
          <w:rFonts w:eastAsia="Times New Roman" w:cs="Times New Roman"/>
          <w:color w:val="000000" w:themeColor="text1"/>
          <w:sz w:val="24"/>
          <w:szCs w:val="24"/>
          <w:lang w:eastAsia="cs-CZ"/>
        </w:rPr>
        <w:t>vybraná opatření reagují na identifikované problémy a</w:t>
      </w:r>
      <w:r w:rsidR="009F541F">
        <w:rPr>
          <w:rFonts w:eastAsia="Times New Roman" w:cs="Times New Roman"/>
          <w:color w:val="000000" w:themeColor="text1"/>
          <w:sz w:val="24"/>
          <w:szCs w:val="24"/>
          <w:lang w:eastAsia="cs-CZ"/>
        </w:rPr>
        <w:t> </w:t>
      </w:r>
      <w:r w:rsidR="00642E1C">
        <w:rPr>
          <w:rFonts w:eastAsia="Times New Roman" w:cs="Times New Roman"/>
          <w:color w:val="000000" w:themeColor="text1"/>
          <w:sz w:val="24"/>
          <w:szCs w:val="24"/>
          <w:lang w:eastAsia="cs-CZ"/>
        </w:rPr>
        <w:t>potřeby aglomerace a jsou výsledkem koncensu členů pracovních skupin a dalších klíčových aktérů v území. Zároveň reflektují výsledky z jednání s </w:t>
      </w:r>
      <w:r w:rsidR="00BB63AA">
        <w:rPr>
          <w:rFonts w:eastAsia="Times New Roman" w:cs="Times New Roman"/>
          <w:color w:val="000000" w:themeColor="text1"/>
          <w:sz w:val="24"/>
          <w:szCs w:val="24"/>
          <w:lang w:eastAsia="cs-CZ"/>
        </w:rPr>
        <w:t>řídicí</w:t>
      </w:r>
      <w:r w:rsidR="00642E1C">
        <w:rPr>
          <w:rFonts w:eastAsia="Times New Roman" w:cs="Times New Roman"/>
          <w:color w:val="000000" w:themeColor="text1"/>
          <w:sz w:val="24"/>
          <w:szCs w:val="24"/>
          <w:lang w:eastAsia="cs-CZ"/>
        </w:rPr>
        <w:t>mi orgány operačních programů;</w:t>
      </w:r>
    </w:p>
    <w:p w14:paraId="3E81378A" w14:textId="77777777" w:rsidR="009A7A99" w:rsidRPr="00642E1C" w:rsidRDefault="00845AF0" w:rsidP="00812C23">
      <w:pPr>
        <w:pStyle w:val="Odstavecseseznamem"/>
        <w:numPr>
          <w:ilvl w:val="0"/>
          <w:numId w:val="25"/>
        </w:numPr>
        <w:spacing w:after="120"/>
        <w:ind w:left="426"/>
        <w:jc w:val="both"/>
        <w:rPr>
          <w:rFonts w:eastAsia="Times New Roman" w:cs="Times New Roman"/>
          <w:color w:val="000000" w:themeColor="text1"/>
          <w:sz w:val="24"/>
          <w:szCs w:val="24"/>
          <w:lang w:eastAsia="cs-CZ"/>
        </w:rPr>
      </w:pPr>
      <w:r w:rsidRPr="000D066E">
        <w:rPr>
          <w:rFonts w:eastAsia="Times New Roman" w:cs="Times New Roman"/>
          <w:b/>
          <w:color w:val="000000" w:themeColor="text1"/>
          <w:sz w:val="24"/>
          <w:szCs w:val="24"/>
          <w:lang w:eastAsia="cs-CZ"/>
        </w:rPr>
        <w:t>d</w:t>
      </w:r>
      <w:r w:rsidR="009A7A99" w:rsidRPr="000D066E">
        <w:rPr>
          <w:rFonts w:eastAsia="Times New Roman" w:cs="Times New Roman"/>
          <w:b/>
          <w:color w:val="000000" w:themeColor="text1"/>
          <w:sz w:val="24"/>
          <w:szCs w:val="24"/>
          <w:lang w:eastAsia="cs-CZ"/>
        </w:rPr>
        <w:t>opracování návrhu strategie</w:t>
      </w:r>
      <w:r w:rsidR="009A7A99" w:rsidRPr="000D066E">
        <w:rPr>
          <w:rFonts w:eastAsia="Times New Roman" w:cs="Times New Roman"/>
          <w:color w:val="000000" w:themeColor="text1"/>
          <w:sz w:val="24"/>
          <w:szCs w:val="24"/>
          <w:lang w:eastAsia="cs-CZ"/>
        </w:rPr>
        <w:t xml:space="preserve"> – </w:t>
      </w:r>
      <w:r w:rsidR="00642E1C">
        <w:rPr>
          <w:rFonts w:eastAsia="Times New Roman" w:cs="Times New Roman"/>
          <w:color w:val="000000" w:themeColor="text1"/>
          <w:sz w:val="24"/>
          <w:szCs w:val="24"/>
          <w:lang w:eastAsia="cs-CZ"/>
        </w:rPr>
        <w:t xml:space="preserve">pracovní verze strategie byla podstoupena připomínkování široké veřejnosti, </w:t>
      </w:r>
      <w:r w:rsidR="009F541F">
        <w:rPr>
          <w:rFonts w:eastAsia="Times New Roman" w:cs="Times New Roman"/>
          <w:color w:val="000000" w:themeColor="text1"/>
          <w:sz w:val="24"/>
          <w:szCs w:val="24"/>
          <w:lang w:eastAsia="cs-CZ"/>
        </w:rPr>
        <w:t>e</w:t>
      </w:r>
      <w:r w:rsidR="00642E1C">
        <w:rPr>
          <w:rFonts w:eastAsia="Times New Roman" w:cs="Times New Roman"/>
          <w:color w:val="000000" w:themeColor="text1"/>
          <w:sz w:val="24"/>
          <w:szCs w:val="24"/>
          <w:lang w:eastAsia="cs-CZ"/>
        </w:rPr>
        <w:t xml:space="preserve">xpertů Ministerstva pro místní rozvoj, zástupců </w:t>
      </w:r>
      <w:r w:rsidR="00BB63AA">
        <w:rPr>
          <w:rFonts w:eastAsia="Times New Roman" w:cs="Times New Roman"/>
          <w:color w:val="000000" w:themeColor="text1"/>
          <w:sz w:val="24"/>
          <w:szCs w:val="24"/>
          <w:lang w:eastAsia="cs-CZ"/>
        </w:rPr>
        <w:t>řídicí</w:t>
      </w:r>
      <w:r w:rsidR="00642E1C">
        <w:rPr>
          <w:rFonts w:eastAsia="Times New Roman" w:cs="Times New Roman"/>
          <w:color w:val="000000" w:themeColor="text1"/>
          <w:sz w:val="24"/>
          <w:szCs w:val="24"/>
          <w:lang w:eastAsia="cs-CZ"/>
        </w:rPr>
        <w:t>ch orgánů operačních programů a dalších partnerů a subjektů, na základě kterých byla strategie dopracována do aktuální podoby</w:t>
      </w:r>
      <w:r w:rsidR="00642E1C">
        <w:rPr>
          <w:rFonts w:eastAsia="Times New Roman" w:cs="Times New Roman"/>
          <w:sz w:val="24"/>
          <w:szCs w:val="24"/>
          <w:lang w:eastAsia="cs-CZ"/>
        </w:rPr>
        <w:t>.</w:t>
      </w:r>
    </w:p>
    <w:p w14:paraId="7E3C8DAF" w14:textId="77777777" w:rsidR="006C7ED0" w:rsidRPr="006C626B" w:rsidRDefault="006C7ED0" w:rsidP="006C7ED0">
      <w:pPr>
        <w:spacing w:after="120"/>
        <w:jc w:val="both"/>
        <w:rPr>
          <w:rFonts w:eastAsia="Times New Roman" w:cs="Times New Roman"/>
          <w:b/>
          <w:color w:val="D50032"/>
          <w:sz w:val="24"/>
          <w:szCs w:val="24"/>
          <w:lang w:eastAsia="cs-CZ"/>
        </w:rPr>
      </w:pPr>
      <w:r w:rsidRPr="006C626B">
        <w:rPr>
          <w:rFonts w:eastAsia="Times New Roman" w:cs="Times New Roman"/>
          <w:b/>
          <w:color w:val="D50032"/>
          <w:sz w:val="24"/>
          <w:szCs w:val="24"/>
          <w:lang w:eastAsia="cs-CZ"/>
        </w:rPr>
        <w:t>Základní informace o nositeli</w:t>
      </w:r>
      <w:r w:rsidR="008A3F33">
        <w:rPr>
          <w:rFonts w:eastAsia="Times New Roman" w:cs="Times New Roman"/>
          <w:b/>
          <w:color w:val="D50032"/>
          <w:sz w:val="24"/>
          <w:szCs w:val="24"/>
          <w:lang w:eastAsia="cs-CZ"/>
        </w:rPr>
        <w:t xml:space="preserve"> a dalších partnerech zapojených do IPRÚ</w:t>
      </w:r>
    </w:p>
    <w:p w14:paraId="741469A2" w14:textId="77777777" w:rsidR="006C7ED0" w:rsidRPr="00AC1159" w:rsidRDefault="006C7ED0" w:rsidP="000D7EBA">
      <w:pPr>
        <w:jc w:val="both"/>
        <w:rPr>
          <w:b/>
          <w:sz w:val="24"/>
          <w:szCs w:val="24"/>
        </w:rPr>
      </w:pPr>
      <w:r w:rsidRPr="00AC1159">
        <w:rPr>
          <w:b/>
          <w:sz w:val="24"/>
          <w:szCs w:val="24"/>
        </w:rPr>
        <w:t>Nositelem</w:t>
      </w:r>
      <w:r w:rsidRPr="00AC1159">
        <w:rPr>
          <w:sz w:val="24"/>
          <w:szCs w:val="24"/>
        </w:rPr>
        <w:t xml:space="preserve"> integrovaného plánu rozvoje území na území karlovarské aglomerace je </w:t>
      </w:r>
      <w:r w:rsidR="009E6BE8">
        <w:rPr>
          <w:b/>
          <w:sz w:val="24"/>
          <w:szCs w:val="24"/>
        </w:rPr>
        <w:t>s</w:t>
      </w:r>
      <w:r w:rsidR="009E6BE8" w:rsidRPr="00AC1159">
        <w:rPr>
          <w:b/>
          <w:sz w:val="24"/>
          <w:szCs w:val="24"/>
        </w:rPr>
        <w:t xml:space="preserve">tatutární </w:t>
      </w:r>
      <w:r w:rsidRPr="00AC1159">
        <w:rPr>
          <w:b/>
          <w:sz w:val="24"/>
          <w:szCs w:val="24"/>
        </w:rPr>
        <w:t>město Karlovy Vary</w:t>
      </w:r>
      <w:r w:rsidR="000D7EBA" w:rsidRPr="00472C8B">
        <w:rPr>
          <w:sz w:val="24"/>
          <w:szCs w:val="24"/>
        </w:rPr>
        <w:t>.</w:t>
      </w:r>
      <w:r w:rsidR="000D7EBA" w:rsidRPr="00AC1159">
        <w:rPr>
          <w:b/>
          <w:sz w:val="24"/>
          <w:szCs w:val="24"/>
        </w:rPr>
        <w:t xml:space="preserve"> </w:t>
      </w:r>
      <w:r w:rsidRPr="00AC1159">
        <w:rPr>
          <w:sz w:val="24"/>
          <w:szCs w:val="24"/>
        </w:rPr>
        <w:t xml:space="preserve">Úlohou města je zpracování a předložení integrované strategie řešící klíčové problémy vymezené </w:t>
      </w:r>
      <w:r w:rsidR="000D7EBA" w:rsidRPr="00AC1159">
        <w:rPr>
          <w:sz w:val="24"/>
          <w:szCs w:val="24"/>
        </w:rPr>
        <w:t>sídelní aglomerace</w:t>
      </w:r>
      <w:r w:rsidRPr="00AC1159">
        <w:rPr>
          <w:sz w:val="24"/>
          <w:szCs w:val="24"/>
        </w:rPr>
        <w:t xml:space="preserve"> v souladu s investičními prioritami Evropské unie s předpokladem financování z více než jedné prioritní osy programu či programů Evropských strukturálních a investičních fondů (ESIF). Zároveň má roli vedoucího partnera, který koordinuje partnerství v území. </w:t>
      </w:r>
      <w:r w:rsidR="00E60F02" w:rsidRPr="00E60F02">
        <w:rPr>
          <w:sz w:val="24"/>
          <w:szCs w:val="24"/>
        </w:rPr>
        <w:t>Organizační zabezpečení přípravy IPRÚ zajišťuje Magistrát města Karlovy Vary</w:t>
      </w:r>
      <w:r w:rsidR="003229DB">
        <w:rPr>
          <w:sz w:val="24"/>
          <w:szCs w:val="24"/>
        </w:rPr>
        <w:t>.</w:t>
      </w:r>
    </w:p>
    <w:p w14:paraId="4E255DD1" w14:textId="77777777" w:rsidR="009D3AC0" w:rsidRPr="00655643" w:rsidRDefault="009D3AC0" w:rsidP="00472C8B">
      <w:pPr>
        <w:jc w:val="both"/>
        <w:rPr>
          <w:rFonts w:cs="Times New Roman"/>
          <w:sz w:val="24"/>
          <w:szCs w:val="24"/>
        </w:rPr>
      </w:pPr>
      <w:r w:rsidRPr="00655643">
        <w:rPr>
          <w:rFonts w:cs="Times New Roman"/>
          <w:sz w:val="24"/>
          <w:szCs w:val="24"/>
        </w:rPr>
        <w:t xml:space="preserve">Do tvorby IPRÚ Karlovy Vary </w:t>
      </w:r>
      <w:r w:rsidR="00AC1159" w:rsidRPr="00655643">
        <w:rPr>
          <w:sz w:val="24"/>
          <w:szCs w:val="24"/>
        </w:rPr>
        <w:t>je zapojeno velké množství subjektů, které byly vybrány na základě provedené analýzy stakeholderů (viz kapitola 1</w:t>
      </w:r>
      <w:r w:rsidR="00D8526A">
        <w:rPr>
          <w:sz w:val="24"/>
          <w:szCs w:val="24"/>
        </w:rPr>
        <w:t>0</w:t>
      </w:r>
      <w:r w:rsidR="00AC1159" w:rsidRPr="00655643">
        <w:rPr>
          <w:sz w:val="24"/>
          <w:szCs w:val="24"/>
        </w:rPr>
        <w:t>). Mezi hlavní patří:</w:t>
      </w:r>
    </w:p>
    <w:p w14:paraId="0A8CFF69" w14:textId="77777777" w:rsidR="009D3AC0" w:rsidRPr="00655643" w:rsidRDefault="009D3AC0" w:rsidP="00812C23">
      <w:pPr>
        <w:pStyle w:val="Odstavecseseznamem"/>
        <w:numPr>
          <w:ilvl w:val="0"/>
          <w:numId w:val="14"/>
        </w:numPr>
        <w:spacing w:before="0" w:after="0"/>
        <w:ind w:left="284" w:hanging="218"/>
        <w:jc w:val="both"/>
        <w:rPr>
          <w:rFonts w:eastAsia="Times New Roman" w:cs="Times New Roman"/>
          <w:b/>
          <w:sz w:val="24"/>
          <w:szCs w:val="24"/>
        </w:rPr>
      </w:pPr>
      <w:r w:rsidRPr="00655643">
        <w:rPr>
          <w:rFonts w:eastAsia="Times New Roman" w:cs="Times New Roman"/>
          <w:b/>
          <w:sz w:val="24"/>
          <w:szCs w:val="24"/>
        </w:rPr>
        <w:t>Dopravní podnik Karlovy Vary, a.s.</w:t>
      </w:r>
    </w:p>
    <w:p w14:paraId="5E2F0282" w14:textId="77777777" w:rsidR="009D3AC0" w:rsidRPr="00655643" w:rsidRDefault="009D3AC0" w:rsidP="009D3AC0">
      <w:pPr>
        <w:spacing w:after="120"/>
        <w:jc w:val="both"/>
        <w:rPr>
          <w:rFonts w:eastAsia="Times New Roman" w:cs="Times New Roman"/>
          <w:sz w:val="24"/>
          <w:szCs w:val="24"/>
        </w:rPr>
      </w:pPr>
      <w:r w:rsidRPr="00655643">
        <w:rPr>
          <w:rFonts w:eastAsia="Times New Roman" w:cs="Times New Roman"/>
          <w:sz w:val="24"/>
          <w:szCs w:val="24"/>
        </w:rPr>
        <w:t>Dopravní podnik Karlovy Vary, a.s.</w:t>
      </w:r>
      <w:r w:rsidR="009B1E36">
        <w:rPr>
          <w:rFonts w:eastAsia="Times New Roman" w:cs="Times New Roman"/>
          <w:sz w:val="24"/>
          <w:szCs w:val="24"/>
        </w:rPr>
        <w:t>,</w:t>
      </w:r>
      <w:r w:rsidRPr="00655643">
        <w:rPr>
          <w:rFonts w:eastAsia="Times New Roman" w:cs="Times New Roman"/>
          <w:sz w:val="24"/>
          <w:szCs w:val="24"/>
        </w:rPr>
        <w:t xml:space="preserve"> je provozovatelem hromadné autobusové dopravy na území města Karlovy Vary a v jeho okolí. Kromě pravidelných autobusových linek provozuje i dvě linky lanové dráhy. Široké veřejnosti Dopravní podnik Karlovy Vary, a.s.</w:t>
      </w:r>
      <w:r w:rsidR="00472C8B">
        <w:rPr>
          <w:rFonts w:eastAsia="Times New Roman" w:cs="Times New Roman"/>
          <w:sz w:val="24"/>
          <w:szCs w:val="24"/>
        </w:rPr>
        <w:t>,</w:t>
      </w:r>
      <w:r w:rsidRPr="00655643">
        <w:rPr>
          <w:rFonts w:eastAsia="Times New Roman" w:cs="Times New Roman"/>
          <w:sz w:val="24"/>
          <w:szCs w:val="24"/>
        </w:rPr>
        <w:t xml:space="preserve"> nabízí i další služby – reklamní, opravárenské, prodej pohonných hmot apod.</w:t>
      </w:r>
    </w:p>
    <w:p w14:paraId="4C802B3D" w14:textId="77777777" w:rsidR="009D3AC0" w:rsidRPr="00655643" w:rsidRDefault="009D3AC0" w:rsidP="00812C23">
      <w:pPr>
        <w:pStyle w:val="Odstavecseseznamem"/>
        <w:numPr>
          <w:ilvl w:val="0"/>
          <w:numId w:val="14"/>
        </w:numPr>
        <w:spacing w:before="0" w:after="0"/>
        <w:ind w:left="284" w:hanging="218"/>
        <w:jc w:val="both"/>
        <w:rPr>
          <w:rStyle w:val="Siln"/>
          <w:rFonts w:cs="Times New Roman"/>
          <w:sz w:val="24"/>
          <w:szCs w:val="24"/>
        </w:rPr>
      </w:pPr>
      <w:r w:rsidRPr="00655643">
        <w:rPr>
          <w:rStyle w:val="Siln"/>
          <w:rFonts w:cs="Times New Roman"/>
          <w:sz w:val="24"/>
          <w:szCs w:val="24"/>
        </w:rPr>
        <w:t>ČSAD Autobusy Karlovy Vary, a.s.</w:t>
      </w:r>
    </w:p>
    <w:p w14:paraId="6C07A038"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Společnost Autobusy Karlovy Vary, a.s.</w:t>
      </w:r>
      <w:r w:rsidR="009B1E36">
        <w:rPr>
          <w:rFonts w:eastAsia="Times New Roman" w:cs="Times New Roman"/>
          <w:bCs/>
          <w:sz w:val="24"/>
          <w:szCs w:val="24"/>
        </w:rPr>
        <w:t>,</w:t>
      </w:r>
      <w:r w:rsidRPr="000D7EBA">
        <w:rPr>
          <w:rFonts w:eastAsia="Times New Roman" w:cs="Times New Roman"/>
          <w:bCs/>
          <w:sz w:val="24"/>
          <w:szCs w:val="24"/>
        </w:rPr>
        <w:t xml:space="preserve"> byla založena 1. 7. 2001 a veřejnou linkovou dopravou zajišťuje základní dopravní obslužnost Karlovarského a částečně Plzeňského a</w:t>
      </w:r>
      <w:r w:rsidR="00472C8B">
        <w:rPr>
          <w:rFonts w:eastAsia="Times New Roman" w:cs="Times New Roman"/>
          <w:bCs/>
          <w:sz w:val="24"/>
          <w:szCs w:val="24"/>
        </w:rPr>
        <w:t> </w:t>
      </w:r>
      <w:r w:rsidRPr="000D7EBA">
        <w:rPr>
          <w:rFonts w:eastAsia="Times New Roman" w:cs="Times New Roman"/>
          <w:bCs/>
          <w:sz w:val="24"/>
          <w:szCs w:val="24"/>
        </w:rPr>
        <w:t>Ústeckého kraje. Autobusy této společnosti rovněž provozují systém dálkových linek z Karlovarského kraje do Prahy a zpět. ČSAD Autobusy Karlovy Vary, a.s.</w:t>
      </w:r>
      <w:r w:rsidR="009B1E36">
        <w:rPr>
          <w:rFonts w:eastAsia="Times New Roman" w:cs="Times New Roman"/>
          <w:bCs/>
          <w:sz w:val="24"/>
          <w:szCs w:val="24"/>
        </w:rPr>
        <w:t>,</w:t>
      </w:r>
      <w:r w:rsidRPr="000D7EBA">
        <w:rPr>
          <w:rFonts w:eastAsia="Times New Roman" w:cs="Times New Roman"/>
          <w:bCs/>
          <w:sz w:val="24"/>
          <w:szCs w:val="24"/>
        </w:rPr>
        <w:t xml:space="preserve"> nabízí </w:t>
      </w:r>
      <w:r w:rsidR="009B1E36">
        <w:rPr>
          <w:rFonts w:eastAsia="Times New Roman" w:cs="Times New Roman"/>
          <w:bCs/>
          <w:sz w:val="24"/>
          <w:szCs w:val="24"/>
        </w:rPr>
        <w:t>nejen</w:t>
      </w:r>
      <w:r w:rsidRPr="000D7EBA">
        <w:rPr>
          <w:rFonts w:eastAsia="Times New Roman" w:cs="Times New Roman"/>
          <w:bCs/>
          <w:sz w:val="24"/>
          <w:szCs w:val="24"/>
        </w:rPr>
        <w:t xml:space="preserve"> dopravní služby, </w:t>
      </w:r>
      <w:r w:rsidR="009B1E36">
        <w:rPr>
          <w:rFonts w:eastAsia="Times New Roman" w:cs="Times New Roman"/>
          <w:bCs/>
          <w:sz w:val="24"/>
          <w:szCs w:val="24"/>
        </w:rPr>
        <w:t xml:space="preserve">provozuje např. cestovní kancelář, </w:t>
      </w:r>
      <w:r w:rsidRPr="000D7EBA">
        <w:rPr>
          <w:rFonts w:eastAsia="Times New Roman" w:cs="Times New Roman"/>
          <w:bCs/>
          <w:sz w:val="24"/>
          <w:szCs w:val="24"/>
        </w:rPr>
        <w:t>autoškol</w:t>
      </w:r>
      <w:r w:rsidR="009B1E36">
        <w:rPr>
          <w:rFonts w:eastAsia="Times New Roman" w:cs="Times New Roman"/>
          <w:bCs/>
          <w:sz w:val="24"/>
          <w:szCs w:val="24"/>
        </w:rPr>
        <w:t xml:space="preserve">u a zabývá se </w:t>
      </w:r>
      <w:r w:rsidR="009B1E36" w:rsidRPr="000D7EBA">
        <w:rPr>
          <w:rFonts w:eastAsia="Times New Roman" w:cs="Times New Roman"/>
          <w:bCs/>
          <w:sz w:val="24"/>
          <w:szCs w:val="24"/>
        </w:rPr>
        <w:t>reklamní činnost</w:t>
      </w:r>
      <w:r w:rsidR="009B1E36">
        <w:rPr>
          <w:rFonts w:eastAsia="Times New Roman" w:cs="Times New Roman"/>
          <w:bCs/>
          <w:sz w:val="24"/>
          <w:szCs w:val="24"/>
        </w:rPr>
        <w:t>í</w:t>
      </w:r>
      <w:r w:rsidRPr="000D7EBA">
        <w:rPr>
          <w:rFonts w:eastAsia="Times New Roman" w:cs="Times New Roman"/>
          <w:bCs/>
          <w:sz w:val="24"/>
          <w:szCs w:val="24"/>
        </w:rPr>
        <w:t>.</w:t>
      </w:r>
    </w:p>
    <w:p w14:paraId="7B9A751C"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Ředitelství silnic a dálnic ČR</w:t>
      </w:r>
    </w:p>
    <w:p w14:paraId="6F8B9B3F"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Ředitelství silnic a dálnic ČR (dále jen „ŘSD“) je státní příspěvková organizace zřízená Ministerstvem dopravy České republiky. Činnost ŘSD spočívá ve výkonu vlastnických práv státu k nemovitostem tvořícím dálnice a silnice I. třídy, zabezpečení správy, údržby a opravy dálnic a silnic I. třídy a zabezpečení výstavby a modernizace dálnic a silnic I. třídy.</w:t>
      </w:r>
    </w:p>
    <w:p w14:paraId="59CFA543"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Fonts w:cs="Times New Roman"/>
          <w:b/>
          <w:sz w:val="24"/>
          <w:szCs w:val="24"/>
        </w:rPr>
        <w:t>Městská policie Karlovy Vary</w:t>
      </w:r>
    </w:p>
    <w:p w14:paraId="0E03F267"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Městská policie Karlovy Vary (dále jen „MPKV“) zabezpečuje místní záležitosti veřejného pořádku v rámci působnosti města Karlovy Vary, čímž přispívá mimo jiné k ochraně a</w:t>
      </w:r>
      <w:r w:rsidR="009B1E36">
        <w:rPr>
          <w:rFonts w:eastAsia="Times New Roman" w:cs="Times New Roman"/>
          <w:bCs/>
          <w:sz w:val="24"/>
          <w:szCs w:val="24"/>
        </w:rPr>
        <w:t> </w:t>
      </w:r>
      <w:r w:rsidRPr="000D7EBA">
        <w:rPr>
          <w:rFonts w:eastAsia="Times New Roman" w:cs="Times New Roman"/>
          <w:bCs/>
          <w:sz w:val="24"/>
          <w:szCs w:val="24"/>
        </w:rPr>
        <w:t>bezpečnosti osob a majetku, dohlíží na dodržování pravidel občanského soužití a podílí se na prevenci kriminality v Karlových Varech. Při plnění svých úkolů spolupracuje MPKV s Policií ČR, státními orgány a orgány územních samosprávných celků.</w:t>
      </w:r>
    </w:p>
    <w:p w14:paraId="487724F2"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lastRenderedPageBreak/>
        <w:t>Údržba silnic Karlovarského kraje, a.s.</w:t>
      </w:r>
    </w:p>
    <w:p w14:paraId="1DD1355A"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Údržba silnic Karlovarského kraje, a.s.</w:t>
      </w:r>
      <w:r w:rsidR="009B1E36">
        <w:rPr>
          <w:rFonts w:eastAsia="Times New Roman" w:cs="Times New Roman"/>
          <w:sz w:val="24"/>
          <w:szCs w:val="24"/>
        </w:rPr>
        <w:t>,</w:t>
      </w:r>
      <w:r w:rsidRPr="000D7EBA">
        <w:rPr>
          <w:rFonts w:eastAsia="Times New Roman" w:cs="Times New Roman"/>
          <w:sz w:val="24"/>
          <w:szCs w:val="24"/>
        </w:rPr>
        <w:t xml:space="preserve"> od 1. 1. 2006 provádí komplexní činnosti na silniční síti. Jejími zákazníky jsou státní i krajské instituce, města a obce Karlovarského kraje, velké podniky i drobní podnikatelé. Společnost se specializuje na oblasti zajištění sjízdnosti v zimním období, údržbu a opravu vozovek, dopravní značení, bezpečnostní zařízení a</w:t>
      </w:r>
      <w:r w:rsidR="009B1E36">
        <w:rPr>
          <w:rFonts w:eastAsia="Times New Roman" w:cs="Times New Roman"/>
          <w:sz w:val="24"/>
          <w:szCs w:val="24"/>
        </w:rPr>
        <w:t> </w:t>
      </w:r>
      <w:r w:rsidRPr="000D7EBA">
        <w:rPr>
          <w:rFonts w:eastAsia="Times New Roman" w:cs="Times New Roman"/>
          <w:sz w:val="24"/>
          <w:szCs w:val="24"/>
        </w:rPr>
        <w:t>vybavení apod.</w:t>
      </w:r>
    </w:p>
    <w:p w14:paraId="7DF88493"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t>Letiště Karlovy Vary, s.r.o.</w:t>
      </w:r>
    </w:p>
    <w:p w14:paraId="4202F529"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Letiště Karlovy Vary, s.r.o.</w:t>
      </w:r>
      <w:r w:rsidR="009B1E36">
        <w:rPr>
          <w:rFonts w:eastAsia="Times New Roman" w:cs="Times New Roman"/>
          <w:bCs/>
          <w:sz w:val="24"/>
          <w:szCs w:val="24"/>
        </w:rPr>
        <w:t>,</w:t>
      </w:r>
      <w:r w:rsidRPr="000D7EBA">
        <w:rPr>
          <w:rFonts w:eastAsia="Times New Roman" w:cs="Times New Roman"/>
          <w:bCs/>
          <w:sz w:val="24"/>
          <w:szCs w:val="24"/>
        </w:rPr>
        <w:t xml:space="preserve"> je provozovatelem mezinárodního civilního letiště Karlovy Vary, které v současné době odbavuje více než 100 tis. cestujících ročně. Z letiště jsou provozovány pravidelné lety do Ruska a charterové do turecké Antalye.</w:t>
      </w:r>
    </w:p>
    <w:p w14:paraId="0684062E"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t>LORDSHIP, a.s.</w:t>
      </w:r>
    </w:p>
    <w:p w14:paraId="11EDD5DA"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Společnost LORDSHIP, a.s.</w:t>
      </w:r>
      <w:r w:rsidR="009B1E36">
        <w:rPr>
          <w:rFonts w:eastAsia="Times New Roman" w:cs="Times New Roman"/>
          <w:sz w:val="24"/>
          <w:szCs w:val="24"/>
        </w:rPr>
        <w:t>,</w:t>
      </w:r>
      <w:r w:rsidRPr="000D7EBA">
        <w:rPr>
          <w:rFonts w:eastAsia="Times New Roman" w:cs="Times New Roman"/>
          <w:sz w:val="24"/>
          <w:szCs w:val="24"/>
        </w:rPr>
        <w:t xml:space="preserve"> zahájila svou činnost v roce 1980 ve Velké Británii a v současné době se soustřeďuje na investice do nemovitostí a developmentu v kancelářském, rezidenčním a obchodním sektoru. V Karlových Varech se společnost podílí na vývoji urbanistické studie nového rekreačního, komerčního a rezidenčního centra.</w:t>
      </w:r>
    </w:p>
    <w:p w14:paraId="6C31B614" w14:textId="77777777" w:rsidR="009D3AC0" w:rsidRPr="000D7EBA" w:rsidRDefault="009D3AC0" w:rsidP="00812C23">
      <w:pPr>
        <w:pStyle w:val="Odstavecseseznamem"/>
        <w:numPr>
          <w:ilvl w:val="0"/>
          <w:numId w:val="14"/>
        </w:numPr>
        <w:spacing w:before="0" w:after="0"/>
        <w:ind w:left="284" w:hanging="218"/>
        <w:jc w:val="both"/>
        <w:rPr>
          <w:rStyle w:val="Siln"/>
          <w:rFonts w:cs="Times New Roman"/>
          <w:b w:val="0"/>
          <w:sz w:val="24"/>
          <w:szCs w:val="24"/>
        </w:rPr>
      </w:pPr>
      <w:r w:rsidRPr="000D7EBA">
        <w:rPr>
          <w:rStyle w:val="Siln"/>
          <w:rFonts w:cs="Times New Roman"/>
          <w:sz w:val="24"/>
          <w:szCs w:val="24"/>
        </w:rPr>
        <w:t>Správa železniční dopravní cesty, státní organizace</w:t>
      </w:r>
    </w:p>
    <w:p w14:paraId="4A230BB6"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Správa železniční dopravní cesty</w:t>
      </w:r>
      <w:r w:rsidR="00123299" w:rsidRPr="000D7EBA">
        <w:rPr>
          <w:rFonts w:eastAsia="Times New Roman" w:cs="Times New Roman"/>
          <w:bCs/>
          <w:sz w:val="24"/>
          <w:szCs w:val="24"/>
        </w:rPr>
        <w:t xml:space="preserve"> </w:t>
      </w:r>
      <w:r w:rsidRPr="000D7EBA">
        <w:rPr>
          <w:rFonts w:eastAsia="Times New Roman" w:cs="Times New Roman"/>
          <w:bCs/>
          <w:sz w:val="24"/>
          <w:szCs w:val="24"/>
        </w:rPr>
        <w:t>plní funkci vlastníka a provozovatele celostátních a</w:t>
      </w:r>
      <w:r w:rsidR="009B1E36">
        <w:rPr>
          <w:rFonts w:eastAsia="Times New Roman" w:cs="Times New Roman"/>
          <w:bCs/>
          <w:sz w:val="24"/>
          <w:szCs w:val="24"/>
        </w:rPr>
        <w:t> </w:t>
      </w:r>
      <w:r w:rsidRPr="000D7EBA">
        <w:rPr>
          <w:rFonts w:eastAsia="Times New Roman" w:cs="Times New Roman"/>
          <w:bCs/>
          <w:sz w:val="24"/>
          <w:szCs w:val="24"/>
        </w:rPr>
        <w:t>regionálních drah ve vlastnictví státu. Zajišťuje jejich modernizaci, provozuschopnost a</w:t>
      </w:r>
      <w:r w:rsidR="009B1E36">
        <w:rPr>
          <w:rFonts w:eastAsia="Times New Roman" w:cs="Times New Roman"/>
          <w:bCs/>
          <w:sz w:val="24"/>
          <w:szCs w:val="24"/>
        </w:rPr>
        <w:t> </w:t>
      </w:r>
      <w:r w:rsidRPr="000D7EBA">
        <w:rPr>
          <w:rFonts w:eastAsia="Times New Roman" w:cs="Times New Roman"/>
          <w:bCs/>
          <w:sz w:val="24"/>
          <w:szCs w:val="24"/>
        </w:rPr>
        <w:t>rozvoj. Dále tato státní organizace hospodaří s majetkem, který tvoří železniční dopravní cestu.</w:t>
      </w:r>
    </w:p>
    <w:p w14:paraId="3D851511"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Koordinátor integrovaného dopravního systému Karlovarského kraje</w:t>
      </w:r>
    </w:p>
    <w:p w14:paraId="3585FFBF"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 xml:space="preserve">Koordinátor integrovaného dopravního systému Karlovarského kraje je organizátorem Integrovaného dopravního systému Karlovarského kraje. Jedná se o zónový systém, který využívá časové integrované jízdní doklady. Do každé jeho zóny spadá oblast větších měst, obcí a jejich částí podle přepravních proudů.  </w:t>
      </w:r>
    </w:p>
    <w:p w14:paraId="70B122AB"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Krajská správa a údržba silnic Karlovarského kraje</w:t>
      </w:r>
    </w:p>
    <w:p w14:paraId="568BE39E"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Krajská správa a údržba silnic Karlovarského kraje vznikla ke dni 1. 1. 2002 usnesením č.</w:t>
      </w:r>
      <w:r w:rsidR="009B1E36">
        <w:rPr>
          <w:rFonts w:eastAsia="Times New Roman" w:cs="Times New Roman"/>
          <w:bCs/>
          <w:sz w:val="24"/>
          <w:szCs w:val="24"/>
        </w:rPr>
        <w:t> </w:t>
      </w:r>
      <w:r w:rsidRPr="000D7EBA">
        <w:rPr>
          <w:rFonts w:eastAsia="Times New Roman" w:cs="Times New Roman"/>
          <w:bCs/>
          <w:sz w:val="24"/>
          <w:szCs w:val="24"/>
        </w:rPr>
        <w:t>59/01 Zastupitelstva Karlovarského kraje. Hlavním účelem a předmětem činnosti je správa a</w:t>
      </w:r>
      <w:r w:rsidR="009B1E36">
        <w:rPr>
          <w:rFonts w:eastAsia="Times New Roman" w:cs="Times New Roman"/>
          <w:bCs/>
          <w:sz w:val="24"/>
          <w:szCs w:val="24"/>
        </w:rPr>
        <w:t> </w:t>
      </w:r>
      <w:r w:rsidRPr="000D7EBA">
        <w:rPr>
          <w:rFonts w:eastAsia="Times New Roman" w:cs="Times New Roman"/>
          <w:bCs/>
          <w:sz w:val="24"/>
          <w:szCs w:val="24"/>
        </w:rPr>
        <w:t>údržba pozemních komunikací, jejich součástí a příslušenství a ostatních dopravních ploch, v</w:t>
      </w:r>
      <w:r w:rsidR="009B1E36">
        <w:rPr>
          <w:rFonts w:eastAsia="Times New Roman" w:cs="Times New Roman"/>
          <w:bCs/>
          <w:sz w:val="24"/>
          <w:szCs w:val="24"/>
        </w:rPr>
        <w:t> </w:t>
      </w:r>
      <w:r w:rsidRPr="000D7EBA">
        <w:rPr>
          <w:rFonts w:eastAsia="Times New Roman" w:cs="Times New Roman"/>
          <w:bCs/>
          <w:sz w:val="24"/>
          <w:szCs w:val="24"/>
        </w:rPr>
        <w:t>rámci své územní působnosti.</w:t>
      </w:r>
    </w:p>
    <w:p w14:paraId="4FA81B02"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Vodárny a kanalizace Karlovy Vary, a.s.</w:t>
      </w:r>
    </w:p>
    <w:p w14:paraId="7F210A2B"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Akciová společnost Vodárny a kanalizace Karlovy Vary vznikla po privatizaci státního podniku 1. 1. 1994. V současné době zajišťuje provoz, údržbu a rozvoj vodovodů a kanalizací pro více než 90 měst a obcí Karlovarského, Plzeňského, Ústeckého a Středočeského kraje.</w:t>
      </w:r>
    </w:p>
    <w:p w14:paraId="319009C9"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Karlovarská teplárenská, a.s.</w:t>
      </w:r>
    </w:p>
    <w:p w14:paraId="7DD428BA"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Karlovarská teplárenská, a.s.</w:t>
      </w:r>
      <w:r w:rsidR="009B1E36">
        <w:rPr>
          <w:rFonts w:eastAsia="Times New Roman" w:cs="Times New Roman"/>
          <w:bCs/>
          <w:sz w:val="24"/>
          <w:szCs w:val="24"/>
        </w:rPr>
        <w:t>,</w:t>
      </w:r>
      <w:r w:rsidRPr="000D7EBA">
        <w:rPr>
          <w:rFonts w:eastAsia="Times New Roman" w:cs="Times New Roman"/>
          <w:bCs/>
          <w:sz w:val="24"/>
          <w:szCs w:val="24"/>
        </w:rPr>
        <w:t xml:space="preserve"> se zabývá výrobou a rozvodem tepelné energie včetně poskytování služeb souvisejících s dodávkou, odběrem nebo používáním tepla, na území Karlovarského kraje. </w:t>
      </w:r>
    </w:p>
    <w:p w14:paraId="4F2B5710"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t>Povodí Ohře</w:t>
      </w:r>
    </w:p>
    <w:p w14:paraId="4CB7E571"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Povodí Ohře vykonává funkci správce povodí, správce významných a určených drobných vodních toků v oblasti povodí řeky Ohře a dolního Labe, dále provozuje a udržuje vodní díla ve vlastnictví státu, s nimiž má podnik právo hospodařit.</w:t>
      </w:r>
    </w:p>
    <w:p w14:paraId="45E9F7B8"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Správa přírodních léčivých zdrojů a kolonád</w:t>
      </w:r>
    </w:p>
    <w:p w14:paraId="3BD11540"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lastRenderedPageBreak/>
        <w:t>Správa přírodních léčivých zdrojů a kolonád</w:t>
      </w:r>
      <w:r w:rsidR="00123299" w:rsidRPr="000D7EBA">
        <w:rPr>
          <w:rFonts w:eastAsia="Times New Roman" w:cs="Times New Roman"/>
          <w:bCs/>
          <w:sz w:val="24"/>
          <w:szCs w:val="24"/>
        </w:rPr>
        <w:t xml:space="preserve"> </w:t>
      </w:r>
      <w:r w:rsidRPr="000D7EBA">
        <w:rPr>
          <w:rFonts w:eastAsia="Times New Roman" w:cs="Times New Roman"/>
          <w:bCs/>
          <w:sz w:val="24"/>
          <w:szCs w:val="24"/>
        </w:rPr>
        <w:t>je příspěvkovou organizací města Karlovy Vary a jejím účelem je starat se o podzemní zdroje minerálních vod a kolonády na území města Karlovy Vary. Pod její správu spadají 4 kolonády (Vřídelní, Mlýnská, Tržní, Sadová).</w:t>
      </w:r>
    </w:p>
    <w:p w14:paraId="5F29160F"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t>Správa lázeňských parků</w:t>
      </w:r>
    </w:p>
    <w:p w14:paraId="4640272C"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Správa lázeňských parků je příspěvkovou organizací města Karlovy Vary, která od roku 1992 zajišťuje údržbu a úpravu zeleně ve městě Karlovy Vary. Mezi její činnosti patří například péče o trávníky, výsadba záhonů, řez a kácení stromů, údržba a instalace mobilní zeleně, údržba pěšinek atd.</w:t>
      </w:r>
    </w:p>
    <w:p w14:paraId="262BA824" w14:textId="77777777" w:rsidR="009D3AC0" w:rsidRPr="000D7EBA" w:rsidRDefault="009D3AC0" w:rsidP="00812C23">
      <w:pPr>
        <w:pStyle w:val="Odstavecseseznamem"/>
        <w:keepNext/>
        <w:numPr>
          <w:ilvl w:val="0"/>
          <w:numId w:val="14"/>
        </w:numPr>
        <w:spacing w:before="0" w:after="0"/>
        <w:ind w:left="283" w:hanging="215"/>
        <w:jc w:val="both"/>
        <w:rPr>
          <w:rStyle w:val="Siln"/>
          <w:rFonts w:cs="Times New Roman"/>
          <w:sz w:val="24"/>
          <w:szCs w:val="24"/>
        </w:rPr>
      </w:pPr>
      <w:r w:rsidRPr="000D7EBA">
        <w:rPr>
          <w:rStyle w:val="Siln"/>
          <w:rFonts w:cs="Times New Roman"/>
          <w:sz w:val="24"/>
          <w:szCs w:val="24"/>
        </w:rPr>
        <w:t>Lázeňské lesy Karlovy Vary</w:t>
      </w:r>
    </w:p>
    <w:p w14:paraId="73DE28CB"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Příspěvková organizace Lázeňské lesy Karlovy Vary má ve správě celkem 2281 ha lesů na území a v okolí města Karlovy Vary. Organizace mimo běžné údržby lesů zabezpečuje údržbu všech staveb a zařízení pro lázeňské hosty, které se v areálech lesů nacházejí.</w:t>
      </w:r>
    </w:p>
    <w:p w14:paraId="2CCFEB09"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Balneologický institut Karlovy Vary, o.p.s.</w:t>
      </w:r>
    </w:p>
    <w:p w14:paraId="3F787257" w14:textId="77777777" w:rsidR="009D3AC0" w:rsidRPr="000D7EBA" w:rsidRDefault="009D3AC0" w:rsidP="009D3AC0">
      <w:pPr>
        <w:spacing w:after="120"/>
        <w:jc w:val="both"/>
        <w:rPr>
          <w:rFonts w:eastAsia="Times New Roman" w:cs="Times New Roman"/>
          <w:sz w:val="24"/>
          <w:szCs w:val="24"/>
        </w:rPr>
      </w:pPr>
      <w:r w:rsidRPr="000D7EBA">
        <w:rPr>
          <w:rFonts w:eastAsia="Times New Roman" w:cs="Times New Roman"/>
          <w:sz w:val="24"/>
          <w:szCs w:val="24"/>
        </w:rPr>
        <w:t xml:space="preserve">Balneologický institut Karlovy Vary je obecně prospěšná společnost založená </w:t>
      </w:r>
      <w:r w:rsidR="009E6BE8">
        <w:rPr>
          <w:rFonts w:eastAsia="Times New Roman" w:cs="Times New Roman"/>
          <w:sz w:val="24"/>
          <w:szCs w:val="24"/>
        </w:rPr>
        <w:t>s</w:t>
      </w:r>
      <w:r w:rsidR="009E6BE8" w:rsidRPr="000D7EBA">
        <w:rPr>
          <w:rFonts w:eastAsia="Times New Roman" w:cs="Times New Roman"/>
          <w:sz w:val="24"/>
          <w:szCs w:val="24"/>
        </w:rPr>
        <w:t xml:space="preserve">tatutárním </w:t>
      </w:r>
      <w:r w:rsidRPr="000D7EBA">
        <w:rPr>
          <w:rFonts w:eastAsia="Times New Roman" w:cs="Times New Roman"/>
          <w:sz w:val="24"/>
          <w:szCs w:val="24"/>
        </w:rPr>
        <w:t>městem Karlovy Vary, jejímž cílem a posláním je zasadit se o navýšení úrovně poznání a</w:t>
      </w:r>
      <w:r w:rsidR="009B1E36">
        <w:rPr>
          <w:rFonts w:eastAsia="Times New Roman" w:cs="Times New Roman"/>
          <w:sz w:val="24"/>
          <w:szCs w:val="24"/>
        </w:rPr>
        <w:t> </w:t>
      </w:r>
      <w:r w:rsidRPr="000D7EBA">
        <w:rPr>
          <w:rFonts w:eastAsia="Times New Roman" w:cs="Times New Roman"/>
          <w:sz w:val="24"/>
          <w:szCs w:val="24"/>
        </w:rPr>
        <w:t>vzdělanosti v oboru lázeňství a marketingová podpora subjektům působícím v lázeňství v Karlových Varech a přilehlém regionu.</w:t>
      </w:r>
    </w:p>
    <w:p w14:paraId="0AC744AE"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Národní památkový ústav Loket</w:t>
      </w:r>
    </w:p>
    <w:p w14:paraId="19A28F38" w14:textId="77777777" w:rsidR="009D3AC0" w:rsidRPr="000D7EBA" w:rsidRDefault="009D3AC0" w:rsidP="009D3AC0">
      <w:pPr>
        <w:spacing w:after="120"/>
        <w:jc w:val="both"/>
        <w:rPr>
          <w:rStyle w:val="Siln"/>
          <w:rFonts w:cs="Times New Roman"/>
          <w:b w:val="0"/>
          <w:sz w:val="24"/>
          <w:szCs w:val="24"/>
        </w:rPr>
      </w:pPr>
      <w:r w:rsidRPr="000D7EBA">
        <w:rPr>
          <w:rStyle w:val="Siln"/>
          <w:rFonts w:cs="Times New Roman"/>
          <w:b w:val="0"/>
          <w:sz w:val="24"/>
          <w:szCs w:val="24"/>
        </w:rPr>
        <w:t xml:space="preserve">Hlavní činností Národního památkového ústavu v Lokti je poskytování odborné pomoci vlastníkům a správcům památek v Karlovarském kraji. Ústav zajišťuje úkoly státní památkové péče v kraji v plném rozsahu daném zákonem. </w:t>
      </w:r>
    </w:p>
    <w:p w14:paraId="0C5D202D" w14:textId="77777777" w:rsidR="009D3AC0" w:rsidRPr="000D7EBA" w:rsidRDefault="009D3AC0" w:rsidP="00812C23">
      <w:pPr>
        <w:pStyle w:val="Odstavecseseznamem"/>
        <w:numPr>
          <w:ilvl w:val="0"/>
          <w:numId w:val="14"/>
        </w:numPr>
        <w:spacing w:before="0" w:after="0"/>
        <w:ind w:left="284" w:hanging="218"/>
        <w:jc w:val="both"/>
        <w:rPr>
          <w:rStyle w:val="Siln"/>
          <w:rFonts w:cs="Times New Roman"/>
          <w:sz w:val="24"/>
          <w:szCs w:val="24"/>
        </w:rPr>
      </w:pPr>
      <w:r w:rsidRPr="000D7EBA">
        <w:rPr>
          <w:rStyle w:val="Siln"/>
          <w:rFonts w:cs="Times New Roman"/>
          <w:sz w:val="24"/>
          <w:szCs w:val="24"/>
        </w:rPr>
        <w:t xml:space="preserve">Společnost pro trvale udržitelný život </w:t>
      </w:r>
      <w:r w:rsidR="00123299" w:rsidRPr="000D7EBA">
        <w:rPr>
          <w:rStyle w:val="Siln"/>
          <w:rFonts w:cs="Times New Roman"/>
          <w:sz w:val="24"/>
          <w:szCs w:val="24"/>
        </w:rPr>
        <w:t xml:space="preserve">(STUŽ) </w:t>
      </w:r>
      <w:r w:rsidRPr="000D7EBA">
        <w:rPr>
          <w:rStyle w:val="Siln"/>
          <w:rFonts w:cs="Times New Roman"/>
          <w:sz w:val="24"/>
          <w:szCs w:val="24"/>
        </w:rPr>
        <w:t>– Ekocentrum Karlovy Vary</w:t>
      </w:r>
    </w:p>
    <w:p w14:paraId="6BA8271A" w14:textId="77777777" w:rsidR="009D3AC0" w:rsidRPr="000D7EBA" w:rsidRDefault="00F3115C" w:rsidP="009D3AC0">
      <w:pPr>
        <w:spacing w:after="120"/>
        <w:jc w:val="both"/>
        <w:rPr>
          <w:rStyle w:val="Siln"/>
          <w:rFonts w:cs="Times New Roman"/>
          <w:b w:val="0"/>
          <w:sz w:val="24"/>
          <w:szCs w:val="24"/>
        </w:rPr>
      </w:pPr>
      <w:r>
        <w:rPr>
          <w:rStyle w:val="Siln"/>
          <w:rFonts w:cs="Times New Roman"/>
          <w:b w:val="0"/>
          <w:sz w:val="24"/>
          <w:szCs w:val="24"/>
        </w:rPr>
        <w:t>STUŽ j</w:t>
      </w:r>
      <w:r w:rsidR="009D3AC0" w:rsidRPr="000D7EBA">
        <w:rPr>
          <w:rStyle w:val="Siln"/>
          <w:rFonts w:cs="Times New Roman"/>
          <w:b w:val="0"/>
          <w:sz w:val="24"/>
          <w:szCs w:val="24"/>
        </w:rPr>
        <w:t>e dobrovolná nevládní nezisková organizace založená v roce 1992, která se zaměřuje na zkoumání a vytváření předpokladů trvale udržitelného života na místní, regionální, národní a globální úrovni. Karlovarská pobočka STUŽ byla založena v roce 1999 a jedním z jejích hlavních poslání je ochrana přírody a krajiny a prosazování zásad trvale udržitelného způsobu života.</w:t>
      </w:r>
    </w:p>
    <w:p w14:paraId="2CF0F899"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bCs/>
          <w:sz w:val="24"/>
          <w:szCs w:val="24"/>
        </w:rPr>
        <w:t>Krajská hospodářská komora Karlovarského kraje</w:t>
      </w:r>
      <w:r w:rsidR="00123299" w:rsidRPr="000D7EBA">
        <w:rPr>
          <w:rFonts w:eastAsia="Times New Roman" w:cs="Times New Roman"/>
          <w:b/>
          <w:bCs/>
          <w:sz w:val="24"/>
          <w:szCs w:val="24"/>
        </w:rPr>
        <w:t xml:space="preserve"> </w:t>
      </w:r>
    </w:p>
    <w:p w14:paraId="337DCBA4" w14:textId="77777777" w:rsidR="009D3AC0" w:rsidRPr="000D7EBA" w:rsidRDefault="00123299" w:rsidP="009D3AC0">
      <w:pPr>
        <w:spacing w:after="120"/>
        <w:jc w:val="both"/>
        <w:rPr>
          <w:rStyle w:val="Siln"/>
          <w:rFonts w:cs="Times New Roman"/>
          <w:b w:val="0"/>
          <w:bCs w:val="0"/>
          <w:sz w:val="24"/>
          <w:szCs w:val="24"/>
        </w:rPr>
      </w:pPr>
      <w:r w:rsidRPr="000D7EBA">
        <w:rPr>
          <w:rStyle w:val="Siln"/>
          <w:rFonts w:cs="Times New Roman"/>
          <w:b w:val="0"/>
          <w:sz w:val="24"/>
          <w:szCs w:val="24"/>
        </w:rPr>
        <w:t>Tato hospodářská komora</w:t>
      </w:r>
      <w:r w:rsidR="009D3AC0" w:rsidRPr="000D7EBA">
        <w:rPr>
          <w:rStyle w:val="Siln"/>
          <w:rFonts w:cs="Times New Roman"/>
          <w:b w:val="0"/>
          <w:sz w:val="24"/>
          <w:szCs w:val="24"/>
        </w:rPr>
        <w:t xml:space="preserve"> sdružuje zájmy </w:t>
      </w:r>
      <w:r w:rsidRPr="000D7EBA">
        <w:rPr>
          <w:rStyle w:val="Siln"/>
          <w:rFonts w:cs="Times New Roman"/>
          <w:b w:val="0"/>
          <w:sz w:val="24"/>
          <w:szCs w:val="24"/>
        </w:rPr>
        <w:t>cca</w:t>
      </w:r>
      <w:r w:rsidR="009D3AC0" w:rsidRPr="000D7EBA">
        <w:rPr>
          <w:rStyle w:val="Siln"/>
          <w:rFonts w:cs="Times New Roman"/>
          <w:b w:val="0"/>
          <w:sz w:val="24"/>
          <w:szCs w:val="24"/>
        </w:rPr>
        <w:t xml:space="preserve"> 280 podnikatelských subjektů na území Karlovarského kraje</w:t>
      </w:r>
      <w:r w:rsidRPr="000D7EBA">
        <w:rPr>
          <w:rStyle w:val="Siln"/>
          <w:rFonts w:cs="Times New Roman"/>
          <w:b w:val="0"/>
          <w:sz w:val="24"/>
          <w:szCs w:val="24"/>
        </w:rPr>
        <w:t xml:space="preserve"> a</w:t>
      </w:r>
      <w:r w:rsidR="009D3AC0" w:rsidRPr="000D7EBA">
        <w:rPr>
          <w:rStyle w:val="Siln"/>
          <w:rFonts w:cs="Times New Roman"/>
          <w:b w:val="0"/>
          <w:sz w:val="24"/>
          <w:szCs w:val="24"/>
        </w:rPr>
        <w:t xml:space="preserve"> usiluje o podporu i rozvoj podnikatelského prostředí. Kromě poradenské a konzultační činnosti zajišťuje celou řadu služeb pro podnikatele, nepodnikající právnické osoby, ale i širokou veřejnost.</w:t>
      </w:r>
    </w:p>
    <w:p w14:paraId="7BFA260B"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bCs/>
          <w:sz w:val="24"/>
          <w:szCs w:val="24"/>
        </w:rPr>
        <w:t xml:space="preserve">Karlovarský kraj </w:t>
      </w:r>
      <w:r w:rsidR="00E22DD7">
        <w:rPr>
          <w:rFonts w:eastAsia="Times New Roman" w:cs="Times New Roman"/>
          <w:b/>
          <w:bCs/>
          <w:sz w:val="24"/>
          <w:szCs w:val="24"/>
        </w:rPr>
        <w:t>–</w:t>
      </w:r>
      <w:r w:rsidRPr="000D7EBA">
        <w:rPr>
          <w:rFonts w:eastAsia="Times New Roman" w:cs="Times New Roman"/>
          <w:b/>
          <w:bCs/>
          <w:sz w:val="24"/>
          <w:szCs w:val="24"/>
        </w:rPr>
        <w:t xml:space="preserve"> Krajský úřad</w:t>
      </w:r>
    </w:p>
    <w:p w14:paraId="46928189"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Jedním z orgánů kraje je krajský úřad. Krajský úřad vykonává přenesenou působnost s</w:t>
      </w:r>
      <w:r w:rsidR="00E22DD7">
        <w:rPr>
          <w:rFonts w:eastAsia="Times New Roman" w:cs="Times New Roman"/>
          <w:bCs/>
          <w:sz w:val="24"/>
          <w:szCs w:val="24"/>
        </w:rPr>
        <w:t> </w:t>
      </w:r>
      <w:r w:rsidRPr="000D7EBA">
        <w:rPr>
          <w:rFonts w:eastAsia="Times New Roman" w:cs="Times New Roman"/>
          <w:bCs/>
          <w:sz w:val="24"/>
          <w:szCs w:val="24"/>
        </w:rPr>
        <w:t>výjimkou věcí, které jsou zákonem svěřeny zastupitelstvu nebo zvláštnímu orgánu. Krajský úřad plní úkoly samostatné působnosti uložené mu zastupitelstvem a napomáhá činnosti výborů a komisí.</w:t>
      </w:r>
    </w:p>
    <w:p w14:paraId="7D804340"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sz w:val="24"/>
          <w:szCs w:val="24"/>
        </w:rPr>
        <w:t>Asociace nevládních neziskových aktivit Karlovarského kraje</w:t>
      </w:r>
    </w:p>
    <w:p w14:paraId="3CA0F053"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Asociace nevládních neziskových aktivit Karlovarského kraje sdružuje nevládní neziskové organizace působící v Karlovarském kraji. Cílem asociace je podporovat a rozšiřovat vzájemnou spolupráci, výměnu zkušeností a rozvoj neziskových organizací.</w:t>
      </w:r>
    </w:p>
    <w:p w14:paraId="05308695"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bCs/>
          <w:sz w:val="24"/>
          <w:szCs w:val="24"/>
        </w:rPr>
        <w:t xml:space="preserve">Úřad práce České republiky </w:t>
      </w:r>
      <w:r w:rsidR="00E22DD7">
        <w:rPr>
          <w:rFonts w:eastAsia="Times New Roman" w:cs="Times New Roman"/>
          <w:b/>
          <w:bCs/>
          <w:sz w:val="24"/>
          <w:szCs w:val="24"/>
        </w:rPr>
        <w:t>–</w:t>
      </w:r>
      <w:r w:rsidRPr="000D7EBA">
        <w:rPr>
          <w:rFonts w:eastAsia="Times New Roman" w:cs="Times New Roman"/>
          <w:b/>
          <w:bCs/>
          <w:sz w:val="24"/>
          <w:szCs w:val="24"/>
        </w:rPr>
        <w:t xml:space="preserve"> krajská pobočka v Karlových Varech</w:t>
      </w:r>
    </w:p>
    <w:p w14:paraId="31A7C138"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lastRenderedPageBreak/>
        <w:t>Krajská pobočka Úřadu práce v Karlových Varech je organizačním útvarem Úřadu práce ČR. V rámci této pobočky jsou plněny úkoly v oblastech zaměstnanosti, ochrany zaměstnanců při platební neschopnosti zaměstnavatele, státní sociální podpory, dávek pro osoby se zdravotním postižením, příspěvku na péči a inspekce poskytování sociálních služeb, pomoci v hmotné nouzi a dávek pěstounské péče.</w:t>
      </w:r>
    </w:p>
    <w:p w14:paraId="0BAC58F0"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bCs/>
          <w:sz w:val="24"/>
          <w:szCs w:val="24"/>
        </w:rPr>
        <w:t>Vysoká škola Karlovy Vary, o.p.s.</w:t>
      </w:r>
      <w:r w:rsidR="00123299" w:rsidRPr="000D7EBA">
        <w:rPr>
          <w:rFonts w:eastAsia="Times New Roman" w:cs="Times New Roman"/>
          <w:b/>
          <w:bCs/>
          <w:sz w:val="24"/>
          <w:szCs w:val="24"/>
        </w:rPr>
        <w:t xml:space="preserve"> </w:t>
      </w:r>
      <w:r w:rsidR="00123299" w:rsidRPr="000D7EBA">
        <w:rPr>
          <w:rFonts w:eastAsia="Times New Roman" w:cs="Times New Roman"/>
          <w:bCs/>
          <w:sz w:val="24"/>
          <w:szCs w:val="24"/>
        </w:rPr>
        <w:t>(VŠKV)</w:t>
      </w:r>
    </w:p>
    <w:p w14:paraId="6DDCAFA0"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V</w:t>
      </w:r>
      <w:r w:rsidR="00123299" w:rsidRPr="000D7EBA">
        <w:rPr>
          <w:rFonts w:eastAsia="Times New Roman" w:cs="Times New Roman"/>
          <w:bCs/>
          <w:sz w:val="24"/>
          <w:szCs w:val="24"/>
        </w:rPr>
        <w:t>ysoká škola Karlovy Vary, o.p.s.</w:t>
      </w:r>
      <w:r w:rsidRPr="000D7EBA">
        <w:rPr>
          <w:rFonts w:eastAsia="Times New Roman" w:cs="Times New Roman"/>
          <w:bCs/>
          <w:sz w:val="24"/>
          <w:szCs w:val="24"/>
        </w:rPr>
        <w:t xml:space="preserve">, založena roku 1999, je jedinou vysokou školou, která má své sídlo v Karlovarském kraji. VŠKV poskytuje kompletní vysokoškolské bakalářské studium v programu Právní specializace. V současnosti zde studuje téměř 900 studentů. </w:t>
      </w:r>
    </w:p>
    <w:p w14:paraId="464A6F0E" w14:textId="77777777" w:rsidR="009D3AC0" w:rsidRPr="000D7EBA" w:rsidRDefault="009D3AC0" w:rsidP="00812C23">
      <w:pPr>
        <w:pStyle w:val="Odstavecseseznamem"/>
        <w:numPr>
          <w:ilvl w:val="0"/>
          <w:numId w:val="13"/>
        </w:numPr>
        <w:spacing w:before="0" w:after="0"/>
        <w:ind w:left="284" w:hanging="218"/>
        <w:jc w:val="both"/>
        <w:rPr>
          <w:rFonts w:eastAsia="Times New Roman" w:cs="Times New Roman"/>
          <w:b/>
          <w:bCs/>
          <w:sz w:val="24"/>
          <w:szCs w:val="24"/>
        </w:rPr>
      </w:pPr>
      <w:r w:rsidRPr="000D7EBA">
        <w:rPr>
          <w:rFonts w:eastAsia="Times New Roman" w:cs="Times New Roman"/>
          <w:b/>
          <w:bCs/>
          <w:iCs/>
          <w:sz w:val="24"/>
          <w:szCs w:val="24"/>
        </w:rPr>
        <w:t>Karlovarská agentura rozvoje podnikání</w:t>
      </w:r>
      <w:r w:rsidRPr="000D7EBA">
        <w:rPr>
          <w:rFonts w:eastAsia="Times New Roman" w:cs="Times New Roman"/>
          <w:b/>
          <w:bCs/>
          <w:sz w:val="24"/>
          <w:szCs w:val="24"/>
        </w:rPr>
        <w:t>, p. o.</w:t>
      </w:r>
    </w:p>
    <w:p w14:paraId="30935583" w14:textId="77777777" w:rsidR="009D3AC0" w:rsidRPr="000D7EBA" w:rsidRDefault="009D3AC0" w:rsidP="009D3AC0">
      <w:pPr>
        <w:spacing w:after="120"/>
        <w:jc w:val="both"/>
        <w:rPr>
          <w:rFonts w:eastAsia="Times New Roman" w:cs="Times New Roman"/>
          <w:bCs/>
          <w:sz w:val="24"/>
          <w:szCs w:val="24"/>
        </w:rPr>
      </w:pPr>
      <w:r w:rsidRPr="000D7EBA">
        <w:rPr>
          <w:rFonts w:eastAsia="Times New Roman" w:cs="Times New Roman"/>
          <w:bCs/>
          <w:sz w:val="24"/>
          <w:szCs w:val="24"/>
        </w:rPr>
        <w:t>Karlovarská agentura rozvoje podnikání vznikla za účelem zajištění realizace Strategie rozvoje konkurenceschopnosti Karlovarského kraje. Jejím dalším účelem je koordinace aktivit v oblasti rozvoje podnikání v kraji. Karlovarská agentura rozvoje podnikání se snaží urychlit přechod krajské ekonomiky od tradičních oborů k oborům novým, globálně konkurenceschopným.</w:t>
      </w:r>
    </w:p>
    <w:p w14:paraId="1F444BDF" w14:textId="77777777" w:rsidR="00B76A37" w:rsidRPr="009F541F" w:rsidRDefault="009D3AC0" w:rsidP="00812C23">
      <w:pPr>
        <w:pStyle w:val="Odstavecseseznamem"/>
        <w:numPr>
          <w:ilvl w:val="0"/>
          <w:numId w:val="13"/>
        </w:numPr>
        <w:spacing w:before="0" w:after="0"/>
        <w:ind w:left="284" w:hanging="218"/>
        <w:jc w:val="both"/>
        <w:rPr>
          <w:rFonts w:ascii="Arial" w:hAnsi="Arial" w:cs="Arial"/>
        </w:rPr>
      </w:pPr>
      <w:r w:rsidRPr="009F541F">
        <w:rPr>
          <w:rFonts w:eastAsia="Times New Roman" w:cs="Times New Roman"/>
          <w:b/>
          <w:bCs/>
          <w:iCs/>
          <w:sz w:val="24"/>
          <w:szCs w:val="24"/>
        </w:rPr>
        <w:t>zástupci mateřsk</w:t>
      </w:r>
      <w:r w:rsidR="00123299" w:rsidRPr="009F541F">
        <w:rPr>
          <w:rFonts w:eastAsia="Times New Roman" w:cs="Times New Roman"/>
          <w:b/>
          <w:bCs/>
          <w:iCs/>
          <w:sz w:val="24"/>
          <w:szCs w:val="24"/>
        </w:rPr>
        <w:t>ých, základní</w:t>
      </w:r>
      <w:r w:rsidR="00057D99" w:rsidRPr="009F541F">
        <w:rPr>
          <w:rFonts w:eastAsia="Times New Roman" w:cs="Times New Roman"/>
          <w:b/>
          <w:bCs/>
          <w:iCs/>
          <w:sz w:val="24"/>
          <w:szCs w:val="24"/>
        </w:rPr>
        <w:t>ch</w:t>
      </w:r>
      <w:r w:rsidR="00123299" w:rsidRPr="009F541F">
        <w:rPr>
          <w:rFonts w:eastAsia="Times New Roman" w:cs="Times New Roman"/>
          <w:b/>
          <w:bCs/>
          <w:iCs/>
          <w:sz w:val="24"/>
          <w:szCs w:val="24"/>
        </w:rPr>
        <w:t xml:space="preserve">, středních škol, </w:t>
      </w:r>
      <w:r w:rsidRPr="009F541F">
        <w:rPr>
          <w:rFonts w:eastAsia="Times New Roman" w:cs="Times New Roman"/>
          <w:b/>
          <w:bCs/>
          <w:iCs/>
          <w:sz w:val="24"/>
          <w:szCs w:val="24"/>
        </w:rPr>
        <w:t>další subjekty zapojené do pracovních skupin a jiní relevantní partneři</w:t>
      </w:r>
      <w:r w:rsidR="009F541F">
        <w:rPr>
          <w:rFonts w:eastAsia="Times New Roman" w:cs="Times New Roman"/>
          <w:b/>
          <w:bCs/>
          <w:iCs/>
          <w:sz w:val="24"/>
          <w:szCs w:val="24"/>
        </w:rPr>
        <w:t>.</w:t>
      </w:r>
    </w:p>
    <w:p w14:paraId="1A1F7637" w14:textId="77777777" w:rsidR="00B76A37" w:rsidRPr="00561255" w:rsidRDefault="00B76A37" w:rsidP="00B76A37">
      <w:pPr>
        <w:rPr>
          <w:rFonts w:ascii="Arial" w:hAnsi="Arial" w:cs="Arial"/>
        </w:rPr>
      </w:pPr>
    </w:p>
    <w:p w14:paraId="4406EB68" w14:textId="77777777" w:rsidR="00C166AE" w:rsidRPr="00561255" w:rsidRDefault="00C166AE" w:rsidP="0023446F">
      <w:pPr>
        <w:rPr>
          <w:rFonts w:ascii="Arial" w:hAnsi="Arial" w:cs="Arial"/>
        </w:rPr>
      </w:pPr>
    </w:p>
    <w:p w14:paraId="5881BCF0" w14:textId="77777777" w:rsidR="000A296A" w:rsidRPr="00561255" w:rsidRDefault="000A296A" w:rsidP="007A6F3C">
      <w:pPr>
        <w:pStyle w:val="H1"/>
        <w:shd w:val="clear" w:color="auto" w:fill="D50032"/>
        <w:ind w:hanging="426"/>
      </w:pPr>
      <w:bookmarkStart w:id="24" w:name="_Toc519689919"/>
      <w:bookmarkStart w:id="25" w:name="_Toc288558783"/>
      <w:r w:rsidRPr="00561255">
        <w:lastRenderedPageBreak/>
        <w:t>Vymezení</w:t>
      </w:r>
      <w:r w:rsidR="00175F0A" w:rsidRPr="00561255">
        <w:t xml:space="preserve"> aglomerace</w:t>
      </w:r>
      <w:bookmarkEnd w:id="24"/>
    </w:p>
    <w:p w14:paraId="043A19F5" w14:textId="77777777" w:rsidR="000A296A" w:rsidRPr="00561255" w:rsidRDefault="000A296A" w:rsidP="00597708">
      <w:pPr>
        <w:jc w:val="both"/>
        <w:rPr>
          <w:rFonts w:cs="Times New Roman"/>
          <w:sz w:val="24"/>
          <w:szCs w:val="24"/>
        </w:rPr>
      </w:pPr>
      <w:r w:rsidRPr="00561255">
        <w:rPr>
          <w:rFonts w:cs="Times New Roman"/>
          <w:sz w:val="24"/>
          <w:szCs w:val="24"/>
        </w:rPr>
        <w:t>Z důvodů toho, že Integrovaný plán rozvoje území Karlovy Vary bude řešit více témat, byla sídelní aglomerace vymezena tak, aby reagovala na vzájemné vazby v území a zároveň splňovala podmínku Strategie regionálního rozvoje ČR 2014–2020, která definuje sídelní aglomeraci jako území s koncentrací obyvatelstva 100 000 – 300 000 obyvatel. Území s</w:t>
      </w:r>
      <w:r w:rsidR="00564A9B" w:rsidRPr="00561255">
        <w:rPr>
          <w:rFonts w:cs="Times New Roman"/>
          <w:sz w:val="24"/>
          <w:szCs w:val="24"/>
        </w:rPr>
        <w:t xml:space="preserve">ídelní aglomerace Karlovy Vary </w:t>
      </w:r>
      <w:r w:rsidRPr="00561255">
        <w:rPr>
          <w:rFonts w:cs="Times New Roman"/>
          <w:sz w:val="24"/>
          <w:szCs w:val="24"/>
        </w:rPr>
        <w:t>bylo vymezeno na základě 3 metod:</w:t>
      </w:r>
    </w:p>
    <w:p w14:paraId="44028C84" w14:textId="77777777" w:rsidR="000A296A" w:rsidRPr="00561255" w:rsidRDefault="000A296A" w:rsidP="00812C23">
      <w:pPr>
        <w:pStyle w:val="Odstavecseseznamem"/>
        <w:numPr>
          <w:ilvl w:val="0"/>
          <w:numId w:val="10"/>
        </w:numPr>
        <w:spacing w:before="0" w:after="160"/>
        <w:jc w:val="both"/>
        <w:rPr>
          <w:rFonts w:cs="Times New Roman"/>
          <w:sz w:val="24"/>
          <w:szCs w:val="24"/>
        </w:rPr>
      </w:pPr>
      <w:r w:rsidRPr="00561255">
        <w:rPr>
          <w:rFonts w:cs="Times New Roman"/>
          <w:sz w:val="24"/>
          <w:szCs w:val="24"/>
        </w:rPr>
        <w:t xml:space="preserve">Tvorba souhrnného indikátoru, který za pomocí multikriteriálních statistických metod vyhodnotil rozvojové potenciály a limity jednotlivých obcí Karlovarského kraje s přihlédnutím k přirozeným vztahům a vazbám v území. </w:t>
      </w:r>
    </w:p>
    <w:p w14:paraId="30D58CDB" w14:textId="77777777" w:rsidR="000A296A" w:rsidRPr="00561255" w:rsidRDefault="000D589E" w:rsidP="00812C23">
      <w:pPr>
        <w:pStyle w:val="Odstavecseseznamem"/>
        <w:numPr>
          <w:ilvl w:val="0"/>
          <w:numId w:val="10"/>
        </w:numPr>
        <w:spacing w:before="0" w:after="160"/>
        <w:jc w:val="both"/>
        <w:rPr>
          <w:rFonts w:cs="Times New Roman"/>
          <w:sz w:val="24"/>
          <w:szCs w:val="24"/>
        </w:rPr>
      </w:pPr>
      <w:r w:rsidRPr="00561255">
        <w:rPr>
          <w:rFonts w:cs="Times New Roman"/>
          <w:sz w:val="24"/>
          <w:szCs w:val="24"/>
        </w:rPr>
        <w:t>Vymezení</w:t>
      </w:r>
      <w:r w:rsidR="000A296A" w:rsidRPr="00561255">
        <w:rPr>
          <w:rFonts w:cs="Times New Roman"/>
          <w:sz w:val="24"/>
          <w:szCs w:val="24"/>
        </w:rPr>
        <w:t xml:space="preserve"> rozvojové oblasti republikového významu OB12 (definované v Politice územního rozvoje ČR 2008 a Zásadách územního rozvoje Karlovarského Kraje 2010</w:t>
      </w:r>
      <w:r w:rsidRPr="00561255">
        <w:rPr>
          <w:rFonts w:cs="Times New Roman"/>
          <w:sz w:val="24"/>
          <w:szCs w:val="24"/>
        </w:rPr>
        <w:t>), zahrnující obce, které jsou ovlivněny rozvojovou dynamikou hlavního centra (Karlovy Vary) a při případném spolupůsobení vedlejších center</w:t>
      </w:r>
      <w:r w:rsidR="00525962">
        <w:rPr>
          <w:rFonts w:cs="Times New Roman"/>
          <w:sz w:val="24"/>
          <w:szCs w:val="24"/>
        </w:rPr>
        <w:t>.</w:t>
      </w:r>
    </w:p>
    <w:p w14:paraId="0B896C6D" w14:textId="77777777" w:rsidR="000A296A" w:rsidRPr="00561255" w:rsidRDefault="000A296A" w:rsidP="00812C23">
      <w:pPr>
        <w:pStyle w:val="Odstavecseseznamem"/>
        <w:numPr>
          <w:ilvl w:val="0"/>
          <w:numId w:val="10"/>
        </w:numPr>
        <w:spacing w:before="0" w:after="0"/>
        <w:jc w:val="both"/>
        <w:rPr>
          <w:rFonts w:cs="Times New Roman"/>
          <w:sz w:val="24"/>
          <w:szCs w:val="24"/>
        </w:rPr>
      </w:pPr>
      <w:r w:rsidRPr="00561255">
        <w:rPr>
          <w:rFonts w:cs="Times New Roman"/>
          <w:sz w:val="24"/>
          <w:szCs w:val="24"/>
        </w:rPr>
        <w:t>Vymezení přirozené spádové oblasti Karlových Varů – hlavní dojížďkové proudy</w:t>
      </w:r>
      <w:r w:rsidR="00057D99">
        <w:rPr>
          <w:rFonts w:cs="Times New Roman"/>
          <w:sz w:val="24"/>
          <w:szCs w:val="24"/>
        </w:rPr>
        <w:t>.</w:t>
      </w:r>
      <w:r w:rsidRPr="00561255">
        <w:rPr>
          <w:rFonts w:cs="Times New Roman"/>
          <w:sz w:val="24"/>
          <w:szCs w:val="24"/>
        </w:rPr>
        <w:t xml:space="preserve"> </w:t>
      </w:r>
    </w:p>
    <w:p w14:paraId="32115449" w14:textId="77777777" w:rsidR="000A296A" w:rsidRPr="00561255" w:rsidRDefault="000A296A" w:rsidP="00E14AB5">
      <w:pPr>
        <w:spacing w:before="60"/>
        <w:jc w:val="both"/>
        <w:rPr>
          <w:sz w:val="24"/>
          <w:szCs w:val="24"/>
        </w:rPr>
      </w:pPr>
      <w:r w:rsidRPr="00561255">
        <w:rPr>
          <w:rFonts w:cs="Times New Roman"/>
          <w:sz w:val="24"/>
          <w:szCs w:val="24"/>
        </w:rPr>
        <w:t>Následně překryvnými operacemi (viz mapa</w:t>
      </w:r>
      <w:r w:rsidR="00164A1B" w:rsidRPr="00561255">
        <w:rPr>
          <w:rFonts w:cs="Times New Roman"/>
          <w:sz w:val="24"/>
          <w:szCs w:val="24"/>
        </w:rPr>
        <w:t xml:space="preserve"> 1 v příloze</w:t>
      </w:r>
      <w:r w:rsidRPr="00561255">
        <w:rPr>
          <w:rFonts w:cs="Times New Roman"/>
          <w:sz w:val="24"/>
          <w:szCs w:val="24"/>
        </w:rPr>
        <w:t xml:space="preserve">) byl identifikován průnik </w:t>
      </w:r>
      <w:r w:rsidRPr="00561255">
        <w:rPr>
          <w:rFonts w:cs="Times New Roman"/>
          <w:b/>
          <w:sz w:val="24"/>
          <w:szCs w:val="24"/>
        </w:rPr>
        <w:t>vymezení rozvojové oblasti republikového významu OB12 a vymezení přirozených spádových oblastí dojížďky</w:t>
      </w:r>
      <w:r w:rsidRPr="00561255">
        <w:rPr>
          <w:rFonts w:cs="Times New Roman"/>
          <w:sz w:val="24"/>
          <w:szCs w:val="24"/>
        </w:rPr>
        <w:t xml:space="preserve">, který byl korelován s hodnotami </w:t>
      </w:r>
      <w:r w:rsidRPr="00561255">
        <w:rPr>
          <w:rFonts w:cs="Times New Roman"/>
          <w:b/>
          <w:sz w:val="24"/>
          <w:szCs w:val="24"/>
        </w:rPr>
        <w:t xml:space="preserve">souhrnného </w:t>
      </w:r>
      <w:r w:rsidR="00387ADD">
        <w:rPr>
          <w:rFonts w:cs="Times New Roman"/>
          <w:b/>
          <w:sz w:val="24"/>
          <w:szCs w:val="24"/>
        </w:rPr>
        <w:t>indikátoru</w:t>
      </w:r>
      <w:r w:rsidRPr="00561255">
        <w:rPr>
          <w:rFonts w:cs="Times New Roman"/>
          <w:sz w:val="24"/>
          <w:szCs w:val="24"/>
        </w:rPr>
        <w:t>. Tímto průnikem byla definována hranice sídelní aglomerace Karlovy Vary, ke které byla z důvodu existence silných prostorových vazeb a významné dojížďky za zaměstnáním připojena obec Nejdek. Z důvodu udržení prostorové celistvosti území aglomerace byla připojena rovněž obec Smolné Pece</w:t>
      </w:r>
      <w:r w:rsidR="008E7869" w:rsidRPr="009359C8">
        <w:rPr>
          <w:rStyle w:val="Znakapoznpodarou"/>
          <w:rFonts w:cs="Times New Roman"/>
          <w:sz w:val="24"/>
          <w:szCs w:val="24"/>
        </w:rPr>
        <w:footnoteReference w:id="1"/>
      </w:r>
      <w:r w:rsidRPr="009359C8">
        <w:rPr>
          <w:rFonts w:cs="Times New Roman"/>
          <w:sz w:val="24"/>
          <w:szCs w:val="24"/>
        </w:rPr>
        <w:t>.</w:t>
      </w:r>
      <w:r w:rsidR="00164A1B" w:rsidRPr="00561255">
        <w:rPr>
          <w:rFonts w:cs="Times New Roman"/>
          <w:sz w:val="24"/>
          <w:szCs w:val="24"/>
        </w:rPr>
        <w:t xml:space="preserve"> Podrobnější popis postupu vymezení aglomerace je uveden v</w:t>
      </w:r>
      <w:r w:rsidR="00AB3B59" w:rsidRPr="00561255">
        <w:rPr>
          <w:rFonts w:cs="Times New Roman"/>
          <w:sz w:val="24"/>
          <w:szCs w:val="24"/>
        </w:rPr>
        <w:t> </w:t>
      </w:r>
      <w:r w:rsidR="00164A1B" w:rsidRPr="00561255">
        <w:rPr>
          <w:rFonts w:cs="Times New Roman"/>
          <w:sz w:val="24"/>
          <w:szCs w:val="24"/>
        </w:rPr>
        <w:t>příloze</w:t>
      </w:r>
      <w:r w:rsidR="00AB3B59" w:rsidRPr="00561255">
        <w:rPr>
          <w:rFonts w:cs="Times New Roman"/>
          <w:sz w:val="24"/>
          <w:szCs w:val="24"/>
        </w:rPr>
        <w:t xml:space="preserve"> P1</w:t>
      </w:r>
      <w:r w:rsidR="00164A1B" w:rsidRPr="00561255">
        <w:rPr>
          <w:rFonts w:cs="Times New Roman"/>
          <w:sz w:val="24"/>
          <w:szCs w:val="24"/>
        </w:rPr>
        <w:t>.</w:t>
      </w:r>
    </w:p>
    <w:p w14:paraId="5DDB4152" w14:textId="1597FD7B" w:rsidR="000A296A" w:rsidRPr="00561255" w:rsidRDefault="00EC1C53" w:rsidP="000A296A">
      <w:pPr>
        <w:spacing w:before="0" w:after="0"/>
        <w:rPr>
          <w:rFonts w:cs="Times New Roman"/>
          <w:b/>
          <w:sz w:val="20"/>
        </w:rPr>
      </w:pPr>
      <w:r>
        <w:rPr>
          <w:b/>
          <w:sz w:val="20"/>
          <w:szCs w:val="24"/>
        </w:rPr>
        <w:t>Tabulka</w:t>
      </w:r>
      <w:r w:rsidR="000A296A" w:rsidRPr="00561255">
        <w:rPr>
          <w:b/>
          <w:sz w:val="20"/>
          <w:szCs w:val="24"/>
        </w:rPr>
        <w:t xml:space="preserve"> </w:t>
      </w:r>
      <w:r w:rsidR="00A55FBE">
        <w:rPr>
          <w:b/>
          <w:sz w:val="20"/>
          <w:szCs w:val="24"/>
        </w:rPr>
        <w:t>1</w:t>
      </w:r>
      <w:r w:rsidR="000A296A" w:rsidRPr="00561255">
        <w:rPr>
          <w:b/>
          <w:sz w:val="20"/>
          <w:szCs w:val="24"/>
        </w:rPr>
        <w:t>.</w:t>
      </w:r>
      <w:r w:rsidR="00FE33EF">
        <w:rPr>
          <w:b/>
          <w:sz w:val="20"/>
          <w:szCs w:val="24"/>
        </w:rPr>
        <w:fldChar w:fldCharType="begin"/>
      </w:r>
      <w:r w:rsidR="00FB2150">
        <w:rPr>
          <w:b/>
          <w:sz w:val="20"/>
          <w:szCs w:val="24"/>
        </w:rPr>
        <w:instrText xml:space="preserve"> SEQ Obrázek \* ARABIC \s 1 </w:instrText>
      </w:r>
      <w:r w:rsidR="00FE33EF">
        <w:rPr>
          <w:b/>
          <w:sz w:val="20"/>
          <w:szCs w:val="24"/>
        </w:rPr>
        <w:fldChar w:fldCharType="separate"/>
      </w:r>
      <w:r w:rsidR="007D5204">
        <w:rPr>
          <w:b/>
          <w:noProof/>
          <w:sz w:val="20"/>
          <w:szCs w:val="24"/>
        </w:rPr>
        <w:t>1</w:t>
      </w:r>
      <w:r w:rsidR="00FE33EF">
        <w:rPr>
          <w:b/>
          <w:sz w:val="20"/>
          <w:szCs w:val="24"/>
        </w:rPr>
        <w:fldChar w:fldCharType="end"/>
      </w:r>
      <w:r w:rsidR="000A296A" w:rsidRPr="00561255">
        <w:rPr>
          <w:rFonts w:cs="Times New Roman"/>
          <w:b/>
          <w:sz w:val="20"/>
        </w:rPr>
        <w:t>: Obce v sídelní aglomeraci Karlovy Vary</w:t>
      </w:r>
    </w:p>
    <w:tbl>
      <w:tblPr>
        <w:tblW w:w="5000" w:type="pct"/>
        <w:jc w:val="center"/>
        <w:tblCellMar>
          <w:left w:w="70" w:type="dxa"/>
          <w:right w:w="70" w:type="dxa"/>
        </w:tblCellMar>
        <w:tblLook w:val="04A0" w:firstRow="1" w:lastRow="0" w:firstColumn="1" w:lastColumn="0" w:noHBand="0" w:noVBand="1"/>
      </w:tblPr>
      <w:tblGrid>
        <w:gridCol w:w="5212"/>
        <w:gridCol w:w="3850"/>
      </w:tblGrid>
      <w:tr w:rsidR="000A296A" w:rsidRPr="00561255" w14:paraId="28A3201E" w14:textId="77777777" w:rsidTr="00E14AB5">
        <w:trPr>
          <w:trHeight w:val="283"/>
          <w:tblHeader/>
          <w:jc w:val="center"/>
        </w:trPr>
        <w:tc>
          <w:tcPr>
            <w:tcW w:w="2876"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F65C799" w14:textId="77777777" w:rsidR="000A296A" w:rsidRPr="00561255" w:rsidRDefault="000A296A"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2124" w:type="pct"/>
            <w:tcBorders>
              <w:top w:val="single" w:sz="4" w:space="0" w:color="auto"/>
              <w:left w:val="nil"/>
              <w:bottom w:val="single" w:sz="4" w:space="0" w:color="auto"/>
              <w:right w:val="single" w:sz="4" w:space="0" w:color="auto"/>
            </w:tcBorders>
            <w:shd w:val="clear" w:color="000000" w:fill="BFBFBF"/>
            <w:noWrap/>
            <w:vAlign w:val="center"/>
            <w:hideMark/>
          </w:tcPr>
          <w:p w14:paraId="3EA70622" w14:textId="77777777" w:rsidR="000A296A" w:rsidRPr="00561255" w:rsidRDefault="000A296A"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SO ORP</w:t>
            </w:r>
          </w:p>
        </w:tc>
      </w:tr>
      <w:tr w:rsidR="000A296A" w:rsidRPr="00561255" w14:paraId="6399D45A"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1513E99B"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2124" w:type="pct"/>
            <w:tcBorders>
              <w:top w:val="nil"/>
              <w:left w:val="nil"/>
              <w:bottom w:val="single" w:sz="4" w:space="0" w:color="auto"/>
              <w:right w:val="single" w:sz="4" w:space="0" w:color="auto"/>
            </w:tcBorders>
            <w:shd w:val="clear" w:color="auto" w:fill="auto"/>
            <w:noWrap/>
            <w:vAlign w:val="center"/>
            <w:hideMark/>
          </w:tcPr>
          <w:p w14:paraId="37F59675"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78493CE0"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1F747656"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2124" w:type="pct"/>
            <w:tcBorders>
              <w:top w:val="nil"/>
              <w:left w:val="nil"/>
              <w:bottom w:val="single" w:sz="4" w:space="0" w:color="auto"/>
              <w:right w:val="single" w:sz="4" w:space="0" w:color="auto"/>
            </w:tcBorders>
            <w:shd w:val="clear" w:color="auto" w:fill="auto"/>
            <w:noWrap/>
            <w:vAlign w:val="center"/>
            <w:hideMark/>
          </w:tcPr>
          <w:p w14:paraId="51EC7B76"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2CE43800"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2CB14381"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2124" w:type="pct"/>
            <w:tcBorders>
              <w:top w:val="nil"/>
              <w:left w:val="nil"/>
              <w:bottom w:val="single" w:sz="4" w:space="0" w:color="auto"/>
              <w:right w:val="single" w:sz="4" w:space="0" w:color="auto"/>
            </w:tcBorders>
            <w:shd w:val="clear" w:color="auto" w:fill="auto"/>
            <w:noWrap/>
            <w:vAlign w:val="center"/>
            <w:hideMark/>
          </w:tcPr>
          <w:p w14:paraId="27777585"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487E2AF3"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4A4512D2"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2124" w:type="pct"/>
            <w:tcBorders>
              <w:top w:val="nil"/>
              <w:left w:val="nil"/>
              <w:bottom w:val="single" w:sz="4" w:space="0" w:color="auto"/>
              <w:right w:val="single" w:sz="4" w:space="0" w:color="auto"/>
            </w:tcBorders>
            <w:shd w:val="clear" w:color="auto" w:fill="auto"/>
            <w:noWrap/>
            <w:vAlign w:val="center"/>
            <w:hideMark/>
          </w:tcPr>
          <w:p w14:paraId="56EFCC51"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51C6C9C8"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2B4278DB"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2124" w:type="pct"/>
            <w:tcBorders>
              <w:top w:val="nil"/>
              <w:left w:val="nil"/>
              <w:bottom w:val="single" w:sz="4" w:space="0" w:color="auto"/>
              <w:right w:val="single" w:sz="4" w:space="0" w:color="auto"/>
            </w:tcBorders>
            <w:shd w:val="clear" w:color="auto" w:fill="auto"/>
            <w:noWrap/>
            <w:vAlign w:val="center"/>
            <w:hideMark/>
          </w:tcPr>
          <w:p w14:paraId="30233576"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7C1FE456"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5237D64C"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2124" w:type="pct"/>
            <w:tcBorders>
              <w:top w:val="nil"/>
              <w:left w:val="nil"/>
              <w:bottom w:val="single" w:sz="4" w:space="0" w:color="auto"/>
              <w:right w:val="single" w:sz="4" w:space="0" w:color="auto"/>
            </w:tcBorders>
            <w:shd w:val="clear" w:color="auto" w:fill="auto"/>
            <w:noWrap/>
            <w:vAlign w:val="center"/>
            <w:hideMark/>
          </w:tcPr>
          <w:p w14:paraId="4324F6E1"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r>
      <w:tr w:rsidR="000A296A" w:rsidRPr="00561255" w14:paraId="2E3D8B27"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6E87A5D5"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2124" w:type="pct"/>
            <w:tcBorders>
              <w:top w:val="nil"/>
              <w:left w:val="nil"/>
              <w:bottom w:val="single" w:sz="4" w:space="0" w:color="auto"/>
              <w:right w:val="single" w:sz="4" w:space="0" w:color="auto"/>
            </w:tcBorders>
            <w:shd w:val="clear" w:color="auto" w:fill="auto"/>
            <w:noWrap/>
            <w:vAlign w:val="center"/>
            <w:hideMark/>
          </w:tcPr>
          <w:p w14:paraId="64F1E07A"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sz w:val="18"/>
                <w:szCs w:val="18"/>
                <w:lang w:eastAsia="cs-CZ"/>
              </w:rPr>
              <w:t>Karlovy Vary</w:t>
            </w:r>
          </w:p>
        </w:tc>
      </w:tr>
      <w:tr w:rsidR="000A296A" w:rsidRPr="00561255" w14:paraId="0AA166BD"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0A10210D"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2124" w:type="pct"/>
            <w:tcBorders>
              <w:top w:val="nil"/>
              <w:left w:val="nil"/>
              <w:bottom w:val="single" w:sz="4" w:space="0" w:color="auto"/>
              <w:right w:val="single" w:sz="4" w:space="0" w:color="auto"/>
            </w:tcBorders>
            <w:shd w:val="clear" w:color="auto" w:fill="auto"/>
            <w:noWrap/>
            <w:vAlign w:val="center"/>
            <w:hideMark/>
          </w:tcPr>
          <w:p w14:paraId="27D0A6F2"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r>
      <w:tr w:rsidR="000A296A" w:rsidRPr="00561255" w14:paraId="269D20F0"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6CEF0573"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2124" w:type="pct"/>
            <w:tcBorders>
              <w:top w:val="nil"/>
              <w:left w:val="nil"/>
              <w:bottom w:val="single" w:sz="4" w:space="0" w:color="auto"/>
              <w:right w:val="single" w:sz="4" w:space="0" w:color="auto"/>
            </w:tcBorders>
            <w:shd w:val="clear" w:color="auto" w:fill="auto"/>
            <w:noWrap/>
            <w:vAlign w:val="center"/>
            <w:hideMark/>
          </w:tcPr>
          <w:p w14:paraId="28B0EDBC"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r>
      <w:tr w:rsidR="000A296A" w:rsidRPr="00561255" w14:paraId="7492B439"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75055048"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2124" w:type="pct"/>
            <w:tcBorders>
              <w:top w:val="nil"/>
              <w:left w:val="nil"/>
              <w:bottom w:val="single" w:sz="4" w:space="0" w:color="auto"/>
              <w:right w:val="single" w:sz="4" w:space="0" w:color="auto"/>
            </w:tcBorders>
            <w:shd w:val="clear" w:color="auto" w:fill="auto"/>
            <w:noWrap/>
            <w:vAlign w:val="center"/>
            <w:hideMark/>
          </w:tcPr>
          <w:p w14:paraId="67E5C3BA"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38E4D693"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3B18E000"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2124" w:type="pct"/>
            <w:tcBorders>
              <w:top w:val="nil"/>
              <w:left w:val="nil"/>
              <w:bottom w:val="single" w:sz="4" w:space="0" w:color="auto"/>
              <w:right w:val="single" w:sz="4" w:space="0" w:color="auto"/>
            </w:tcBorders>
            <w:shd w:val="clear" w:color="auto" w:fill="auto"/>
            <w:noWrap/>
            <w:vAlign w:val="center"/>
            <w:hideMark/>
          </w:tcPr>
          <w:p w14:paraId="44562C0D"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26C43C55"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3E0895CD"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2124" w:type="pct"/>
            <w:tcBorders>
              <w:top w:val="nil"/>
              <w:left w:val="nil"/>
              <w:bottom w:val="single" w:sz="4" w:space="0" w:color="auto"/>
              <w:right w:val="single" w:sz="4" w:space="0" w:color="auto"/>
            </w:tcBorders>
            <w:shd w:val="clear" w:color="auto" w:fill="auto"/>
            <w:noWrap/>
            <w:vAlign w:val="center"/>
            <w:hideMark/>
          </w:tcPr>
          <w:p w14:paraId="6A67AF7D"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7817FB30"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514B4E43"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2124" w:type="pct"/>
            <w:tcBorders>
              <w:top w:val="nil"/>
              <w:left w:val="nil"/>
              <w:bottom w:val="single" w:sz="4" w:space="0" w:color="auto"/>
              <w:right w:val="single" w:sz="4" w:space="0" w:color="auto"/>
            </w:tcBorders>
            <w:shd w:val="clear" w:color="auto" w:fill="auto"/>
            <w:noWrap/>
            <w:vAlign w:val="center"/>
            <w:hideMark/>
          </w:tcPr>
          <w:p w14:paraId="510641D2"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18AAFFC3"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4B0C61D7"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2124" w:type="pct"/>
            <w:tcBorders>
              <w:top w:val="nil"/>
              <w:left w:val="nil"/>
              <w:bottom w:val="single" w:sz="4" w:space="0" w:color="auto"/>
              <w:right w:val="single" w:sz="4" w:space="0" w:color="auto"/>
            </w:tcBorders>
            <w:shd w:val="clear" w:color="auto" w:fill="auto"/>
            <w:noWrap/>
            <w:vAlign w:val="center"/>
            <w:hideMark/>
          </w:tcPr>
          <w:p w14:paraId="35124342"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r>
      <w:tr w:rsidR="000A296A" w:rsidRPr="00561255" w14:paraId="4F46E2B4"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7322ABEF"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2124" w:type="pct"/>
            <w:tcBorders>
              <w:top w:val="nil"/>
              <w:left w:val="nil"/>
              <w:bottom w:val="single" w:sz="4" w:space="0" w:color="auto"/>
              <w:right w:val="single" w:sz="4" w:space="0" w:color="auto"/>
            </w:tcBorders>
            <w:shd w:val="clear" w:color="auto" w:fill="auto"/>
            <w:noWrap/>
            <w:vAlign w:val="center"/>
            <w:hideMark/>
          </w:tcPr>
          <w:p w14:paraId="142AF6B3"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583FF554"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6D73FDA3" w14:textId="77777777" w:rsidR="000A296A" w:rsidRPr="00561255" w:rsidRDefault="000A296A" w:rsidP="00164A1B">
            <w:pPr>
              <w:spacing w:before="0" w:after="0"/>
              <w:rPr>
                <w:rFonts w:ascii="Arial" w:eastAsia="Times New Roman" w:hAnsi="Arial" w:cs="Arial"/>
                <w:sz w:val="18"/>
                <w:szCs w:val="18"/>
                <w:lang w:eastAsia="cs-CZ"/>
              </w:rPr>
            </w:pPr>
            <w:r w:rsidRPr="00561255">
              <w:rPr>
                <w:rFonts w:ascii="Arial" w:eastAsia="Times New Roman" w:hAnsi="Arial" w:cs="Arial"/>
                <w:sz w:val="18"/>
                <w:szCs w:val="18"/>
                <w:lang w:eastAsia="cs-CZ"/>
              </w:rPr>
              <w:t>Nejdek</w:t>
            </w:r>
          </w:p>
        </w:tc>
        <w:tc>
          <w:tcPr>
            <w:tcW w:w="2124" w:type="pct"/>
            <w:tcBorders>
              <w:top w:val="nil"/>
              <w:left w:val="nil"/>
              <w:bottom w:val="single" w:sz="4" w:space="0" w:color="auto"/>
              <w:right w:val="single" w:sz="4" w:space="0" w:color="auto"/>
            </w:tcBorders>
            <w:shd w:val="clear" w:color="auto" w:fill="auto"/>
            <w:noWrap/>
            <w:vAlign w:val="center"/>
            <w:hideMark/>
          </w:tcPr>
          <w:p w14:paraId="15D645C9" w14:textId="77777777" w:rsidR="000A296A" w:rsidRPr="00561255" w:rsidRDefault="000A296A" w:rsidP="00164A1B">
            <w:pPr>
              <w:spacing w:before="0" w:after="0"/>
              <w:rPr>
                <w:rFonts w:ascii="Arial" w:eastAsia="Times New Roman" w:hAnsi="Arial" w:cs="Arial"/>
                <w:sz w:val="18"/>
                <w:szCs w:val="18"/>
                <w:lang w:eastAsia="cs-CZ"/>
              </w:rPr>
            </w:pPr>
            <w:r w:rsidRPr="00561255">
              <w:rPr>
                <w:rFonts w:ascii="Arial" w:eastAsia="Times New Roman" w:hAnsi="Arial" w:cs="Arial"/>
                <w:sz w:val="18"/>
                <w:szCs w:val="18"/>
                <w:lang w:eastAsia="cs-CZ"/>
              </w:rPr>
              <w:t>Karlovy Vary</w:t>
            </w:r>
          </w:p>
        </w:tc>
      </w:tr>
      <w:tr w:rsidR="000A296A" w:rsidRPr="00561255" w14:paraId="7FC77556"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28B37208"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2124" w:type="pct"/>
            <w:tcBorders>
              <w:top w:val="nil"/>
              <w:left w:val="nil"/>
              <w:bottom w:val="single" w:sz="4" w:space="0" w:color="auto"/>
              <w:right w:val="single" w:sz="4" w:space="0" w:color="auto"/>
            </w:tcBorders>
            <w:shd w:val="clear" w:color="auto" w:fill="auto"/>
            <w:noWrap/>
            <w:vAlign w:val="center"/>
            <w:hideMark/>
          </w:tcPr>
          <w:p w14:paraId="072A6092"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052FF449"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21ED5C34"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2124" w:type="pct"/>
            <w:tcBorders>
              <w:top w:val="nil"/>
              <w:left w:val="nil"/>
              <w:bottom w:val="single" w:sz="4" w:space="0" w:color="auto"/>
              <w:right w:val="single" w:sz="4" w:space="0" w:color="auto"/>
            </w:tcBorders>
            <w:shd w:val="clear" w:color="auto" w:fill="auto"/>
            <w:noWrap/>
            <w:vAlign w:val="center"/>
            <w:hideMark/>
          </w:tcPr>
          <w:p w14:paraId="29F70963"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r>
      <w:tr w:rsidR="000A296A" w:rsidRPr="00561255" w14:paraId="3E11C234"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1BBB356A"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2124" w:type="pct"/>
            <w:tcBorders>
              <w:top w:val="nil"/>
              <w:left w:val="nil"/>
              <w:bottom w:val="single" w:sz="4" w:space="0" w:color="auto"/>
              <w:right w:val="single" w:sz="4" w:space="0" w:color="auto"/>
            </w:tcBorders>
            <w:shd w:val="clear" w:color="auto" w:fill="auto"/>
            <w:noWrap/>
            <w:vAlign w:val="center"/>
            <w:hideMark/>
          </w:tcPr>
          <w:p w14:paraId="77FCF361"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r>
      <w:tr w:rsidR="000A296A" w:rsidRPr="00561255" w14:paraId="0C24792D"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4A54295F"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lastRenderedPageBreak/>
              <w:t>Otovice</w:t>
            </w:r>
          </w:p>
        </w:tc>
        <w:tc>
          <w:tcPr>
            <w:tcW w:w="2124" w:type="pct"/>
            <w:tcBorders>
              <w:top w:val="nil"/>
              <w:left w:val="nil"/>
              <w:bottom w:val="single" w:sz="4" w:space="0" w:color="auto"/>
              <w:right w:val="single" w:sz="4" w:space="0" w:color="auto"/>
            </w:tcBorders>
            <w:shd w:val="clear" w:color="auto" w:fill="auto"/>
            <w:noWrap/>
            <w:vAlign w:val="center"/>
            <w:hideMark/>
          </w:tcPr>
          <w:p w14:paraId="19C3EB3E"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7AA0D8E9"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6E496A0B"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Pila</w:t>
            </w:r>
          </w:p>
        </w:tc>
        <w:tc>
          <w:tcPr>
            <w:tcW w:w="2124" w:type="pct"/>
            <w:tcBorders>
              <w:top w:val="nil"/>
              <w:left w:val="nil"/>
              <w:bottom w:val="single" w:sz="4" w:space="0" w:color="auto"/>
              <w:right w:val="single" w:sz="4" w:space="0" w:color="auto"/>
            </w:tcBorders>
            <w:shd w:val="clear" w:color="auto" w:fill="auto"/>
            <w:noWrap/>
            <w:vAlign w:val="center"/>
            <w:hideMark/>
          </w:tcPr>
          <w:p w14:paraId="117618C4"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01B6A787"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07AE6E51"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2124" w:type="pct"/>
            <w:tcBorders>
              <w:top w:val="nil"/>
              <w:left w:val="nil"/>
              <w:bottom w:val="single" w:sz="4" w:space="0" w:color="auto"/>
              <w:right w:val="single" w:sz="4" w:space="0" w:color="auto"/>
            </w:tcBorders>
            <w:shd w:val="clear" w:color="auto" w:fill="auto"/>
            <w:noWrap/>
            <w:vAlign w:val="center"/>
            <w:hideMark/>
          </w:tcPr>
          <w:p w14:paraId="49CABCB7"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1800E797"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5745A0DC"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2124" w:type="pct"/>
            <w:tcBorders>
              <w:top w:val="nil"/>
              <w:left w:val="nil"/>
              <w:bottom w:val="single" w:sz="4" w:space="0" w:color="auto"/>
              <w:right w:val="single" w:sz="4" w:space="0" w:color="auto"/>
            </w:tcBorders>
            <w:shd w:val="clear" w:color="auto" w:fill="auto"/>
            <w:noWrap/>
            <w:vAlign w:val="center"/>
            <w:hideMark/>
          </w:tcPr>
          <w:p w14:paraId="25390852" w14:textId="77777777" w:rsidR="000A296A" w:rsidRPr="00561255" w:rsidRDefault="000A296A" w:rsidP="00164A1B">
            <w:pPr>
              <w:spacing w:before="0" w:after="0"/>
              <w:rPr>
                <w:rFonts w:ascii="Arial" w:hAnsi="Arial" w:cs="Arial"/>
                <w:sz w:val="18"/>
                <w:szCs w:val="18"/>
              </w:rPr>
            </w:pPr>
            <w:r w:rsidRPr="00561255">
              <w:rPr>
                <w:rFonts w:ascii="Arial" w:eastAsia="Times New Roman" w:hAnsi="Arial" w:cs="Arial"/>
                <w:sz w:val="18"/>
                <w:szCs w:val="18"/>
                <w:lang w:eastAsia="cs-CZ"/>
              </w:rPr>
              <w:t>Karlovy Vary</w:t>
            </w:r>
          </w:p>
        </w:tc>
      </w:tr>
      <w:tr w:rsidR="000A296A" w:rsidRPr="00561255" w14:paraId="0E988C38"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75C14F5D" w14:textId="77777777" w:rsidR="000A296A" w:rsidRPr="00561255" w:rsidRDefault="000A296A" w:rsidP="00164A1B">
            <w:pPr>
              <w:spacing w:before="0" w:after="0"/>
              <w:rPr>
                <w:rFonts w:ascii="Arial" w:eastAsia="Times New Roman" w:hAnsi="Arial" w:cs="Arial"/>
                <w:sz w:val="18"/>
                <w:szCs w:val="18"/>
                <w:lang w:eastAsia="cs-CZ"/>
              </w:rPr>
            </w:pPr>
            <w:r w:rsidRPr="00561255">
              <w:rPr>
                <w:rFonts w:ascii="Arial" w:eastAsia="Times New Roman" w:hAnsi="Arial" w:cs="Arial"/>
                <w:sz w:val="18"/>
                <w:szCs w:val="18"/>
                <w:lang w:eastAsia="cs-CZ"/>
              </w:rPr>
              <w:t>Smolné Pece</w:t>
            </w:r>
          </w:p>
        </w:tc>
        <w:tc>
          <w:tcPr>
            <w:tcW w:w="2124" w:type="pct"/>
            <w:tcBorders>
              <w:top w:val="nil"/>
              <w:left w:val="nil"/>
              <w:bottom w:val="single" w:sz="4" w:space="0" w:color="auto"/>
              <w:right w:val="single" w:sz="4" w:space="0" w:color="auto"/>
            </w:tcBorders>
            <w:shd w:val="clear" w:color="auto" w:fill="auto"/>
            <w:noWrap/>
            <w:vAlign w:val="center"/>
            <w:hideMark/>
          </w:tcPr>
          <w:p w14:paraId="140E95E1" w14:textId="77777777" w:rsidR="000A296A" w:rsidRPr="00561255" w:rsidRDefault="000A296A" w:rsidP="00164A1B">
            <w:pPr>
              <w:spacing w:before="0" w:after="0"/>
              <w:rPr>
                <w:rFonts w:ascii="Arial" w:eastAsia="Times New Roman" w:hAnsi="Arial" w:cs="Arial"/>
                <w:sz w:val="18"/>
                <w:szCs w:val="18"/>
                <w:lang w:eastAsia="cs-CZ"/>
              </w:rPr>
            </w:pPr>
            <w:r w:rsidRPr="00561255">
              <w:rPr>
                <w:rFonts w:ascii="Arial" w:eastAsia="Times New Roman" w:hAnsi="Arial" w:cs="Arial"/>
                <w:sz w:val="18"/>
                <w:szCs w:val="18"/>
                <w:lang w:eastAsia="cs-CZ"/>
              </w:rPr>
              <w:t>Karlovy Vary</w:t>
            </w:r>
          </w:p>
        </w:tc>
      </w:tr>
      <w:tr w:rsidR="000A296A" w:rsidRPr="00561255" w14:paraId="7207F0AC"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0D47EBA8"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2124" w:type="pct"/>
            <w:tcBorders>
              <w:top w:val="nil"/>
              <w:left w:val="nil"/>
              <w:bottom w:val="single" w:sz="4" w:space="0" w:color="auto"/>
              <w:right w:val="single" w:sz="4" w:space="0" w:color="auto"/>
            </w:tcBorders>
            <w:shd w:val="clear" w:color="auto" w:fill="auto"/>
            <w:noWrap/>
            <w:vAlign w:val="center"/>
            <w:hideMark/>
          </w:tcPr>
          <w:p w14:paraId="1B283F0F"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r>
      <w:tr w:rsidR="000A296A" w:rsidRPr="00561255" w14:paraId="373B497D"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35A8E89A"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2124" w:type="pct"/>
            <w:tcBorders>
              <w:top w:val="nil"/>
              <w:left w:val="nil"/>
              <w:bottom w:val="single" w:sz="4" w:space="0" w:color="auto"/>
              <w:right w:val="single" w:sz="4" w:space="0" w:color="auto"/>
            </w:tcBorders>
            <w:shd w:val="clear" w:color="auto" w:fill="auto"/>
            <w:noWrap/>
            <w:vAlign w:val="center"/>
            <w:hideMark/>
          </w:tcPr>
          <w:p w14:paraId="2BF02800"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r>
      <w:tr w:rsidR="000A296A" w:rsidRPr="00561255" w14:paraId="57194AE6" w14:textId="77777777" w:rsidTr="00164A1B">
        <w:trPr>
          <w:trHeight w:val="255"/>
          <w:jc w:val="center"/>
        </w:trPr>
        <w:tc>
          <w:tcPr>
            <w:tcW w:w="2876" w:type="pct"/>
            <w:tcBorders>
              <w:top w:val="nil"/>
              <w:left w:val="single" w:sz="4" w:space="0" w:color="auto"/>
              <w:bottom w:val="single" w:sz="4" w:space="0" w:color="auto"/>
              <w:right w:val="single" w:sz="4" w:space="0" w:color="auto"/>
            </w:tcBorders>
            <w:shd w:val="clear" w:color="auto" w:fill="auto"/>
            <w:noWrap/>
            <w:vAlign w:val="center"/>
            <w:hideMark/>
          </w:tcPr>
          <w:p w14:paraId="787F10CE"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2124" w:type="pct"/>
            <w:tcBorders>
              <w:top w:val="nil"/>
              <w:left w:val="nil"/>
              <w:bottom w:val="single" w:sz="4" w:space="0" w:color="auto"/>
              <w:right w:val="single" w:sz="4" w:space="0" w:color="auto"/>
            </w:tcBorders>
            <w:shd w:val="clear" w:color="auto" w:fill="auto"/>
            <w:noWrap/>
            <w:vAlign w:val="center"/>
            <w:hideMark/>
          </w:tcPr>
          <w:p w14:paraId="3DB4AB38" w14:textId="77777777" w:rsidR="000A296A" w:rsidRPr="00561255" w:rsidRDefault="000A296A"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r>
    </w:tbl>
    <w:p w14:paraId="005B454E" w14:textId="77777777" w:rsidR="00164A1B" w:rsidRPr="00561255" w:rsidRDefault="00164A1B" w:rsidP="000A296A">
      <w:pPr>
        <w:rPr>
          <w:rFonts w:cs="Times New Roman"/>
          <w:b/>
          <w:sz w:val="24"/>
          <w:szCs w:val="24"/>
        </w:rPr>
        <w:sectPr w:rsidR="00164A1B" w:rsidRPr="00561255" w:rsidSect="00DE0523">
          <w:footerReference w:type="default" r:id="rId14"/>
          <w:headerReference w:type="first" r:id="rId15"/>
          <w:footerReference w:type="first" r:id="rId16"/>
          <w:type w:val="continuous"/>
          <w:pgSz w:w="11906" w:h="16838"/>
          <w:pgMar w:top="1417" w:right="1417" w:bottom="0" w:left="1417" w:header="708" w:footer="708" w:gutter="0"/>
          <w:cols w:space="708"/>
          <w:docGrid w:linePitch="360"/>
        </w:sectPr>
      </w:pPr>
    </w:p>
    <w:p w14:paraId="487E7C74" w14:textId="77777777" w:rsidR="00164A1B" w:rsidRPr="00561255" w:rsidRDefault="00164A1B" w:rsidP="000A296A">
      <w:pPr>
        <w:rPr>
          <w:noProof/>
          <w:lang w:eastAsia="cs-CZ"/>
        </w:rPr>
      </w:pPr>
      <w:r w:rsidRPr="00561255">
        <w:rPr>
          <w:noProof/>
          <w:lang w:eastAsia="cs-CZ"/>
        </w:rPr>
        <w:lastRenderedPageBreak/>
        <w:drawing>
          <wp:anchor distT="0" distB="0" distL="114300" distR="114300" simplePos="0" relativeHeight="251650048" behindDoc="1" locked="0" layoutInCell="1" allowOverlap="1" wp14:anchorId="01C999E0" wp14:editId="2E20C8FE">
            <wp:simplePos x="0" y="0"/>
            <wp:positionH relativeFrom="column">
              <wp:posOffset>177800</wp:posOffset>
            </wp:positionH>
            <wp:positionV relativeFrom="paragraph">
              <wp:posOffset>-391795</wp:posOffset>
            </wp:positionV>
            <wp:extent cx="8662035" cy="6123940"/>
            <wp:effectExtent l="0" t="0" r="5715" b="0"/>
            <wp:wrapTight wrapText="bothSides">
              <wp:wrapPolygon edited="0">
                <wp:start x="0" y="0"/>
                <wp:lineTo x="0" y="21501"/>
                <wp:lineTo x="21567" y="21501"/>
                <wp:lineTo x="21567" y="0"/>
                <wp:lineTo x="0" y="0"/>
              </wp:wrapPolygon>
            </wp:wrapTight>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662035" cy="6123940"/>
                    </a:xfrm>
                    <a:prstGeom prst="rect">
                      <a:avLst/>
                    </a:prstGeom>
                  </pic:spPr>
                </pic:pic>
              </a:graphicData>
            </a:graphic>
          </wp:anchor>
        </w:drawing>
      </w:r>
    </w:p>
    <w:p w14:paraId="3779540C" w14:textId="77777777" w:rsidR="00164A1B" w:rsidRPr="00561255" w:rsidRDefault="00164A1B">
      <w:pPr>
        <w:spacing w:before="0" w:after="200" w:line="276" w:lineRule="auto"/>
        <w:rPr>
          <w:rFonts w:cs="Times New Roman"/>
          <w:b/>
          <w:sz w:val="24"/>
          <w:szCs w:val="24"/>
        </w:rPr>
        <w:sectPr w:rsidR="00164A1B" w:rsidRPr="00561255" w:rsidSect="002F5A1A">
          <w:pgSz w:w="16838" w:h="11906" w:orient="landscape"/>
          <w:pgMar w:top="1417" w:right="1417" w:bottom="1417" w:left="1417" w:header="708" w:footer="708" w:gutter="0"/>
          <w:cols w:space="708"/>
          <w:docGrid w:linePitch="360"/>
        </w:sectPr>
      </w:pPr>
    </w:p>
    <w:p w14:paraId="449A136C" w14:textId="77777777" w:rsidR="000A296A" w:rsidRPr="00561255" w:rsidRDefault="000A296A" w:rsidP="000A296A">
      <w:pPr>
        <w:rPr>
          <w:rFonts w:cs="Times New Roman"/>
          <w:b/>
          <w:color w:val="00A3E0"/>
          <w:sz w:val="24"/>
          <w:szCs w:val="24"/>
        </w:rPr>
      </w:pPr>
      <w:r w:rsidRPr="00561255">
        <w:rPr>
          <w:rFonts w:cs="Times New Roman"/>
          <w:b/>
          <w:color w:val="00A3E0"/>
          <w:sz w:val="24"/>
          <w:szCs w:val="24"/>
        </w:rPr>
        <w:lastRenderedPageBreak/>
        <w:t>Odůvodnění vymezení sídelní aglomerace Karlovy Vary</w:t>
      </w:r>
    </w:p>
    <w:p w14:paraId="65E7DF83" w14:textId="77777777" w:rsidR="000A296A" w:rsidRPr="00561255" w:rsidRDefault="00164A1B" w:rsidP="00164A1B">
      <w:pPr>
        <w:pStyle w:val="normlntext"/>
        <w:spacing w:before="120" w:line="240" w:lineRule="auto"/>
      </w:pPr>
      <w:r w:rsidRPr="00561255">
        <w:t>Vymezené území sídelní aglomerace Karlovy Vary se rozkládá na 403,6 km</w:t>
      </w:r>
      <w:r w:rsidRPr="00561255">
        <w:rPr>
          <w:vertAlign w:val="superscript"/>
        </w:rPr>
        <w:t>2</w:t>
      </w:r>
      <w:r w:rsidRPr="00561255">
        <w:t xml:space="preserve"> a zahrnuje </w:t>
      </w:r>
      <w:r w:rsidRPr="00561255">
        <w:br/>
        <w:t xml:space="preserve">27 z celkových 132 obcí Karlovarského kraje. </w:t>
      </w:r>
      <w:r w:rsidR="000A296A" w:rsidRPr="00561255">
        <w:t xml:space="preserve">Jedná se o území ovlivněné rozvojovou dynamikou centra nadregionálního významu Karlovy Vary při spolupůsobení sídelních center Chodov, Nejdek a Ostrov. Mezi centry jsou díky geografické blízkosti a dopravní </w:t>
      </w:r>
      <w:r w:rsidR="00387ADD">
        <w:t>provázanosti</w:t>
      </w:r>
      <w:r w:rsidR="000A296A" w:rsidRPr="00561255">
        <w:t xml:space="preserve"> silné prostorové vazby. Tuto rozvojovou oblast</w:t>
      </w:r>
      <w:r w:rsidR="00F3115C">
        <w:t>,</w:t>
      </w:r>
      <w:r w:rsidR="000A296A" w:rsidRPr="00561255">
        <w:t xml:space="preserve"> ležící v podkrušnohorské pánevní oblasti</w:t>
      </w:r>
      <w:r w:rsidR="00F3115C">
        <w:t>,</w:t>
      </w:r>
      <w:r w:rsidR="000A296A" w:rsidRPr="00561255">
        <w:t xml:space="preserve"> charakterizuje silná koncentrace obyvatelstva. </w:t>
      </w:r>
      <w:r w:rsidRPr="00561255">
        <w:t xml:space="preserve">K 1. 1. 2013 zde žilo 114 064 obyvatel, tj. cca 38 % obyvatel celého kraje. Hustota zalidnění v sídelní aglomeraci Karlovy Vary (282,6) je výrazně vyšší než krajský průměr (91,0), podobně jako index stáří aglomerace, který vypovídá o počtu obyvatel ve věku 65 a více let připadajících na 100 dětí do 15 let věku. </w:t>
      </w:r>
      <w:r w:rsidR="000A296A" w:rsidRPr="00561255">
        <w:t>Přestože území aglomerace zaujímá pouze 12</w:t>
      </w:r>
      <w:r w:rsidRPr="00561255">
        <w:t xml:space="preserve"> </w:t>
      </w:r>
      <w:r w:rsidR="000A296A" w:rsidRPr="00561255">
        <w:t>% rozlohy Karlovarského kraje, žije zde 38</w:t>
      </w:r>
      <w:r w:rsidRPr="00561255">
        <w:t xml:space="preserve"> </w:t>
      </w:r>
      <w:r w:rsidR="000A296A" w:rsidRPr="00561255">
        <w:t>% obyvatel celého kraje.</w:t>
      </w:r>
      <w:r w:rsidRPr="00561255">
        <w:t xml:space="preserve"> </w:t>
      </w:r>
      <w:r w:rsidR="000A296A" w:rsidRPr="00561255">
        <w:t>Sídelní aglomerace Karlovy Vary je významná také ekonomickou činností, kdy 39 % pracovních míst a 42 % podnikatelských subjektů z celého kraje spadá právě do Karlovarské aglomerace</w:t>
      </w:r>
      <w:r w:rsidR="00387ADD">
        <w:t>. Z toho důvodu je vymezená aglomerace faktickým jádrem celého kraje a její rozvoj je určující pro rozvoj celého kraje</w:t>
      </w:r>
      <w:r w:rsidR="000A296A" w:rsidRPr="00561255">
        <w:t>. Podíl ekonomicky aktivních obyvatel v terciéru ke všem zaměstnaným je u obcí Jenišov, Karlovy Vary, Andělská Hora, Sadov, Kolová, Březová, Ostrov, Otovice, Dalovice větší než 50 %. V obcích Mírová, Otovice, Šemnice, Kyselka, Hory je patrná poměrně nízká míra nezaměstnanosti, která zde nepřesahuje hodnotu 8 %.</w:t>
      </w:r>
    </w:p>
    <w:p w14:paraId="0B769729" w14:textId="77777777" w:rsidR="000A296A" w:rsidRPr="00561255" w:rsidRDefault="00164A1B" w:rsidP="000A296A">
      <w:pPr>
        <w:jc w:val="both"/>
        <w:rPr>
          <w:rFonts w:cs="Times New Roman"/>
          <w:sz w:val="24"/>
          <w:szCs w:val="24"/>
        </w:rPr>
      </w:pPr>
      <w:r w:rsidRPr="00561255">
        <w:rPr>
          <w:rFonts w:cs="Times New Roman"/>
          <w:sz w:val="24"/>
          <w:szCs w:val="24"/>
        </w:rPr>
        <w:t xml:space="preserve">Město </w:t>
      </w:r>
      <w:r w:rsidR="000A296A" w:rsidRPr="00561255">
        <w:rPr>
          <w:rFonts w:cs="Times New Roman"/>
          <w:sz w:val="24"/>
          <w:szCs w:val="24"/>
        </w:rPr>
        <w:t xml:space="preserve">Karlovy Vary plní velmi významnou pracovní funkci, což se projevuje mimo jiné na dojížďce za zaměstnáním z jiných významných center aglomerace a přilehlých obcí. </w:t>
      </w:r>
      <w:r w:rsidRPr="00561255">
        <w:rPr>
          <w:rFonts w:cs="Times New Roman"/>
          <w:sz w:val="24"/>
          <w:szCs w:val="24"/>
        </w:rPr>
        <w:t xml:space="preserve"> Z </w:t>
      </w:r>
      <w:r w:rsidR="000A296A" w:rsidRPr="00561255">
        <w:rPr>
          <w:rFonts w:cs="Times New Roman"/>
          <w:sz w:val="24"/>
          <w:szCs w:val="24"/>
        </w:rPr>
        <w:t>Nejdku</w:t>
      </w:r>
      <w:r w:rsidRPr="00561255">
        <w:rPr>
          <w:rFonts w:cs="Times New Roman"/>
          <w:sz w:val="24"/>
          <w:szCs w:val="24"/>
        </w:rPr>
        <w:t xml:space="preserve"> dojíždí do Karlových Varů</w:t>
      </w:r>
      <w:r w:rsidR="000A296A" w:rsidRPr="00561255">
        <w:rPr>
          <w:rFonts w:cs="Times New Roman"/>
          <w:sz w:val="24"/>
          <w:szCs w:val="24"/>
        </w:rPr>
        <w:t xml:space="preserve"> 52 % všech vyjíždějících za zaměstnáním. V případě obce Ostrov se jedná o 49 % a obce Chodov o 40 % všech vyjíždějících za zaměstnáním. Karlovy Vary jsou dominantním cílem dojížďky u všech obcí ve vymezené sídelní aglomeraci. </w:t>
      </w:r>
    </w:p>
    <w:p w14:paraId="5F91A8F4" w14:textId="77777777" w:rsidR="000A296A" w:rsidRPr="00561255" w:rsidRDefault="000A296A" w:rsidP="000A296A">
      <w:pPr>
        <w:jc w:val="both"/>
        <w:rPr>
          <w:rFonts w:cs="Times New Roman"/>
          <w:sz w:val="24"/>
          <w:szCs w:val="24"/>
        </w:rPr>
      </w:pPr>
      <w:r w:rsidRPr="00561255">
        <w:rPr>
          <w:rFonts w:cs="Times New Roman"/>
          <w:sz w:val="24"/>
          <w:szCs w:val="24"/>
        </w:rPr>
        <w:t>Podporujícím faktorem rozvoje Karlovarské sídelní aglomerace je napojení na významné dopravní tahy (rychlostní silnice R6 a silnice první třídy I/13). Rychlostní silnice R6 je páteřní komunikací celého kraje, která propojuje Karlovy Vary s obcemi Jenišov, Hory, Nové Sedlo a</w:t>
      </w:r>
      <w:r w:rsidR="00E22DD7">
        <w:rPr>
          <w:rFonts w:cs="Times New Roman"/>
          <w:sz w:val="24"/>
          <w:szCs w:val="24"/>
        </w:rPr>
        <w:t> </w:t>
      </w:r>
      <w:r w:rsidRPr="00561255">
        <w:rPr>
          <w:rFonts w:cs="Times New Roman"/>
          <w:sz w:val="24"/>
          <w:szCs w:val="24"/>
        </w:rPr>
        <w:t>Loket a dále s dalšími významnými regionálními centry Karlovarského kraje Cheb, Sokolov a</w:t>
      </w:r>
      <w:r w:rsidR="00E22DD7">
        <w:rPr>
          <w:rFonts w:cs="Times New Roman"/>
          <w:sz w:val="24"/>
          <w:szCs w:val="24"/>
        </w:rPr>
        <w:t> </w:t>
      </w:r>
      <w:r w:rsidRPr="00561255">
        <w:rPr>
          <w:rFonts w:cs="Times New Roman"/>
          <w:sz w:val="24"/>
          <w:szCs w:val="24"/>
        </w:rPr>
        <w:t>přilehlými obcemi. Silnice I. třídy I/13 zajišťuje v rámci aglomerace dobrou dopravní dostupnost mezi Karlovými Vary, obcemi Ostrov, Hájek, Sadov a Dalovice a dále s Ústeckým krajem.</w:t>
      </w:r>
    </w:p>
    <w:p w14:paraId="720B8728" w14:textId="77777777" w:rsidR="00164A1B" w:rsidRPr="00561255" w:rsidRDefault="00164A1B" w:rsidP="00164A1B">
      <w:pPr>
        <w:rPr>
          <w:rFonts w:cs="Times New Roman"/>
          <w:b/>
          <w:sz w:val="20"/>
        </w:rPr>
      </w:pPr>
      <w:r w:rsidRPr="00561255">
        <w:rPr>
          <w:b/>
          <w:sz w:val="20"/>
          <w:szCs w:val="20"/>
          <w:lang w:eastAsia="cs-CZ"/>
        </w:rPr>
        <w:t xml:space="preserve">Tabulka </w:t>
      </w:r>
      <w:r w:rsidR="00A55FBE">
        <w:rPr>
          <w:b/>
          <w:sz w:val="20"/>
          <w:szCs w:val="20"/>
          <w:lang w:eastAsia="cs-CZ"/>
        </w:rPr>
        <w:t>1</w:t>
      </w:r>
      <w:r w:rsidR="00381E12" w:rsidRPr="00561255">
        <w:rPr>
          <w:b/>
          <w:sz w:val="20"/>
          <w:szCs w:val="20"/>
          <w:lang w:eastAsia="cs-CZ"/>
        </w:rPr>
        <w:t>.2</w:t>
      </w:r>
      <w:r w:rsidRPr="00561255">
        <w:rPr>
          <w:rFonts w:cs="Times New Roman"/>
          <w:b/>
          <w:sz w:val="20"/>
          <w:szCs w:val="24"/>
        </w:rPr>
        <w:t>:</w:t>
      </w:r>
      <w:r w:rsidRPr="00561255">
        <w:rPr>
          <w:rFonts w:cs="Times New Roman"/>
          <w:b/>
          <w:sz w:val="20"/>
        </w:rPr>
        <w:t xml:space="preserve"> Základní charakteristiky sídelní aglomerace Karlovy Vary</w:t>
      </w:r>
    </w:p>
    <w:tbl>
      <w:tblPr>
        <w:tblW w:w="5000" w:type="pct"/>
        <w:tblCellMar>
          <w:left w:w="70" w:type="dxa"/>
          <w:right w:w="70" w:type="dxa"/>
        </w:tblCellMar>
        <w:tblLook w:val="04A0" w:firstRow="1" w:lastRow="0" w:firstColumn="1" w:lastColumn="0" w:noHBand="0" w:noVBand="1"/>
      </w:tblPr>
      <w:tblGrid>
        <w:gridCol w:w="3831"/>
        <w:gridCol w:w="1401"/>
        <w:gridCol w:w="1474"/>
        <w:gridCol w:w="1303"/>
        <w:gridCol w:w="1043"/>
      </w:tblGrid>
      <w:tr w:rsidR="00164A1B" w:rsidRPr="00561255" w14:paraId="597CFFA0" w14:textId="77777777" w:rsidTr="00637FE7">
        <w:trPr>
          <w:trHeight w:val="227"/>
        </w:trPr>
        <w:tc>
          <w:tcPr>
            <w:tcW w:w="2116" w:type="pct"/>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3F4D06A9" w14:textId="77777777" w:rsidR="00164A1B" w:rsidRPr="00561255" w:rsidRDefault="00164A1B"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Ukazatel</w:t>
            </w:r>
          </w:p>
        </w:tc>
        <w:tc>
          <w:tcPr>
            <w:tcW w:w="774" w:type="pct"/>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905686D" w14:textId="77777777" w:rsidR="00164A1B" w:rsidRPr="00561255" w:rsidRDefault="00164A1B"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Období</w:t>
            </w:r>
          </w:p>
        </w:tc>
        <w:tc>
          <w:tcPr>
            <w:tcW w:w="814" w:type="pct"/>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F83C7B5" w14:textId="77777777" w:rsidR="00164A1B" w:rsidRPr="00561255" w:rsidRDefault="00164A1B"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Karlovarský kraj</w:t>
            </w:r>
          </w:p>
        </w:tc>
        <w:tc>
          <w:tcPr>
            <w:tcW w:w="720" w:type="pct"/>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D9147BD" w14:textId="77777777" w:rsidR="00164A1B" w:rsidRPr="00561255" w:rsidRDefault="00164A1B"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 xml:space="preserve">Sídelní aglomerace </w:t>
            </w:r>
          </w:p>
        </w:tc>
        <w:tc>
          <w:tcPr>
            <w:tcW w:w="576" w:type="pct"/>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797A0775" w14:textId="77777777" w:rsidR="00164A1B" w:rsidRPr="00561255" w:rsidRDefault="00164A1B" w:rsidP="00164A1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Podíl na kraji (v %)</w:t>
            </w:r>
          </w:p>
        </w:tc>
      </w:tr>
      <w:tr w:rsidR="00164A1B" w:rsidRPr="00561255" w14:paraId="70C329E5"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FFFFFF"/>
            <w:vAlign w:val="center"/>
            <w:hideMark/>
          </w:tcPr>
          <w:p w14:paraId="2B677B29"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Rozloha (km</w:t>
            </w:r>
            <w:r w:rsidRPr="00561255">
              <w:rPr>
                <w:rFonts w:ascii="Arial" w:eastAsia="Times New Roman" w:hAnsi="Arial" w:cs="Arial"/>
                <w:color w:val="000000"/>
                <w:sz w:val="18"/>
                <w:szCs w:val="18"/>
                <w:vertAlign w:val="superscript"/>
                <w:lang w:eastAsia="cs-CZ"/>
              </w:rPr>
              <w:t>2</w:t>
            </w:r>
            <w:r w:rsidRPr="00561255">
              <w:rPr>
                <w:rFonts w:ascii="Arial" w:eastAsia="Times New Roman" w:hAnsi="Arial" w:cs="Arial"/>
                <w:color w:val="000000"/>
                <w:sz w:val="18"/>
                <w:szCs w:val="18"/>
                <w:lang w:eastAsia="cs-CZ"/>
              </w:rPr>
              <w:t>)</w:t>
            </w:r>
          </w:p>
        </w:tc>
        <w:tc>
          <w:tcPr>
            <w:tcW w:w="774" w:type="pct"/>
            <w:tcBorders>
              <w:top w:val="nil"/>
              <w:left w:val="nil"/>
              <w:bottom w:val="single" w:sz="8" w:space="0" w:color="auto"/>
              <w:right w:val="single" w:sz="8" w:space="0" w:color="auto"/>
            </w:tcBorders>
            <w:shd w:val="clear" w:color="000000" w:fill="FFFFFF"/>
            <w:vAlign w:val="center"/>
            <w:hideMark/>
          </w:tcPr>
          <w:p w14:paraId="3BECAC29"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1. 1. 2014</w:t>
            </w:r>
          </w:p>
        </w:tc>
        <w:tc>
          <w:tcPr>
            <w:tcW w:w="814" w:type="pct"/>
            <w:tcBorders>
              <w:top w:val="nil"/>
              <w:left w:val="nil"/>
              <w:bottom w:val="single" w:sz="8" w:space="0" w:color="auto"/>
              <w:right w:val="single" w:sz="8" w:space="0" w:color="auto"/>
            </w:tcBorders>
            <w:shd w:val="clear" w:color="000000" w:fill="FFFFFF"/>
            <w:noWrap/>
            <w:vAlign w:val="center"/>
          </w:tcPr>
          <w:p w14:paraId="019579B0" w14:textId="77777777" w:rsidR="00164A1B" w:rsidRPr="00561255" w:rsidRDefault="00164A1B" w:rsidP="00164A1B">
            <w:pPr>
              <w:spacing w:before="0" w:after="0"/>
              <w:jc w:val="right"/>
              <w:rPr>
                <w:rFonts w:ascii="Arial" w:eastAsia="Times New Roman" w:hAnsi="Arial" w:cs="Arial"/>
                <w:color w:val="000000"/>
                <w:sz w:val="18"/>
                <w:szCs w:val="18"/>
                <w:vertAlign w:val="superscript"/>
                <w:lang w:eastAsia="cs-CZ"/>
              </w:rPr>
            </w:pPr>
            <w:r w:rsidRPr="00561255">
              <w:rPr>
                <w:rFonts w:ascii="Arial" w:eastAsia="Times New Roman" w:hAnsi="Arial" w:cs="Arial"/>
                <w:color w:val="000000"/>
                <w:sz w:val="18"/>
                <w:szCs w:val="18"/>
                <w:lang w:eastAsia="cs-CZ"/>
              </w:rPr>
              <w:t xml:space="preserve">3 313,9 </w:t>
            </w:r>
          </w:p>
        </w:tc>
        <w:tc>
          <w:tcPr>
            <w:tcW w:w="720" w:type="pct"/>
            <w:tcBorders>
              <w:top w:val="nil"/>
              <w:left w:val="nil"/>
              <w:bottom w:val="single" w:sz="8" w:space="0" w:color="auto"/>
              <w:right w:val="single" w:sz="8" w:space="0" w:color="auto"/>
            </w:tcBorders>
            <w:shd w:val="clear" w:color="000000" w:fill="FFFFFF"/>
            <w:vAlign w:val="center"/>
          </w:tcPr>
          <w:p w14:paraId="5E6A11C7" w14:textId="77777777" w:rsidR="00164A1B" w:rsidRPr="00561255" w:rsidRDefault="00164A1B" w:rsidP="00164A1B">
            <w:pPr>
              <w:spacing w:before="0" w:after="0"/>
              <w:jc w:val="right"/>
              <w:rPr>
                <w:rFonts w:ascii="Arial" w:eastAsia="Times New Roman" w:hAnsi="Arial" w:cs="Arial"/>
                <w:sz w:val="18"/>
                <w:szCs w:val="18"/>
                <w:vertAlign w:val="superscript"/>
                <w:lang w:eastAsia="cs-CZ"/>
              </w:rPr>
            </w:pPr>
            <w:r w:rsidRPr="00561255">
              <w:rPr>
                <w:rFonts w:ascii="Arial" w:eastAsia="Times New Roman" w:hAnsi="Arial" w:cs="Arial"/>
                <w:sz w:val="18"/>
                <w:szCs w:val="18"/>
                <w:lang w:eastAsia="cs-CZ"/>
              </w:rPr>
              <w:t xml:space="preserve">403,6 </w:t>
            </w:r>
          </w:p>
        </w:tc>
        <w:tc>
          <w:tcPr>
            <w:tcW w:w="576" w:type="pct"/>
            <w:tcBorders>
              <w:top w:val="nil"/>
              <w:left w:val="nil"/>
              <w:bottom w:val="single" w:sz="8" w:space="0" w:color="auto"/>
              <w:right w:val="single" w:sz="8" w:space="0" w:color="auto"/>
            </w:tcBorders>
            <w:shd w:val="clear" w:color="000000" w:fill="FFFFFF"/>
            <w:vAlign w:val="center"/>
          </w:tcPr>
          <w:p w14:paraId="2638EC04"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12,2</w:t>
            </w:r>
          </w:p>
        </w:tc>
      </w:tr>
      <w:tr w:rsidR="00164A1B" w:rsidRPr="00561255" w14:paraId="0AB23A31"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DBE5F1"/>
            <w:vAlign w:val="center"/>
            <w:hideMark/>
          </w:tcPr>
          <w:p w14:paraId="0A2B2B3C"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Počet obcí </w:t>
            </w:r>
          </w:p>
        </w:tc>
        <w:tc>
          <w:tcPr>
            <w:tcW w:w="774" w:type="pct"/>
            <w:tcBorders>
              <w:top w:val="nil"/>
              <w:left w:val="nil"/>
              <w:bottom w:val="single" w:sz="8" w:space="0" w:color="auto"/>
              <w:right w:val="single" w:sz="8" w:space="0" w:color="auto"/>
            </w:tcBorders>
            <w:shd w:val="clear" w:color="000000" w:fill="DBE5F1"/>
            <w:vAlign w:val="center"/>
            <w:hideMark/>
          </w:tcPr>
          <w:p w14:paraId="352645C9"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1. 1. 2014</w:t>
            </w:r>
          </w:p>
        </w:tc>
        <w:tc>
          <w:tcPr>
            <w:tcW w:w="814" w:type="pct"/>
            <w:tcBorders>
              <w:top w:val="nil"/>
              <w:left w:val="nil"/>
              <w:bottom w:val="single" w:sz="8" w:space="0" w:color="auto"/>
              <w:right w:val="single" w:sz="8" w:space="0" w:color="auto"/>
            </w:tcBorders>
            <w:shd w:val="clear" w:color="000000" w:fill="DBE5F1"/>
            <w:vAlign w:val="center"/>
          </w:tcPr>
          <w:p w14:paraId="184FF136"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132</w:t>
            </w:r>
          </w:p>
        </w:tc>
        <w:tc>
          <w:tcPr>
            <w:tcW w:w="720" w:type="pct"/>
            <w:tcBorders>
              <w:top w:val="nil"/>
              <w:left w:val="nil"/>
              <w:bottom w:val="single" w:sz="8" w:space="0" w:color="auto"/>
              <w:right w:val="single" w:sz="8" w:space="0" w:color="auto"/>
            </w:tcBorders>
            <w:shd w:val="clear" w:color="000000" w:fill="DBE5F1"/>
            <w:vAlign w:val="center"/>
          </w:tcPr>
          <w:p w14:paraId="4DE55924"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27</w:t>
            </w:r>
          </w:p>
        </w:tc>
        <w:tc>
          <w:tcPr>
            <w:tcW w:w="576" w:type="pct"/>
            <w:tcBorders>
              <w:top w:val="nil"/>
              <w:left w:val="nil"/>
              <w:bottom w:val="single" w:sz="8" w:space="0" w:color="auto"/>
              <w:right w:val="single" w:sz="8" w:space="0" w:color="auto"/>
            </w:tcBorders>
            <w:shd w:val="clear" w:color="000000" w:fill="DBE5F1"/>
            <w:vAlign w:val="center"/>
          </w:tcPr>
          <w:p w14:paraId="7299A094"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20,5</w:t>
            </w:r>
          </w:p>
        </w:tc>
      </w:tr>
      <w:tr w:rsidR="00164A1B" w:rsidRPr="00561255" w14:paraId="1A06E001"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FFFFFF"/>
            <w:vAlign w:val="center"/>
            <w:hideMark/>
          </w:tcPr>
          <w:p w14:paraId="726F16FB"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Počet obyvatel </w:t>
            </w:r>
          </w:p>
        </w:tc>
        <w:tc>
          <w:tcPr>
            <w:tcW w:w="774" w:type="pct"/>
            <w:tcBorders>
              <w:top w:val="nil"/>
              <w:left w:val="nil"/>
              <w:bottom w:val="single" w:sz="8" w:space="0" w:color="auto"/>
              <w:right w:val="single" w:sz="8" w:space="0" w:color="auto"/>
            </w:tcBorders>
            <w:shd w:val="clear" w:color="000000" w:fill="FFFFFF"/>
            <w:vAlign w:val="center"/>
            <w:hideMark/>
          </w:tcPr>
          <w:p w14:paraId="2AD18954"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1. 1. 2013</w:t>
            </w:r>
          </w:p>
        </w:tc>
        <w:tc>
          <w:tcPr>
            <w:tcW w:w="814" w:type="pct"/>
            <w:tcBorders>
              <w:top w:val="nil"/>
              <w:left w:val="nil"/>
              <w:bottom w:val="single" w:sz="8" w:space="0" w:color="auto"/>
              <w:right w:val="single" w:sz="8" w:space="0" w:color="auto"/>
            </w:tcBorders>
            <w:shd w:val="clear" w:color="000000" w:fill="FFFFFF"/>
            <w:vAlign w:val="center"/>
          </w:tcPr>
          <w:p w14:paraId="438E35F4"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301 726</w:t>
            </w:r>
          </w:p>
        </w:tc>
        <w:tc>
          <w:tcPr>
            <w:tcW w:w="720" w:type="pct"/>
            <w:tcBorders>
              <w:top w:val="nil"/>
              <w:left w:val="nil"/>
              <w:bottom w:val="single" w:sz="8" w:space="0" w:color="auto"/>
              <w:right w:val="single" w:sz="8" w:space="0" w:color="auto"/>
            </w:tcBorders>
            <w:shd w:val="clear" w:color="000000" w:fill="FFFFFF"/>
            <w:vAlign w:val="center"/>
          </w:tcPr>
          <w:p w14:paraId="41B8B4B2"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114 064</w:t>
            </w:r>
          </w:p>
        </w:tc>
        <w:tc>
          <w:tcPr>
            <w:tcW w:w="576" w:type="pct"/>
            <w:tcBorders>
              <w:top w:val="nil"/>
              <w:left w:val="nil"/>
              <w:bottom w:val="single" w:sz="8" w:space="0" w:color="auto"/>
              <w:right w:val="single" w:sz="8" w:space="0" w:color="auto"/>
            </w:tcBorders>
            <w:shd w:val="clear" w:color="000000" w:fill="FFFFFF"/>
            <w:vAlign w:val="center"/>
          </w:tcPr>
          <w:p w14:paraId="65F8EF72"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37,8</w:t>
            </w:r>
          </w:p>
        </w:tc>
      </w:tr>
      <w:tr w:rsidR="00164A1B" w:rsidRPr="00561255" w14:paraId="398A37CE"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DBE5F1"/>
            <w:vAlign w:val="center"/>
            <w:hideMark/>
          </w:tcPr>
          <w:p w14:paraId="14CC35F2"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Počet podnikatelských subjektů</w:t>
            </w:r>
          </w:p>
        </w:tc>
        <w:tc>
          <w:tcPr>
            <w:tcW w:w="774" w:type="pct"/>
            <w:tcBorders>
              <w:top w:val="nil"/>
              <w:left w:val="nil"/>
              <w:bottom w:val="single" w:sz="8" w:space="0" w:color="auto"/>
              <w:right w:val="single" w:sz="8" w:space="0" w:color="auto"/>
            </w:tcBorders>
            <w:shd w:val="clear" w:color="000000" w:fill="DBE5F1"/>
            <w:vAlign w:val="center"/>
            <w:hideMark/>
          </w:tcPr>
          <w:p w14:paraId="793E4580"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1. 1. 2013</w:t>
            </w:r>
          </w:p>
        </w:tc>
        <w:tc>
          <w:tcPr>
            <w:tcW w:w="814" w:type="pct"/>
            <w:tcBorders>
              <w:top w:val="nil"/>
              <w:left w:val="nil"/>
              <w:bottom w:val="single" w:sz="8" w:space="0" w:color="auto"/>
              <w:right w:val="single" w:sz="8" w:space="0" w:color="auto"/>
            </w:tcBorders>
            <w:shd w:val="clear" w:color="000000" w:fill="DBE5F1"/>
            <w:noWrap/>
            <w:vAlign w:val="center"/>
          </w:tcPr>
          <w:p w14:paraId="64FD2F5E"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76 802</w:t>
            </w:r>
          </w:p>
        </w:tc>
        <w:tc>
          <w:tcPr>
            <w:tcW w:w="720" w:type="pct"/>
            <w:tcBorders>
              <w:top w:val="nil"/>
              <w:left w:val="nil"/>
              <w:bottom w:val="single" w:sz="8" w:space="0" w:color="auto"/>
              <w:right w:val="single" w:sz="8" w:space="0" w:color="auto"/>
            </w:tcBorders>
            <w:shd w:val="clear" w:color="000000" w:fill="DBE5F1"/>
            <w:noWrap/>
            <w:vAlign w:val="center"/>
          </w:tcPr>
          <w:p w14:paraId="600F0A54"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31 873</w:t>
            </w:r>
          </w:p>
        </w:tc>
        <w:tc>
          <w:tcPr>
            <w:tcW w:w="576" w:type="pct"/>
            <w:tcBorders>
              <w:top w:val="nil"/>
              <w:left w:val="nil"/>
              <w:bottom w:val="single" w:sz="8" w:space="0" w:color="auto"/>
              <w:right w:val="single" w:sz="8" w:space="0" w:color="auto"/>
            </w:tcBorders>
            <w:shd w:val="clear" w:color="000000" w:fill="DBE5F1"/>
            <w:vAlign w:val="center"/>
          </w:tcPr>
          <w:p w14:paraId="3C0C28E9"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41,5</w:t>
            </w:r>
          </w:p>
        </w:tc>
      </w:tr>
      <w:tr w:rsidR="00164A1B" w:rsidRPr="00561255" w14:paraId="028615BB"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FFFFFF"/>
            <w:vAlign w:val="center"/>
            <w:hideMark/>
          </w:tcPr>
          <w:p w14:paraId="068BA66B"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Počet pracovních míst</w:t>
            </w:r>
          </w:p>
        </w:tc>
        <w:tc>
          <w:tcPr>
            <w:tcW w:w="774" w:type="pct"/>
            <w:tcBorders>
              <w:top w:val="nil"/>
              <w:left w:val="nil"/>
              <w:bottom w:val="single" w:sz="8" w:space="0" w:color="auto"/>
              <w:right w:val="single" w:sz="8" w:space="0" w:color="auto"/>
            </w:tcBorders>
            <w:shd w:val="clear" w:color="000000" w:fill="FFFFFF"/>
            <w:vAlign w:val="center"/>
            <w:hideMark/>
          </w:tcPr>
          <w:p w14:paraId="367BFC69"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1. 1. 2013</w:t>
            </w:r>
          </w:p>
        </w:tc>
        <w:tc>
          <w:tcPr>
            <w:tcW w:w="814" w:type="pct"/>
            <w:tcBorders>
              <w:top w:val="nil"/>
              <w:left w:val="nil"/>
              <w:bottom w:val="single" w:sz="8" w:space="0" w:color="auto"/>
              <w:right w:val="single" w:sz="8" w:space="0" w:color="auto"/>
            </w:tcBorders>
            <w:shd w:val="clear" w:color="000000" w:fill="FFFFFF"/>
            <w:noWrap/>
            <w:vAlign w:val="center"/>
          </w:tcPr>
          <w:p w14:paraId="4D8F220F"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115 417</w:t>
            </w:r>
          </w:p>
        </w:tc>
        <w:tc>
          <w:tcPr>
            <w:tcW w:w="720" w:type="pct"/>
            <w:tcBorders>
              <w:top w:val="nil"/>
              <w:left w:val="nil"/>
              <w:bottom w:val="single" w:sz="8" w:space="0" w:color="auto"/>
              <w:right w:val="single" w:sz="8" w:space="0" w:color="auto"/>
            </w:tcBorders>
            <w:shd w:val="clear" w:color="000000" w:fill="FFFFFF"/>
            <w:noWrap/>
            <w:vAlign w:val="center"/>
          </w:tcPr>
          <w:p w14:paraId="071A7218"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49 021</w:t>
            </w:r>
          </w:p>
        </w:tc>
        <w:tc>
          <w:tcPr>
            <w:tcW w:w="576" w:type="pct"/>
            <w:tcBorders>
              <w:top w:val="nil"/>
              <w:left w:val="nil"/>
              <w:bottom w:val="single" w:sz="8" w:space="0" w:color="auto"/>
              <w:right w:val="single" w:sz="8" w:space="0" w:color="auto"/>
            </w:tcBorders>
            <w:shd w:val="clear" w:color="000000" w:fill="FFFFFF"/>
            <w:vAlign w:val="center"/>
          </w:tcPr>
          <w:p w14:paraId="1C97B1A0"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42,5</w:t>
            </w:r>
          </w:p>
        </w:tc>
      </w:tr>
      <w:tr w:rsidR="00164A1B" w:rsidRPr="00561255" w14:paraId="30638773" w14:textId="77777777" w:rsidTr="00637FE7">
        <w:trPr>
          <w:trHeight w:val="20"/>
        </w:trPr>
        <w:tc>
          <w:tcPr>
            <w:tcW w:w="2116" w:type="pct"/>
            <w:tcBorders>
              <w:top w:val="nil"/>
              <w:left w:val="single" w:sz="8" w:space="0" w:color="auto"/>
              <w:bottom w:val="nil"/>
              <w:right w:val="single" w:sz="8" w:space="0" w:color="auto"/>
            </w:tcBorders>
            <w:shd w:val="clear" w:color="000000" w:fill="FFFFFF"/>
            <w:vAlign w:val="center"/>
            <w:hideMark/>
          </w:tcPr>
          <w:p w14:paraId="6CFC48CC"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Hustota zalidnění</w:t>
            </w:r>
            <w:r w:rsidR="00637FE7" w:rsidRPr="00561255">
              <w:rPr>
                <w:rFonts w:ascii="Arial" w:eastAsia="Times New Roman" w:hAnsi="Arial" w:cs="Arial"/>
                <w:color w:val="000000"/>
                <w:sz w:val="18"/>
                <w:szCs w:val="18"/>
                <w:lang w:eastAsia="cs-CZ"/>
              </w:rPr>
              <w:t xml:space="preserve"> (počet obyvatel/km</w:t>
            </w:r>
            <w:r w:rsidR="00637FE7" w:rsidRPr="00561255">
              <w:rPr>
                <w:rFonts w:ascii="Arial" w:eastAsia="Times New Roman" w:hAnsi="Arial" w:cs="Arial"/>
                <w:color w:val="000000"/>
                <w:sz w:val="18"/>
                <w:szCs w:val="18"/>
                <w:vertAlign w:val="superscript"/>
                <w:lang w:eastAsia="cs-CZ"/>
              </w:rPr>
              <w:t>2</w:t>
            </w:r>
            <w:r w:rsidR="00637FE7" w:rsidRPr="00525962">
              <w:rPr>
                <w:rFonts w:ascii="Arial" w:eastAsia="Times New Roman" w:hAnsi="Arial" w:cs="Arial"/>
                <w:color w:val="000000"/>
                <w:sz w:val="18"/>
                <w:szCs w:val="18"/>
                <w:lang w:eastAsia="cs-CZ"/>
              </w:rPr>
              <w:t>)</w:t>
            </w:r>
          </w:p>
        </w:tc>
        <w:tc>
          <w:tcPr>
            <w:tcW w:w="774" w:type="pct"/>
            <w:vMerge w:val="restart"/>
            <w:tcBorders>
              <w:top w:val="nil"/>
              <w:left w:val="single" w:sz="8" w:space="0" w:color="auto"/>
              <w:bottom w:val="single" w:sz="8" w:space="0" w:color="000000"/>
              <w:right w:val="single" w:sz="8" w:space="0" w:color="auto"/>
            </w:tcBorders>
            <w:shd w:val="clear" w:color="000000" w:fill="FFFFFF"/>
            <w:vAlign w:val="center"/>
            <w:hideMark/>
          </w:tcPr>
          <w:p w14:paraId="2581BE36"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1. 1. 2013</w:t>
            </w:r>
          </w:p>
        </w:tc>
        <w:tc>
          <w:tcPr>
            <w:tcW w:w="814" w:type="pct"/>
            <w:vMerge w:val="restart"/>
            <w:tcBorders>
              <w:top w:val="nil"/>
              <w:left w:val="single" w:sz="8" w:space="0" w:color="auto"/>
              <w:bottom w:val="single" w:sz="8" w:space="0" w:color="000000"/>
              <w:right w:val="single" w:sz="8" w:space="0" w:color="auto"/>
            </w:tcBorders>
            <w:shd w:val="clear" w:color="000000" w:fill="FFFFFF"/>
            <w:vAlign w:val="center"/>
          </w:tcPr>
          <w:p w14:paraId="7D6AF102"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91,0</w:t>
            </w:r>
          </w:p>
        </w:tc>
        <w:tc>
          <w:tcPr>
            <w:tcW w:w="720" w:type="pct"/>
            <w:vMerge w:val="restart"/>
            <w:tcBorders>
              <w:top w:val="nil"/>
              <w:left w:val="single" w:sz="8" w:space="0" w:color="auto"/>
              <w:bottom w:val="single" w:sz="8" w:space="0" w:color="000000"/>
              <w:right w:val="single" w:sz="8" w:space="0" w:color="auto"/>
            </w:tcBorders>
            <w:shd w:val="clear" w:color="000000" w:fill="FFFFFF"/>
            <w:noWrap/>
            <w:vAlign w:val="center"/>
          </w:tcPr>
          <w:p w14:paraId="0AACE04D"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282,6</w:t>
            </w:r>
          </w:p>
        </w:tc>
        <w:tc>
          <w:tcPr>
            <w:tcW w:w="576" w:type="pct"/>
            <w:vMerge w:val="restart"/>
            <w:tcBorders>
              <w:top w:val="nil"/>
              <w:left w:val="single" w:sz="8" w:space="0" w:color="auto"/>
              <w:bottom w:val="single" w:sz="8" w:space="0" w:color="000000"/>
              <w:right w:val="single" w:sz="8" w:space="0" w:color="auto"/>
            </w:tcBorders>
            <w:shd w:val="clear" w:color="000000" w:fill="FFFFFF"/>
            <w:vAlign w:val="center"/>
          </w:tcPr>
          <w:p w14:paraId="2525A624"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w:t>
            </w:r>
          </w:p>
        </w:tc>
      </w:tr>
      <w:tr w:rsidR="00164A1B" w:rsidRPr="00561255" w14:paraId="2936EFEC" w14:textId="77777777" w:rsidTr="00637FE7">
        <w:trPr>
          <w:trHeight w:val="20"/>
        </w:trPr>
        <w:tc>
          <w:tcPr>
            <w:tcW w:w="2116" w:type="pct"/>
            <w:tcBorders>
              <w:top w:val="nil"/>
              <w:left w:val="single" w:sz="8" w:space="0" w:color="auto"/>
              <w:bottom w:val="single" w:sz="8" w:space="0" w:color="auto"/>
              <w:right w:val="single" w:sz="8" w:space="0" w:color="auto"/>
            </w:tcBorders>
            <w:shd w:val="clear" w:color="000000" w:fill="FFFFFF"/>
            <w:vAlign w:val="center"/>
            <w:hideMark/>
          </w:tcPr>
          <w:p w14:paraId="75500E7B" w14:textId="77777777" w:rsidR="00164A1B" w:rsidRPr="00561255" w:rsidRDefault="00164A1B" w:rsidP="00637FE7">
            <w:pPr>
              <w:spacing w:before="0" w:after="0"/>
              <w:rPr>
                <w:rFonts w:ascii="Arial" w:eastAsia="Times New Roman" w:hAnsi="Arial" w:cs="Arial"/>
                <w:color w:val="000000"/>
                <w:sz w:val="18"/>
                <w:szCs w:val="18"/>
                <w:lang w:eastAsia="cs-CZ"/>
              </w:rPr>
            </w:pPr>
          </w:p>
        </w:tc>
        <w:tc>
          <w:tcPr>
            <w:tcW w:w="774" w:type="pct"/>
            <w:vMerge/>
            <w:tcBorders>
              <w:top w:val="nil"/>
              <w:left w:val="single" w:sz="8" w:space="0" w:color="auto"/>
              <w:bottom w:val="single" w:sz="8" w:space="0" w:color="000000"/>
              <w:right w:val="single" w:sz="8" w:space="0" w:color="auto"/>
            </w:tcBorders>
            <w:vAlign w:val="center"/>
            <w:hideMark/>
          </w:tcPr>
          <w:p w14:paraId="1B487E5F" w14:textId="77777777" w:rsidR="00164A1B" w:rsidRPr="00561255" w:rsidRDefault="00164A1B" w:rsidP="00164A1B">
            <w:pPr>
              <w:spacing w:before="0" w:after="0"/>
              <w:jc w:val="center"/>
              <w:rPr>
                <w:rFonts w:ascii="Arial" w:eastAsia="Times New Roman" w:hAnsi="Arial" w:cs="Arial"/>
                <w:color w:val="000000"/>
                <w:sz w:val="18"/>
                <w:szCs w:val="18"/>
                <w:lang w:eastAsia="cs-CZ"/>
              </w:rPr>
            </w:pPr>
          </w:p>
        </w:tc>
        <w:tc>
          <w:tcPr>
            <w:tcW w:w="814" w:type="pct"/>
            <w:vMerge/>
            <w:tcBorders>
              <w:top w:val="nil"/>
              <w:left w:val="single" w:sz="8" w:space="0" w:color="auto"/>
              <w:bottom w:val="single" w:sz="8" w:space="0" w:color="000000"/>
              <w:right w:val="single" w:sz="8" w:space="0" w:color="auto"/>
            </w:tcBorders>
            <w:vAlign w:val="center"/>
          </w:tcPr>
          <w:p w14:paraId="4724B563" w14:textId="77777777" w:rsidR="00164A1B" w:rsidRPr="00561255" w:rsidRDefault="00164A1B" w:rsidP="00164A1B">
            <w:pPr>
              <w:spacing w:before="0" w:after="0"/>
              <w:jc w:val="right"/>
              <w:rPr>
                <w:rFonts w:ascii="Arial" w:eastAsia="Times New Roman" w:hAnsi="Arial" w:cs="Arial"/>
                <w:color w:val="000000"/>
                <w:sz w:val="18"/>
                <w:szCs w:val="18"/>
                <w:lang w:eastAsia="cs-CZ"/>
              </w:rPr>
            </w:pPr>
          </w:p>
        </w:tc>
        <w:tc>
          <w:tcPr>
            <w:tcW w:w="720" w:type="pct"/>
            <w:vMerge/>
            <w:tcBorders>
              <w:top w:val="nil"/>
              <w:left w:val="single" w:sz="8" w:space="0" w:color="auto"/>
              <w:bottom w:val="single" w:sz="8" w:space="0" w:color="000000"/>
              <w:right w:val="single" w:sz="8" w:space="0" w:color="auto"/>
            </w:tcBorders>
            <w:vAlign w:val="center"/>
          </w:tcPr>
          <w:p w14:paraId="664F7D9D" w14:textId="77777777" w:rsidR="00164A1B" w:rsidRPr="00561255" w:rsidRDefault="00164A1B" w:rsidP="00164A1B">
            <w:pPr>
              <w:spacing w:before="0" w:after="0"/>
              <w:jc w:val="right"/>
              <w:rPr>
                <w:rFonts w:ascii="Arial" w:eastAsia="Times New Roman" w:hAnsi="Arial" w:cs="Arial"/>
                <w:sz w:val="18"/>
                <w:szCs w:val="18"/>
                <w:lang w:eastAsia="cs-CZ"/>
              </w:rPr>
            </w:pPr>
          </w:p>
        </w:tc>
        <w:tc>
          <w:tcPr>
            <w:tcW w:w="576" w:type="pct"/>
            <w:vMerge/>
            <w:tcBorders>
              <w:top w:val="nil"/>
              <w:left w:val="single" w:sz="8" w:space="0" w:color="auto"/>
              <w:bottom w:val="single" w:sz="8" w:space="0" w:color="000000"/>
              <w:right w:val="single" w:sz="8" w:space="0" w:color="auto"/>
            </w:tcBorders>
            <w:vAlign w:val="center"/>
          </w:tcPr>
          <w:p w14:paraId="1292EA65" w14:textId="77777777" w:rsidR="00164A1B" w:rsidRPr="00561255" w:rsidRDefault="00164A1B" w:rsidP="00164A1B">
            <w:pPr>
              <w:spacing w:before="0" w:after="0"/>
              <w:jc w:val="right"/>
              <w:rPr>
                <w:rFonts w:ascii="Arial" w:eastAsia="Times New Roman" w:hAnsi="Arial" w:cs="Arial"/>
                <w:color w:val="000000"/>
                <w:sz w:val="18"/>
                <w:szCs w:val="18"/>
                <w:lang w:eastAsia="cs-CZ"/>
              </w:rPr>
            </w:pPr>
          </w:p>
        </w:tc>
      </w:tr>
      <w:tr w:rsidR="00164A1B" w:rsidRPr="00561255" w14:paraId="3CDA0568" w14:textId="77777777" w:rsidTr="00637FE7">
        <w:trPr>
          <w:trHeight w:val="227"/>
        </w:trPr>
        <w:tc>
          <w:tcPr>
            <w:tcW w:w="2116" w:type="pct"/>
            <w:tcBorders>
              <w:top w:val="nil"/>
              <w:left w:val="single" w:sz="8" w:space="0" w:color="auto"/>
              <w:bottom w:val="single" w:sz="8" w:space="0" w:color="auto"/>
              <w:right w:val="single" w:sz="8" w:space="0" w:color="auto"/>
            </w:tcBorders>
            <w:shd w:val="clear" w:color="000000" w:fill="DBE5F1"/>
            <w:vAlign w:val="center"/>
            <w:hideMark/>
          </w:tcPr>
          <w:p w14:paraId="3B9EF24C" w14:textId="77777777" w:rsidR="00164A1B" w:rsidRPr="00561255" w:rsidRDefault="00164A1B" w:rsidP="00164A1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Index stáří </w:t>
            </w:r>
          </w:p>
        </w:tc>
        <w:tc>
          <w:tcPr>
            <w:tcW w:w="774" w:type="pct"/>
            <w:tcBorders>
              <w:top w:val="nil"/>
              <w:left w:val="nil"/>
              <w:bottom w:val="single" w:sz="8" w:space="0" w:color="auto"/>
              <w:right w:val="single" w:sz="8" w:space="0" w:color="auto"/>
            </w:tcBorders>
            <w:shd w:val="clear" w:color="000000" w:fill="DBE5F1"/>
            <w:vAlign w:val="center"/>
            <w:hideMark/>
          </w:tcPr>
          <w:p w14:paraId="5BC224F9" w14:textId="77777777" w:rsidR="00164A1B" w:rsidRPr="00561255" w:rsidRDefault="00164A1B" w:rsidP="00164A1B">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31. 12. 2013</w:t>
            </w:r>
          </w:p>
        </w:tc>
        <w:tc>
          <w:tcPr>
            <w:tcW w:w="814" w:type="pct"/>
            <w:tcBorders>
              <w:top w:val="nil"/>
              <w:left w:val="nil"/>
              <w:bottom w:val="single" w:sz="8" w:space="0" w:color="auto"/>
              <w:right w:val="single" w:sz="8" w:space="0" w:color="auto"/>
            </w:tcBorders>
            <w:shd w:val="clear" w:color="000000" w:fill="DBE5F1"/>
            <w:noWrap/>
            <w:vAlign w:val="center"/>
          </w:tcPr>
          <w:p w14:paraId="42115CB8"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113,4</w:t>
            </w:r>
          </w:p>
        </w:tc>
        <w:tc>
          <w:tcPr>
            <w:tcW w:w="720" w:type="pct"/>
            <w:tcBorders>
              <w:top w:val="nil"/>
              <w:left w:val="nil"/>
              <w:bottom w:val="single" w:sz="8" w:space="0" w:color="auto"/>
              <w:right w:val="single" w:sz="8" w:space="0" w:color="auto"/>
            </w:tcBorders>
            <w:shd w:val="clear" w:color="000000" w:fill="DBE5F1"/>
            <w:noWrap/>
            <w:vAlign w:val="center"/>
          </w:tcPr>
          <w:p w14:paraId="2F1EC6C7" w14:textId="77777777" w:rsidR="00164A1B" w:rsidRPr="00561255" w:rsidRDefault="00164A1B" w:rsidP="00164A1B">
            <w:pPr>
              <w:spacing w:before="0" w:after="0"/>
              <w:jc w:val="right"/>
              <w:rPr>
                <w:rFonts w:ascii="Arial" w:eastAsia="Times New Roman" w:hAnsi="Arial" w:cs="Arial"/>
                <w:sz w:val="18"/>
                <w:szCs w:val="18"/>
                <w:lang w:eastAsia="cs-CZ"/>
              </w:rPr>
            </w:pPr>
            <w:r w:rsidRPr="00561255">
              <w:rPr>
                <w:rFonts w:ascii="Arial" w:eastAsia="Times New Roman" w:hAnsi="Arial" w:cs="Arial"/>
                <w:sz w:val="18"/>
                <w:szCs w:val="18"/>
                <w:lang w:eastAsia="cs-CZ"/>
              </w:rPr>
              <w:t>115,8</w:t>
            </w:r>
          </w:p>
        </w:tc>
        <w:tc>
          <w:tcPr>
            <w:tcW w:w="576" w:type="pct"/>
            <w:tcBorders>
              <w:top w:val="nil"/>
              <w:left w:val="nil"/>
              <w:bottom w:val="single" w:sz="8" w:space="0" w:color="auto"/>
              <w:right w:val="single" w:sz="8" w:space="0" w:color="auto"/>
            </w:tcBorders>
            <w:shd w:val="clear" w:color="000000" w:fill="DBE5F1"/>
            <w:vAlign w:val="center"/>
          </w:tcPr>
          <w:p w14:paraId="4ABC8228" w14:textId="77777777" w:rsidR="00164A1B" w:rsidRPr="00561255" w:rsidRDefault="00164A1B" w:rsidP="00164A1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w:t>
            </w:r>
          </w:p>
        </w:tc>
      </w:tr>
    </w:tbl>
    <w:p w14:paraId="130E4E8F" w14:textId="77777777" w:rsidR="00D31408" w:rsidRPr="00561255" w:rsidRDefault="00D31408" w:rsidP="00D31408">
      <w:pPr>
        <w:spacing w:before="0"/>
        <w:jc w:val="both"/>
        <w:rPr>
          <w:rFonts w:cs="Times New Roman"/>
          <w:i/>
          <w:sz w:val="18"/>
        </w:rPr>
      </w:pPr>
      <w:r w:rsidRPr="00561255">
        <w:rPr>
          <w:rFonts w:cs="Times New Roman"/>
          <w:i/>
          <w:sz w:val="18"/>
        </w:rPr>
        <w:t>Zdroj: Český statistický úřad</w:t>
      </w:r>
    </w:p>
    <w:p w14:paraId="26E88D61" w14:textId="77777777" w:rsidR="00A55FBE" w:rsidRDefault="00A55FBE">
      <w:pPr>
        <w:spacing w:before="0" w:after="200" w:line="276" w:lineRule="auto"/>
        <w:sectPr w:rsidR="00A55FBE" w:rsidSect="002F5A1A">
          <w:pgSz w:w="11906" w:h="16838"/>
          <w:pgMar w:top="1417" w:right="1417" w:bottom="1417" w:left="1417" w:header="708" w:footer="708" w:gutter="0"/>
          <w:cols w:space="708"/>
          <w:docGrid w:linePitch="360"/>
        </w:sectPr>
      </w:pPr>
    </w:p>
    <w:p w14:paraId="42849C61" w14:textId="77777777" w:rsidR="00A55FBE" w:rsidRDefault="00A55FBE">
      <w:pPr>
        <w:spacing w:before="0" w:after="200" w:line="276" w:lineRule="auto"/>
      </w:pPr>
    </w:p>
    <w:p w14:paraId="746FFC6B" w14:textId="77777777" w:rsidR="00A55FBE" w:rsidRDefault="00A55FBE">
      <w:pPr>
        <w:spacing w:before="0" w:after="200" w:line="276" w:lineRule="auto"/>
      </w:pPr>
    </w:p>
    <w:p w14:paraId="07338425" w14:textId="77777777" w:rsidR="00A55FBE" w:rsidRDefault="00A55FBE">
      <w:pPr>
        <w:spacing w:before="0" w:after="200" w:line="276" w:lineRule="auto"/>
      </w:pPr>
    </w:p>
    <w:p w14:paraId="5E6128E0" w14:textId="77777777" w:rsidR="00A55FBE" w:rsidRDefault="00A55FBE">
      <w:pPr>
        <w:spacing w:before="0" w:after="200" w:line="276" w:lineRule="auto"/>
      </w:pPr>
    </w:p>
    <w:p w14:paraId="506A045F" w14:textId="77777777" w:rsidR="00A55FBE" w:rsidRDefault="00A55FBE">
      <w:pPr>
        <w:spacing w:before="0" w:after="200" w:line="276" w:lineRule="auto"/>
      </w:pPr>
    </w:p>
    <w:p w14:paraId="0E36990A" w14:textId="77777777" w:rsidR="00A55FBE" w:rsidRPr="00E03BF0" w:rsidRDefault="00A55FBE" w:rsidP="00E03BF0">
      <w:pPr>
        <w:pStyle w:val="Nadpis1"/>
        <w:shd w:val="clear" w:color="auto" w:fill="D50032"/>
        <w:spacing w:before="3720"/>
        <w:jc w:val="center"/>
        <w:rPr>
          <w:rFonts w:ascii="Times New Roman" w:hAnsi="Times New Roman" w:cs="Times New Roman"/>
          <w:color w:val="FFFFFF" w:themeColor="background1"/>
          <w:sz w:val="96"/>
        </w:rPr>
      </w:pPr>
      <w:bookmarkStart w:id="26" w:name="_Toc519689920"/>
      <w:r w:rsidRPr="00E03BF0">
        <w:rPr>
          <w:rFonts w:ascii="Times New Roman" w:hAnsi="Times New Roman" w:cs="Times New Roman"/>
          <w:color w:val="FFFFFF" w:themeColor="background1"/>
          <w:sz w:val="96"/>
        </w:rPr>
        <w:t>ANALYTICKÁ ČÁST</w:t>
      </w:r>
      <w:bookmarkEnd w:id="26"/>
    </w:p>
    <w:p w14:paraId="5F99D705" w14:textId="77777777" w:rsidR="00A55FBE" w:rsidRDefault="00A55FBE">
      <w:pPr>
        <w:spacing w:before="0" w:after="200" w:line="276" w:lineRule="auto"/>
      </w:pPr>
    </w:p>
    <w:p w14:paraId="2BDAB21C" w14:textId="77777777" w:rsidR="00A55FBE" w:rsidRDefault="00A55FBE">
      <w:pPr>
        <w:spacing w:before="0" w:after="200" w:line="276" w:lineRule="auto"/>
      </w:pPr>
    </w:p>
    <w:p w14:paraId="7FEFA719" w14:textId="77777777" w:rsidR="00A55FBE" w:rsidRDefault="00A55FBE">
      <w:pPr>
        <w:spacing w:before="0" w:after="200" w:line="276" w:lineRule="auto"/>
        <w:sectPr w:rsidR="00A55FBE" w:rsidSect="002F5A1A">
          <w:pgSz w:w="11906" w:h="16838"/>
          <w:pgMar w:top="1417" w:right="1417" w:bottom="1417" w:left="1417" w:header="708" w:footer="708" w:gutter="0"/>
          <w:cols w:space="708"/>
          <w:docGrid w:linePitch="360"/>
        </w:sectPr>
      </w:pPr>
    </w:p>
    <w:p w14:paraId="27EA5C80" w14:textId="77777777" w:rsidR="00ED064F" w:rsidRPr="00C84931" w:rsidRDefault="00ED064F" w:rsidP="002336B3">
      <w:pPr>
        <w:spacing w:before="0"/>
        <w:jc w:val="both"/>
        <w:rPr>
          <w:sz w:val="24"/>
          <w:szCs w:val="24"/>
        </w:rPr>
      </w:pPr>
      <w:bookmarkStart w:id="27" w:name="_Toc392055899"/>
      <w:r>
        <w:rPr>
          <w:sz w:val="24"/>
          <w:szCs w:val="24"/>
        </w:rPr>
        <w:lastRenderedPageBreak/>
        <w:t>Cílem analytické části je vytvořit poznatkovou základnu o současném stavu vymezeného území v různých tematických oblastech, identifikovat problémy, se kterými se území musí potýkat</w:t>
      </w:r>
      <w:r w:rsidR="00E22DD7">
        <w:rPr>
          <w:sz w:val="24"/>
          <w:szCs w:val="24"/>
        </w:rPr>
        <w:t>,</w:t>
      </w:r>
      <w:r>
        <w:rPr>
          <w:sz w:val="24"/>
          <w:szCs w:val="24"/>
        </w:rPr>
        <w:t xml:space="preserve"> a definovat potřeby, které přispějí k celkovému rozvoji aglomerace jako celku</w:t>
      </w:r>
      <w:r w:rsidRPr="00C84931">
        <w:rPr>
          <w:sz w:val="24"/>
          <w:szCs w:val="24"/>
        </w:rPr>
        <w:t>. Analýza stručně popisuje jednotlivé oblasti rozvoje</w:t>
      </w:r>
      <w:r w:rsidR="00E22DD7">
        <w:rPr>
          <w:sz w:val="24"/>
          <w:szCs w:val="24"/>
        </w:rPr>
        <w:t>;</w:t>
      </w:r>
      <w:r w:rsidRPr="00C84931">
        <w:rPr>
          <w:sz w:val="24"/>
          <w:szCs w:val="24"/>
        </w:rPr>
        <w:t xml:space="preserve"> hlubší analýzy jsou uvedeny v nově zpracovaném Strategickém plánu udržitelného rozvoje </w:t>
      </w:r>
      <w:r w:rsidR="009E6BE8">
        <w:rPr>
          <w:sz w:val="24"/>
          <w:szCs w:val="24"/>
        </w:rPr>
        <w:t>s</w:t>
      </w:r>
      <w:r w:rsidR="009E6BE8" w:rsidRPr="00C84931">
        <w:rPr>
          <w:sz w:val="24"/>
          <w:szCs w:val="24"/>
        </w:rPr>
        <w:t xml:space="preserve">tatutárního </w:t>
      </w:r>
      <w:r w:rsidRPr="00C84931">
        <w:rPr>
          <w:sz w:val="24"/>
          <w:szCs w:val="24"/>
        </w:rPr>
        <w:t>města Karlovy Vary (SPÚRM)</w:t>
      </w:r>
      <w:r w:rsidR="002336B3">
        <w:rPr>
          <w:sz w:val="24"/>
          <w:szCs w:val="24"/>
        </w:rPr>
        <w:t xml:space="preserve"> a v dalších strategických a koncepčních dokumentech města, regionu i kraje.</w:t>
      </w:r>
      <w:r w:rsidRPr="00C84931">
        <w:rPr>
          <w:sz w:val="24"/>
          <w:szCs w:val="24"/>
        </w:rPr>
        <w:t xml:space="preserve"> </w:t>
      </w:r>
    </w:p>
    <w:p w14:paraId="64EB5C0F" w14:textId="77777777" w:rsidR="001D4FA5" w:rsidRDefault="00ED064F" w:rsidP="002336B3">
      <w:pPr>
        <w:spacing w:before="60" w:after="120"/>
        <w:jc w:val="both"/>
        <w:rPr>
          <w:sz w:val="24"/>
          <w:szCs w:val="24"/>
        </w:rPr>
      </w:pPr>
      <w:r w:rsidRPr="00C84931">
        <w:rPr>
          <w:sz w:val="24"/>
          <w:szCs w:val="24"/>
        </w:rPr>
        <w:t xml:space="preserve">Analýza je zpracována prioritně pro území sídelní aglomerace Karlovy Vary, které bylo vymezeno na základě multikriteriálních statistických metod hodnotících geografické </w:t>
      </w:r>
      <w:r w:rsidRPr="00C84931">
        <w:rPr>
          <w:sz w:val="24"/>
          <w:szCs w:val="24"/>
        </w:rPr>
        <w:br/>
        <w:t>a socioekonomické ukazatele s přihlédnutím k přirozeným vztahům a</w:t>
      </w:r>
      <w:r w:rsidR="002336B3">
        <w:rPr>
          <w:sz w:val="24"/>
          <w:szCs w:val="24"/>
        </w:rPr>
        <w:t xml:space="preserve"> vazbám v území (viz kapitola 1).</w:t>
      </w:r>
      <w:r>
        <w:rPr>
          <w:sz w:val="24"/>
          <w:szCs w:val="24"/>
        </w:rPr>
        <w:t xml:space="preserve"> </w:t>
      </w:r>
    </w:p>
    <w:p w14:paraId="3437A92E" w14:textId="77777777" w:rsidR="001D4FA5" w:rsidRDefault="001D4FA5" w:rsidP="002336B3">
      <w:pPr>
        <w:spacing w:before="60" w:after="120"/>
        <w:jc w:val="both"/>
        <w:rPr>
          <w:rFonts w:eastAsia="Times New Roman" w:cs="Times New Roman"/>
          <w:color w:val="000000" w:themeColor="text1"/>
          <w:sz w:val="24"/>
          <w:szCs w:val="24"/>
          <w:lang w:eastAsia="cs-CZ"/>
        </w:rPr>
      </w:pPr>
      <w:r>
        <w:rPr>
          <w:sz w:val="24"/>
          <w:szCs w:val="24"/>
        </w:rPr>
        <w:t xml:space="preserve">Východiskem pro analytickou část byla identifikace dostupných a chybějících zdrojů a desk </w:t>
      </w:r>
      <w:r w:rsidRPr="001D4FA5">
        <w:rPr>
          <w:sz w:val="24"/>
          <w:szCs w:val="24"/>
        </w:rPr>
        <w:t xml:space="preserve">research stávajících strategických a koncepčních dokumentů. Tyto podkladové materiály byly doplněny o realizaci </w:t>
      </w:r>
      <w:r w:rsidRPr="001D4FA5">
        <w:rPr>
          <w:rFonts w:eastAsia="Times New Roman" w:cs="Times New Roman"/>
          <w:color w:val="000000" w:themeColor="text1"/>
          <w:sz w:val="24"/>
          <w:szCs w:val="24"/>
          <w:lang w:eastAsia="cs-CZ"/>
        </w:rPr>
        <w:t>sociologického šetření mezi občany a podnikateli na území aglomerace (viz kapitola 8)</w:t>
      </w:r>
      <w:r>
        <w:rPr>
          <w:rFonts w:eastAsia="Times New Roman" w:cs="Times New Roman"/>
          <w:color w:val="000000" w:themeColor="text1"/>
          <w:sz w:val="24"/>
          <w:szCs w:val="24"/>
          <w:lang w:eastAsia="cs-CZ"/>
        </w:rPr>
        <w:t>.</w:t>
      </w:r>
    </w:p>
    <w:p w14:paraId="56621B9B" w14:textId="77777777" w:rsidR="00117875" w:rsidRDefault="00117875" w:rsidP="002336B3">
      <w:pPr>
        <w:spacing w:before="60" w:after="120"/>
        <w:jc w:val="both"/>
        <w:rPr>
          <w:sz w:val="24"/>
          <w:szCs w:val="24"/>
        </w:rPr>
      </w:pPr>
      <w:r>
        <w:rPr>
          <w:rFonts w:eastAsia="Times New Roman" w:cs="Times New Roman"/>
          <w:color w:val="000000" w:themeColor="text1"/>
          <w:sz w:val="24"/>
          <w:szCs w:val="24"/>
          <w:lang w:eastAsia="cs-CZ"/>
        </w:rPr>
        <w:t xml:space="preserve">Analytická část zpracována externím zpracovatelem (společnost PROCES) byla předložena členům pracovních skupin, kteří připomínkovali a verifikovali popsaná zjištění. Následně byla analýza dopracována a prezentována </w:t>
      </w:r>
      <w:r w:rsidR="00BB63AA">
        <w:rPr>
          <w:rFonts w:eastAsia="Times New Roman" w:cs="Times New Roman"/>
          <w:color w:val="000000" w:themeColor="text1"/>
          <w:sz w:val="24"/>
          <w:szCs w:val="24"/>
          <w:lang w:eastAsia="cs-CZ"/>
        </w:rPr>
        <w:t>Řídicí</w:t>
      </w:r>
      <w:r w:rsidRPr="00117875">
        <w:rPr>
          <w:rFonts w:eastAsia="Times New Roman" w:cs="Times New Roman"/>
          <w:color w:val="000000" w:themeColor="text1"/>
          <w:sz w:val="24"/>
          <w:szCs w:val="24"/>
          <w:lang w:eastAsia="cs-CZ"/>
        </w:rPr>
        <w:t>mu výboru pro přípravu IPRÚ.</w:t>
      </w:r>
    </w:p>
    <w:p w14:paraId="0CC9F79B" w14:textId="77777777" w:rsidR="002336B3" w:rsidRDefault="002336B3" w:rsidP="002336B3">
      <w:pPr>
        <w:pStyle w:val="H1"/>
        <w:pageBreakBefore w:val="0"/>
        <w:shd w:val="clear" w:color="auto" w:fill="D50032"/>
        <w:spacing w:before="240"/>
        <w:ind w:hanging="426"/>
        <w:rPr>
          <w:rFonts w:cs="Arial"/>
          <w:szCs w:val="32"/>
        </w:rPr>
      </w:pPr>
      <w:bookmarkStart w:id="28" w:name="_Toc519689921"/>
      <w:r>
        <w:rPr>
          <w:rFonts w:cs="Arial"/>
          <w:szCs w:val="32"/>
        </w:rPr>
        <w:t>Obyvatelstvo</w:t>
      </w:r>
      <w:bookmarkEnd w:id="28"/>
    </w:p>
    <w:p w14:paraId="3B2CB72C" w14:textId="77777777" w:rsidR="00456D7F" w:rsidRPr="00561255" w:rsidRDefault="00456D7F" w:rsidP="002336B3">
      <w:pPr>
        <w:pStyle w:val="normlntext"/>
        <w:spacing w:before="120" w:after="60" w:line="240" w:lineRule="auto"/>
        <w:rPr>
          <w:b/>
          <w:szCs w:val="18"/>
        </w:rPr>
      </w:pPr>
      <w:bookmarkStart w:id="29" w:name="_Toc373481426"/>
      <w:bookmarkStart w:id="30" w:name="_Toc373963421"/>
      <w:bookmarkStart w:id="31" w:name="_Toc374030086"/>
      <w:bookmarkStart w:id="32" w:name="_Toc374710507"/>
      <w:bookmarkStart w:id="33" w:name="_Toc375287161"/>
      <w:bookmarkEnd w:id="25"/>
      <w:bookmarkEnd w:id="27"/>
      <w:r w:rsidRPr="00561255">
        <w:t xml:space="preserve">Počet obyvatel se v sídlení aglomeraci Karlovy Vary </w:t>
      </w:r>
      <w:r w:rsidR="00500982" w:rsidRPr="00561255">
        <w:t xml:space="preserve">každoročně </w:t>
      </w:r>
      <w:r w:rsidRPr="00561255">
        <w:t>mírně snižuje. Mezi lety 2001 a 2011 v aglomeraci došlo ke snížení počtu obyvatel o 0,7 % a tento pokles stále pokračuje. Největší absolutní pokles obyvatel byl zaznamenán v Karlových Varech, kde se počet obyvatel snížil z 52 906 v roce 2001 na 49 864 v roce 2013. Naopak největší přír</w:t>
      </w:r>
      <w:r w:rsidR="00500982" w:rsidRPr="00561255">
        <w:t xml:space="preserve">ůstek zaznamenala obec Jenišov (o </w:t>
      </w:r>
      <w:r w:rsidRPr="00561255">
        <w:t>600</w:t>
      </w:r>
      <w:r w:rsidR="00500982" w:rsidRPr="00561255">
        <w:t xml:space="preserve"> obyvatel</w:t>
      </w:r>
      <w:r w:rsidRPr="00561255">
        <w:t>, relativní nárůst o více než 150 %</w:t>
      </w:r>
      <w:r w:rsidR="00500982" w:rsidRPr="00561255">
        <w:t>)</w:t>
      </w:r>
      <w:r w:rsidRPr="00561255">
        <w:t>.</w:t>
      </w:r>
      <w:r w:rsidR="00604895" w:rsidRPr="00561255">
        <w:t xml:space="preserve"> </w:t>
      </w:r>
      <w:r w:rsidR="00604895" w:rsidRPr="00561255">
        <w:rPr>
          <w:b/>
        </w:rPr>
        <w:t>Celkově je však vymezené území dlouhodobě populačně ztrátové.</w:t>
      </w:r>
    </w:p>
    <w:p w14:paraId="3D7BDFDC" w14:textId="058F2767" w:rsidR="00456D7F" w:rsidRPr="00561255" w:rsidRDefault="00456D7F" w:rsidP="002336B3">
      <w:pPr>
        <w:spacing w:before="60" w:after="0"/>
        <w:jc w:val="both"/>
        <w:rPr>
          <w:rFonts w:cs="Times New Roman"/>
          <w:b/>
          <w:sz w:val="20"/>
          <w:szCs w:val="24"/>
        </w:rPr>
      </w:pPr>
      <w:bookmarkStart w:id="34" w:name="_Toc389224488"/>
      <w:r w:rsidRPr="00561255">
        <w:rPr>
          <w:b/>
          <w:sz w:val="20"/>
          <w:szCs w:val="20"/>
          <w:lang w:eastAsia="cs-CZ"/>
        </w:rPr>
        <w:t xml:space="preserve">Tabulka </w:t>
      </w:r>
      <w:r w:rsidR="00FE33EF" w:rsidRPr="00561255">
        <w:rPr>
          <w:b/>
          <w:sz w:val="20"/>
          <w:szCs w:val="20"/>
          <w:lang w:eastAsia="cs-CZ"/>
        </w:rPr>
        <w:fldChar w:fldCharType="begin"/>
      </w:r>
      <w:r w:rsidRPr="00561255">
        <w:rPr>
          <w:b/>
          <w:sz w:val="20"/>
          <w:szCs w:val="20"/>
          <w:lang w:eastAsia="cs-CZ"/>
        </w:rPr>
        <w:instrText xml:space="preserve"> STYLEREF 2 \s </w:instrText>
      </w:r>
      <w:r w:rsidR="00FE33EF" w:rsidRPr="00561255">
        <w:rPr>
          <w:b/>
          <w:sz w:val="20"/>
          <w:szCs w:val="20"/>
          <w:lang w:eastAsia="cs-CZ"/>
        </w:rPr>
        <w:fldChar w:fldCharType="separate"/>
      </w:r>
      <w:r w:rsidR="007D5204">
        <w:rPr>
          <w:b/>
          <w:noProof/>
          <w:sz w:val="20"/>
          <w:szCs w:val="20"/>
          <w:lang w:eastAsia="cs-CZ"/>
        </w:rPr>
        <w:t>2.1</w:t>
      </w:r>
      <w:r w:rsidR="00FE33EF" w:rsidRPr="00561255">
        <w:rPr>
          <w:b/>
          <w:sz w:val="20"/>
          <w:szCs w:val="20"/>
          <w:lang w:eastAsia="cs-CZ"/>
        </w:rPr>
        <w:fldChar w:fldCharType="end"/>
      </w:r>
      <w:r w:rsidRPr="00561255">
        <w:rPr>
          <w:rFonts w:cs="Times New Roman"/>
          <w:b/>
          <w:sz w:val="20"/>
          <w:szCs w:val="24"/>
        </w:rPr>
        <w:t>: Vývoj počtu obyvatel v</w:t>
      </w:r>
      <w:bookmarkEnd w:id="34"/>
      <w:r w:rsidRPr="00561255">
        <w:rPr>
          <w:rFonts w:cs="Times New Roman"/>
          <w:b/>
          <w:sz w:val="20"/>
          <w:szCs w:val="24"/>
        </w:rPr>
        <w:t>e vymezené aglomeraci</w:t>
      </w:r>
    </w:p>
    <w:tbl>
      <w:tblPr>
        <w:tblW w:w="5000" w:type="pct"/>
        <w:tblCellMar>
          <w:left w:w="70" w:type="dxa"/>
          <w:right w:w="70" w:type="dxa"/>
        </w:tblCellMar>
        <w:tblLook w:val="04A0" w:firstRow="1" w:lastRow="0" w:firstColumn="1" w:lastColumn="0" w:noHBand="0" w:noVBand="1"/>
      </w:tblPr>
      <w:tblGrid>
        <w:gridCol w:w="2764"/>
        <w:gridCol w:w="990"/>
        <w:gridCol w:w="990"/>
        <w:gridCol w:w="990"/>
        <w:gridCol w:w="1459"/>
        <w:gridCol w:w="1859"/>
      </w:tblGrid>
      <w:tr w:rsidR="00456D7F" w:rsidRPr="00561255" w14:paraId="7FF8011F" w14:textId="77777777" w:rsidTr="002336B3">
        <w:trPr>
          <w:trHeight w:val="227"/>
          <w:tblHeader/>
        </w:trPr>
        <w:tc>
          <w:tcPr>
            <w:tcW w:w="1526"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447E2B2"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1640" w:type="pct"/>
            <w:gridSpan w:val="3"/>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64D0B675"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Rok</w:t>
            </w:r>
          </w:p>
        </w:tc>
        <w:tc>
          <w:tcPr>
            <w:tcW w:w="1834" w:type="pct"/>
            <w:gridSpan w:val="2"/>
            <w:tcBorders>
              <w:top w:val="single" w:sz="8" w:space="0" w:color="auto"/>
              <w:left w:val="nil"/>
              <w:bottom w:val="single" w:sz="8" w:space="0" w:color="auto"/>
              <w:right w:val="single" w:sz="8" w:space="0" w:color="000000"/>
            </w:tcBorders>
            <w:shd w:val="clear" w:color="auto" w:fill="BFBFBF" w:themeFill="background1" w:themeFillShade="BF"/>
            <w:vAlign w:val="center"/>
            <w:hideMark/>
          </w:tcPr>
          <w:p w14:paraId="35F480A5"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Rozdíl mezi lety 2001 a 2011</w:t>
            </w:r>
          </w:p>
        </w:tc>
      </w:tr>
      <w:tr w:rsidR="00456D7F" w:rsidRPr="00561255" w14:paraId="198BACDF" w14:textId="77777777" w:rsidTr="002336B3">
        <w:trPr>
          <w:trHeight w:val="227"/>
          <w:tblHeader/>
        </w:trPr>
        <w:tc>
          <w:tcPr>
            <w:tcW w:w="1526"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684FF187" w14:textId="77777777" w:rsidR="00456D7F" w:rsidRPr="00561255" w:rsidRDefault="00456D7F" w:rsidP="007630C7">
            <w:pPr>
              <w:spacing w:before="0" w:after="0"/>
              <w:rPr>
                <w:rFonts w:ascii="Arial" w:eastAsia="Times New Roman" w:hAnsi="Arial" w:cs="Arial"/>
                <w:b/>
                <w:bCs/>
                <w:color w:val="000000"/>
                <w:sz w:val="18"/>
                <w:szCs w:val="18"/>
                <w:lang w:eastAsia="cs-CZ"/>
              </w:rPr>
            </w:pPr>
          </w:p>
        </w:tc>
        <w:tc>
          <w:tcPr>
            <w:tcW w:w="547" w:type="pct"/>
            <w:tcBorders>
              <w:top w:val="nil"/>
              <w:left w:val="nil"/>
              <w:bottom w:val="single" w:sz="8" w:space="0" w:color="auto"/>
              <w:right w:val="single" w:sz="8" w:space="0" w:color="auto"/>
            </w:tcBorders>
            <w:shd w:val="clear" w:color="auto" w:fill="BFBFBF" w:themeFill="background1" w:themeFillShade="BF"/>
            <w:noWrap/>
            <w:vAlign w:val="center"/>
            <w:hideMark/>
          </w:tcPr>
          <w:p w14:paraId="5DF1BE34"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2001</w:t>
            </w:r>
          </w:p>
        </w:tc>
        <w:tc>
          <w:tcPr>
            <w:tcW w:w="547" w:type="pct"/>
            <w:tcBorders>
              <w:top w:val="nil"/>
              <w:left w:val="nil"/>
              <w:bottom w:val="single" w:sz="8" w:space="0" w:color="auto"/>
              <w:right w:val="single" w:sz="8" w:space="0" w:color="auto"/>
            </w:tcBorders>
            <w:shd w:val="clear" w:color="auto" w:fill="BFBFBF" w:themeFill="background1" w:themeFillShade="BF"/>
            <w:noWrap/>
            <w:vAlign w:val="center"/>
            <w:hideMark/>
          </w:tcPr>
          <w:p w14:paraId="1E1ABBE4"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2011</w:t>
            </w:r>
          </w:p>
        </w:tc>
        <w:tc>
          <w:tcPr>
            <w:tcW w:w="547" w:type="pct"/>
            <w:tcBorders>
              <w:top w:val="nil"/>
              <w:left w:val="nil"/>
              <w:bottom w:val="single" w:sz="8" w:space="0" w:color="auto"/>
              <w:right w:val="single" w:sz="8" w:space="0" w:color="auto"/>
            </w:tcBorders>
            <w:shd w:val="clear" w:color="auto" w:fill="BFBFBF" w:themeFill="background1" w:themeFillShade="BF"/>
            <w:noWrap/>
            <w:vAlign w:val="center"/>
            <w:hideMark/>
          </w:tcPr>
          <w:p w14:paraId="02A6DBFE"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2013</w:t>
            </w:r>
          </w:p>
        </w:tc>
        <w:tc>
          <w:tcPr>
            <w:tcW w:w="806" w:type="pct"/>
            <w:tcBorders>
              <w:top w:val="nil"/>
              <w:left w:val="nil"/>
              <w:bottom w:val="single" w:sz="8" w:space="0" w:color="auto"/>
              <w:right w:val="single" w:sz="8" w:space="0" w:color="auto"/>
            </w:tcBorders>
            <w:shd w:val="clear" w:color="auto" w:fill="BFBFBF" w:themeFill="background1" w:themeFillShade="BF"/>
            <w:noWrap/>
            <w:vAlign w:val="center"/>
            <w:hideMark/>
          </w:tcPr>
          <w:p w14:paraId="565261A9"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Absolutně</w:t>
            </w:r>
          </w:p>
        </w:tc>
        <w:tc>
          <w:tcPr>
            <w:tcW w:w="1028" w:type="pct"/>
            <w:tcBorders>
              <w:top w:val="nil"/>
              <w:left w:val="nil"/>
              <w:bottom w:val="single" w:sz="8" w:space="0" w:color="auto"/>
              <w:right w:val="single" w:sz="8" w:space="0" w:color="auto"/>
            </w:tcBorders>
            <w:shd w:val="clear" w:color="auto" w:fill="BFBFBF" w:themeFill="background1" w:themeFillShade="BF"/>
            <w:noWrap/>
            <w:vAlign w:val="center"/>
            <w:hideMark/>
          </w:tcPr>
          <w:p w14:paraId="317967B1"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Relativně [%]</w:t>
            </w:r>
          </w:p>
        </w:tc>
      </w:tr>
      <w:tr w:rsidR="00456D7F" w:rsidRPr="00561255" w14:paraId="65A17850"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1E73AA0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547" w:type="pct"/>
            <w:tcBorders>
              <w:top w:val="single" w:sz="8" w:space="0" w:color="auto"/>
              <w:left w:val="single" w:sz="8" w:space="0" w:color="auto"/>
              <w:bottom w:val="single" w:sz="8" w:space="0" w:color="auto"/>
              <w:right w:val="single" w:sz="8" w:space="0" w:color="auto"/>
            </w:tcBorders>
            <w:shd w:val="clear" w:color="000000" w:fill="739ACA"/>
            <w:noWrap/>
            <w:vAlign w:val="center"/>
            <w:hideMark/>
          </w:tcPr>
          <w:p w14:paraId="564D844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193</w:t>
            </w:r>
          </w:p>
        </w:tc>
        <w:tc>
          <w:tcPr>
            <w:tcW w:w="547" w:type="pct"/>
            <w:tcBorders>
              <w:top w:val="single" w:sz="8" w:space="0" w:color="auto"/>
              <w:left w:val="single" w:sz="8" w:space="0" w:color="auto"/>
              <w:bottom w:val="single" w:sz="8" w:space="0" w:color="auto"/>
              <w:right w:val="single" w:sz="8" w:space="0" w:color="auto"/>
            </w:tcBorders>
            <w:shd w:val="clear" w:color="000000" w:fill="7DA2CE"/>
            <w:noWrap/>
            <w:vAlign w:val="center"/>
            <w:hideMark/>
          </w:tcPr>
          <w:p w14:paraId="76D9C16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284</w:t>
            </w:r>
          </w:p>
        </w:tc>
        <w:tc>
          <w:tcPr>
            <w:tcW w:w="547" w:type="pct"/>
            <w:tcBorders>
              <w:top w:val="single" w:sz="8" w:space="0" w:color="auto"/>
              <w:left w:val="single" w:sz="8" w:space="0" w:color="auto"/>
              <w:bottom w:val="single" w:sz="8" w:space="0" w:color="auto"/>
              <w:right w:val="single" w:sz="8" w:space="0" w:color="auto"/>
            </w:tcBorders>
            <w:shd w:val="clear" w:color="000000" w:fill="7FA3CF"/>
            <w:noWrap/>
            <w:vAlign w:val="center"/>
            <w:hideMark/>
          </w:tcPr>
          <w:p w14:paraId="1ADCC20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312</w:t>
            </w:r>
          </w:p>
        </w:tc>
        <w:tc>
          <w:tcPr>
            <w:tcW w:w="806" w:type="pct"/>
            <w:tcBorders>
              <w:top w:val="nil"/>
              <w:left w:val="nil"/>
              <w:bottom w:val="single" w:sz="8" w:space="0" w:color="auto"/>
              <w:right w:val="single" w:sz="8" w:space="0" w:color="auto"/>
            </w:tcBorders>
            <w:shd w:val="clear" w:color="000000" w:fill="FEF6F6"/>
            <w:noWrap/>
            <w:vAlign w:val="center"/>
            <w:hideMark/>
          </w:tcPr>
          <w:p w14:paraId="220BDF3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91</w:t>
            </w:r>
          </w:p>
        </w:tc>
        <w:tc>
          <w:tcPr>
            <w:tcW w:w="1028" w:type="pct"/>
            <w:tcBorders>
              <w:top w:val="nil"/>
              <w:left w:val="nil"/>
              <w:bottom w:val="single" w:sz="8" w:space="0" w:color="auto"/>
              <w:right w:val="single" w:sz="8" w:space="0" w:color="auto"/>
            </w:tcBorders>
            <w:shd w:val="clear" w:color="000000" w:fill="FADADA"/>
            <w:noWrap/>
            <w:vAlign w:val="center"/>
            <w:hideMark/>
          </w:tcPr>
          <w:p w14:paraId="3C7EC03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47,2</w:t>
            </w:r>
          </w:p>
        </w:tc>
      </w:tr>
      <w:tr w:rsidR="00456D7F" w:rsidRPr="00561255" w14:paraId="71856849"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7E918FF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14C0C8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628</w:t>
            </w:r>
          </w:p>
        </w:tc>
        <w:tc>
          <w:tcPr>
            <w:tcW w:w="547" w:type="pct"/>
            <w:tcBorders>
              <w:top w:val="single" w:sz="8" w:space="0" w:color="auto"/>
              <w:left w:val="single" w:sz="8" w:space="0" w:color="auto"/>
              <w:bottom w:val="single" w:sz="8" w:space="0" w:color="auto"/>
              <w:right w:val="single" w:sz="8" w:space="0" w:color="auto"/>
            </w:tcBorders>
            <w:shd w:val="clear" w:color="000000" w:fill="E4ECF5"/>
            <w:noWrap/>
            <w:vAlign w:val="center"/>
            <w:hideMark/>
          </w:tcPr>
          <w:p w14:paraId="4D8A951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626</w:t>
            </w:r>
          </w:p>
        </w:tc>
        <w:tc>
          <w:tcPr>
            <w:tcW w:w="547" w:type="pct"/>
            <w:tcBorders>
              <w:top w:val="single" w:sz="8" w:space="0" w:color="auto"/>
              <w:left w:val="single" w:sz="8" w:space="0" w:color="auto"/>
              <w:bottom w:val="single" w:sz="8" w:space="0" w:color="auto"/>
              <w:right w:val="single" w:sz="8" w:space="0" w:color="auto"/>
            </w:tcBorders>
            <w:shd w:val="clear" w:color="000000" w:fill="D2DFEE"/>
            <w:noWrap/>
            <w:vAlign w:val="center"/>
            <w:hideMark/>
          </w:tcPr>
          <w:p w14:paraId="5886E76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611</w:t>
            </w:r>
          </w:p>
        </w:tc>
        <w:tc>
          <w:tcPr>
            <w:tcW w:w="806" w:type="pct"/>
            <w:tcBorders>
              <w:top w:val="nil"/>
              <w:left w:val="nil"/>
              <w:bottom w:val="single" w:sz="8" w:space="0" w:color="auto"/>
              <w:right w:val="single" w:sz="8" w:space="0" w:color="auto"/>
            </w:tcBorders>
            <w:shd w:val="clear" w:color="000000" w:fill="F9FBFD"/>
            <w:noWrap/>
            <w:vAlign w:val="center"/>
            <w:hideMark/>
          </w:tcPr>
          <w:p w14:paraId="4A6835E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c>
          <w:tcPr>
            <w:tcW w:w="1028" w:type="pct"/>
            <w:tcBorders>
              <w:top w:val="nil"/>
              <w:left w:val="nil"/>
              <w:bottom w:val="single" w:sz="8" w:space="0" w:color="auto"/>
              <w:right w:val="single" w:sz="8" w:space="0" w:color="auto"/>
            </w:tcBorders>
            <w:shd w:val="clear" w:color="000000" w:fill="7199C9"/>
            <w:noWrap/>
            <w:vAlign w:val="center"/>
            <w:hideMark/>
          </w:tcPr>
          <w:p w14:paraId="1AE8D6C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-0,3</w:t>
            </w:r>
          </w:p>
        </w:tc>
      </w:tr>
      <w:tr w:rsidR="00456D7F" w:rsidRPr="00561255" w14:paraId="2A0D212D"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25FEB55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547" w:type="pct"/>
            <w:tcBorders>
              <w:top w:val="single" w:sz="8" w:space="0" w:color="auto"/>
              <w:left w:val="single" w:sz="8" w:space="0" w:color="auto"/>
              <w:bottom w:val="single" w:sz="8" w:space="0" w:color="auto"/>
              <w:right w:val="single" w:sz="8" w:space="0" w:color="auto"/>
            </w:tcBorders>
            <w:shd w:val="clear" w:color="000000" w:fill="F4F7FB"/>
            <w:noWrap/>
            <w:vAlign w:val="center"/>
            <w:hideMark/>
          </w:tcPr>
          <w:p w14:paraId="378008D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546</w:t>
            </w:r>
          </w:p>
        </w:tc>
        <w:tc>
          <w:tcPr>
            <w:tcW w:w="547" w:type="pct"/>
            <w:tcBorders>
              <w:top w:val="single" w:sz="8" w:space="0" w:color="auto"/>
              <w:left w:val="single" w:sz="8" w:space="0" w:color="auto"/>
              <w:bottom w:val="single" w:sz="8" w:space="0" w:color="auto"/>
              <w:right w:val="single" w:sz="8" w:space="0" w:color="auto"/>
            </w:tcBorders>
            <w:shd w:val="clear" w:color="000000" w:fill="CAD9EB"/>
            <w:noWrap/>
            <w:vAlign w:val="center"/>
            <w:hideMark/>
          </w:tcPr>
          <w:p w14:paraId="45E04DC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540</w:t>
            </w:r>
          </w:p>
        </w:tc>
        <w:tc>
          <w:tcPr>
            <w:tcW w:w="547" w:type="pct"/>
            <w:tcBorders>
              <w:top w:val="single" w:sz="8" w:space="0" w:color="auto"/>
              <w:left w:val="single" w:sz="8" w:space="0" w:color="auto"/>
              <w:bottom w:val="single" w:sz="8" w:space="0" w:color="auto"/>
              <w:right w:val="single" w:sz="8" w:space="0" w:color="auto"/>
            </w:tcBorders>
            <w:shd w:val="clear" w:color="000000" w:fill="BCCFE6"/>
            <w:noWrap/>
            <w:vAlign w:val="center"/>
            <w:hideMark/>
          </w:tcPr>
          <w:p w14:paraId="491519D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532</w:t>
            </w:r>
          </w:p>
        </w:tc>
        <w:tc>
          <w:tcPr>
            <w:tcW w:w="806" w:type="pct"/>
            <w:tcBorders>
              <w:top w:val="nil"/>
              <w:left w:val="nil"/>
              <w:bottom w:val="single" w:sz="8" w:space="0" w:color="auto"/>
              <w:right w:val="single" w:sz="8" w:space="0" w:color="auto"/>
            </w:tcBorders>
            <w:shd w:val="clear" w:color="000000" w:fill="F9FBFC"/>
            <w:noWrap/>
            <w:vAlign w:val="center"/>
            <w:hideMark/>
          </w:tcPr>
          <w:p w14:paraId="498E518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w:t>
            </w:r>
          </w:p>
        </w:tc>
        <w:tc>
          <w:tcPr>
            <w:tcW w:w="1028" w:type="pct"/>
            <w:tcBorders>
              <w:top w:val="nil"/>
              <w:left w:val="nil"/>
              <w:bottom w:val="single" w:sz="8" w:space="0" w:color="auto"/>
              <w:right w:val="single" w:sz="8" w:space="0" w:color="auto"/>
            </w:tcBorders>
            <w:shd w:val="clear" w:color="000000" w:fill="6A95C7"/>
            <w:noWrap/>
            <w:vAlign w:val="center"/>
            <w:hideMark/>
          </w:tcPr>
          <w:p w14:paraId="73DAC03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r>
      <w:tr w:rsidR="00456D7F" w:rsidRPr="00561255" w14:paraId="51B37BA9"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54BE868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547" w:type="pct"/>
            <w:tcBorders>
              <w:top w:val="single" w:sz="8" w:space="0" w:color="auto"/>
              <w:left w:val="single" w:sz="8" w:space="0" w:color="auto"/>
              <w:bottom w:val="single" w:sz="8" w:space="0" w:color="auto"/>
              <w:right w:val="single" w:sz="8" w:space="0" w:color="auto"/>
            </w:tcBorders>
            <w:shd w:val="clear" w:color="000000" w:fill="FFFBFB"/>
            <w:noWrap/>
            <w:vAlign w:val="center"/>
            <w:hideMark/>
          </w:tcPr>
          <w:p w14:paraId="2C3ABD7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1 832</w:t>
            </w:r>
          </w:p>
        </w:tc>
        <w:tc>
          <w:tcPr>
            <w:tcW w:w="547" w:type="pct"/>
            <w:tcBorders>
              <w:top w:val="single" w:sz="8" w:space="0" w:color="auto"/>
              <w:left w:val="single" w:sz="8" w:space="0" w:color="auto"/>
              <w:bottom w:val="single" w:sz="8" w:space="0" w:color="auto"/>
              <w:right w:val="single" w:sz="8" w:space="0" w:color="auto"/>
            </w:tcBorders>
            <w:shd w:val="clear" w:color="000000" w:fill="FFFBFB"/>
            <w:noWrap/>
            <w:vAlign w:val="center"/>
            <w:hideMark/>
          </w:tcPr>
          <w:p w14:paraId="64830CF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1 900</w:t>
            </w:r>
          </w:p>
        </w:tc>
        <w:tc>
          <w:tcPr>
            <w:tcW w:w="547" w:type="pct"/>
            <w:tcBorders>
              <w:top w:val="single" w:sz="8" w:space="0" w:color="auto"/>
              <w:left w:val="single" w:sz="8" w:space="0" w:color="auto"/>
              <w:bottom w:val="single" w:sz="8" w:space="0" w:color="auto"/>
              <w:right w:val="single" w:sz="8" w:space="0" w:color="auto"/>
            </w:tcBorders>
            <w:shd w:val="clear" w:color="000000" w:fill="FFFBFB"/>
            <w:noWrap/>
            <w:vAlign w:val="center"/>
            <w:hideMark/>
          </w:tcPr>
          <w:p w14:paraId="12963DC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1 951</w:t>
            </w:r>
          </w:p>
        </w:tc>
        <w:tc>
          <w:tcPr>
            <w:tcW w:w="806" w:type="pct"/>
            <w:tcBorders>
              <w:top w:val="nil"/>
              <w:left w:val="nil"/>
              <w:bottom w:val="single" w:sz="8" w:space="0" w:color="auto"/>
              <w:right w:val="single" w:sz="8" w:space="0" w:color="auto"/>
            </w:tcBorders>
            <w:shd w:val="clear" w:color="000000" w:fill="FFFFFF"/>
            <w:noWrap/>
            <w:vAlign w:val="center"/>
            <w:hideMark/>
          </w:tcPr>
          <w:p w14:paraId="28CD869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68</w:t>
            </w:r>
          </w:p>
        </w:tc>
        <w:tc>
          <w:tcPr>
            <w:tcW w:w="1028" w:type="pct"/>
            <w:tcBorders>
              <w:top w:val="nil"/>
              <w:left w:val="nil"/>
              <w:bottom w:val="single" w:sz="8" w:space="0" w:color="auto"/>
              <w:right w:val="single" w:sz="8" w:space="0" w:color="auto"/>
            </w:tcBorders>
            <w:shd w:val="clear" w:color="000000" w:fill="94B2D6"/>
            <w:noWrap/>
            <w:vAlign w:val="center"/>
            <w:hideMark/>
          </w:tcPr>
          <w:p w14:paraId="6FB018C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w:t>
            </w:r>
          </w:p>
        </w:tc>
      </w:tr>
      <w:tr w:rsidR="00456D7F" w:rsidRPr="00561255" w14:paraId="78DF9C12"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6D9BD57D"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547" w:type="pct"/>
            <w:tcBorders>
              <w:top w:val="single" w:sz="8" w:space="0" w:color="auto"/>
              <w:left w:val="single" w:sz="8" w:space="0" w:color="auto"/>
              <w:bottom w:val="single" w:sz="8" w:space="0" w:color="auto"/>
              <w:right w:val="single" w:sz="8" w:space="0" w:color="auto"/>
            </w:tcBorders>
            <w:shd w:val="clear" w:color="000000" w:fill="9AB7D9"/>
            <w:noWrap/>
            <w:vAlign w:val="center"/>
            <w:hideMark/>
          </w:tcPr>
          <w:p w14:paraId="0E5A071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301</w:t>
            </w:r>
          </w:p>
        </w:tc>
        <w:tc>
          <w:tcPr>
            <w:tcW w:w="547" w:type="pct"/>
            <w:tcBorders>
              <w:top w:val="single" w:sz="8" w:space="0" w:color="auto"/>
              <w:left w:val="single" w:sz="8" w:space="0" w:color="auto"/>
              <w:bottom w:val="single" w:sz="8" w:space="0" w:color="auto"/>
              <w:right w:val="single" w:sz="8" w:space="0" w:color="auto"/>
            </w:tcBorders>
            <w:shd w:val="clear" w:color="000000" w:fill="95B3D7"/>
            <w:noWrap/>
            <w:vAlign w:val="center"/>
            <w:hideMark/>
          </w:tcPr>
          <w:p w14:paraId="2ECF89D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363</w:t>
            </w:r>
          </w:p>
        </w:tc>
        <w:tc>
          <w:tcPr>
            <w:tcW w:w="547" w:type="pct"/>
            <w:tcBorders>
              <w:top w:val="single" w:sz="8" w:space="0" w:color="auto"/>
              <w:left w:val="single" w:sz="8" w:space="0" w:color="auto"/>
              <w:bottom w:val="single" w:sz="8" w:space="0" w:color="auto"/>
              <w:right w:val="single" w:sz="8" w:space="0" w:color="auto"/>
            </w:tcBorders>
            <w:shd w:val="clear" w:color="000000" w:fill="90AFD5"/>
            <w:noWrap/>
            <w:vAlign w:val="center"/>
            <w:hideMark/>
          </w:tcPr>
          <w:p w14:paraId="6AE7368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374</w:t>
            </w:r>
          </w:p>
        </w:tc>
        <w:tc>
          <w:tcPr>
            <w:tcW w:w="806" w:type="pct"/>
            <w:tcBorders>
              <w:top w:val="nil"/>
              <w:left w:val="nil"/>
              <w:bottom w:val="single" w:sz="8" w:space="0" w:color="auto"/>
              <w:right w:val="single" w:sz="8" w:space="0" w:color="auto"/>
            </w:tcBorders>
            <w:shd w:val="clear" w:color="000000" w:fill="FEFEFE"/>
            <w:noWrap/>
            <w:vAlign w:val="center"/>
            <w:hideMark/>
          </w:tcPr>
          <w:p w14:paraId="4323887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w:t>
            </w:r>
          </w:p>
        </w:tc>
        <w:tc>
          <w:tcPr>
            <w:tcW w:w="1028" w:type="pct"/>
            <w:tcBorders>
              <w:top w:val="nil"/>
              <w:left w:val="nil"/>
              <w:bottom w:val="single" w:sz="8" w:space="0" w:color="auto"/>
              <w:right w:val="single" w:sz="8" w:space="0" w:color="auto"/>
            </w:tcBorders>
            <w:shd w:val="clear" w:color="000000" w:fill="FFFAFA"/>
            <w:noWrap/>
            <w:vAlign w:val="center"/>
            <w:hideMark/>
          </w:tcPr>
          <w:p w14:paraId="4537630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20,6</w:t>
            </w:r>
          </w:p>
        </w:tc>
      </w:tr>
      <w:tr w:rsidR="00456D7F" w:rsidRPr="00561255" w14:paraId="6CC5F0A6"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573612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547" w:type="pct"/>
            <w:tcBorders>
              <w:top w:val="single" w:sz="8" w:space="0" w:color="auto"/>
              <w:left w:val="single" w:sz="8" w:space="0" w:color="auto"/>
              <w:bottom w:val="single" w:sz="8" w:space="0" w:color="auto"/>
              <w:right w:val="single" w:sz="8" w:space="0" w:color="auto"/>
            </w:tcBorders>
            <w:shd w:val="clear" w:color="000000" w:fill="BDD0E6"/>
            <w:noWrap/>
            <w:vAlign w:val="center"/>
            <w:hideMark/>
          </w:tcPr>
          <w:p w14:paraId="26626CA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396</w:t>
            </w:r>
          </w:p>
        </w:tc>
        <w:tc>
          <w:tcPr>
            <w:tcW w:w="547" w:type="pct"/>
            <w:tcBorders>
              <w:top w:val="single" w:sz="8" w:space="0" w:color="auto"/>
              <w:left w:val="single" w:sz="8" w:space="0" w:color="auto"/>
              <w:bottom w:val="single" w:sz="8" w:space="0" w:color="auto"/>
              <w:right w:val="single" w:sz="8" w:space="0" w:color="auto"/>
            </w:tcBorders>
            <w:shd w:val="clear" w:color="000000" w:fill="C6D6E9"/>
            <w:noWrap/>
            <w:vAlign w:val="center"/>
            <w:hideMark/>
          </w:tcPr>
          <w:p w14:paraId="28EE526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525</w:t>
            </w:r>
          </w:p>
        </w:tc>
        <w:tc>
          <w:tcPr>
            <w:tcW w:w="547" w:type="pct"/>
            <w:tcBorders>
              <w:top w:val="single" w:sz="8" w:space="0" w:color="auto"/>
              <w:left w:val="single" w:sz="8" w:space="0" w:color="auto"/>
              <w:bottom w:val="single" w:sz="8" w:space="0" w:color="auto"/>
              <w:right w:val="single" w:sz="8" w:space="0" w:color="auto"/>
            </w:tcBorders>
            <w:shd w:val="clear" w:color="000000" w:fill="CCDAEB"/>
            <w:noWrap/>
            <w:vAlign w:val="center"/>
            <w:hideMark/>
          </w:tcPr>
          <w:p w14:paraId="59DCF5B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587</w:t>
            </w:r>
          </w:p>
        </w:tc>
        <w:tc>
          <w:tcPr>
            <w:tcW w:w="806" w:type="pct"/>
            <w:tcBorders>
              <w:top w:val="nil"/>
              <w:left w:val="nil"/>
              <w:bottom w:val="single" w:sz="8" w:space="0" w:color="auto"/>
              <w:right w:val="single" w:sz="8" w:space="0" w:color="auto"/>
            </w:tcBorders>
            <w:shd w:val="clear" w:color="000000" w:fill="FCE8E8"/>
            <w:noWrap/>
            <w:vAlign w:val="center"/>
            <w:hideMark/>
          </w:tcPr>
          <w:p w14:paraId="0CCA55D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129</w:t>
            </w:r>
          </w:p>
        </w:tc>
        <w:tc>
          <w:tcPr>
            <w:tcW w:w="1028" w:type="pct"/>
            <w:tcBorders>
              <w:top w:val="nil"/>
              <w:left w:val="nil"/>
              <w:bottom w:val="single" w:sz="8" w:space="0" w:color="auto"/>
              <w:right w:val="single" w:sz="8" w:space="0" w:color="auto"/>
            </w:tcBorders>
            <w:shd w:val="clear" w:color="000000" w:fill="FCECEC"/>
            <w:noWrap/>
            <w:vAlign w:val="center"/>
            <w:hideMark/>
          </w:tcPr>
          <w:p w14:paraId="494B674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32,6</w:t>
            </w:r>
          </w:p>
        </w:tc>
      </w:tr>
      <w:tr w:rsidR="00456D7F" w:rsidRPr="00561255" w14:paraId="354F1685"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00ADF2B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547" w:type="pct"/>
            <w:tcBorders>
              <w:top w:val="single" w:sz="8" w:space="0" w:color="auto"/>
              <w:left w:val="single" w:sz="8" w:space="0" w:color="auto"/>
              <w:bottom w:val="single" w:sz="8" w:space="0" w:color="auto"/>
              <w:right w:val="single" w:sz="8" w:space="0" w:color="auto"/>
            </w:tcBorders>
            <w:shd w:val="clear" w:color="000000" w:fill="6F98C9"/>
            <w:noWrap/>
            <w:vAlign w:val="center"/>
            <w:hideMark/>
          </w:tcPr>
          <w:p w14:paraId="2C44107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183</w:t>
            </w:r>
          </w:p>
        </w:tc>
        <w:tc>
          <w:tcPr>
            <w:tcW w:w="547" w:type="pct"/>
            <w:tcBorders>
              <w:top w:val="single" w:sz="8" w:space="0" w:color="auto"/>
              <w:left w:val="single" w:sz="8" w:space="0" w:color="auto"/>
              <w:bottom w:val="single" w:sz="8" w:space="0" w:color="auto"/>
              <w:right w:val="single" w:sz="8" w:space="0" w:color="auto"/>
            </w:tcBorders>
            <w:shd w:val="clear" w:color="000000" w:fill="6792C6"/>
            <w:noWrap/>
            <w:vAlign w:val="center"/>
            <w:hideMark/>
          </w:tcPr>
          <w:p w14:paraId="4A37BC5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208</w:t>
            </w:r>
          </w:p>
        </w:tc>
        <w:tc>
          <w:tcPr>
            <w:tcW w:w="547" w:type="pct"/>
            <w:tcBorders>
              <w:top w:val="single" w:sz="8" w:space="0" w:color="auto"/>
              <w:left w:val="single" w:sz="8" w:space="0" w:color="auto"/>
              <w:bottom w:val="single" w:sz="8" w:space="0" w:color="auto"/>
              <w:right w:val="single" w:sz="8" w:space="0" w:color="auto"/>
            </w:tcBorders>
            <w:shd w:val="clear" w:color="000000" w:fill="6893C6"/>
            <w:noWrap/>
            <w:vAlign w:val="center"/>
            <w:hideMark/>
          </w:tcPr>
          <w:p w14:paraId="5740E2D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232</w:t>
            </w:r>
          </w:p>
        </w:tc>
        <w:tc>
          <w:tcPr>
            <w:tcW w:w="806" w:type="pct"/>
            <w:tcBorders>
              <w:top w:val="nil"/>
              <w:left w:val="nil"/>
              <w:bottom w:val="single" w:sz="8" w:space="0" w:color="auto"/>
              <w:right w:val="single" w:sz="8" w:space="0" w:color="auto"/>
            </w:tcBorders>
            <w:shd w:val="clear" w:color="000000" w:fill="FBFCFD"/>
            <w:noWrap/>
            <w:vAlign w:val="center"/>
            <w:hideMark/>
          </w:tcPr>
          <w:p w14:paraId="6F4ACE5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w:t>
            </w:r>
          </w:p>
        </w:tc>
        <w:tc>
          <w:tcPr>
            <w:tcW w:w="1028" w:type="pct"/>
            <w:tcBorders>
              <w:top w:val="nil"/>
              <w:left w:val="nil"/>
              <w:bottom w:val="single" w:sz="8" w:space="0" w:color="auto"/>
              <w:right w:val="single" w:sz="8" w:space="0" w:color="auto"/>
            </w:tcBorders>
            <w:shd w:val="clear" w:color="000000" w:fill="E9EFF6"/>
            <w:noWrap/>
            <w:vAlign w:val="center"/>
            <w:hideMark/>
          </w:tcPr>
          <w:p w14:paraId="23DB761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13,7</w:t>
            </w:r>
          </w:p>
        </w:tc>
      </w:tr>
      <w:tr w:rsidR="00456D7F" w:rsidRPr="00561255" w14:paraId="41182975"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61FB9F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547" w:type="pct"/>
            <w:tcBorders>
              <w:top w:val="single" w:sz="8" w:space="0" w:color="auto"/>
              <w:left w:val="single" w:sz="8" w:space="0" w:color="auto"/>
              <w:bottom w:val="single" w:sz="8" w:space="0" w:color="auto"/>
              <w:right w:val="single" w:sz="8" w:space="0" w:color="auto"/>
            </w:tcBorders>
            <w:shd w:val="clear" w:color="000000" w:fill="FFFCFC"/>
            <w:noWrap/>
            <w:vAlign w:val="center"/>
            <w:hideMark/>
          </w:tcPr>
          <w:p w14:paraId="7A2D334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1 654</w:t>
            </w:r>
          </w:p>
        </w:tc>
        <w:tc>
          <w:tcPr>
            <w:tcW w:w="547" w:type="pct"/>
            <w:tcBorders>
              <w:top w:val="single" w:sz="8" w:space="0" w:color="auto"/>
              <w:left w:val="single" w:sz="8" w:space="0" w:color="auto"/>
              <w:bottom w:val="single" w:sz="8" w:space="0" w:color="auto"/>
              <w:right w:val="single" w:sz="8" w:space="0" w:color="auto"/>
            </w:tcBorders>
            <w:shd w:val="clear" w:color="000000" w:fill="FFFBFB"/>
            <w:noWrap/>
            <w:vAlign w:val="center"/>
            <w:hideMark/>
          </w:tcPr>
          <w:p w14:paraId="33153E1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1 922</w:t>
            </w:r>
          </w:p>
        </w:tc>
        <w:tc>
          <w:tcPr>
            <w:tcW w:w="547" w:type="pct"/>
            <w:tcBorders>
              <w:top w:val="single" w:sz="8" w:space="0" w:color="auto"/>
              <w:left w:val="single" w:sz="8" w:space="0" w:color="auto"/>
              <w:bottom w:val="single" w:sz="8" w:space="0" w:color="auto"/>
              <w:right w:val="single" w:sz="8" w:space="0" w:color="auto"/>
            </w:tcBorders>
            <w:shd w:val="clear" w:color="000000" w:fill="FFFCFC"/>
            <w:noWrap/>
            <w:vAlign w:val="center"/>
            <w:hideMark/>
          </w:tcPr>
          <w:p w14:paraId="50FC497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1 918</w:t>
            </w:r>
          </w:p>
        </w:tc>
        <w:tc>
          <w:tcPr>
            <w:tcW w:w="806" w:type="pct"/>
            <w:tcBorders>
              <w:top w:val="nil"/>
              <w:left w:val="nil"/>
              <w:bottom w:val="single" w:sz="8" w:space="0" w:color="auto"/>
              <w:right w:val="single" w:sz="8" w:space="0" w:color="auto"/>
            </w:tcBorders>
            <w:shd w:val="clear" w:color="000000" w:fill="F4B1B1"/>
            <w:noWrap/>
            <w:vAlign w:val="center"/>
            <w:hideMark/>
          </w:tcPr>
          <w:p w14:paraId="799BCBF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268</w:t>
            </w:r>
          </w:p>
        </w:tc>
        <w:tc>
          <w:tcPr>
            <w:tcW w:w="1028" w:type="pct"/>
            <w:tcBorders>
              <w:top w:val="nil"/>
              <w:left w:val="nil"/>
              <w:bottom w:val="single" w:sz="8" w:space="0" w:color="auto"/>
              <w:right w:val="single" w:sz="8" w:space="0" w:color="auto"/>
            </w:tcBorders>
            <w:shd w:val="clear" w:color="000000" w:fill="FFFFFF"/>
            <w:noWrap/>
            <w:vAlign w:val="center"/>
            <w:hideMark/>
          </w:tcPr>
          <w:p w14:paraId="68EC021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16,2</w:t>
            </w:r>
          </w:p>
        </w:tc>
      </w:tr>
      <w:tr w:rsidR="00456D7F" w:rsidRPr="00561255" w14:paraId="411BC673"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56FB3AD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547" w:type="pct"/>
            <w:tcBorders>
              <w:top w:val="single" w:sz="8" w:space="0" w:color="auto"/>
              <w:left w:val="single" w:sz="8" w:space="0" w:color="auto"/>
              <w:bottom w:val="single" w:sz="8" w:space="0" w:color="auto"/>
              <w:right w:val="single" w:sz="8" w:space="0" w:color="auto"/>
            </w:tcBorders>
            <w:shd w:val="clear" w:color="000000" w:fill="F9D2D2"/>
            <w:noWrap/>
            <w:vAlign w:val="center"/>
            <w:hideMark/>
          </w:tcPr>
          <w:p w14:paraId="7F0CC23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14 560</w:t>
            </w:r>
          </w:p>
        </w:tc>
        <w:tc>
          <w:tcPr>
            <w:tcW w:w="547" w:type="pct"/>
            <w:tcBorders>
              <w:top w:val="single" w:sz="8" w:space="0" w:color="auto"/>
              <w:left w:val="single" w:sz="8" w:space="0" w:color="auto"/>
              <w:bottom w:val="single" w:sz="8" w:space="0" w:color="auto"/>
              <w:right w:val="single" w:sz="8" w:space="0" w:color="auto"/>
            </w:tcBorders>
            <w:shd w:val="clear" w:color="000000" w:fill="F8D1D1"/>
            <w:noWrap/>
            <w:vAlign w:val="center"/>
            <w:hideMark/>
          </w:tcPr>
          <w:p w14:paraId="2784753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14 244</w:t>
            </w:r>
          </w:p>
        </w:tc>
        <w:tc>
          <w:tcPr>
            <w:tcW w:w="547" w:type="pct"/>
            <w:tcBorders>
              <w:top w:val="single" w:sz="8" w:space="0" w:color="auto"/>
              <w:left w:val="single" w:sz="8" w:space="0" w:color="auto"/>
              <w:bottom w:val="single" w:sz="8" w:space="0" w:color="auto"/>
              <w:right w:val="single" w:sz="8" w:space="0" w:color="auto"/>
            </w:tcBorders>
            <w:shd w:val="clear" w:color="000000" w:fill="F8D2D2"/>
            <w:noWrap/>
            <w:vAlign w:val="center"/>
            <w:hideMark/>
          </w:tcPr>
          <w:p w14:paraId="1F920E9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14 045</w:t>
            </w:r>
          </w:p>
        </w:tc>
        <w:tc>
          <w:tcPr>
            <w:tcW w:w="806" w:type="pct"/>
            <w:tcBorders>
              <w:top w:val="nil"/>
              <w:left w:val="nil"/>
              <w:bottom w:val="single" w:sz="8" w:space="0" w:color="auto"/>
              <w:right w:val="single" w:sz="8" w:space="0" w:color="auto"/>
            </w:tcBorders>
            <w:shd w:val="clear" w:color="000000" w:fill="E2EAF4"/>
            <w:noWrap/>
            <w:vAlign w:val="center"/>
            <w:hideMark/>
          </w:tcPr>
          <w:p w14:paraId="414736A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-316</w:t>
            </w:r>
          </w:p>
        </w:tc>
        <w:tc>
          <w:tcPr>
            <w:tcW w:w="1028" w:type="pct"/>
            <w:tcBorders>
              <w:top w:val="nil"/>
              <w:left w:val="nil"/>
              <w:bottom w:val="single" w:sz="8" w:space="0" w:color="auto"/>
              <w:right w:val="single" w:sz="8" w:space="0" w:color="auto"/>
            </w:tcBorders>
            <w:shd w:val="clear" w:color="000000" w:fill="618EC4"/>
            <w:noWrap/>
            <w:vAlign w:val="center"/>
            <w:hideMark/>
          </w:tcPr>
          <w:p w14:paraId="6408CFE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r>
      <w:tr w:rsidR="00456D7F" w:rsidRPr="00561255" w14:paraId="1568DCA1"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6199103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547" w:type="pct"/>
            <w:tcBorders>
              <w:top w:val="single" w:sz="8" w:space="0" w:color="auto"/>
              <w:left w:val="single" w:sz="8" w:space="0" w:color="auto"/>
              <w:bottom w:val="single" w:sz="8" w:space="0" w:color="auto"/>
              <w:right w:val="single" w:sz="8" w:space="0" w:color="auto"/>
            </w:tcBorders>
            <w:shd w:val="clear" w:color="000000" w:fill="A2BCDC"/>
            <w:noWrap/>
            <w:vAlign w:val="center"/>
            <w:hideMark/>
          </w:tcPr>
          <w:p w14:paraId="480F805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322</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5BB879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824</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64C5FC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901</w:t>
            </w:r>
          </w:p>
        </w:tc>
        <w:tc>
          <w:tcPr>
            <w:tcW w:w="806" w:type="pct"/>
            <w:tcBorders>
              <w:top w:val="nil"/>
              <w:left w:val="nil"/>
              <w:bottom w:val="single" w:sz="8" w:space="0" w:color="auto"/>
              <w:right w:val="single" w:sz="8" w:space="0" w:color="auto"/>
            </w:tcBorders>
            <w:shd w:val="clear" w:color="000000" w:fill="E55555"/>
            <w:noWrap/>
            <w:vAlign w:val="center"/>
            <w:hideMark/>
          </w:tcPr>
          <w:p w14:paraId="4B022AA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502</w:t>
            </w:r>
          </w:p>
        </w:tc>
        <w:tc>
          <w:tcPr>
            <w:tcW w:w="1028" w:type="pct"/>
            <w:tcBorders>
              <w:top w:val="nil"/>
              <w:left w:val="nil"/>
              <w:bottom w:val="single" w:sz="8" w:space="0" w:color="auto"/>
              <w:right w:val="single" w:sz="8" w:space="0" w:color="auto"/>
            </w:tcBorders>
            <w:shd w:val="clear" w:color="000000" w:fill="E55555"/>
            <w:noWrap/>
            <w:vAlign w:val="center"/>
            <w:hideMark/>
          </w:tcPr>
          <w:p w14:paraId="2D2C3E9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155,9</w:t>
            </w:r>
          </w:p>
        </w:tc>
      </w:tr>
      <w:tr w:rsidR="00456D7F" w:rsidRPr="00561255" w14:paraId="46CDDAFD"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72E4B67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547"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4B3828D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52 906</w:t>
            </w:r>
          </w:p>
        </w:tc>
        <w:tc>
          <w:tcPr>
            <w:tcW w:w="547"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448318C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50 594</w:t>
            </w:r>
          </w:p>
        </w:tc>
        <w:tc>
          <w:tcPr>
            <w:tcW w:w="547"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745A098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49 864</w:t>
            </w:r>
          </w:p>
        </w:tc>
        <w:tc>
          <w:tcPr>
            <w:tcW w:w="806" w:type="pct"/>
            <w:tcBorders>
              <w:top w:val="nil"/>
              <w:left w:val="nil"/>
              <w:bottom w:val="single" w:sz="8" w:space="0" w:color="auto"/>
              <w:right w:val="single" w:sz="8" w:space="0" w:color="auto"/>
            </w:tcBorders>
            <w:shd w:val="clear" w:color="000000" w:fill="4F81BD"/>
            <w:noWrap/>
            <w:vAlign w:val="center"/>
            <w:hideMark/>
          </w:tcPr>
          <w:p w14:paraId="3D2CFA6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-2 312</w:t>
            </w:r>
          </w:p>
        </w:tc>
        <w:tc>
          <w:tcPr>
            <w:tcW w:w="1028" w:type="pct"/>
            <w:tcBorders>
              <w:top w:val="nil"/>
              <w:left w:val="nil"/>
              <w:bottom w:val="single" w:sz="8" w:space="0" w:color="auto"/>
              <w:right w:val="single" w:sz="8" w:space="0" w:color="auto"/>
            </w:tcBorders>
            <w:shd w:val="clear" w:color="000000" w:fill="4F81BD"/>
            <w:noWrap/>
            <w:vAlign w:val="center"/>
            <w:hideMark/>
          </w:tcPr>
          <w:p w14:paraId="018E2FD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-4,4</w:t>
            </w:r>
          </w:p>
        </w:tc>
      </w:tr>
      <w:tr w:rsidR="00456D7F" w:rsidRPr="00561255" w14:paraId="60EE3857"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6257093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547" w:type="pct"/>
            <w:tcBorders>
              <w:top w:val="single" w:sz="8" w:space="0" w:color="auto"/>
              <w:left w:val="single" w:sz="8" w:space="0" w:color="auto"/>
              <w:bottom w:val="single" w:sz="8" w:space="0" w:color="auto"/>
              <w:right w:val="single" w:sz="8" w:space="0" w:color="auto"/>
            </w:tcBorders>
            <w:shd w:val="clear" w:color="000000" w:fill="FEFEFE"/>
            <w:noWrap/>
            <w:vAlign w:val="center"/>
            <w:hideMark/>
          </w:tcPr>
          <w:p w14:paraId="400A024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573</w:t>
            </w:r>
          </w:p>
        </w:tc>
        <w:tc>
          <w:tcPr>
            <w:tcW w:w="547" w:type="pct"/>
            <w:tcBorders>
              <w:top w:val="single" w:sz="8" w:space="0" w:color="auto"/>
              <w:left w:val="single" w:sz="8" w:space="0" w:color="auto"/>
              <w:bottom w:val="single" w:sz="8" w:space="0" w:color="auto"/>
              <w:right w:val="single" w:sz="8" w:space="0" w:color="auto"/>
            </w:tcBorders>
            <w:shd w:val="clear" w:color="000000" w:fill="FCFDFE"/>
            <w:noWrap/>
            <w:vAlign w:val="center"/>
            <w:hideMark/>
          </w:tcPr>
          <w:p w14:paraId="5B05986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706</w:t>
            </w:r>
          </w:p>
        </w:tc>
        <w:tc>
          <w:tcPr>
            <w:tcW w:w="547" w:type="pct"/>
            <w:tcBorders>
              <w:top w:val="single" w:sz="8" w:space="0" w:color="auto"/>
              <w:left w:val="single" w:sz="8" w:space="0" w:color="auto"/>
              <w:bottom w:val="single" w:sz="8" w:space="0" w:color="auto"/>
              <w:right w:val="single" w:sz="8" w:space="0" w:color="auto"/>
            </w:tcBorders>
            <w:shd w:val="clear" w:color="000000" w:fill="EFF4F9"/>
            <w:noWrap/>
            <w:vAlign w:val="center"/>
            <w:hideMark/>
          </w:tcPr>
          <w:p w14:paraId="00B4C65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715</w:t>
            </w:r>
          </w:p>
        </w:tc>
        <w:tc>
          <w:tcPr>
            <w:tcW w:w="806" w:type="pct"/>
            <w:tcBorders>
              <w:top w:val="nil"/>
              <w:left w:val="nil"/>
              <w:bottom w:val="single" w:sz="8" w:space="0" w:color="auto"/>
              <w:right w:val="single" w:sz="8" w:space="0" w:color="auto"/>
            </w:tcBorders>
            <w:shd w:val="clear" w:color="000000" w:fill="FCE6E6"/>
            <w:noWrap/>
            <w:vAlign w:val="center"/>
            <w:hideMark/>
          </w:tcPr>
          <w:p w14:paraId="3229DB6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133</w:t>
            </w:r>
          </w:p>
        </w:tc>
        <w:tc>
          <w:tcPr>
            <w:tcW w:w="1028" w:type="pct"/>
            <w:tcBorders>
              <w:top w:val="nil"/>
              <w:left w:val="nil"/>
              <w:bottom w:val="single" w:sz="8" w:space="0" w:color="auto"/>
              <w:right w:val="single" w:sz="8" w:space="0" w:color="auto"/>
            </w:tcBorders>
            <w:shd w:val="clear" w:color="000000" w:fill="FEF7F7"/>
            <w:noWrap/>
            <w:vAlign w:val="center"/>
            <w:hideMark/>
          </w:tcPr>
          <w:p w14:paraId="0AD322E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23,2</w:t>
            </w:r>
          </w:p>
        </w:tc>
      </w:tr>
      <w:tr w:rsidR="00456D7F" w:rsidRPr="00561255" w14:paraId="7F95D5B7"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2DF449F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FC58D1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696</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8C2DD2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809</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6AB490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799</w:t>
            </w:r>
          </w:p>
        </w:tc>
        <w:tc>
          <w:tcPr>
            <w:tcW w:w="806" w:type="pct"/>
            <w:tcBorders>
              <w:top w:val="nil"/>
              <w:left w:val="nil"/>
              <w:bottom w:val="single" w:sz="8" w:space="0" w:color="auto"/>
              <w:right w:val="single" w:sz="8" w:space="0" w:color="auto"/>
            </w:tcBorders>
            <w:shd w:val="clear" w:color="000000" w:fill="FDEEEE"/>
            <w:noWrap/>
            <w:vAlign w:val="center"/>
            <w:hideMark/>
          </w:tcPr>
          <w:p w14:paraId="041CA6C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113</w:t>
            </w:r>
          </w:p>
        </w:tc>
        <w:tc>
          <w:tcPr>
            <w:tcW w:w="1028" w:type="pct"/>
            <w:tcBorders>
              <w:top w:val="nil"/>
              <w:left w:val="nil"/>
              <w:bottom w:val="single" w:sz="8" w:space="0" w:color="auto"/>
              <w:right w:val="single" w:sz="8" w:space="0" w:color="auto"/>
            </w:tcBorders>
            <w:shd w:val="clear" w:color="000000" w:fill="FFFFFF"/>
            <w:noWrap/>
            <w:vAlign w:val="center"/>
            <w:hideMark/>
          </w:tcPr>
          <w:p w14:paraId="5A36B3A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16,2</w:t>
            </w:r>
          </w:p>
        </w:tc>
      </w:tr>
      <w:tr w:rsidR="00456D7F" w:rsidRPr="00561255" w14:paraId="1404140E"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234D075"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547" w:type="pct"/>
            <w:tcBorders>
              <w:top w:val="single" w:sz="8" w:space="0" w:color="auto"/>
              <w:left w:val="single" w:sz="8" w:space="0" w:color="auto"/>
              <w:bottom w:val="single" w:sz="8" w:space="0" w:color="auto"/>
              <w:right w:val="single" w:sz="8" w:space="0" w:color="auto"/>
            </w:tcBorders>
            <w:shd w:val="clear" w:color="000000" w:fill="FEF7F7"/>
            <w:noWrap/>
            <w:vAlign w:val="center"/>
            <w:hideMark/>
          </w:tcPr>
          <w:p w14:paraId="2F2DDF7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3 183</w:t>
            </w:r>
          </w:p>
        </w:tc>
        <w:tc>
          <w:tcPr>
            <w:tcW w:w="547" w:type="pct"/>
            <w:tcBorders>
              <w:top w:val="single" w:sz="8" w:space="0" w:color="auto"/>
              <w:left w:val="single" w:sz="8" w:space="0" w:color="auto"/>
              <w:bottom w:val="single" w:sz="8" w:space="0" w:color="auto"/>
              <w:right w:val="single" w:sz="8" w:space="0" w:color="auto"/>
            </w:tcBorders>
            <w:shd w:val="clear" w:color="000000" w:fill="FEF7F7"/>
            <w:noWrap/>
            <w:vAlign w:val="center"/>
            <w:hideMark/>
          </w:tcPr>
          <w:p w14:paraId="0DE28C3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3 114</w:t>
            </w:r>
          </w:p>
        </w:tc>
        <w:tc>
          <w:tcPr>
            <w:tcW w:w="547" w:type="pct"/>
            <w:tcBorders>
              <w:top w:val="single" w:sz="8" w:space="0" w:color="auto"/>
              <w:left w:val="single" w:sz="8" w:space="0" w:color="auto"/>
              <w:bottom w:val="single" w:sz="8" w:space="0" w:color="auto"/>
              <w:right w:val="single" w:sz="8" w:space="0" w:color="auto"/>
            </w:tcBorders>
            <w:shd w:val="clear" w:color="000000" w:fill="FEF7F7"/>
            <w:noWrap/>
            <w:vAlign w:val="center"/>
            <w:hideMark/>
          </w:tcPr>
          <w:p w14:paraId="472A8F8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3 117</w:t>
            </w:r>
          </w:p>
        </w:tc>
        <w:tc>
          <w:tcPr>
            <w:tcW w:w="806" w:type="pct"/>
            <w:tcBorders>
              <w:top w:val="nil"/>
              <w:left w:val="nil"/>
              <w:bottom w:val="single" w:sz="8" w:space="0" w:color="auto"/>
              <w:right w:val="single" w:sz="8" w:space="0" w:color="auto"/>
            </w:tcBorders>
            <w:shd w:val="clear" w:color="000000" w:fill="F4F7FB"/>
            <w:noWrap/>
            <w:vAlign w:val="center"/>
            <w:hideMark/>
          </w:tcPr>
          <w:p w14:paraId="46D0C43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c>
          <w:tcPr>
            <w:tcW w:w="1028" w:type="pct"/>
            <w:tcBorders>
              <w:top w:val="nil"/>
              <w:left w:val="nil"/>
              <w:bottom w:val="single" w:sz="8" w:space="0" w:color="auto"/>
              <w:right w:val="single" w:sz="8" w:space="0" w:color="auto"/>
            </w:tcBorders>
            <w:shd w:val="clear" w:color="000000" w:fill="618EC4"/>
            <w:noWrap/>
            <w:vAlign w:val="center"/>
            <w:hideMark/>
          </w:tcPr>
          <w:p w14:paraId="52048F8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r>
      <w:tr w:rsidR="00456D7F" w:rsidRPr="00561255" w14:paraId="74C7FC99"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7B820BE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547" w:type="pct"/>
            <w:tcBorders>
              <w:top w:val="single" w:sz="8" w:space="0" w:color="auto"/>
              <w:left w:val="single" w:sz="8" w:space="0" w:color="auto"/>
              <w:bottom w:val="single" w:sz="8" w:space="0" w:color="auto"/>
              <w:right w:val="single" w:sz="8" w:space="0" w:color="auto"/>
            </w:tcBorders>
            <w:shd w:val="clear" w:color="000000" w:fill="7FA3CF"/>
            <w:noWrap/>
            <w:vAlign w:val="center"/>
            <w:hideMark/>
          </w:tcPr>
          <w:p w14:paraId="470FFE0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225</w:t>
            </w:r>
          </w:p>
        </w:tc>
        <w:tc>
          <w:tcPr>
            <w:tcW w:w="547" w:type="pct"/>
            <w:tcBorders>
              <w:top w:val="single" w:sz="8" w:space="0" w:color="auto"/>
              <w:left w:val="single" w:sz="8" w:space="0" w:color="auto"/>
              <w:bottom w:val="single" w:sz="8" w:space="0" w:color="auto"/>
              <w:right w:val="single" w:sz="8" w:space="0" w:color="auto"/>
            </w:tcBorders>
            <w:shd w:val="clear" w:color="000000" w:fill="89AAD2"/>
            <w:noWrap/>
            <w:vAlign w:val="center"/>
            <w:hideMark/>
          </w:tcPr>
          <w:p w14:paraId="4B9038B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322</w:t>
            </w:r>
          </w:p>
        </w:tc>
        <w:tc>
          <w:tcPr>
            <w:tcW w:w="547" w:type="pct"/>
            <w:tcBorders>
              <w:top w:val="single" w:sz="8" w:space="0" w:color="auto"/>
              <w:left w:val="single" w:sz="8" w:space="0" w:color="auto"/>
              <w:bottom w:val="single" w:sz="8" w:space="0" w:color="auto"/>
              <w:right w:val="single" w:sz="8" w:space="0" w:color="auto"/>
            </w:tcBorders>
            <w:shd w:val="clear" w:color="000000" w:fill="83A6D0"/>
            <w:noWrap/>
            <w:vAlign w:val="center"/>
            <w:hideMark/>
          </w:tcPr>
          <w:p w14:paraId="76DCA1D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328</w:t>
            </w:r>
          </w:p>
        </w:tc>
        <w:tc>
          <w:tcPr>
            <w:tcW w:w="806" w:type="pct"/>
            <w:tcBorders>
              <w:top w:val="nil"/>
              <w:left w:val="nil"/>
              <w:bottom w:val="single" w:sz="8" w:space="0" w:color="auto"/>
              <w:right w:val="single" w:sz="8" w:space="0" w:color="auto"/>
            </w:tcBorders>
            <w:shd w:val="clear" w:color="000000" w:fill="FEF4F4"/>
            <w:noWrap/>
            <w:vAlign w:val="center"/>
            <w:hideMark/>
          </w:tcPr>
          <w:p w14:paraId="09399B6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97</w:t>
            </w:r>
          </w:p>
        </w:tc>
        <w:tc>
          <w:tcPr>
            <w:tcW w:w="1028" w:type="pct"/>
            <w:tcBorders>
              <w:top w:val="nil"/>
              <w:left w:val="nil"/>
              <w:bottom w:val="single" w:sz="8" w:space="0" w:color="auto"/>
              <w:right w:val="single" w:sz="8" w:space="0" w:color="auto"/>
            </w:tcBorders>
            <w:shd w:val="clear" w:color="000000" w:fill="FADFDF"/>
            <w:noWrap/>
            <w:vAlign w:val="center"/>
            <w:hideMark/>
          </w:tcPr>
          <w:p w14:paraId="020AD63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43,1</w:t>
            </w:r>
          </w:p>
        </w:tc>
      </w:tr>
      <w:tr w:rsidR="00456D7F" w:rsidRPr="00561255" w14:paraId="438489D5"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73281E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547" w:type="pct"/>
            <w:tcBorders>
              <w:top w:val="single" w:sz="8" w:space="0" w:color="auto"/>
              <w:left w:val="single" w:sz="8" w:space="0" w:color="auto"/>
              <w:bottom w:val="single" w:sz="8" w:space="0" w:color="auto"/>
              <w:right w:val="single" w:sz="8" w:space="0" w:color="auto"/>
            </w:tcBorders>
            <w:shd w:val="clear" w:color="000000" w:fill="FCE6E6"/>
            <w:noWrap/>
            <w:vAlign w:val="center"/>
            <w:hideMark/>
          </w:tcPr>
          <w:p w14:paraId="27AD6EB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8 575</w:t>
            </w:r>
          </w:p>
        </w:tc>
        <w:tc>
          <w:tcPr>
            <w:tcW w:w="547" w:type="pct"/>
            <w:tcBorders>
              <w:top w:val="single" w:sz="8" w:space="0" w:color="auto"/>
              <w:left w:val="single" w:sz="8" w:space="0" w:color="auto"/>
              <w:bottom w:val="single" w:sz="8" w:space="0" w:color="auto"/>
              <w:right w:val="single" w:sz="8" w:space="0" w:color="auto"/>
            </w:tcBorders>
            <w:shd w:val="clear" w:color="000000" w:fill="FCE6E6"/>
            <w:noWrap/>
            <w:vAlign w:val="center"/>
            <w:hideMark/>
          </w:tcPr>
          <w:p w14:paraId="437DB52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8 290</w:t>
            </w:r>
          </w:p>
        </w:tc>
        <w:tc>
          <w:tcPr>
            <w:tcW w:w="547" w:type="pct"/>
            <w:tcBorders>
              <w:top w:val="single" w:sz="8" w:space="0" w:color="auto"/>
              <w:left w:val="single" w:sz="8" w:space="0" w:color="auto"/>
              <w:bottom w:val="single" w:sz="8" w:space="0" w:color="auto"/>
              <w:right w:val="single" w:sz="8" w:space="0" w:color="auto"/>
            </w:tcBorders>
            <w:shd w:val="clear" w:color="000000" w:fill="FCE6E6"/>
            <w:noWrap/>
            <w:vAlign w:val="center"/>
            <w:hideMark/>
          </w:tcPr>
          <w:p w14:paraId="489C76D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8 156</w:t>
            </w:r>
          </w:p>
        </w:tc>
        <w:tc>
          <w:tcPr>
            <w:tcW w:w="806" w:type="pct"/>
            <w:tcBorders>
              <w:top w:val="nil"/>
              <w:left w:val="nil"/>
              <w:bottom w:val="single" w:sz="8" w:space="0" w:color="auto"/>
              <w:right w:val="single" w:sz="8" w:space="0" w:color="auto"/>
            </w:tcBorders>
            <w:shd w:val="clear" w:color="000000" w:fill="E4ECF5"/>
            <w:noWrap/>
            <w:vAlign w:val="center"/>
            <w:hideMark/>
          </w:tcPr>
          <w:p w14:paraId="3588A4E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-285</w:t>
            </w:r>
          </w:p>
        </w:tc>
        <w:tc>
          <w:tcPr>
            <w:tcW w:w="1028" w:type="pct"/>
            <w:tcBorders>
              <w:top w:val="nil"/>
              <w:left w:val="nil"/>
              <w:bottom w:val="single" w:sz="8" w:space="0" w:color="auto"/>
              <w:right w:val="single" w:sz="8" w:space="0" w:color="auto"/>
            </w:tcBorders>
            <w:shd w:val="clear" w:color="000000" w:fill="5787C0"/>
            <w:noWrap/>
            <w:vAlign w:val="center"/>
            <w:hideMark/>
          </w:tcPr>
          <w:p w14:paraId="562AD04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w:t>
            </w:r>
          </w:p>
        </w:tc>
      </w:tr>
      <w:tr w:rsidR="00456D7F" w:rsidRPr="00561255" w14:paraId="755CFDD3"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4EA8950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547" w:type="pct"/>
            <w:tcBorders>
              <w:top w:val="single" w:sz="8" w:space="0" w:color="auto"/>
              <w:left w:val="single" w:sz="8" w:space="0" w:color="auto"/>
              <w:bottom w:val="single" w:sz="8" w:space="0" w:color="auto"/>
              <w:right w:val="single" w:sz="8" w:space="0" w:color="auto"/>
            </w:tcBorders>
            <w:shd w:val="clear" w:color="000000" w:fill="FEF4F4"/>
            <w:noWrap/>
            <w:vAlign w:val="center"/>
            <w:hideMark/>
          </w:tcPr>
          <w:p w14:paraId="3469456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4 072</w:t>
            </w:r>
          </w:p>
        </w:tc>
        <w:tc>
          <w:tcPr>
            <w:tcW w:w="547" w:type="pct"/>
            <w:tcBorders>
              <w:top w:val="single" w:sz="8" w:space="0" w:color="auto"/>
              <w:left w:val="single" w:sz="8" w:space="0" w:color="auto"/>
              <w:bottom w:val="single" w:sz="8" w:space="0" w:color="auto"/>
              <w:right w:val="single" w:sz="8" w:space="0" w:color="auto"/>
            </w:tcBorders>
            <w:shd w:val="clear" w:color="000000" w:fill="FEF4F4"/>
            <w:noWrap/>
            <w:vAlign w:val="center"/>
            <w:hideMark/>
          </w:tcPr>
          <w:p w14:paraId="4597FB1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4 092</w:t>
            </w:r>
          </w:p>
        </w:tc>
        <w:tc>
          <w:tcPr>
            <w:tcW w:w="547" w:type="pct"/>
            <w:tcBorders>
              <w:top w:val="single" w:sz="8" w:space="0" w:color="auto"/>
              <w:left w:val="single" w:sz="8" w:space="0" w:color="auto"/>
              <w:bottom w:val="single" w:sz="8" w:space="0" w:color="auto"/>
              <w:right w:val="single" w:sz="8" w:space="0" w:color="auto"/>
            </w:tcBorders>
            <w:shd w:val="clear" w:color="000000" w:fill="FEF4F4"/>
            <w:noWrap/>
            <w:vAlign w:val="center"/>
            <w:hideMark/>
          </w:tcPr>
          <w:p w14:paraId="7288CBE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4 130</w:t>
            </w:r>
          </w:p>
        </w:tc>
        <w:tc>
          <w:tcPr>
            <w:tcW w:w="806" w:type="pct"/>
            <w:tcBorders>
              <w:top w:val="nil"/>
              <w:left w:val="nil"/>
              <w:bottom w:val="single" w:sz="8" w:space="0" w:color="auto"/>
              <w:right w:val="single" w:sz="8" w:space="0" w:color="auto"/>
            </w:tcBorders>
            <w:shd w:val="clear" w:color="000000" w:fill="FBFCFD"/>
            <w:noWrap/>
            <w:vAlign w:val="center"/>
            <w:hideMark/>
          </w:tcPr>
          <w:p w14:paraId="0502D38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w:t>
            </w:r>
          </w:p>
        </w:tc>
        <w:tc>
          <w:tcPr>
            <w:tcW w:w="1028" w:type="pct"/>
            <w:tcBorders>
              <w:top w:val="nil"/>
              <w:left w:val="nil"/>
              <w:bottom w:val="single" w:sz="8" w:space="0" w:color="auto"/>
              <w:right w:val="single" w:sz="8" w:space="0" w:color="auto"/>
            </w:tcBorders>
            <w:shd w:val="clear" w:color="000000" w:fill="789ECC"/>
            <w:noWrap/>
            <w:vAlign w:val="center"/>
            <w:hideMark/>
          </w:tcPr>
          <w:p w14:paraId="587AAD7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0,5</w:t>
            </w:r>
          </w:p>
        </w:tc>
      </w:tr>
      <w:tr w:rsidR="00456D7F" w:rsidRPr="00561255" w14:paraId="01502E81"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0B827AD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547" w:type="pct"/>
            <w:tcBorders>
              <w:top w:val="single" w:sz="8" w:space="0" w:color="auto"/>
              <w:left w:val="single" w:sz="8" w:space="0" w:color="auto"/>
              <w:bottom w:val="single" w:sz="8" w:space="0" w:color="auto"/>
              <w:right w:val="single" w:sz="8" w:space="0" w:color="auto"/>
            </w:tcBorders>
            <w:shd w:val="clear" w:color="000000" w:fill="FEF9F9"/>
            <w:noWrap/>
            <w:vAlign w:val="center"/>
            <w:hideMark/>
          </w:tcPr>
          <w:p w14:paraId="27AE84C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2 634</w:t>
            </w:r>
          </w:p>
        </w:tc>
        <w:tc>
          <w:tcPr>
            <w:tcW w:w="547" w:type="pct"/>
            <w:tcBorders>
              <w:top w:val="single" w:sz="8" w:space="0" w:color="auto"/>
              <w:left w:val="single" w:sz="8" w:space="0" w:color="auto"/>
              <w:bottom w:val="single" w:sz="8" w:space="0" w:color="auto"/>
              <w:right w:val="single" w:sz="8" w:space="0" w:color="auto"/>
            </w:tcBorders>
            <w:shd w:val="clear" w:color="000000" w:fill="FFF9F9"/>
            <w:noWrap/>
            <w:vAlign w:val="center"/>
            <w:hideMark/>
          </w:tcPr>
          <w:p w14:paraId="6D29CDB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2 606</w:t>
            </w:r>
          </w:p>
        </w:tc>
        <w:tc>
          <w:tcPr>
            <w:tcW w:w="547" w:type="pct"/>
            <w:tcBorders>
              <w:top w:val="single" w:sz="8" w:space="0" w:color="auto"/>
              <w:left w:val="single" w:sz="8" w:space="0" w:color="auto"/>
              <w:bottom w:val="single" w:sz="8" w:space="0" w:color="auto"/>
              <w:right w:val="single" w:sz="8" w:space="0" w:color="auto"/>
            </w:tcBorders>
            <w:shd w:val="clear" w:color="000000" w:fill="FFF9F9"/>
            <w:noWrap/>
            <w:vAlign w:val="center"/>
            <w:hideMark/>
          </w:tcPr>
          <w:p w14:paraId="77C5E17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2 597</w:t>
            </w:r>
          </w:p>
        </w:tc>
        <w:tc>
          <w:tcPr>
            <w:tcW w:w="806" w:type="pct"/>
            <w:tcBorders>
              <w:top w:val="nil"/>
              <w:left w:val="nil"/>
              <w:bottom w:val="single" w:sz="8" w:space="0" w:color="auto"/>
              <w:right w:val="single" w:sz="8" w:space="0" w:color="auto"/>
            </w:tcBorders>
            <w:shd w:val="clear" w:color="000000" w:fill="F7F9FC"/>
            <w:noWrap/>
            <w:vAlign w:val="center"/>
            <w:hideMark/>
          </w:tcPr>
          <w:p w14:paraId="7D68438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w:t>
            </w:r>
          </w:p>
        </w:tc>
        <w:tc>
          <w:tcPr>
            <w:tcW w:w="1028" w:type="pct"/>
            <w:tcBorders>
              <w:top w:val="nil"/>
              <w:left w:val="nil"/>
              <w:bottom w:val="single" w:sz="8" w:space="0" w:color="auto"/>
              <w:right w:val="single" w:sz="8" w:space="0" w:color="auto"/>
            </w:tcBorders>
            <w:shd w:val="clear" w:color="000000" w:fill="6B95C7"/>
            <w:noWrap/>
            <w:vAlign w:val="center"/>
            <w:hideMark/>
          </w:tcPr>
          <w:p w14:paraId="23F4CC5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r>
      <w:tr w:rsidR="00456D7F" w:rsidRPr="00561255" w14:paraId="462DC988"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7C14B8DE"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547" w:type="pct"/>
            <w:tcBorders>
              <w:top w:val="single" w:sz="8" w:space="0" w:color="auto"/>
              <w:left w:val="single" w:sz="8" w:space="0" w:color="auto"/>
              <w:bottom w:val="single" w:sz="8" w:space="0" w:color="auto"/>
              <w:right w:val="single" w:sz="8" w:space="0" w:color="auto"/>
            </w:tcBorders>
            <w:shd w:val="clear" w:color="000000" w:fill="F7C9C9"/>
            <w:noWrap/>
            <w:vAlign w:val="center"/>
            <w:hideMark/>
          </w:tcPr>
          <w:p w14:paraId="42050AB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17 398</w:t>
            </w:r>
          </w:p>
        </w:tc>
        <w:tc>
          <w:tcPr>
            <w:tcW w:w="547" w:type="pct"/>
            <w:tcBorders>
              <w:top w:val="single" w:sz="8" w:space="0" w:color="auto"/>
              <w:left w:val="single" w:sz="8" w:space="0" w:color="auto"/>
              <w:bottom w:val="single" w:sz="8" w:space="0" w:color="auto"/>
              <w:right w:val="single" w:sz="8" w:space="0" w:color="auto"/>
            </w:tcBorders>
            <w:shd w:val="clear" w:color="000000" w:fill="F7C7C7"/>
            <w:noWrap/>
            <w:vAlign w:val="center"/>
            <w:hideMark/>
          </w:tcPr>
          <w:p w14:paraId="567913C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17 222</w:t>
            </w:r>
          </w:p>
        </w:tc>
        <w:tc>
          <w:tcPr>
            <w:tcW w:w="547" w:type="pct"/>
            <w:tcBorders>
              <w:top w:val="single" w:sz="8" w:space="0" w:color="auto"/>
              <w:left w:val="single" w:sz="8" w:space="0" w:color="auto"/>
              <w:bottom w:val="single" w:sz="8" w:space="0" w:color="auto"/>
              <w:right w:val="single" w:sz="8" w:space="0" w:color="auto"/>
            </w:tcBorders>
            <w:shd w:val="clear" w:color="000000" w:fill="F7C7C7"/>
            <w:noWrap/>
            <w:vAlign w:val="center"/>
            <w:hideMark/>
          </w:tcPr>
          <w:p w14:paraId="7DF8987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17 182</w:t>
            </w:r>
          </w:p>
        </w:tc>
        <w:tc>
          <w:tcPr>
            <w:tcW w:w="806" w:type="pct"/>
            <w:tcBorders>
              <w:top w:val="nil"/>
              <w:left w:val="nil"/>
              <w:bottom w:val="single" w:sz="8" w:space="0" w:color="auto"/>
              <w:right w:val="single" w:sz="8" w:space="0" w:color="auto"/>
            </w:tcBorders>
            <w:shd w:val="clear" w:color="000000" w:fill="ECF2F8"/>
            <w:noWrap/>
            <w:vAlign w:val="center"/>
            <w:hideMark/>
          </w:tcPr>
          <w:p w14:paraId="44FD67D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-176</w:t>
            </w:r>
          </w:p>
        </w:tc>
        <w:tc>
          <w:tcPr>
            <w:tcW w:w="1028" w:type="pct"/>
            <w:tcBorders>
              <w:top w:val="nil"/>
              <w:left w:val="nil"/>
              <w:bottom w:val="single" w:sz="8" w:space="0" w:color="auto"/>
              <w:right w:val="single" w:sz="8" w:space="0" w:color="auto"/>
            </w:tcBorders>
            <w:shd w:val="clear" w:color="000000" w:fill="6B95C7"/>
            <w:noWrap/>
            <w:vAlign w:val="center"/>
            <w:hideMark/>
          </w:tcPr>
          <w:p w14:paraId="48858AE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w:t>
            </w:r>
          </w:p>
        </w:tc>
      </w:tr>
      <w:tr w:rsidR="00456D7F" w:rsidRPr="00561255" w14:paraId="1D0B8A7B"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6599408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434E020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574</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2B128E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713</w:t>
            </w:r>
          </w:p>
        </w:tc>
        <w:tc>
          <w:tcPr>
            <w:tcW w:w="54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17AF5A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769</w:t>
            </w:r>
          </w:p>
        </w:tc>
        <w:tc>
          <w:tcPr>
            <w:tcW w:w="806" w:type="pct"/>
            <w:tcBorders>
              <w:top w:val="nil"/>
              <w:left w:val="nil"/>
              <w:bottom w:val="single" w:sz="8" w:space="0" w:color="auto"/>
              <w:right w:val="single" w:sz="8" w:space="0" w:color="auto"/>
            </w:tcBorders>
            <w:shd w:val="clear" w:color="000000" w:fill="FBE4E4"/>
            <w:noWrap/>
            <w:vAlign w:val="center"/>
            <w:hideMark/>
          </w:tcPr>
          <w:p w14:paraId="652E789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139</w:t>
            </w:r>
          </w:p>
        </w:tc>
        <w:tc>
          <w:tcPr>
            <w:tcW w:w="1028" w:type="pct"/>
            <w:tcBorders>
              <w:top w:val="nil"/>
              <w:left w:val="nil"/>
              <w:bottom w:val="single" w:sz="8" w:space="0" w:color="auto"/>
              <w:right w:val="single" w:sz="8" w:space="0" w:color="auto"/>
            </w:tcBorders>
            <w:shd w:val="clear" w:color="000000" w:fill="FEF6F6"/>
            <w:noWrap/>
            <w:vAlign w:val="center"/>
            <w:hideMark/>
          </w:tcPr>
          <w:p w14:paraId="42D5BEF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24,2</w:t>
            </w:r>
          </w:p>
        </w:tc>
      </w:tr>
      <w:tr w:rsidR="00456D7F" w:rsidRPr="00561255" w14:paraId="7255C0CF"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5ECC637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lastRenderedPageBreak/>
              <w:t>Pila</w:t>
            </w:r>
          </w:p>
        </w:tc>
        <w:tc>
          <w:tcPr>
            <w:tcW w:w="547" w:type="pct"/>
            <w:tcBorders>
              <w:top w:val="single" w:sz="8" w:space="0" w:color="auto"/>
              <w:left w:val="single" w:sz="8" w:space="0" w:color="auto"/>
              <w:bottom w:val="single" w:sz="8" w:space="0" w:color="auto"/>
              <w:right w:val="single" w:sz="8" w:space="0" w:color="auto"/>
            </w:tcBorders>
            <w:shd w:val="clear" w:color="000000" w:fill="C4D5E9"/>
            <w:noWrap/>
            <w:vAlign w:val="center"/>
            <w:hideMark/>
          </w:tcPr>
          <w:p w14:paraId="6211348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414</w:t>
            </w:r>
          </w:p>
        </w:tc>
        <w:tc>
          <w:tcPr>
            <w:tcW w:w="547" w:type="pct"/>
            <w:tcBorders>
              <w:top w:val="single" w:sz="8" w:space="0" w:color="auto"/>
              <w:left w:val="single" w:sz="8" w:space="0" w:color="auto"/>
              <w:bottom w:val="single" w:sz="8" w:space="0" w:color="auto"/>
              <w:right w:val="single" w:sz="8" w:space="0" w:color="auto"/>
            </w:tcBorders>
            <w:shd w:val="clear" w:color="000000" w:fill="BDD0E6"/>
            <w:noWrap/>
            <w:vAlign w:val="center"/>
            <w:hideMark/>
          </w:tcPr>
          <w:p w14:paraId="49183C5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495</w:t>
            </w:r>
          </w:p>
        </w:tc>
        <w:tc>
          <w:tcPr>
            <w:tcW w:w="547" w:type="pct"/>
            <w:tcBorders>
              <w:top w:val="single" w:sz="8" w:space="0" w:color="auto"/>
              <w:left w:val="single" w:sz="8" w:space="0" w:color="auto"/>
              <w:bottom w:val="single" w:sz="8" w:space="0" w:color="auto"/>
              <w:right w:val="single" w:sz="8" w:space="0" w:color="auto"/>
            </w:tcBorders>
            <w:shd w:val="clear" w:color="000000" w:fill="B7CBE4"/>
            <w:noWrap/>
            <w:vAlign w:val="center"/>
            <w:hideMark/>
          </w:tcPr>
          <w:p w14:paraId="41D08D2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512</w:t>
            </w:r>
          </w:p>
        </w:tc>
        <w:tc>
          <w:tcPr>
            <w:tcW w:w="806" w:type="pct"/>
            <w:tcBorders>
              <w:top w:val="nil"/>
              <w:left w:val="nil"/>
              <w:bottom w:val="single" w:sz="8" w:space="0" w:color="auto"/>
              <w:right w:val="single" w:sz="8" w:space="0" w:color="auto"/>
            </w:tcBorders>
            <w:shd w:val="clear" w:color="000000" w:fill="FFFAFA"/>
            <w:noWrap/>
            <w:vAlign w:val="center"/>
            <w:hideMark/>
          </w:tcPr>
          <w:p w14:paraId="78C41B6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81</w:t>
            </w:r>
          </w:p>
        </w:tc>
        <w:tc>
          <w:tcPr>
            <w:tcW w:w="1028" w:type="pct"/>
            <w:tcBorders>
              <w:top w:val="nil"/>
              <w:left w:val="nil"/>
              <w:bottom w:val="single" w:sz="8" w:space="0" w:color="auto"/>
              <w:right w:val="single" w:sz="8" w:space="0" w:color="auto"/>
            </w:tcBorders>
            <w:shd w:val="clear" w:color="000000" w:fill="FFFBFB"/>
            <w:noWrap/>
            <w:vAlign w:val="center"/>
            <w:hideMark/>
          </w:tcPr>
          <w:p w14:paraId="165C69D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19,6</w:t>
            </w:r>
          </w:p>
        </w:tc>
      </w:tr>
      <w:tr w:rsidR="00456D7F" w:rsidRPr="00561255" w14:paraId="41A02F79"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5ED2C5A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56F471D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1 016</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7AC0932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1 235</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48DA530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1 280</w:t>
            </w:r>
          </w:p>
        </w:tc>
        <w:tc>
          <w:tcPr>
            <w:tcW w:w="806" w:type="pct"/>
            <w:tcBorders>
              <w:top w:val="nil"/>
              <w:left w:val="nil"/>
              <w:bottom w:val="single" w:sz="8" w:space="0" w:color="auto"/>
              <w:right w:val="single" w:sz="8" w:space="0" w:color="auto"/>
            </w:tcBorders>
            <w:shd w:val="clear" w:color="000000" w:fill="F6C4C4"/>
            <w:noWrap/>
            <w:vAlign w:val="center"/>
            <w:hideMark/>
          </w:tcPr>
          <w:p w14:paraId="7AAF0F5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219</w:t>
            </w:r>
          </w:p>
        </w:tc>
        <w:tc>
          <w:tcPr>
            <w:tcW w:w="1028" w:type="pct"/>
            <w:tcBorders>
              <w:top w:val="nil"/>
              <w:left w:val="nil"/>
              <w:bottom w:val="single" w:sz="8" w:space="0" w:color="auto"/>
              <w:right w:val="single" w:sz="8" w:space="0" w:color="auto"/>
            </w:tcBorders>
            <w:shd w:val="clear" w:color="000000" w:fill="FFF9F9"/>
            <w:noWrap/>
            <w:vAlign w:val="center"/>
            <w:hideMark/>
          </w:tcPr>
          <w:p w14:paraId="28EDB0B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21,6</w:t>
            </w:r>
          </w:p>
        </w:tc>
      </w:tr>
      <w:tr w:rsidR="00456D7F" w:rsidRPr="00561255" w14:paraId="2265C3C7"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949FF23"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547" w:type="pct"/>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66CDB4C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94</w:t>
            </w:r>
          </w:p>
        </w:tc>
        <w:tc>
          <w:tcPr>
            <w:tcW w:w="547" w:type="pct"/>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7C9E53E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128</w:t>
            </w:r>
          </w:p>
        </w:tc>
        <w:tc>
          <w:tcPr>
            <w:tcW w:w="547" w:type="pct"/>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61056B3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140</w:t>
            </w:r>
          </w:p>
        </w:tc>
        <w:tc>
          <w:tcPr>
            <w:tcW w:w="806" w:type="pct"/>
            <w:tcBorders>
              <w:top w:val="nil"/>
              <w:left w:val="nil"/>
              <w:bottom w:val="single" w:sz="8" w:space="0" w:color="auto"/>
              <w:right w:val="single" w:sz="8" w:space="0" w:color="auto"/>
            </w:tcBorders>
            <w:shd w:val="clear" w:color="000000" w:fill="FCFDFE"/>
            <w:noWrap/>
            <w:vAlign w:val="center"/>
            <w:hideMark/>
          </w:tcPr>
          <w:p w14:paraId="27EEA33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w:t>
            </w:r>
          </w:p>
        </w:tc>
        <w:tc>
          <w:tcPr>
            <w:tcW w:w="1028" w:type="pct"/>
            <w:tcBorders>
              <w:top w:val="nil"/>
              <w:left w:val="nil"/>
              <w:bottom w:val="single" w:sz="8" w:space="0" w:color="auto"/>
              <w:right w:val="single" w:sz="8" w:space="0" w:color="auto"/>
            </w:tcBorders>
            <w:shd w:val="clear" w:color="000000" w:fill="FCE7E7"/>
            <w:noWrap/>
            <w:vAlign w:val="center"/>
            <w:hideMark/>
          </w:tcPr>
          <w:p w14:paraId="08F7B84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36,2</w:t>
            </w:r>
          </w:p>
        </w:tc>
      </w:tr>
      <w:tr w:rsidR="00456D7F" w:rsidRPr="00561255" w14:paraId="3F48C710"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5147B6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547" w:type="pct"/>
            <w:tcBorders>
              <w:top w:val="single" w:sz="8" w:space="0" w:color="auto"/>
              <w:left w:val="single" w:sz="8" w:space="0" w:color="auto"/>
              <w:bottom w:val="single" w:sz="8" w:space="0" w:color="auto"/>
              <w:right w:val="single" w:sz="8" w:space="0" w:color="auto"/>
            </w:tcBorders>
            <w:shd w:val="clear" w:color="000000" w:fill="E2EAF4"/>
            <w:noWrap/>
            <w:vAlign w:val="center"/>
            <w:hideMark/>
          </w:tcPr>
          <w:p w14:paraId="6DCF6E5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496</w:t>
            </w:r>
          </w:p>
        </w:tc>
        <w:tc>
          <w:tcPr>
            <w:tcW w:w="547" w:type="pct"/>
            <w:tcBorders>
              <w:top w:val="single" w:sz="8" w:space="0" w:color="auto"/>
              <w:left w:val="single" w:sz="8" w:space="0" w:color="auto"/>
              <w:bottom w:val="single" w:sz="8" w:space="0" w:color="auto"/>
              <w:right w:val="single" w:sz="8" w:space="0" w:color="auto"/>
            </w:tcBorders>
            <w:shd w:val="clear" w:color="000000" w:fill="DBE5F1"/>
            <w:noWrap/>
            <w:vAlign w:val="center"/>
            <w:hideMark/>
          </w:tcPr>
          <w:p w14:paraId="49C901D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596</w:t>
            </w:r>
          </w:p>
        </w:tc>
        <w:tc>
          <w:tcPr>
            <w:tcW w:w="547" w:type="pct"/>
            <w:tcBorders>
              <w:top w:val="single" w:sz="8" w:space="0" w:color="auto"/>
              <w:left w:val="single" w:sz="8" w:space="0" w:color="auto"/>
              <w:bottom w:val="single" w:sz="8" w:space="0" w:color="auto"/>
              <w:right w:val="single" w:sz="8" w:space="0" w:color="auto"/>
            </w:tcBorders>
            <w:shd w:val="clear" w:color="000000" w:fill="CEDCEC"/>
            <w:noWrap/>
            <w:vAlign w:val="center"/>
            <w:hideMark/>
          </w:tcPr>
          <w:p w14:paraId="3F58168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597</w:t>
            </w:r>
          </w:p>
        </w:tc>
        <w:tc>
          <w:tcPr>
            <w:tcW w:w="806" w:type="pct"/>
            <w:tcBorders>
              <w:top w:val="nil"/>
              <w:left w:val="nil"/>
              <w:bottom w:val="single" w:sz="8" w:space="0" w:color="auto"/>
              <w:right w:val="single" w:sz="8" w:space="0" w:color="auto"/>
            </w:tcBorders>
            <w:shd w:val="clear" w:color="000000" w:fill="FEF3F3"/>
            <w:noWrap/>
            <w:vAlign w:val="center"/>
            <w:hideMark/>
          </w:tcPr>
          <w:p w14:paraId="3165243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100</w:t>
            </w:r>
          </w:p>
        </w:tc>
        <w:tc>
          <w:tcPr>
            <w:tcW w:w="1028" w:type="pct"/>
            <w:tcBorders>
              <w:top w:val="nil"/>
              <w:left w:val="nil"/>
              <w:bottom w:val="single" w:sz="8" w:space="0" w:color="auto"/>
              <w:right w:val="single" w:sz="8" w:space="0" w:color="auto"/>
            </w:tcBorders>
            <w:shd w:val="clear" w:color="000000" w:fill="FFFBFB"/>
            <w:noWrap/>
            <w:vAlign w:val="center"/>
            <w:hideMark/>
          </w:tcPr>
          <w:p w14:paraId="102A3BE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20,2</w:t>
            </w:r>
          </w:p>
        </w:tc>
      </w:tr>
      <w:tr w:rsidR="00456D7F" w:rsidRPr="00561255" w14:paraId="763A3EFE"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660988D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547" w:type="pct"/>
            <w:tcBorders>
              <w:top w:val="single" w:sz="8" w:space="0" w:color="auto"/>
              <w:left w:val="single" w:sz="8" w:space="0" w:color="auto"/>
              <w:bottom w:val="single" w:sz="8" w:space="0" w:color="auto"/>
              <w:right w:val="single" w:sz="8" w:space="0" w:color="auto"/>
            </w:tcBorders>
            <w:shd w:val="clear" w:color="000000" w:fill="E0E9F3"/>
            <w:noWrap/>
            <w:vAlign w:val="center"/>
            <w:hideMark/>
          </w:tcPr>
          <w:p w14:paraId="16D3FD7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492</w:t>
            </w:r>
          </w:p>
        </w:tc>
        <w:tc>
          <w:tcPr>
            <w:tcW w:w="547" w:type="pct"/>
            <w:tcBorders>
              <w:top w:val="single" w:sz="8" w:space="0" w:color="auto"/>
              <w:left w:val="single" w:sz="8" w:space="0" w:color="auto"/>
              <w:bottom w:val="single" w:sz="8" w:space="0" w:color="auto"/>
              <w:right w:val="single" w:sz="8" w:space="0" w:color="auto"/>
            </w:tcBorders>
            <w:shd w:val="clear" w:color="000000" w:fill="CDDBEC"/>
            <w:noWrap/>
            <w:vAlign w:val="center"/>
            <w:hideMark/>
          </w:tcPr>
          <w:p w14:paraId="5DAEC79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548</w:t>
            </w:r>
          </w:p>
        </w:tc>
        <w:tc>
          <w:tcPr>
            <w:tcW w:w="547" w:type="pct"/>
            <w:tcBorders>
              <w:top w:val="single" w:sz="8" w:space="0" w:color="auto"/>
              <w:left w:val="single" w:sz="8" w:space="0" w:color="auto"/>
              <w:bottom w:val="single" w:sz="8" w:space="0" w:color="auto"/>
              <w:right w:val="single" w:sz="8" w:space="0" w:color="auto"/>
            </w:tcBorders>
            <w:shd w:val="clear" w:color="000000" w:fill="BFD1E7"/>
            <w:noWrap/>
            <w:vAlign w:val="center"/>
            <w:hideMark/>
          </w:tcPr>
          <w:p w14:paraId="152CE40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543</w:t>
            </w:r>
          </w:p>
        </w:tc>
        <w:tc>
          <w:tcPr>
            <w:tcW w:w="806" w:type="pct"/>
            <w:tcBorders>
              <w:top w:val="nil"/>
              <w:left w:val="nil"/>
              <w:bottom w:val="single" w:sz="8" w:space="0" w:color="auto"/>
              <w:right w:val="single" w:sz="8" w:space="0" w:color="auto"/>
            </w:tcBorders>
            <w:shd w:val="clear" w:color="000000" w:fill="FEFEFE"/>
            <w:noWrap/>
            <w:vAlign w:val="center"/>
            <w:hideMark/>
          </w:tcPr>
          <w:p w14:paraId="7633812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56</w:t>
            </w:r>
          </w:p>
        </w:tc>
        <w:tc>
          <w:tcPr>
            <w:tcW w:w="1028" w:type="pct"/>
            <w:tcBorders>
              <w:top w:val="nil"/>
              <w:left w:val="nil"/>
              <w:bottom w:val="single" w:sz="8" w:space="0" w:color="auto"/>
              <w:right w:val="single" w:sz="8" w:space="0" w:color="auto"/>
            </w:tcBorders>
            <w:shd w:val="clear" w:color="000000" w:fill="D5E1EF"/>
            <w:noWrap/>
            <w:vAlign w:val="center"/>
            <w:hideMark/>
          </w:tcPr>
          <w:p w14:paraId="30EFAFD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11,4</w:t>
            </w:r>
          </w:p>
        </w:tc>
      </w:tr>
      <w:tr w:rsidR="00456D7F" w:rsidRPr="00561255" w14:paraId="66891CDC"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38F9FB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27EE283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1 096</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768A64F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1 165</w:t>
            </w:r>
          </w:p>
        </w:tc>
        <w:tc>
          <w:tcPr>
            <w:tcW w:w="54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364FD8B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1 162</w:t>
            </w:r>
          </w:p>
        </w:tc>
        <w:tc>
          <w:tcPr>
            <w:tcW w:w="806" w:type="pct"/>
            <w:tcBorders>
              <w:top w:val="nil"/>
              <w:left w:val="nil"/>
              <w:bottom w:val="single" w:sz="8" w:space="0" w:color="auto"/>
              <w:right w:val="single" w:sz="8" w:space="0" w:color="auto"/>
            </w:tcBorders>
            <w:shd w:val="clear" w:color="000000" w:fill="FFFFFF"/>
            <w:noWrap/>
            <w:vAlign w:val="center"/>
            <w:hideMark/>
          </w:tcPr>
          <w:p w14:paraId="3039592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c>
          <w:tcPr>
            <w:tcW w:w="1028" w:type="pct"/>
            <w:tcBorders>
              <w:top w:val="nil"/>
              <w:left w:val="nil"/>
              <w:bottom w:val="single" w:sz="8" w:space="0" w:color="auto"/>
              <w:right w:val="single" w:sz="8" w:space="0" w:color="auto"/>
            </w:tcBorders>
            <w:shd w:val="clear" w:color="000000" w:fill="AAC2DF"/>
            <w:noWrap/>
            <w:vAlign w:val="center"/>
            <w:hideMark/>
          </w:tcPr>
          <w:p w14:paraId="231E900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w:t>
            </w:r>
          </w:p>
        </w:tc>
      </w:tr>
      <w:tr w:rsidR="00456D7F" w:rsidRPr="00561255" w14:paraId="174468A8"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auto"/>
            <w:noWrap/>
            <w:vAlign w:val="center"/>
            <w:hideMark/>
          </w:tcPr>
          <w:p w14:paraId="35251178"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547" w:type="pct"/>
            <w:tcBorders>
              <w:top w:val="single" w:sz="8" w:space="0" w:color="auto"/>
              <w:left w:val="single" w:sz="8" w:space="0" w:color="auto"/>
              <w:bottom w:val="single" w:sz="8" w:space="0" w:color="auto"/>
              <w:right w:val="single" w:sz="8" w:space="0" w:color="auto"/>
            </w:tcBorders>
            <w:shd w:val="clear" w:color="000000" w:fill="8DADD4"/>
            <w:noWrap/>
            <w:vAlign w:val="center"/>
            <w:hideMark/>
          </w:tcPr>
          <w:p w14:paraId="6A1BF17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264</w:t>
            </w:r>
          </w:p>
        </w:tc>
        <w:tc>
          <w:tcPr>
            <w:tcW w:w="547" w:type="pct"/>
            <w:tcBorders>
              <w:top w:val="single" w:sz="8" w:space="0" w:color="auto"/>
              <w:left w:val="single" w:sz="8" w:space="0" w:color="auto"/>
              <w:bottom w:val="single" w:sz="8" w:space="0" w:color="auto"/>
              <w:right w:val="single" w:sz="8" w:space="0" w:color="auto"/>
            </w:tcBorders>
            <w:shd w:val="clear" w:color="000000" w:fill="A3BDDC"/>
            <w:noWrap/>
            <w:vAlign w:val="center"/>
            <w:hideMark/>
          </w:tcPr>
          <w:p w14:paraId="4D0C8B3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410</w:t>
            </w:r>
          </w:p>
        </w:tc>
        <w:tc>
          <w:tcPr>
            <w:tcW w:w="547" w:type="pct"/>
            <w:tcBorders>
              <w:top w:val="single" w:sz="8" w:space="0" w:color="auto"/>
              <w:left w:val="single" w:sz="8" w:space="0" w:color="auto"/>
              <w:bottom w:val="single" w:sz="8" w:space="0" w:color="auto"/>
              <w:right w:val="single" w:sz="8" w:space="0" w:color="auto"/>
            </w:tcBorders>
            <w:shd w:val="clear" w:color="000000" w:fill="9DB8DA"/>
            <w:noWrap/>
            <w:vAlign w:val="center"/>
            <w:hideMark/>
          </w:tcPr>
          <w:p w14:paraId="7545EDB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419</w:t>
            </w:r>
          </w:p>
        </w:tc>
        <w:tc>
          <w:tcPr>
            <w:tcW w:w="806" w:type="pct"/>
            <w:tcBorders>
              <w:top w:val="nil"/>
              <w:left w:val="nil"/>
              <w:bottom w:val="single" w:sz="8" w:space="0" w:color="auto"/>
              <w:right w:val="single" w:sz="8" w:space="0" w:color="auto"/>
            </w:tcBorders>
            <w:shd w:val="clear" w:color="000000" w:fill="FBE1E1"/>
            <w:noWrap/>
            <w:vAlign w:val="center"/>
            <w:hideMark/>
          </w:tcPr>
          <w:p w14:paraId="16BE31F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146</w:t>
            </w:r>
          </w:p>
        </w:tc>
        <w:tc>
          <w:tcPr>
            <w:tcW w:w="1028" w:type="pct"/>
            <w:tcBorders>
              <w:top w:val="nil"/>
              <w:left w:val="nil"/>
              <w:bottom w:val="single" w:sz="8" w:space="0" w:color="auto"/>
              <w:right w:val="single" w:sz="8" w:space="0" w:color="auto"/>
            </w:tcBorders>
            <w:shd w:val="clear" w:color="000000" w:fill="F8D0D0"/>
            <w:noWrap/>
            <w:vAlign w:val="center"/>
            <w:hideMark/>
          </w:tcPr>
          <w:p w14:paraId="198ED31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55,3</w:t>
            </w:r>
          </w:p>
        </w:tc>
      </w:tr>
      <w:tr w:rsidR="00456D7F" w:rsidRPr="00561255" w14:paraId="03B8E7E5" w14:textId="77777777" w:rsidTr="007630C7">
        <w:trPr>
          <w:trHeight w:val="255"/>
        </w:trPr>
        <w:tc>
          <w:tcPr>
            <w:tcW w:w="1526" w:type="pct"/>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66FA5F6" w14:textId="77777777" w:rsidR="00456D7F" w:rsidRPr="00561255" w:rsidRDefault="00456D7F" w:rsidP="007630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Sídelní aglomerace</w:t>
            </w:r>
          </w:p>
        </w:tc>
        <w:tc>
          <w:tcPr>
            <w:tcW w:w="547" w:type="pct"/>
            <w:tcBorders>
              <w:top w:val="nil"/>
              <w:left w:val="nil"/>
              <w:bottom w:val="single" w:sz="8" w:space="0" w:color="auto"/>
              <w:right w:val="single" w:sz="8" w:space="0" w:color="auto"/>
            </w:tcBorders>
            <w:shd w:val="clear" w:color="auto" w:fill="D9D9D9" w:themeFill="background1" w:themeFillShade="D9"/>
            <w:noWrap/>
            <w:vAlign w:val="center"/>
            <w:hideMark/>
          </w:tcPr>
          <w:p w14:paraId="743E994B"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115 323</w:t>
            </w:r>
          </w:p>
        </w:tc>
        <w:tc>
          <w:tcPr>
            <w:tcW w:w="547" w:type="pct"/>
            <w:tcBorders>
              <w:top w:val="nil"/>
              <w:left w:val="nil"/>
              <w:bottom w:val="single" w:sz="8" w:space="0" w:color="auto"/>
              <w:right w:val="single" w:sz="8" w:space="0" w:color="auto"/>
            </w:tcBorders>
            <w:shd w:val="clear" w:color="auto" w:fill="D9D9D9" w:themeFill="background1" w:themeFillShade="D9"/>
            <w:noWrap/>
            <w:vAlign w:val="center"/>
            <w:hideMark/>
          </w:tcPr>
          <w:p w14:paraId="208BC4AA"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114 481</w:t>
            </w:r>
          </w:p>
        </w:tc>
        <w:tc>
          <w:tcPr>
            <w:tcW w:w="547" w:type="pct"/>
            <w:tcBorders>
              <w:top w:val="nil"/>
              <w:left w:val="nil"/>
              <w:bottom w:val="single" w:sz="8" w:space="0" w:color="auto"/>
              <w:right w:val="single" w:sz="8" w:space="0" w:color="auto"/>
            </w:tcBorders>
            <w:shd w:val="clear" w:color="auto" w:fill="D9D9D9" w:themeFill="background1" w:themeFillShade="D9"/>
            <w:noWrap/>
            <w:vAlign w:val="center"/>
            <w:hideMark/>
          </w:tcPr>
          <w:p w14:paraId="2D046F52"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113 773</w:t>
            </w:r>
          </w:p>
        </w:tc>
        <w:tc>
          <w:tcPr>
            <w:tcW w:w="806" w:type="pct"/>
            <w:tcBorders>
              <w:top w:val="nil"/>
              <w:left w:val="nil"/>
              <w:bottom w:val="single" w:sz="8" w:space="0" w:color="auto"/>
              <w:right w:val="single" w:sz="8" w:space="0" w:color="auto"/>
            </w:tcBorders>
            <w:shd w:val="clear" w:color="auto" w:fill="D9D9D9" w:themeFill="background1" w:themeFillShade="D9"/>
            <w:noWrap/>
            <w:vAlign w:val="center"/>
            <w:hideMark/>
          </w:tcPr>
          <w:p w14:paraId="1E2F7428"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-842</w:t>
            </w:r>
          </w:p>
        </w:tc>
        <w:tc>
          <w:tcPr>
            <w:tcW w:w="1028" w:type="pct"/>
            <w:tcBorders>
              <w:top w:val="nil"/>
              <w:left w:val="nil"/>
              <w:bottom w:val="single" w:sz="8" w:space="0" w:color="auto"/>
              <w:right w:val="single" w:sz="8" w:space="0" w:color="auto"/>
            </w:tcBorders>
            <w:shd w:val="clear" w:color="auto" w:fill="D9D9D9" w:themeFill="background1" w:themeFillShade="D9"/>
            <w:noWrap/>
            <w:vAlign w:val="center"/>
            <w:hideMark/>
          </w:tcPr>
          <w:p w14:paraId="1D87F46E"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-0,7</w:t>
            </w:r>
          </w:p>
        </w:tc>
      </w:tr>
    </w:tbl>
    <w:p w14:paraId="67A4FE0D" w14:textId="77777777" w:rsidR="00456D7F" w:rsidRDefault="00456D7F" w:rsidP="00456D7F">
      <w:pPr>
        <w:pStyle w:val="N6normln"/>
        <w:spacing w:before="0"/>
        <w:ind w:firstLine="0"/>
        <w:jc w:val="left"/>
        <w:rPr>
          <w:i/>
          <w:sz w:val="18"/>
        </w:rPr>
      </w:pPr>
      <w:bookmarkStart w:id="35" w:name="_Toc392138658"/>
      <w:r w:rsidRPr="00561255">
        <w:rPr>
          <w:i/>
          <w:sz w:val="18"/>
        </w:rPr>
        <w:t>Zdroj dat: ČSÚ; Běžná evidence obyvatel k 31. 12. daného roku</w:t>
      </w:r>
      <w:bookmarkEnd w:id="35"/>
    </w:p>
    <w:p w14:paraId="3FB32BF6"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57AA6424" w14:textId="77777777" w:rsidR="00691233" w:rsidRPr="0046525A" w:rsidRDefault="000C37C0" w:rsidP="00FA21C4">
      <w:pPr>
        <w:pStyle w:val="Nadpis2"/>
      </w:pPr>
      <w:bookmarkStart w:id="36" w:name="_Toc392138660"/>
      <w:bookmarkStart w:id="37" w:name="_Toc519689922"/>
      <w:r w:rsidRPr="0046525A">
        <w:t>MIGRACE OBYVATEL</w:t>
      </w:r>
      <w:bookmarkEnd w:id="36"/>
      <w:bookmarkEnd w:id="37"/>
    </w:p>
    <w:p w14:paraId="3ED0A8DF" w14:textId="77777777" w:rsidR="00597708" w:rsidRDefault="00500982" w:rsidP="00597708">
      <w:pPr>
        <w:pStyle w:val="N6normln"/>
        <w:spacing w:before="60"/>
        <w:ind w:firstLine="0"/>
        <w:rPr>
          <w:szCs w:val="24"/>
        </w:rPr>
      </w:pPr>
      <w:r w:rsidRPr="00561255">
        <w:t xml:space="preserve">Na trvalém poklesu počtu obyvatel v regionu má výrazný </w:t>
      </w:r>
      <w:r w:rsidR="001421C4">
        <w:t>podíl</w:t>
      </w:r>
      <w:r w:rsidRPr="00561255">
        <w:t xml:space="preserve"> přirozený úbytek (nízká porodnost), v posledních letech podpořen</w:t>
      </w:r>
      <w:r w:rsidR="0075258E" w:rsidRPr="00561255">
        <w:t>ý</w:t>
      </w:r>
      <w:r w:rsidRPr="00561255">
        <w:t xml:space="preserve"> také vzrůsta</w:t>
      </w:r>
      <w:r w:rsidR="0075258E" w:rsidRPr="00561255">
        <w:t xml:space="preserve">jícím </w:t>
      </w:r>
      <w:r w:rsidR="0075258E" w:rsidRPr="00561255">
        <w:rPr>
          <w:b/>
        </w:rPr>
        <w:t>záporným migračním saldem</w:t>
      </w:r>
      <w:r w:rsidR="0075258E" w:rsidRPr="00561255">
        <w:t xml:space="preserve">, Nejvíce migračně ztrátové jsou města Nejdek, Chodov a obec Božičany. Dále města Karlovy Vary, Loket a Chodov. Naopak obce v okolí těchto měst jsou migračně ziskové, tzn., že v území je patrný silný vliv suburbanizace, </w:t>
      </w:r>
      <w:r w:rsidR="007E6230" w:rsidRPr="00561255">
        <w:rPr>
          <w:szCs w:val="24"/>
        </w:rPr>
        <w:t>kdy se lidé stěhují z měst do jejich nejbližšího zázemí</w:t>
      </w:r>
      <w:r w:rsidR="0075258E" w:rsidRPr="00561255">
        <w:rPr>
          <w:szCs w:val="24"/>
        </w:rPr>
        <w:t xml:space="preserve">. </w:t>
      </w:r>
      <w:bookmarkStart w:id="38" w:name="_Toc389224549"/>
    </w:p>
    <w:p w14:paraId="65EB4D26" w14:textId="45906AC8" w:rsidR="007E6230" w:rsidRDefault="007E6230" w:rsidP="00597708">
      <w:pPr>
        <w:pStyle w:val="N6normln"/>
        <w:spacing w:before="60"/>
        <w:ind w:firstLine="0"/>
        <w:rPr>
          <w:b/>
          <w:noProof/>
          <w:color w:val="FF0000"/>
          <w:sz w:val="20"/>
          <w:szCs w:val="24"/>
          <w:lang w:eastAsia="cs-CZ"/>
        </w:rPr>
      </w:pPr>
      <w:r w:rsidRPr="00561255">
        <w:rPr>
          <w:b/>
          <w:sz w:val="20"/>
          <w:szCs w:val="24"/>
        </w:rPr>
        <w:t xml:space="preserve">Obrázek </w:t>
      </w:r>
      <w:r w:rsidR="00FE33EF" w:rsidRPr="00561255">
        <w:rPr>
          <w:b/>
          <w:sz w:val="20"/>
          <w:szCs w:val="20"/>
          <w:lang w:eastAsia="cs-CZ"/>
        </w:rPr>
        <w:fldChar w:fldCharType="begin"/>
      </w:r>
      <w:r w:rsidR="00FB2150" w:rsidRPr="00561255">
        <w:rPr>
          <w:b/>
          <w:sz w:val="20"/>
          <w:szCs w:val="20"/>
          <w:lang w:eastAsia="cs-CZ"/>
        </w:rPr>
        <w:instrText xml:space="preserve"> STYLEREF 2 \s </w:instrText>
      </w:r>
      <w:r w:rsidR="00FE33EF" w:rsidRPr="00561255">
        <w:rPr>
          <w:b/>
          <w:sz w:val="20"/>
          <w:szCs w:val="20"/>
          <w:lang w:eastAsia="cs-CZ"/>
        </w:rPr>
        <w:fldChar w:fldCharType="separate"/>
      </w:r>
      <w:r w:rsidR="007D5204">
        <w:rPr>
          <w:b/>
          <w:noProof/>
          <w:sz w:val="20"/>
          <w:szCs w:val="20"/>
          <w:lang w:eastAsia="cs-CZ"/>
        </w:rPr>
        <w:t>2.1</w:t>
      </w:r>
      <w:r w:rsidR="00FE33EF" w:rsidRPr="00561255">
        <w:rPr>
          <w:b/>
          <w:sz w:val="20"/>
          <w:szCs w:val="20"/>
          <w:lang w:eastAsia="cs-CZ"/>
        </w:rPr>
        <w:fldChar w:fldCharType="end"/>
      </w:r>
      <w:r w:rsidRPr="00561255">
        <w:rPr>
          <w:b/>
          <w:sz w:val="20"/>
          <w:szCs w:val="24"/>
        </w:rPr>
        <w:t xml:space="preserve">: Hrubá míra migračního přírůstku </w:t>
      </w:r>
      <w:r w:rsidR="0075258E" w:rsidRPr="00561255">
        <w:rPr>
          <w:b/>
          <w:sz w:val="20"/>
          <w:szCs w:val="24"/>
        </w:rPr>
        <w:t>populace v</w:t>
      </w:r>
      <w:r w:rsidR="00823965" w:rsidRPr="00561255">
        <w:rPr>
          <w:b/>
          <w:sz w:val="20"/>
          <w:szCs w:val="24"/>
        </w:rPr>
        <w:t xml:space="preserve"> </w:t>
      </w:r>
      <w:r w:rsidRPr="00561255">
        <w:rPr>
          <w:b/>
          <w:sz w:val="20"/>
          <w:szCs w:val="20"/>
        </w:rPr>
        <w:t>aglomerac</w:t>
      </w:r>
      <w:r w:rsidR="0075258E" w:rsidRPr="00561255">
        <w:rPr>
          <w:b/>
          <w:sz w:val="20"/>
          <w:szCs w:val="20"/>
        </w:rPr>
        <w:t>i</w:t>
      </w:r>
      <w:r w:rsidRPr="00561255">
        <w:rPr>
          <w:b/>
          <w:sz w:val="20"/>
          <w:szCs w:val="20"/>
        </w:rPr>
        <w:t xml:space="preserve"> Karlovy Vary</w:t>
      </w:r>
      <w:r w:rsidRPr="00561255">
        <w:rPr>
          <w:b/>
          <w:sz w:val="20"/>
          <w:szCs w:val="24"/>
        </w:rPr>
        <w:t xml:space="preserve"> (o</w:t>
      </w:r>
      <w:r w:rsidR="00E22DD7">
        <w:rPr>
          <w:b/>
          <w:sz w:val="20"/>
          <w:szCs w:val="24"/>
        </w:rPr>
        <w:t>smiletý průměr  let 2005–</w:t>
      </w:r>
      <w:r w:rsidRPr="00561255">
        <w:rPr>
          <w:b/>
          <w:sz w:val="20"/>
          <w:szCs w:val="24"/>
        </w:rPr>
        <w:t>201</w:t>
      </w:r>
      <w:bookmarkEnd w:id="38"/>
      <w:r w:rsidRPr="00561255">
        <w:rPr>
          <w:b/>
          <w:sz w:val="20"/>
          <w:szCs w:val="24"/>
        </w:rPr>
        <w:t>3)</w:t>
      </w:r>
    </w:p>
    <w:p w14:paraId="0EFB985A" w14:textId="77777777" w:rsidR="00597708" w:rsidRPr="00597708" w:rsidRDefault="00597708" w:rsidP="008F12A0">
      <w:pPr>
        <w:pStyle w:val="N6normln"/>
        <w:spacing w:before="0"/>
        <w:ind w:firstLine="0"/>
        <w:jc w:val="center"/>
        <w:rPr>
          <w:b/>
          <w:color w:val="FF0000"/>
          <w:sz w:val="20"/>
          <w:szCs w:val="24"/>
        </w:rPr>
      </w:pPr>
      <w:r w:rsidRPr="00561255">
        <w:rPr>
          <w:b/>
          <w:noProof/>
          <w:color w:val="FF0000"/>
          <w:sz w:val="20"/>
          <w:szCs w:val="24"/>
          <w:lang w:eastAsia="cs-CZ"/>
        </w:rPr>
        <w:drawing>
          <wp:inline distT="0" distB="0" distL="0" distR="0" wp14:anchorId="3ACB8EF8" wp14:editId="2E3890A5">
            <wp:extent cx="4087776" cy="4733926"/>
            <wp:effectExtent l="0" t="0" r="0" b="0"/>
            <wp:docPr id="13" name="Obrázek 12" descr="IPRU KV_hm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RU KV_hmms2.jpg"/>
                    <pic:cNvPicPr/>
                  </pic:nvPicPr>
                  <pic:blipFill>
                    <a:blip r:embed="rId18" cstate="print"/>
                    <a:stretch>
                      <a:fillRect/>
                    </a:stretch>
                  </pic:blipFill>
                  <pic:spPr>
                    <a:xfrm>
                      <a:off x="0" y="0"/>
                      <a:ext cx="4087777" cy="4733927"/>
                    </a:xfrm>
                    <a:prstGeom prst="rect">
                      <a:avLst/>
                    </a:prstGeom>
                  </pic:spPr>
                </pic:pic>
              </a:graphicData>
            </a:graphic>
          </wp:inline>
        </w:drawing>
      </w:r>
    </w:p>
    <w:p w14:paraId="65107D99" w14:textId="77777777" w:rsidR="0075258E" w:rsidRPr="00561255" w:rsidRDefault="0075258E" w:rsidP="007E6230">
      <w:pPr>
        <w:jc w:val="both"/>
        <w:rPr>
          <w:sz w:val="24"/>
          <w:szCs w:val="24"/>
        </w:rPr>
      </w:pPr>
    </w:p>
    <w:p w14:paraId="44AF4CAB" w14:textId="77777777" w:rsidR="00F84B52" w:rsidRPr="00561255" w:rsidRDefault="0075258E" w:rsidP="00F84B52">
      <w:pPr>
        <w:jc w:val="both"/>
        <w:rPr>
          <w:sz w:val="24"/>
          <w:szCs w:val="24"/>
        </w:rPr>
      </w:pPr>
      <w:r w:rsidRPr="00561255">
        <w:rPr>
          <w:sz w:val="24"/>
          <w:szCs w:val="24"/>
        </w:rPr>
        <w:lastRenderedPageBreak/>
        <w:t xml:space="preserve">Migrační saldo výrazně ovlivňuje hrubou míru celkového přírůstku. Záporné hodnoty celkového přírůstku obyvatel dosahují zejména Karlovy Vary (největší absolutní pokles – 1 440 obyvatel), </w:t>
      </w:r>
      <w:r w:rsidR="007E6230" w:rsidRPr="00561255">
        <w:rPr>
          <w:sz w:val="24"/>
          <w:szCs w:val="24"/>
        </w:rPr>
        <w:t>Březová, Nejdek, Chodov a Božičany.</w:t>
      </w:r>
      <w:r w:rsidR="00823965" w:rsidRPr="00561255">
        <w:rPr>
          <w:sz w:val="24"/>
          <w:szCs w:val="24"/>
        </w:rPr>
        <w:t xml:space="preserve"> </w:t>
      </w:r>
      <w:r w:rsidRPr="00561255">
        <w:rPr>
          <w:sz w:val="24"/>
          <w:szCs w:val="24"/>
        </w:rPr>
        <w:t xml:space="preserve">Menší obce v aglomeraci vlivem migrace obyvatel do zázemí měst jsou populačně ziskové – nejvíce obce </w:t>
      </w:r>
      <w:r w:rsidR="00F84B52" w:rsidRPr="00561255">
        <w:rPr>
          <w:sz w:val="24"/>
          <w:szCs w:val="24"/>
        </w:rPr>
        <w:t xml:space="preserve">Jenišov, Mírová, </w:t>
      </w:r>
      <w:r w:rsidR="007E6230" w:rsidRPr="00561255">
        <w:rPr>
          <w:sz w:val="24"/>
          <w:szCs w:val="24"/>
        </w:rPr>
        <w:t>Andělská Hora</w:t>
      </w:r>
      <w:r w:rsidR="00F84B52" w:rsidRPr="00561255">
        <w:rPr>
          <w:sz w:val="24"/>
          <w:szCs w:val="24"/>
        </w:rPr>
        <w:t>, Hájek a Smolné Pece</w:t>
      </w:r>
      <w:r w:rsidR="007E6230" w:rsidRPr="00561255">
        <w:rPr>
          <w:sz w:val="24"/>
          <w:szCs w:val="24"/>
        </w:rPr>
        <w:t xml:space="preserve">. </w:t>
      </w:r>
      <w:bookmarkStart w:id="39" w:name="_Toc389224550"/>
    </w:p>
    <w:p w14:paraId="141D2027" w14:textId="77777777" w:rsidR="007E6230" w:rsidRPr="00561255" w:rsidRDefault="007E6230" w:rsidP="00AB3B59">
      <w:pPr>
        <w:keepNext/>
        <w:jc w:val="both"/>
        <w:rPr>
          <w:rFonts w:cs="Times New Roman"/>
          <w:b/>
          <w:sz w:val="20"/>
          <w:szCs w:val="24"/>
        </w:rPr>
      </w:pPr>
      <w:r w:rsidRPr="00561255">
        <w:rPr>
          <w:rFonts w:cs="Times New Roman"/>
          <w:b/>
          <w:sz w:val="20"/>
          <w:szCs w:val="24"/>
        </w:rPr>
        <w:t xml:space="preserve">Obrázek </w:t>
      </w:r>
      <w:r w:rsidR="00E22DD7">
        <w:rPr>
          <w:b/>
          <w:sz w:val="20"/>
          <w:szCs w:val="20"/>
          <w:lang w:eastAsia="cs-CZ"/>
        </w:rPr>
        <w:t>2.2</w:t>
      </w:r>
      <w:r w:rsidRPr="00561255">
        <w:rPr>
          <w:rFonts w:cs="Times New Roman"/>
          <w:b/>
          <w:sz w:val="20"/>
          <w:szCs w:val="24"/>
        </w:rPr>
        <w:t xml:space="preserve">: Hrubá míra celkového přírůstku populace </w:t>
      </w:r>
      <w:r w:rsidRPr="00561255">
        <w:rPr>
          <w:rFonts w:cs="Times New Roman"/>
          <w:b/>
          <w:sz w:val="20"/>
          <w:szCs w:val="20"/>
        </w:rPr>
        <w:t xml:space="preserve">obcí </w:t>
      </w:r>
      <w:r w:rsidRPr="00561255">
        <w:rPr>
          <w:b/>
          <w:sz w:val="20"/>
          <w:szCs w:val="20"/>
        </w:rPr>
        <w:t>aglomerace Karlovy Vary</w:t>
      </w:r>
      <w:r w:rsidR="002241A7" w:rsidRPr="00561255">
        <w:rPr>
          <w:b/>
          <w:sz w:val="20"/>
          <w:szCs w:val="20"/>
        </w:rPr>
        <w:t xml:space="preserve"> </w:t>
      </w:r>
      <w:r w:rsidRPr="00561255">
        <w:rPr>
          <w:rFonts w:cs="Times New Roman"/>
          <w:b/>
          <w:sz w:val="20"/>
          <w:szCs w:val="24"/>
        </w:rPr>
        <w:t>(osmiletý průměr z let 2005</w:t>
      </w:r>
      <w:r w:rsidR="00E22DD7">
        <w:rPr>
          <w:rFonts w:cs="Times New Roman"/>
          <w:b/>
          <w:sz w:val="20"/>
          <w:szCs w:val="24"/>
        </w:rPr>
        <w:t>–</w:t>
      </w:r>
      <w:r w:rsidRPr="00561255">
        <w:rPr>
          <w:rFonts w:cs="Times New Roman"/>
          <w:b/>
          <w:sz w:val="20"/>
          <w:szCs w:val="24"/>
        </w:rPr>
        <w:t>2013)</w:t>
      </w:r>
      <w:bookmarkEnd w:id="39"/>
    </w:p>
    <w:p w14:paraId="3C673E74" w14:textId="77777777" w:rsidR="00597708" w:rsidRDefault="007E6230" w:rsidP="00F84B52">
      <w:pPr>
        <w:keepNext/>
        <w:keepLines/>
        <w:spacing w:after="0"/>
        <w:rPr>
          <w:rFonts w:cs="Times New Roman"/>
          <w:b/>
          <w:sz w:val="20"/>
          <w:szCs w:val="24"/>
        </w:rPr>
      </w:pPr>
      <w:r w:rsidRPr="00561255">
        <w:rPr>
          <w:rFonts w:cs="Times New Roman"/>
          <w:b/>
          <w:noProof/>
          <w:sz w:val="20"/>
          <w:szCs w:val="24"/>
          <w:lang w:eastAsia="cs-CZ"/>
        </w:rPr>
        <w:drawing>
          <wp:inline distT="0" distB="0" distL="0" distR="0" wp14:anchorId="4B11C788" wp14:editId="04209217">
            <wp:extent cx="5733999" cy="6677025"/>
            <wp:effectExtent l="0" t="0" r="635" b="0"/>
            <wp:docPr id="1" name="Obrázek 0" descr="IPRU KV_hmcp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RU KV_hmcpp3.jpg"/>
                    <pic:cNvPicPr/>
                  </pic:nvPicPr>
                  <pic:blipFill>
                    <a:blip r:embed="rId19" cstate="print"/>
                    <a:stretch>
                      <a:fillRect/>
                    </a:stretch>
                  </pic:blipFill>
                  <pic:spPr>
                    <a:xfrm>
                      <a:off x="0" y="0"/>
                      <a:ext cx="5741310" cy="6685538"/>
                    </a:xfrm>
                    <a:prstGeom prst="rect">
                      <a:avLst/>
                    </a:prstGeom>
                  </pic:spPr>
                </pic:pic>
              </a:graphicData>
            </a:graphic>
          </wp:inline>
        </w:drawing>
      </w:r>
    </w:p>
    <w:p w14:paraId="5FD3AA27" w14:textId="77777777" w:rsidR="00597708" w:rsidRDefault="00597708">
      <w:pPr>
        <w:spacing w:before="0" w:after="200" w:line="276" w:lineRule="auto"/>
        <w:rPr>
          <w:rFonts w:cs="Times New Roman"/>
          <w:b/>
          <w:sz w:val="20"/>
          <w:szCs w:val="24"/>
        </w:rPr>
      </w:pPr>
      <w:r>
        <w:rPr>
          <w:rFonts w:cs="Times New Roman"/>
          <w:b/>
          <w:sz w:val="20"/>
          <w:szCs w:val="24"/>
        </w:rPr>
        <w:br w:type="page"/>
      </w:r>
    </w:p>
    <w:p w14:paraId="563374FB" w14:textId="77777777" w:rsidR="00A617A3" w:rsidRDefault="000C37C0">
      <w:pPr>
        <w:pStyle w:val="Nadpis2"/>
      </w:pPr>
      <w:bookmarkStart w:id="40" w:name="_Toc392138659"/>
      <w:bookmarkStart w:id="41" w:name="_Toc519689923"/>
      <w:r w:rsidRPr="00561255">
        <w:lastRenderedPageBreak/>
        <w:t>STÁRNUTÍ OBYVATELSTVA</w:t>
      </w:r>
      <w:bookmarkEnd w:id="40"/>
      <w:bookmarkEnd w:id="41"/>
    </w:p>
    <w:p w14:paraId="0F1BA0B8" w14:textId="77777777" w:rsidR="00456D7F" w:rsidRPr="00561255" w:rsidRDefault="00456D7F" w:rsidP="008F12A0">
      <w:pPr>
        <w:pStyle w:val="normlntext"/>
        <w:spacing w:after="0" w:line="240" w:lineRule="auto"/>
      </w:pPr>
      <w:bookmarkStart w:id="42" w:name="_Toc389224489"/>
      <w:r w:rsidRPr="00561255">
        <w:t xml:space="preserve">Jednou ze základních charakteristik hodnotících demografický vývoj a naznačující možné budoucí sociální hrozby a problémy je věková struktura obyvatelstva. Obecným trendem je v současné době </w:t>
      </w:r>
      <w:r w:rsidRPr="00561255">
        <w:rPr>
          <w:b/>
        </w:rPr>
        <w:t>stárnutí populace</w:t>
      </w:r>
      <w:r w:rsidRPr="00561255">
        <w:t>. Počet obyvatel v předproduktivní věkové skupině se snižuje a naopak přibývá obyvatel v poproduktivní (65 a více let).</w:t>
      </w:r>
      <w:r w:rsidR="00691233" w:rsidRPr="00561255">
        <w:t xml:space="preserve"> </w:t>
      </w:r>
      <w:r w:rsidR="00261601" w:rsidRPr="00561255">
        <w:t>Tento trend lze dokumentovat na věkové struktuře České republiky</w:t>
      </w:r>
      <w:r w:rsidR="005D31E4" w:rsidRPr="00561255">
        <w:t xml:space="preserve">, kdy podíl obyvatel předproduktivní složky tvoří 15 %, zatímco obyvatel starších 65 let je více než 17 %. </w:t>
      </w:r>
      <w:r w:rsidR="003E4D09" w:rsidRPr="00561255">
        <w:t xml:space="preserve">Podobnou věkovou strukturu s převahou postproduktivní složky obyvatel vykazuje také sídelní aglomerace Karlovy Vary </w:t>
      </w:r>
      <w:r w:rsidRPr="00561255">
        <w:t>(17,7 %). Vysoký počet obyvatel v poproduktivním věku žije</w:t>
      </w:r>
      <w:r w:rsidR="003E4D09" w:rsidRPr="00561255">
        <w:t xml:space="preserve"> především</w:t>
      </w:r>
      <w:r w:rsidRPr="00561255">
        <w:t xml:space="preserve"> v Karlov</w:t>
      </w:r>
      <w:r w:rsidR="00F84B52" w:rsidRPr="00561255">
        <w:t>ých</w:t>
      </w:r>
      <w:r w:rsidRPr="00561255">
        <w:t xml:space="preserve"> Var</w:t>
      </w:r>
      <w:r w:rsidR="00F84B52" w:rsidRPr="00561255">
        <w:t>ech</w:t>
      </w:r>
      <w:r w:rsidRPr="00561255">
        <w:t xml:space="preserve"> (20,3 %) a Nov</w:t>
      </w:r>
      <w:r w:rsidR="00F84B52" w:rsidRPr="00561255">
        <w:t>é</w:t>
      </w:r>
      <w:r w:rsidRPr="00561255">
        <w:t xml:space="preserve"> Rol</w:t>
      </w:r>
      <w:r w:rsidR="00F84B52" w:rsidRPr="00561255">
        <w:t>i</w:t>
      </w:r>
      <w:r w:rsidRPr="00561255">
        <w:t xml:space="preserve"> (19,6 %), naopak nejméně v obcích Vřesová, Jenišov a Hájek, kde jejich podíl nedosahuje ani 10 %. Obec Hájek měla v roce 2013 největší podíl obyvatel v produktivním věku (73,9</w:t>
      </w:r>
      <w:r w:rsidR="003E4D09" w:rsidRPr="00561255">
        <w:t xml:space="preserve"> %) a u obcí Jenišov a Vřesová </w:t>
      </w:r>
      <w:r w:rsidRPr="00561255">
        <w:t>byl podíl obyvatel ve věku 0 – 14 let nad 20 %</w:t>
      </w:r>
      <w:r w:rsidR="00F84B52" w:rsidRPr="00561255">
        <w:t xml:space="preserve">, tzn. </w:t>
      </w:r>
      <w:r w:rsidR="003E4D09" w:rsidRPr="00561255">
        <w:t xml:space="preserve">s </w:t>
      </w:r>
      <w:r w:rsidR="00F84B52" w:rsidRPr="00561255">
        <w:t>pozitivní věkovou struktur</w:t>
      </w:r>
      <w:r w:rsidR="003E4D09" w:rsidRPr="00561255">
        <w:t>o</w:t>
      </w:r>
      <w:r w:rsidR="00F84B52" w:rsidRPr="00561255">
        <w:t>u.</w:t>
      </w:r>
      <w:r w:rsidR="003E4D09" w:rsidRPr="00561255">
        <w:t xml:space="preserve"> </w:t>
      </w:r>
      <w:r w:rsidR="003E4D09" w:rsidRPr="00561255">
        <w:rPr>
          <w:b/>
        </w:rPr>
        <w:t>Celkově je na vymezeném území v porovnání s krajskými i celorepublikovými hodnotami více o</w:t>
      </w:r>
      <w:r w:rsidR="00604895" w:rsidRPr="00561255">
        <w:rPr>
          <w:b/>
        </w:rPr>
        <w:t xml:space="preserve">byvatel starších 65 let. </w:t>
      </w:r>
      <w:r w:rsidR="00604895" w:rsidRPr="00561255">
        <w:t>Demografické stárnutí tak zde vyvolává výrazné problémy, které budou muset být řešeny nejen na národní úrovni, ale také na úrovni samospráv místních měst a obcí.</w:t>
      </w:r>
    </w:p>
    <w:p w14:paraId="31F17D06" w14:textId="77777777" w:rsidR="00456D7F" w:rsidRPr="00561255" w:rsidRDefault="00456D7F" w:rsidP="00000556">
      <w:pPr>
        <w:spacing w:before="40" w:after="0"/>
        <w:rPr>
          <w:b/>
          <w:sz w:val="20"/>
          <w:lang w:eastAsia="ar-SA"/>
        </w:rPr>
      </w:pPr>
      <w:r w:rsidRPr="00561255">
        <w:rPr>
          <w:b/>
          <w:sz w:val="20"/>
          <w:szCs w:val="20"/>
          <w:lang w:eastAsia="cs-CZ"/>
        </w:rPr>
        <w:t xml:space="preserve">Tabulka </w:t>
      </w:r>
      <w:r w:rsidR="00FB2150">
        <w:rPr>
          <w:b/>
          <w:sz w:val="20"/>
          <w:szCs w:val="20"/>
          <w:lang w:eastAsia="cs-CZ"/>
        </w:rPr>
        <w:t>2</w:t>
      </w:r>
      <w:r w:rsidR="005563C3">
        <w:rPr>
          <w:b/>
          <w:sz w:val="20"/>
          <w:szCs w:val="20"/>
          <w:lang w:eastAsia="cs-CZ"/>
        </w:rPr>
        <w:t>.</w:t>
      </w:r>
      <w:r w:rsidR="00FB2150">
        <w:rPr>
          <w:b/>
          <w:sz w:val="20"/>
          <w:szCs w:val="20"/>
          <w:lang w:eastAsia="cs-CZ"/>
        </w:rPr>
        <w:t>2</w:t>
      </w:r>
      <w:r w:rsidRPr="00561255">
        <w:rPr>
          <w:b/>
          <w:sz w:val="20"/>
          <w:lang w:eastAsia="ar-SA"/>
        </w:rPr>
        <w:t>: Věková struktura obyvatel v</w:t>
      </w:r>
      <w:r w:rsidR="00691233" w:rsidRPr="00561255">
        <w:rPr>
          <w:b/>
          <w:sz w:val="20"/>
          <w:lang w:eastAsia="ar-SA"/>
        </w:rPr>
        <w:t xml:space="preserve"> aglomeraci, Karlovarském kraji a ČR </w:t>
      </w:r>
      <w:r w:rsidRPr="00561255">
        <w:rPr>
          <w:b/>
          <w:sz w:val="20"/>
          <w:lang w:eastAsia="ar-SA"/>
        </w:rPr>
        <w:t>v roce 2013</w:t>
      </w:r>
      <w:bookmarkEnd w:id="42"/>
    </w:p>
    <w:tbl>
      <w:tblPr>
        <w:tblW w:w="5000" w:type="pct"/>
        <w:tblCellMar>
          <w:left w:w="70" w:type="dxa"/>
          <w:right w:w="70" w:type="dxa"/>
        </w:tblCellMar>
        <w:tblLook w:val="04A0" w:firstRow="1" w:lastRow="0" w:firstColumn="1" w:lastColumn="0" w:noHBand="0" w:noVBand="1"/>
      </w:tblPr>
      <w:tblGrid>
        <w:gridCol w:w="3655"/>
        <w:gridCol w:w="1847"/>
        <w:gridCol w:w="1810"/>
        <w:gridCol w:w="1740"/>
      </w:tblGrid>
      <w:tr w:rsidR="00456D7F" w:rsidRPr="00561255" w14:paraId="7CBD38A3" w14:textId="77777777" w:rsidTr="00000556">
        <w:trPr>
          <w:trHeight w:val="244"/>
          <w:tblHeader/>
        </w:trPr>
        <w:tc>
          <w:tcPr>
            <w:tcW w:w="2019" w:type="pct"/>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8562247"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2981" w:type="pct"/>
            <w:gridSpan w:val="3"/>
            <w:tcBorders>
              <w:top w:val="single" w:sz="8" w:space="0" w:color="auto"/>
              <w:left w:val="nil"/>
              <w:bottom w:val="single" w:sz="8" w:space="0" w:color="auto"/>
              <w:right w:val="single" w:sz="8" w:space="0" w:color="auto"/>
            </w:tcBorders>
            <w:shd w:val="clear" w:color="auto" w:fill="BFBFBF" w:themeFill="background1" w:themeFillShade="BF"/>
            <w:noWrap/>
            <w:vAlign w:val="center"/>
            <w:hideMark/>
          </w:tcPr>
          <w:p w14:paraId="3B6DC221"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2013</w:t>
            </w:r>
          </w:p>
        </w:tc>
      </w:tr>
      <w:tr w:rsidR="00456D7F" w:rsidRPr="00561255" w14:paraId="65B5434F" w14:textId="77777777" w:rsidTr="00000556">
        <w:trPr>
          <w:trHeight w:val="244"/>
          <w:tblHeader/>
        </w:trPr>
        <w:tc>
          <w:tcPr>
            <w:tcW w:w="2019" w:type="pct"/>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0232BE74" w14:textId="77777777" w:rsidR="00456D7F" w:rsidRPr="00561255" w:rsidRDefault="00456D7F" w:rsidP="007630C7">
            <w:pPr>
              <w:spacing w:before="0" w:after="0"/>
              <w:rPr>
                <w:rFonts w:ascii="Arial" w:eastAsia="Times New Roman" w:hAnsi="Arial" w:cs="Arial"/>
                <w:b/>
                <w:bCs/>
                <w:color w:val="000000"/>
                <w:sz w:val="18"/>
                <w:szCs w:val="18"/>
                <w:lang w:eastAsia="cs-CZ"/>
              </w:rPr>
            </w:pPr>
          </w:p>
        </w:tc>
        <w:tc>
          <w:tcPr>
            <w:tcW w:w="1020" w:type="pct"/>
            <w:tcBorders>
              <w:top w:val="nil"/>
              <w:left w:val="nil"/>
              <w:bottom w:val="single" w:sz="8" w:space="0" w:color="auto"/>
              <w:right w:val="single" w:sz="8" w:space="0" w:color="auto"/>
            </w:tcBorders>
            <w:shd w:val="clear" w:color="auto" w:fill="BFBFBF" w:themeFill="background1" w:themeFillShade="BF"/>
            <w:noWrap/>
            <w:vAlign w:val="center"/>
            <w:hideMark/>
          </w:tcPr>
          <w:p w14:paraId="6FC117B8"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0 - 14</w:t>
            </w:r>
          </w:p>
        </w:tc>
        <w:tc>
          <w:tcPr>
            <w:tcW w:w="1000" w:type="pct"/>
            <w:tcBorders>
              <w:top w:val="nil"/>
              <w:left w:val="nil"/>
              <w:bottom w:val="single" w:sz="8" w:space="0" w:color="auto"/>
              <w:right w:val="single" w:sz="8" w:space="0" w:color="auto"/>
            </w:tcBorders>
            <w:shd w:val="clear" w:color="auto" w:fill="BFBFBF" w:themeFill="background1" w:themeFillShade="BF"/>
            <w:noWrap/>
            <w:vAlign w:val="center"/>
            <w:hideMark/>
          </w:tcPr>
          <w:p w14:paraId="5DB7D4CC"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15 - 64</w:t>
            </w:r>
          </w:p>
        </w:tc>
        <w:tc>
          <w:tcPr>
            <w:tcW w:w="961" w:type="pct"/>
            <w:tcBorders>
              <w:top w:val="nil"/>
              <w:left w:val="nil"/>
              <w:bottom w:val="single" w:sz="8" w:space="0" w:color="auto"/>
              <w:right w:val="single" w:sz="8" w:space="0" w:color="auto"/>
            </w:tcBorders>
            <w:shd w:val="clear" w:color="auto" w:fill="BFBFBF" w:themeFill="background1" w:themeFillShade="BF"/>
            <w:noWrap/>
            <w:vAlign w:val="center"/>
            <w:hideMark/>
          </w:tcPr>
          <w:p w14:paraId="706B76B0"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65 a více</w:t>
            </w:r>
          </w:p>
        </w:tc>
      </w:tr>
      <w:tr w:rsidR="00456D7F" w:rsidRPr="00561255" w14:paraId="605DC8A8"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75E413D3"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1020" w:type="pct"/>
            <w:tcBorders>
              <w:top w:val="single" w:sz="8" w:space="0" w:color="auto"/>
              <w:left w:val="single" w:sz="8" w:space="0" w:color="auto"/>
              <w:bottom w:val="single" w:sz="8" w:space="0" w:color="auto"/>
              <w:right w:val="single" w:sz="8" w:space="0" w:color="auto"/>
            </w:tcBorders>
            <w:shd w:val="clear" w:color="000000" w:fill="7CA1CE"/>
            <w:noWrap/>
            <w:vAlign w:val="center"/>
            <w:hideMark/>
          </w:tcPr>
          <w:p w14:paraId="49D9759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12,8</w:t>
            </w:r>
          </w:p>
        </w:tc>
        <w:tc>
          <w:tcPr>
            <w:tcW w:w="1000" w:type="pct"/>
            <w:tcBorders>
              <w:top w:val="single" w:sz="8" w:space="0" w:color="auto"/>
              <w:left w:val="single" w:sz="8" w:space="0" w:color="auto"/>
              <w:bottom w:val="single" w:sz="8" w:space="0" w:color="auto"/>
              <w:right w:val="single" w:sz="8" w:space="0" w:color="auto"/>
            </w:tcBorders>
            <w:shd w:val="clear" w:color="000000" w:fill="FEF6F6"/>
            <w:noWrap/>
            <w:vAlign w:val="center"/>
            <w:hideMark/>
          </w:tcPr>
          <w:p w14:paraId="3681307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70,5</w:t>
            </w:r>
          </w:p>
        </w:tc>
        <w:tc>
          <w:tcPr>
            <w:tcW w:w="961" w:type="pct"/>
            <w:tcBorders>
              <w:top w:val="single" w:sz="8" w:space="0" w:color="auto"/>
              <w:left w:val="single" w:sz="8" w:space="0" w:color="auto"/>
              <w:bottom w:val="single" w:sz="8" w:space="0" w:color="auto"/>
              <w:right w:val="single" w:sz="8" w:space="0" w:color="auto"/>
            </w:tcBorders>
            <w:shd w:val="clear" w:color="000000" w:fill="F7C7C7"/>
            <w:noWrap/>
            <w:vAlign w:val="center"/>
            <w:hideMark/>
          </w:tcPr>
          <w:p w14:paraId="152C524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16,7</w:t>
            </w:r>
          </w:p>
        </w:tc>
      </w:tr>
      <w:tr w:rsidR="00456D7F" w:rsidRPr="00561255" w14:paraId="664C4ADF"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08E7C4D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1020" w:type="pct"/>
            <w:tcBorders>
              <w:top w:val="single" w:sz="8" w:space="0" w:color="auto"/>
              <w:left w:val="single" w:sz="8" w:space="0" w:color="auto"/>
              <w:bottom w:val="single" w:sz="8" w:space="0" w:color="auto"/>
              <w:right w:val="single" w:sz="8" w:space="0" w:color="auto"/>
            </w:tcBorders>
            <w:shd w:val="clear" w:color="000000" w:fill="FFFDFD"/>
            <w:noWrap/>
            <w:vAlign w:val="center"/>
            <w:hideMark/>
          </w:tcPr>
          <w:p w14:paraId="3E76ACC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15,9</w:t>
            </w:r>
          </w:p>
        </w:tc>
        <w:tc>
          <w:tcPr>
            <w:tcW w:w="1000" w:type="pct"/>
            <w:tcBorders>
              <w:top w:val="single" w:sz="8" w:space="0" w:color="auto"/>
              <w:left w:val="single" w:sz="8" w:space="0" w:color="auto"/>
              <w:bottom w:val="single" w:sz="8" w:space="0" w:color="auto"/>
              <w:right w:val="single" w:sz="8" w:space="0" w:color="auto"/>
            </w:tcBorders>
            <w:shd w:val="clear" w:color="000000" w:fill="FADDDD"/>
            <w:noWrap/>
            <w:vAlign w:val="center"/>
            <w:hideMark/>
          </w:tcPr>
          <w:p w14:paraId="69CFAEE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71,0</w:t>
            </w:r>
          </w:p>
        </w:tc>
        <w:tc>
          <w:tcPr>
            <w:tcW w:w="961" w:type="pct"/>
            <w:tcBorders>
              <w:top w:val="single" w:sz="8" w:space="0" w:color="auto"/>
              <w:left w:val="single" w:sz="8" w:space="0" w:color="auto"/>
              <w:bottom w:val="single" w:sz="8" w:space="0" w:color="auto"/>
              <w:right w:val="single" w:sz="8" w:space="0" w:color="auto"/>
            </w:tcBorders>
            <w:shd w:val="clear" w:color="000000" w:fill="DAE4F1"/>
            <w:noWrap/>
            <w:vAlign w:val="center"/>
            <w:hideMark/>
          </w:tcPr>
          <w:p w14:paraId="5F76A95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13,1</w:t>
            </w:r>
          </w:p>
        </w:tc>
      </w:tr>
      <w:tr w:rsidR="00456D7F" w:rsidRPr="00561255" w14:paraId="737926DB"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17E1310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1020" w:type="pct"/>
            <w:tcBorders>
              <w:top w:val="single" w:sz="8" w:space="0" w:color="auto"/>
              <w:left w:val="single" w:sz="8" w:space="0" w:color="auto"/>
              <w:bottom w:val="single" w:sz="8" w:space="0" w:color="auto"/>
              <w:right w:val="single" w:sz="8" w:space="0" w:color="auto"/>
            </w:tcBorders>
            <w:shd w:val="clear" w:color="000000" w:fill="7AA0CD"/>
            <w:noWrap/>
            <w:vAlign w:val="center"/>
            <w:hideMark/>
          </w:tcPr>
          <w:p w14:paraId="3523394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12,8</w:t>
            </w:r>
          </w:p>
        </w:tc>
        <w:tc>
          <w:tcPr>
            <w:tcW w:w="1000"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2359412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70,3</w:t>
            </w:r>
          </w:p>
        </w:tc>
        <w:tc>
          <w:tcPr>
            <w:tcW w:w="961" w:type="pct"/>
            <w:tcBorders>
              <w:top w:val="single" w:sz="8" w:space="0" w:color="auto"/>
              <w:left w:val="single" w:sz="8" w:space="0" w:color="auto"/>
              <w:bottom w:val="single" w:sz="8" w:space="0" w:color="auto"/>
              <w:right w:val="single" w:sz="8" w:space="0" w:color="auto"/>
            </w:tcBorders>
            <w:shd w:val="clear" w:color="000000" w:fill="F6BFBF"/>
            <w:noWrap/>
            <w:vAlign w:val="center"/>
            <w:hideMark/>
          </w:tcPr>
          <w:p w14:paraId="3225E96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16,9</w:t>
            </w:r>
          </w:p>
        </w:tc>
      </w:tr>
      <w:tr w:rsidR="00456D7F" w:rsidRPr="00561255" w14:paraId="725AFE2F"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09D4901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1020" w:type="pct"/>
            <w:tcBorders>
              <w:top w:val="single" w:sz="8" w:space="0" w:color="auto"/>
              <w:left w:val="single" w:sz="8" w:space="0" w:color="auto"/>
              <w:bottom w:val="single" w:sz="8" w:space="0" w:color="auto"/>
              <w:right w:val="single" w:sz="8" w:space="0" w:color="auto"/>
            </w:tcBorders>
            <w:shd w:val="clear" w:color="000000" w:fill="F8FAFC"/>
            <w:noWrap/>
            <w:vAlign w:val="center"/>
            <w:hideMark/>
          </w:tcPr>
          <w:p w14:paraId="3AA908B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15,6</w:t>
            </w:r>
          </w:p>
        </w:tc>
        <w:tc>
          <w:tcPr>
            <w:tcW w:w="1000" w:type="pct"/>
            <w:tcBorders>
              <w:top w:val="single" w:sz="8" w:space="0" w:color="auto"/>
              <w:left w:val="single" w:sz="8" w:space="0" w:color="auto"/>
              <w:bottom w:val="single" w:sz="8" w:space="0" w:color="auto"/>
              <w:right w:val="single" w:sz="8" w:space="0" w:color="auto"/>
            </w:tcBorders>
            <w:shd w:val="clear" w:color="000000" w:fill="C4D5E9"/>
            <w:noWrap/>
            <w:vAlign w:val="center"/>
            <w:hideMark/>
          </w:tcPr>
          <w:p w14:paraId="01BF409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68,7</w:t>
            </w:r>
          </w:p>
        </w:tc>
        <w:tc>
          <w:tcPr>
            <w:tcW w:w="961" w:type="pct"/>
            <w:tcBorders>
              <w:top w:val="single" w:sz="8" w:space="0" w:color="auto"/>
              <w:left w:val="single" w:sz="8" w:space="0" w:color="auto"/>
              <w:bottom w:val="single" w:sz="8" w:space="0" w:color="auto"/>
              <w:right w:val="single" w:sz="8" w:space="0" w:color="auto"/>
            </w:tcBorders>
            <w:shd w:val="clear" w:color="000000" w:fill="FCE8E8"/>
            <w:noWrap/>
            <w:vAlign w:val="center"/>
            <w:hideMark/>
          </w:tcPr>
          <w:p w14:paraId="211D0BD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15,6</w:t>
            </w:r>
          </w:p>
        </w:tc>
      </w:tr>
      <w:tr w:rsidR="00456D7F" w:rsidRPr="00561255" w14:paraId="382FE1D0"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27D636D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1020" w:type="pct"/>
            <w:tcBorders>
              <w:top w:val="single" w:sz="8" w:space="0" w:color="auto"/>
              <w:left w:val="single" w:sz="8" w:space="0" w:color="auto"/>
              <w:bottom w:val="single" w:sz="8" w:space="0" w:color="auto"/>
              <w:right w:val="single" w:sz="8" w:space="0" w:color="auto"/>
            </w:tcBorders>
            <w:shd w:val="clear" w:color="000000" w:fill="B7CCE4"/>
            <w:noWrap/>
            <w:vAlign w:val="center"/>
            <w:hideMark/>
          </w:tcPr>
          <w:p w14:paraId="6002304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14,2</w:t>
            </w:r>
          </w:p>
        </w:tc>
        <w:tc>
          <w:tcPr>
            <w:tcW w:w="1000" w:type="pct"/>
            <w:tcBorders>
              <w:top w:val="single" w:sz="8" w:space="0" w:color="auto"/>
              <w:left w:val="single" w:sz="8" w:space="0" w:color="auto"/>
              <w:bottom w:val="single" w:sz="8" w:space="0" w:color="auto"/>
              <w:right w:val="single" w:sz="8" w:space="0" w:color="auto"/>
            </w:tcBorders>
            <w:shd w:val="clear" w:color="000000" w:fill="E1EAF4"/>
            <w:noWrap/>
            <w:vAlign w:val="center"/>
            <w:hideMark/>
          </w:tcPr>
          <w:p w14:paraId="4F0284F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69,5</w:t>
            </w:r>
          </w:p>
        </w:tc>
        <w:tc>
          <w:tcPr>
            <w:tcW w:w="961" w:type="pct"/>
            <w:tcBorders>
              <w:top w:val="single" w:sz="8" w:space="0" w:color="auto"/>
              <w:left w:val="single" w:sz="8" w:space="0" w:color="auto"/>
              <w:bottom w:val="single" w:sz="8" w:space="0" w:color="auto"/>
              <w:right w:val="single" w:sz="8" w:space="0" w:color="auto"/>
            </w:tcBorders>
            <w:shd w:val="clear" w:color="000000" w:fill="F9D3D3"/>
            <w:noWrap/>
            <w:vAlign w:val="center"/>
            <w:hideMark/>
          </w:tcPr>
          <w:p w14:paraId="2EB3863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16,3</w:t>
            </w:r>
          </w:p>
        </w:tc>
      </w:tr>
      <w:tr w:rsidR="00456D7F" w:rsidRPr="00561255" w14:paraId="62F8041E"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1FF6C48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1020" w:type="pct"/>
            <w:tcBorders>
              <w:top w:val="single" w:sz="8" w:space="0" w:color="auto"/>
              <w:left w:val="single" w:sz="8" w:space="0" w:color="auto"/>
              <w:bottom w:val="single" w:sz="8" w:space="0" w:color="auto"/>
              <w:right w:val="single" w:sz="8" w:space="0" w:color="auto"/>
            </w:tcBorders>
            <w:shd w:val="clear" w:color="000000" w:fill="F2A6A6"/>
            <w:noWrap/>
            <w:vAlign w:val="center"/>
            <w:hideMark/>
          </w:tcPr>
          <w:p w14:paraId="58DD377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18,6</w:t>
            </w:r>
          </w:p>
        </w:tc>
        <w:tc>
          <w:tcPr>
            <w:tcW w:w="1000"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39A5CFA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73,9</w:t>
            </w:r>
          </w:p>
        </w:tc>
        <w:tc>
          <w:tcPr>
            <w:tcW w:w="961" w:type="pct"/>
            <w:tcBorders>
              <w:top w:val="single" w:sz="8" w:space="0" w:color="auto"/>
              <w:left w:val="single" w:sz="8" w:space="0" w:color="auto"/>
              <w:bottom w:val="single" w:sz="8" w:space="0" w:color="auto"/>
              <w:right w:val="single" w:sz="8" w:space="0" w:color="auto"/>
            </w:tcBorders>
            <w:shd w:val="clear" w:color="000000" w:fill="6993C6"/>
            <w:noWrap/>
            <w:vAlign w:val="center"/>
            <w:hideMark/>
          </w:tcPr>
          <w:p w14:paraId="291D454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7,5</w:t>
            </w:r>
          </w:p>
        </w:tc>
      </w:tr>
      <w:tr w:rsidR="00456D7F" w:rsidRPr="00561255" w14:paraId="4FBFC648"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5FC2E3BD"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1020" w:type="pct"/>
            <w:tcBorders>
              <w:top w:val="single" w:sz="8" w:space="0" w:color="auto"/>
              <w:left w:val="single" w:sz="8" w:space="0" w:color="auto"/>
              <w:bottom w:val="single" w:sz="8" w:space="0" w:color="auto"/>
              <w:right w:val="single" w:sz="8" w:space="0" w:color="auto"/>
            </w:tcBorders>
            <w:shd w:val="clear" w:color="000000" w:fill="FDEDED"/>
            <w:noWrap/>
            <w:vAlign w:val="center"/>
            <w:hideMark/>
          </w:tcPr>
          <w:p w14:paraId="52A7B8A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16,4</w:t>
            </w:r>
          </w:p>
        </w:tc>
        <w:tc>
          <w:tcPr>
            <w:tcW w:w="1000" w:type="pct"/>
            <w:tcBorders>
              <w:top w:val="single" w:sz="8" w:space="0" w:color="auto"/>
              <w:left w:val="single" w:sz="8" w:space="0" w:color="auto"/>
              <w:bottom w:val="single" w:sz="8" w:space="0" w:color="auto"/>
              <w:right w:val="single" w:sz="8" w:space="0" w:color="auto"/>
            </w:tcBorders>
            <w:shd w:val="clear" w:color="000000" w:fill="F3B1B1"/>
            <w:noWrap/>
            <w:vAlign w:val="center"/>
            <w:hideMark/>
          </w:tcPr>
          <w:p w14:paraId="0762D2B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72,0</w:t>
            </w:r>
          </w:p>
        </w:tc>
        <w:tc>
          <w:tcPr>
            <w:tcW w:w="961" w:type="pct"/>
            <w:tcBorders>
              <w:top w:val="single" w:sz="8" w:space="0" w:color="auto"/>
              <w:left w:val="single" w:sz="8" w:space="0" w:color="auto"/>
              <w:bottom w:val="single" w:sz="8" w:space="0" w:color="auto"/>
              <w:right w:val="single" w:sz="8" w:space="0" w:color="auto"/>
            </w:tcBorders>
            <w:shd w:val="clear" w:color="000000" w:fill="BDCFE6"/>
            <w:noWrap/>
            <w:vAlign w:val="center"/>
            <w:hideMark/>
          </w:tcPr>
          <w:p w14:paraId="753A118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11,6</w:t>
            </w:r>
          </w:p>
        </w:tc>
      </w:tr>
      <w:tr w:rsidR="00456D7F" w:rsidRPr="00561255" w14:paraId="168369A7"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0B268868"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1020" w:type="pct"/>
            <w:tcBorders>
              <w:top w:val="single" w:sz="8" w:space="0" w:color="auto"/>
              <w:left w:val="single" w:sz="8" w:space="0" w:color="auto"/>
              <w:bottom w:val="single" w:sz="8" w:space="0" w:color="auto"/>
              <w:right w:val="single" w:sz="8" w:space="0" w:color="auto"/>
            </w:tcBorders>
            <w:shd w:val="clear" w:color="000000" w:fill="FFFDFD"/>
            <w:noWrap/>
            <w:vAlign w:val="center"/>
            <w:hideMark/>
          </w:tcPr>
          <w:p w14:paraId="604BC5D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15,8</w:t>
            </w:r>
          </w:p>
        </w:tc>
        <w:tc>
          <w:tcPr>
            <w:tcW w:w="1000" w:type="pct"/>
            <w:tcBorders>
              <w:top w:val="single" w:sz="8" w:space="0" w:color="auto"/>
              <w:left w:val="single" w:sz="8" w:space="0" w:color="auto"/>
              <w:bottom w:val="single" w:sz="8" w:space="0" w:color="auto"/>
              <w:right w:val="single" w:sz="8" w:space="0" w:color="auto"/>
            </w:tcBorders>
            <w:shd w:val="clear" w:color="000000" w:fill="FDF2F2"/>
            <w:noWrap/>
            <w:vAlign w:val="center"/>
            <w:hideMark/>
          </w:tcPr>
          <w:p w14:paraId="55F27F1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70,6</w:t>
            </w:r>
          </w:p>
        </w:tc>
        <w:tc>
          <w:tcPr>
            <w:tcW w:w="961" w:type="pct"/>
            <w:tcBorders>
              <w:top w:val="single" w:sz="8" w:space="0" w:color="auto"/>
              <w:left w:val="single" w:sz="8" w:space="0" w:color="auto"/>
              <w:bottom w:val="single" w:sz="8" w:space="0" w:color="auto"/>
              <w:right w:val="single" w:sz="8" w:space="0" w:color="auto"/>
            </w:tcBorders>
            <w:shd w:val="clear" w:color="000000" w:fill="E3EBF4"/>
            <w:noWrap/>
            <w:vAlign w:val="center"/>
            <w:hideMark/>
          </w:tcPr>
          <w:p w14:paraId="530233A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13,6</w:t>
            </w:r>
          </w:p>
        </w:tc>
      </w:tr>
      <w:tr w:rsidR="00456D7F" w:rsidRPr="00561255" w14:paraId="24F1C969"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A78EE0E"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1020" w:type="pct"/>
            <w:tcBorders>
              <w:top w:val="single" w:sz="8" w:space="0" w:color="auto"/>
              <w:left w:val="single" w:sz="8" w:space="0" w:color="auto"/>
              <w:bottom w:val="single" w:sz="8" w:space="0" w:color="auto"/>
              <w:right w:val="single" w:sz="8" w:space="0" w:color="auto"/>
            </w:tcBorders>
            <w:shd w:val="clear" w:color="000000" w:fill="E2EAF4"/>
            <w:noWrap/>
            <w:vAlign w:val="center"/>
            <w:hideMark/>
          </w:tcPr>
          <w:p w14:paraId="1C51666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15,1</w:t>
            </w:r>
          </w:p>
        </w:tc>
        <w:tc>
          <w:tcPr>
            <w:tcW w:w="1000" w:type="pct"/>
            <w:tcBorders>
              <w:top w:val="single" w:sz="8" w:space="0" w:color="auto"/>
              <w:left w:val="single" w:sz="8" w:space="0" w:color="auto"/>
              <w:bottom w:val="single" w:sz="8" w:space="0" w:color="auto"/>
              <w:right w:val="single" w:sz="8" w:space="0" w:color="auto"/>
            </w:tcBorders>
            <w:shd w:val="clear" w:color="000000" w:fill="DCE6F2"/>
            <w:noWrap/>
            <w:vAlign w:val="center"/>
            <w:hideMark/>
          </w:tcPr>
          <w:p w14:paraId="79D1622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69,4</w:t>
            </w:r>
          </w:p>
        </w:tc>
        <w:tc>
          <w:tcPr>
            <w:tcW w:w="961" w:type="pct"/>
            <w:tcBorders>
              <w:top w:val="single" w:sz="8" w:space="0" w:color="auto"/>
              <w:left w:val="single" w:sz="8" w:space="0" w:color="auto"/>
              <w:bottom w:val="single" w:sz="8" w:space="0" w:color="auto"/>
              <w:right w:val="single" w:sz="8" w:space="0" w:color="auto"/>
            </w:tcBorders>
            <w:shd w:val="clear" w:color="000000" w:fill="FDEDED"/>
            <w:noWrap/>
            <w:vAlign w:val="center"/>
            <w:hideMark/>
          </w:tcPr>
          <w:p w14:paraId="70AFD7A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15,5</w:t>
            </w:r>
          </w:p>
        </w:tc>
      </w:tr>
      <w:tr w:rsidR="00456D7F" w:rsidRPr="00561255" w14:paraId="0A682269"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6AC89895"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1020"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2C928B5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21,1</w:t>
            </w:r>
          </w:p>
        </w:tc>
        <w:tc>
          <w:tcPr>
            <w:tcW w:w="1000" w:type="pct"/>
            <w:tcBorders>
              <w:top w:val="single" w:sz="8" w:space="0" w:color="auto"/>
              <w:left w:val="single" w:sz="8" w:space="0" w:color="auto"/>
              <w:bottom w:val="single" w:sz="8" w:space="0" w:color="auto"/>
              <w:right w:val="single" w:sz="8" w:space="0" w:color="auto"/>
            </w:tcBorders>
            <w:shd w:val="clear" w:color="000000" w:fill="E0E8F3"/>
            <w:noWrap/>
            <w:vAlign w:val="center"/>
            <w:hideMark/>
          </w:tcPr>
          <w:p w14:paraId="0CF90C6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69,5</w:t>
            </w:r>
          </w:p>
        </w:tc>
        <w:tc>
          <w:tcPr>
            <w:tcW w:w="961" w:type="pct"/>
            <w:tcBorders>
              <w:top w:val="single" w:sz="8" w:space="0" w:color="auto"/>
              <w:left w:val="single" w:sz="8" w:space="0" w:color="auto"/>
              <w:bottom w:val="single" w:sz="8" w:space="0" w:color="auto"/>
              <w:right w:val="single" w:sz="8" w:space="0" w:color="auto"/>
            </w:tcBorders>
            <w:shd w:val="clear" w:color="000000" w:fill="90AFD5"/>
            <w:noWrap/>
            <w:vAlign w:val="center"/>
            <w:hideMark/>
          </w:tcPr>
          <w:p w14:paraId="495CDBC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9,4</w:t>
            </w:r>
          </w:p>
        </w:tc>
      </w:tr>
      <w:tr w:rsidR="00456D7F" w:rsidRPr="00561255" w14:paraId="0A916C5C"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57FCC3B3"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020" w:type="pct"/>
            <w:tcBorders>
              <w:top w:val="single" w:sz="8" w:space="0" w:color="auto"/>
              <w:left w:val="single" w:sz="8" w:space="0" w:color="auto"/>
              <w:bottom w:val="single" w:sz="8" w:space="0" w:color="auto"/>
              <w:right w:val="single" w:sz="8" w:space="0" w:color="auto"/>
            </w:tcBorders>
            <w:shd w:val="clear" w:color="000000" w:fill="759CCB"/>
            <w:noWrap/>
            <w:vAlign w:val="center"/>
            <w:hideMark/>
          </w:tcPr>
          <w:p w14:paraId="16EC94A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12,7</w:t>
            </w:r>
          </w:p>
        </w:tc>
        <w:tc>
          <w:tcPr>
            <w:tcW w:w="1000" w:type="pct"/>
            <w:tcBorders>
              <w:top w:val="single" w:sz="8" w:space="0" w:color="auto"/>
              <w:left w:val="single" w:sz="8" w:space="0" w:color="auto"/>
              <w:bottom w:val="single" w:sz="8" w:space="0" w:color="auto"/>
              <w:right w:val="single" w:sz="8" w:space="0" w:color="auto"/>
            </w:tcBorders>
            <w:shd w:val="clear" w:color="000000" w:fill="86A8D1"/>
            <w:noWrap/>
            <w:vAlign w:val="center"/>
            <w:hideMark/>
          </w:tcPr>
          <w:p w14:paraId="0D0F905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67,1</w:t>
            </w:r>
          </w:p>
        </w:tc>
        <w:tc>
          <w:tcPr>
            <w:tcW w:w="961"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2921A3B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20,3</w:t>
            </w:r>
          </w:p>
        </w:tc>
      </w:tr>
      <w:tr w:rsidR="00456D7F" w:rsidRPr="00561255" w14:paraId="738415C1"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07F6BB99"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1020" w:type="pct"/>
            <w:tcBorders>
              <w:top w:val="single" w:sz="8" w:space="0" w:color="auto"/>
              <w:left w:val="single" w:sz="8" w:space="0" w:color="auto"/>
              <w:bottom w:val="single" w:sz="8" w:space="0" w:color="auto"/>
              <w:right w:val="single" w:sz="8" w:space="0" w:color="auto"/>
            </w:tcBorders>
            <w:shd w:val="clear" w:color="000000" w:fill="EDF2F8"/>
            <w:noWrap/>
            <w:vAlign w:val="center"/>
            <w:hideMark/>
          </w:tcPr>
          <w:p w14:paraId="1F879C9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15,4</w:t>
            </w:r>
          </w:p>
        </w:tc>
        <w:tc>
          <w:tcPr>
            <w:tcW w:w="1000" w:type="pct"/>
            <w:tcBorders>
              <w:top w:val="single" w:sz="8" w:space="0" w:color="auto"/>
              <w:left w:val="single" w:sz="8" w:space="0" w:color="auto"/>
              <w:bottom w:val="single" w:sz="8" w:space="0" w:color="auto"/>
              <w:right w:val="single" w:sz="8" w:space="0" w:color="auto"/>
            </w:tcBorders>
            <w:shd w:val="clear" w:color="000000" w:fill="F6C2C2"/>
            <w:noWrap/>
            <w:vAlign w:val="center"/>
            <w:hideMark/>
          </w:tcPr>
          <w:p w14:paraId="308E6B8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71,6</w:t>
            </w:r>
          </w:p>
        </w:tc>
        <w:tc>
          <w:tcPr>
            <w:tcW w:w="961" w:type="pct"/>
            <w:tcBorders>
              <w:top w:val="single" w:sz="8" w:space="0" w:color="auto"/>
              <w:left w:val="single" w:sz="8" w:space="0" w:color="auto"/>
              <w:bottom w:val="single" w:sz="8" w:space="0" w:color="auto"/>
              <w:right w:val="single" w:sz="8" w:space="0" w:color="auto"/>
            </w:tcBorders>
            <w:shd w:val="clear" w:color="000000" w:fill="D8E3F0"/>
            <w:noWrap/>
            <w:vAlign w:val="center"/>
            <w:hideMark/>
          </w:tcPr>
          <w:p w14:paraId="62BFCF6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13,0</w:t>
            </w:r>
          </w:p>
        </w:tc>
      </w:tr>
      <w:tr w:rsidR="00456D7F" w:rsidRPr="00561255" w14:paraId="75428E93"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2D43729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1020" w:type="pct"/>
            <w:tcBorders>
              <w:top w:val="single" w:sz="8" w:space="0" w:color="auto"/>
              <w:left w:val="single" w:sz="8" w:space="0" w:color="auto"/>
              <w:bottom w:val="single" w:sz="8" w:space="0" w:color="auto"/>
              <w:right w:val="single" w:sz="8" w:space="0" w:color="auto"/>
            </w:tcBorders>
            <w:shd w:val="clear" w:color="000000" w:fill="F3F6FA"/>
            <w:noWrap/>
            <w:vAlign w:val="center"/>
            <w:hideMark/>
          </w:tcPr>
          <w:p w14:paraId="0F8EFC6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15,5</w:t>
            </w:r>
          </w:p>
        </w:tc>
        <w:tc>
          <w:tcPr>
            <w:tcW w:w="1000" w:type="pct"/>
            <w:tcBorders>
              <w:top w:val="single" w:sz="8" w:space="0" w:color="auto"/>
              <w:left w:val="single" w:sz="8" w:space="0" w:color="auto"/>
              <w:bottom w:val="single" w:sz="8" w:space="0" w:color="auto"/>
              <w:right w:val="single" w:sz="8" w:space="0" w:color="auto"/>
            </w:tcBorders>
            <w:shd w:val="clear" w:color="000000" w:fill="E4EBF4"/>
            <w:noWrap/>
            <w:vAlign w:val="center"/>
            <w:hideMark/>
          </w:tcPr>
          <w:p w14:paraId="7B76633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69,6</w:t>
            </w:r>
          </w:p>
        </w:tc>
        <w:tc>
          <w:tcPr>
            <w:tcW w:w="961"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07CA419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14,9</w:t>
            </w:r>
          </w:p>
        </w:tc>
      </w:tr>
      <w:tr w:rsidR="00456D7F" w:rsidRPr="00561255" w14:paraId="73D95601"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1564860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020" w:type="pct"/>
            <w:tcBorders>
              <w:top w:val="single" w:sz="8" w:space="0" w:color="auto"/>
              <w:left w:val="single" w:sz="8" w:space="0" w:color="auto"/>
              <w:bottom w:val="single" w:sz="8" w:space="0" w:color="auto"/>
              <w:right w:val="single" w:sz="8" w:space="0" w:color="auto"/>
            </w:tcBorders>
            <w:shd w:val="clear" w:color="000000" w:fill="FFF9F9"/>
            <w:noWrap/>
            <w:vAlign w:val="center"/>
            <w:hideMark/>
          </w:tcPr>
          <w:p w14:paraId="4C759DB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16,0</w:t>
            </w:r>
          </w:p>
        </w:tc>
        <w:tc>
          <w:tcPr>
            <w:tcW w:w="1000" w:type="pct"/>
            <w:tcBorders>
              <w:top w:val="single" w:sz="8" w:space="0" w:color="auto"/>
              <w:left w:val="single" w:sz="8" w:space="0" w:color="auto"/>
              <w:bottom w:val="single" w:sz="8" w:space="0" w:color="auto"/>
              <w:right w:val="single" w:sz="8" w:space="0" w:color="auto"/>
            </w:tcBorders>
            <w:shd w:val="clear" w:color="000000" w:fill="ED8989"/>
            <w:noWrap/>
            <w:vAlign w:val="center"/>
            <w:hideMark/>
          </w:tcPr>
          <w:p w14:paraId="57306F0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72,8</w:t>
            </w:r>
          </w:p>
        </w:tc>
        <w:tc>
          <w:tcPr>
            <w:tcW w:w="961" w:type="pct"/>
            <w:tcBorders>
              <w:top w:val="single" w:sz="8" w:space="0" w:color="auto"/>
              <w:left w:val="single" w:sz="8" w:space="0" w:color="auto"/>
              <w:bottom w:val="single" w:sz="8" w:space="0" w:color="auto"/>
              <w:right w:val="single" w:sz="8" w:space="0" w:color="auto"/>
            </w:tcBorders>
            <w:shd w:val="clear" w:color="000000" w:fill="B4C9E2"/>
            <w:noWrap/>
            <w:vAlign w:val="center"/>
            <w:hideMark/>
          </w:tcPr>
          <w:p w14:paraId="781FB7C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11,2</w:t>
            </w:r>
          </w:p>
        </w:tc>
      </w:tr>
      <w:tr w:rsidR="00456D7F" w:rsidRPr="00561255" w14:paraId="2CDD51A5"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73C55DF8"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1020" w:type="pct"/>
            <w:tcBorders>
              <w:top w:val="single" w:sz="8" w:space="0" w:color="auto"/>
              <w:left w:val="single" w:sz="8" w:space="0" w:color="auto"/>
              <w:bottom w:val="single" w:sz="8" w:space="0" w:color="auto"/>
              <w:right w:val="single" w:sz="8" w:space="0" w:color="auto"/>
            </w:tcBorders>
            <w:shd w:val="clear" w:color="000000" w:fill="F5B9B9"/>
            <w:noWrap/>
            <w:vAlign w:val="center"/>
            <w:hideMark/>
          </w:tcPr>
          <w:p w14:paraId="75B2EBC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18,0</w:t>
            </w:r>
          </w:p>
        </w:tc>
        <w:tc>
          <w:tcPr>
            <w:tcW w:w="1000" w:type="pct"/>
            <w:tcBorders>
              <w:top w:val="single" w:sz="8" w:space="0" w:color="auto"/>
              <w:left w:val="single" w:sz="8" w:space="0" w:color="auto"/>
              <w:bottom w:val="single" w:sz="8" w:space="0" w:color="auto"/>
              <w:right w:val="single" w:sz="8" w:space="0" w:color="auto"/>
            </w:tcBorders>
            <w:shd w:val="clear" w:color="000000" w:fill="86A8D1"/>
            <w:noWrap/>
            <w:vAlign w:val="center"/>
            <w:hideMark/>
          </w:tcPr>
          <w:p w14:paraId="6C0D094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67,1</w:t>
            </w:r>
          </w:p>
        </w:tc>
        <w:tc>
          <w:tcPr>
            <w:tcW w:w="961"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4B2A326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14,9</w:t>
            </w:r>
          </w:p>
        </w:tc>
      </w:tr>
      <w:tr w:rsidR="00456D7F" w:rsidRPr="00561255" w14:paraId="448AD36C"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191FCC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1020" w:type="pct"/>
            <w:tcBorders>
              <w:top w:val="single" w:sz="8" w:space="0" w:color="auto"/>
              <w:left w:val="single" w:sz="8" w:space="0" w:color="auto"/>
              <w:bottom w:val="single" w:sz="8" w:space="0" w:color="auto"/>
              <w:right w:val="single" w:sz="8" w:space="0" w:color="auto"/>
            </w:tcBorders>
            <w:shd w:val="clear" w:color="000000" w:fill="D6E1EF"/>
            <w:noWrap/>
            <w:vAlign w:val="center"/>
            <w:hideMark/>
          </w:tcPr>
          <w:p w14:paraId="189C712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14,9</w:t>
            </w:r>
          </w:p>
        </w:tc>
        <w:tc>
          <w:tcPr>
            <w:tcW w:w="1000" w:type="pct"/>
            <w:tcBorders>
              <w:top w:val="single" w:sz="8" w:space="0" w:color="auto"/>
              <w:left w:val="single" w:sz="8" w:space="0" w:color="auto"/>
              <w:bottom w:val="single" w:sz="8" w:space="0" w:color="auto"/>
              <w:right w:val="single" w:sz="8" w:space="0" w:color="auto"/>
            </w:tcBorders>
            <w:shd w:val="clear" w:color="000000" w:fill="9CB8DA"/>
            <w:noWrap/>
            <w:vAlign w:val="center"/>
            <w:hideMark/>
          </w:tcPr>
          <w:p w14:paraId="44AEE5B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67,7</w:t>
            </w:r>
          </w:p>
        </w:tc>
        <w:tc>
          <w:tcPr>
            <w:tcW w:w="961" w:type="pct"/>
            <w:tcBorders>
              <w:top w:val="single" w:sz="8" w:space="0" w:color="auto"/>
              <w:left w:val="single" w:sz="8" w:space="0" w:color="auto"/>
              <w:bottom w:val="single" w:sz="8" w:space="0" w:color="auto"/>
              <w:right w:val="single" w:sz="8" w:space="0" w:color="auto"/>
            </w:tcBorders>
            <w:shd w:val="clear" w:color="000000" w:fill="F3AEAE"/>
            <w:noWrap/>
            <w:vAlign w:val="center"/>
            <w:hideMark/>
          </w:tcPr>
          <w:p w14:paraId="04AEE4C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17,5</w:t>
            </w:r>
          </w:p>
        </w:tc>
      </w:tr>
      <w:tr w:rsidR="00456D7F" w:rsidRPr="00561255" w14:paraId="1CF62F86"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1CDDB41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1020" w:type="pct"/>
            <w:tcBorders>
              <w:top w:val="single" w:sz="8" w:space="0" w:color="auto"/>
              <w:left w:val="single" w:sz="8" w:space="0" w:color="auto"/>
              <w:bottom w:val="single" w:sz="8" w:space="0" w:color="auto"/>
              <w:right w:val="single" w:sz="8" w:space="0" w:color="auto"/>
            </w:tcBorders>
            <w:shd w:val="clear" w:color="000000" w:fill="D5E1EF"/>
            <w:noWrap/>
            <w:vAlign w:val="center"/>
            <w:hideMark/>
          </w:tcPr>
          <w:p w14:paraId="0053D39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14,8</w:t>
            </w:r>
          </w:p>
        </w:tc>
        <w:tc>
          <w:tcPr>
            <w:tcW w:w="1000" w:type="pct"/>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2AE928E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65,6</w:t>
            </w:r>
          </w:p>
        </w:tc>
        <w:tc>
          <w:tcPr>
            <w:tcW w:w="961" w:type="pct"/>
            <w:tcBorders>
              <w:top w:val="single" w:sz="8" w:space="0" w:color="auto"/>
              <w:left w:val="single" w:sz="8" w:space="0" w:color="auto"/>
              <w:bottom w:val="single" w:sz="8" w:space="0" w:color="auto"/>
              <w:right w:val="single" w:sz="8" w:space="0" w:color="auto"/>
            </w:tcBorders>
            <w:shd w:val="clear" w:color="000000" w:fill="E96C6C"/>
            <w:noWrap/>
            <w:vAlign w:val="center"/>
            <w:hideMark/>
          </w:tcPr>
          <w:p w14:paraId="4DD26EE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19,6</w:t>
            </w:r>
          </w:p>
        </w:tc>
      </w:tr>
      <w:tr w:rsidR="00456D7F" w:rsidRPr="00561255" w14:paraId="1E08E5AA"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2B89EEB7"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1020"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65979D7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15,8</w:t>
            </w:r>
          </w:p>
        </w:tc>
        <w:tc>
          <w:tcPr>
            <w:tcW w:w="1000" w:type="pct"/>
            <w:tcBorders>
              <w:top w:val="single" w:sz="8" w:space="0" w:color="auto"/>
              <w:left w:val="single" w:sz="8" w:space="0" w:color="auto"/>
              <w:bottom w:val="single" w:sz="8" w:space="0" w:color="auto"/>
              <w:right w:val="single" w:sz="8" w:space="0" w:color="auto"/>
            </w:tcBorders>
            <w:shd w:val="clear" w:color="000000" w:fill="FDF1F1"/>
            <w:noWrap/>
            <w:vAlign w:val="center"/>
            <w:hideMark/>
          </w:tcPr>
          <w:p w14:paraId="04801CB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70,6</w:t>
            </w:r>
          </w:p>
        </w:tc>
        <w:tc>
          <w:tcPr>
            <w:tcW w:w="961" w:type="pct"/>
            <w:tcBorders>
              <w:top w:val="single" w:sz="8" w:space="0" w:color="auto"/>
              <w:left w:val="single" w:sz="8" w:space="0" w:color="auto"/>
              <w:bottom w:val="single" w:sz="8" w:space="0" w:color="auto"/>
              <w:right w:val="single" w:sz="8" w:space="0" w:color="auto"/>
            </w:tcBorders>
            <w:shd w:val="clear" w:color="000000" w:fill="E4ECF5"/>
            <w:noWrap/>
            <w:vAlign w:val="center"/>
            <w:hideMark/>
          </w:tcPr>
          <w:p w14:paraId="41DB884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13,6</w:t>
            </w:r>
          </w:p>
        </w:tc>
      </w:tr>
      <w:tr w:rsidR="00456D7F" w:rsidRPr="00561255" w14:paraId="0A5D8F4B"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565F6F9E"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1020" w:type="pct"/>
            <w:tcBorders>
              <w:top w:val="single" w:sz="8" w:space="0" w:color="auto"/>
              <w:left w:val="single" w:sz="8" w:space="0" w:color="auto"/>
              <w:bottom w:val="single" w:sz="8" w:space="0" w:color="auto"/>
              <w:right w:val="single" w:sz="8" w:space="0" w:color="auto"/>
            </w:tcBorders>
            <w:shd w:val="clear" w:color="000000" w:fill="C6D6E9"/>
            <w:noWrap/>
            <w:vAlign w:val="center"/>
            <w:hideMark/>
          </w:tcPr>
          <w:p w14:paraId="2649D77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14,5</w:t>
            </w:r>
          </w:p>
        </w:tc>
        <w:tc>
          <w:tcPr>
            <w:tcW w:w="1000" w:type="pct"/>
            <w:tcBorders>
              <w:top w:val="single" w:sz="8" w:space="0" w:color="auto"/>
              <w:left w:val="single" w:sz="8" w:space="0" w:color="auto"/>
              <w:bottom w:val="single" w:sz="8" w:space="0" w:color="auto"/>
              <w:right w:val="single" w:sz="8" w:space="0" w:color="auto"/>
            </w:tcBorders>
            <w:shd w:val="clear" w:color="000000" w:fill="B2C8E2"/>
            <w:noWrap/>
            <w:vAlign w:val="center"/>
            <w:hideMark/>
          </w:tcPr>
          <w:p w14:paraId="79DBCC9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68,3</w:t>
            </w:r>
          </w:p>
        </w:tc>
        <w:tc>
          <w:tcPr>
            <w:tcW w:w="961" w:type="pct"/>
            <w:tcBorders>
              <w:top w:val="single" w:sz="8" w:space="0" w:color="auto"/>
              <w:left w:val="single" w:sz="8" w:space="0" w:color="auto"/>
              <w:bottom w:val="single" w:sz="8" w:space="0" w:color="auto"/>
              <w:right w:val="single" w:sz="8" w:space="0" w:color="auto"/>
            </w:tcBorders>
            <w:shd w:val="clear" w:color="000000" w:fill="F4B5B5"/>
            <w:noWrap/>
            <w:vAlign w:val="center"/>
            <w:hideMark/>
          </w:tcPr>
          <w:p w14:paraId="0045A1D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17,2</w:t>
            </w:r>
          </w:p>
        </w:tc>
      </w:tr>
      <w:tr w:rsidR="00456D7F" w:rsidRPr="00561255" w14:paraId="0EE07B78"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24EE4D9"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1020" w:type="pct"/>
            <w:tcBorders>
              <w:top w:val="single" w:sz="8" w:space="0" w:color="auto"/>
              <w:left w:val="single" w:sz="8" w:space="0" w:color="auto"/>
              <w:bottom w:val="single" w:sz="8" w:space="0" w:color="auto"/>
              <w:right w:val="single" w:sz="8" w:space="0" w:color="auto"/>
            </w:tcBorders>
            <w:shd w:val="clear" w:color="000000" w:fill="FADCDC"/>
            <w:noWrap/>
            <w:vAlign w:val="center"/>
            <w:hideMark/>
          </w:tcPr>
          <w:p w14:paraId="67AE2E5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16,9</w:t>
            </w:r>
          </w:p>
        </w:tc>
        <w:tc>
          <w:tcPr>
            <w:tcW w:w="1000" w:type="pct"/>
            <w:tcBorders>
              <w:top w:val="single" w:sz="8" w:space="0" w:color="auto"/>
              <w:left w:val="single" w:sz="8" w:space="0" w:color="auto"/>
              <w:bottom w:val="single" w:sz="8" w:space="0" w:color="auto"/>
              <w:right w:val="single" w:sz="8" w:space="0" w:color="auto"/>
            </w:tcBorders>
            <w:shd w:val="clear" w:color="000000" w:fill="D9E4F1"/>
            <w:noWrap/>
            <w:vAlign w:val="center"/>
            <w:hideMark/>
          </w:tcPr>
          <w:p w14:paraId="2033ADA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69,3</w:t>
            </w:r>
          </w:p>
        </w:tc>
        <w:tc>
          <w:tcPr>
            <w:tcW w:w="961" w:type="pct"/>
            <w:tcBorders>
              <w:top w:val="single" w:sz="8" w:space="0" w:color="auto"/>
              <w:left w:val="single" w:sz="8" w:space="0" w:color="auto"/>
              <w:bottom w:val="single" w:sz="8" w:space="0" w:color="auto"/>
              <w:right w:val="single" w:sz="8" w:space="0" w:color="auto"/>
            </w:tcBorders>
            <w:shd w:val="clear" w:color="000000" w:fill="E8EEF6"/>
            <w:noWrap/>
            <w:vAlign w:val="center"/>
            <w:hideMark/>
          </w:tcPr>
          <w:p w14:paraId="7999731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13,8</w:t>
            </w:r>
          </w:p>
        </w:tc>
      </w:tr>
      <w:tr w:rsidR="00456D7F" w:rsidRPr="00561255" w14:paraId="0829E37E"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54ED5CD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Pila</w:t>
            </w:r>
          </w:p>
        </w:tc>
        <w:tc>
          <w:tcPr>
            <w:tcW w:w="1020" w:type="pct"/>
            <w:tcBorders>
              <w:top w:val="single" w:sz="8" w:space="0" w:color="auto"/>
              <w:left w:val="single" w:sz="8" w:space="0" w:color="auto"/>
              <w:bottom w:val="single" w:sz="8" w:space="0" w:color="auto"/>
              <w:right w:val="single" w:sz="8" w:space="0" w:color="auto"/>
            </w:tcBorders>
            <w:shd w:val="clear" w:color="000000" w:fill="FDF2F2"/>
            <w:noWrap/>
            <w:vAlign w:val="center"/>
            <w:hideMark/>
          </w:tcPr>
          <w:p w14:paraId="3110AC4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16,2</w:t>
            </w:r>
          </w:p>
        </w:tc>
        <w:tc>
          <w:tcPr>
            <w:tcW w:w="1000" w:type="pct"/>
            <w:tcBorders>
              <w:top w:val="single" w:sz="8" w:space="0" w:color="auto"/>
              <w:left w:val="single" w:sz="8" w:space="0" w:color="auto"/>
              <w:bottom w:val="single" w:sz="8" w:space="0" w:color="auto"/>
              <w:right w:val="single" w:sz="8" w:space="0" w:color="auto"/>
            </w:tcBorders>
            <w:shd w:val="clear" w:color="000000" w:fill="8AABD3"/>
            <w:noWrap/>
            <w:vAlign w:val="center"/>
            <w:hideMark/>
          </w:tcPr>
          <w:p w14:paraId="67AE14C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67,2</w:t>
            </w:r>
          </w:p>
        </w:tc>
        <w:tc>
          <w:tcPr>
            <w:tcW w:w="961" w:type="pct"/>
            <w:tcBorders>
              <w:top w:val="single" w:sz="8" w:space="0" w:color="auto"/>
              <w:left w:val="single" w:sz="8" w:space="0" w:color="auto"/>
              <w:bottom w:val="single" w:sz="8" w:space="0" w:color="auto"/>
              <w:right w:val="single" w:sz="8" w:space="0" w:color="auto"/>
            </w:tcBorders>
            <w:shd w:val="clear" w:color="000000" w:fill="F7C9C9"/>
            <w:noWrap/>
            <w:vAlign w:val="center"/>
            <w:hideMark/>
          </w:tcPr>
          <w:p w14:paraId="1C5F1EB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16,6</w:t>
            </w:r>
          </w:p>
        </w:tc>
      </w:tr>
      <w:tr w:rsidR="00456D7F" w:rsidRPr="00561255" w14:paraId="72692BDB"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A09152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1020" w:type="pct"/>
            <w:tcBorders>
              <w:top w:val="single" w:sz="8" w:space="0" w:color="auto"/>
              <w:left w:val="single" w:sz="8" w:space="0" w:color="auto"/>
              <w:bottom w:val="single" w:sz="8" w:space="0" w:color="auto"/>
              <w:right w:val="single" w:sz="8" w:space="0" w:color="auto"/>
            </w:tcBorders>
            <w:shd w:val="clear" w:color="000000" w:fill="FCE9E9"/>
            <w:noWrap/>
            <w:vAlign w:val="center"/>
            <w:hideMark/>
          </w:tcPr>
          <w:p w14:paraId="597DD58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16,5</w:t>
            </w:r>
          </w:p>
        </w:tc>
        <w:tc>
          <w:tcPr>
            <w:tcW w:w="1000" w:type="pct"/>
            <w:tcBorders>
              <w:top w:val="single" w:sz="8" w:space="0" w:color="auto"/>
              <w:left w:val="single" w:sz="8" w:space="0" w:color="auto"/>
              <w:bottom w:val="single" w:sz="8" w:space="0" w:color="auto"/>
              <w:right w:val="single" w:sz="8" w:space="0" w:color="auto"/>
            </w:tcBorders>
            <w:shd w:val="clear" w:color="000000" w:fill="FADEDE"/>
            <w:noWrap/>
            <w:vAlign w:val="center"/>
            <w:hideMark/>
          </w:tcPr>
          <w:p w14:paraId="4B75A41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71,0</w:t>
            </w:r>
          </w:p>
        </w:tc>
        <w:tc>
          <w:tcPr>
            <w:tcW w:w="961" w:type="pct"/>
            <w:tcBorders>
              <w:top w:val="single" w:sz="8" w:space="0" w:color="auto"/>
              <w:left w:val="single" w:sz="8" w:space="0" w:color="auto"/>
              <w:bottom w:val="single" w:sz="8" w:space="0" w:color="auto"/>
              <w:right w:val="single" w:sz="8" w:space="0" w:color="auto"/>
            </w:tcBorders>
            <w:shd w:val="clear" w:color="000000" w:fill="CEDCEC"/>
            <w:noWrap/>
            <w:vAlign w:val="center"/>
            <w:hideMark/>
          </w:tcPr>
          <w:p w14:paraId="7B25C0F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12,5</w:t>
            </w:r>
          </w:p>
        </w:tc>
      </w:tr>
      <w:tr w:rsidR="00456D7F" w:rsidRPr="00561255" w14:paraId="66495B70"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7C46645"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1020" w:type="pct"/>
            <w:tcBorders>
              <w:top w:val="single" w:sz="8" w:space="0" w:color="auto"/>
              <w:left w:val="single" w:sz="8" w:space="0" w:color="auto"/>
              <w:bottom w:val="single" w:sz="8" w:space="0" w:color="auto"/>
              <w:right w:val="single" w:sz="8" w:space="0" w:color="auto"/>
            </w:tcBorders>
            <w:shd w:val="clear" w:color="000000" w:fill="FCEBEB"/>
            <w:noWrap/>
            <w:vAlign w:val="center"/>
            <w:hideMark/>
          </w:tcPr>
          <w:p w14:paraId="54944CB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16,4</w:t>
            </w:r>
          </w:p>
        </w:tc>
        <w:tc>
          <w:tcPr>
            <w:tcW w:w="1000" w:type="pct"/>
            <w:tcBorders>
              <w:top w:val="single" w:sz="8" w:space="0" w:color="auto"/>
              <w:left w:val="single" w:sz="8" w:space="0" w:color="auto"/>
              <w:bottom w:val="single" w:sz="8" w:space="0" w:color="auto"/>
              <w:right w:val="single" w:sz="8" w:space="0" w:color="auto"/>
            </w:tcBorders>
            <w:shd w:val="clear" w:color="000000" w:fill="F09797"/>
            <w:noWrap/>
            <w:vAlign w:val="center"/>
            <w:hideMark/>
          </w:tcPr>
          <w:p w14:paraId="584F042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72,5</w:t>
            </w:r>
          </w:p>
        </w:tc>
        <w:tc>
          <w:tcPr>
            <w:tcW w:w="961" w:type="pct"/>
            <w:tcBorders>
              <w:top w:val="single" w:sz="8" w:space="0" w:color="auto"/>
              <w:left w:val="single" w:sz="8" w:space="0" w:color="auto"/>
              <w:bottom w:val="single" w:sz="8" w:space="0" w:color="auto"/>
              <w:right w:val="single" w:sz="8" w:space="0" w:color="auto"/>
            </w:tcBorders>
            <w:shd w:val="clear" w:color="000000" w:fill="B1C7E1"/>
            <w:noWrap/>
            <w:vAlign w:val="center"/>
            <w:hideMark/>
          </w:tcPr>
          <w:p w14:paraId="6A5F54E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11,1</w:t>
            </w:r>
          </w:p>
        </w:tc>
      </w:tr>
      <w:tr w:rsidR="00456D7F" w:rsidRPr="00561255" w14:paraId="2DC73F22"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2745CE0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1020" w:type="pct"/>
            <w:tcBorders>
              <w:top w:val="single" w:sz="8" w:space="0" w:color="auto"/>
              <w:left w:val="single" w:sz="8" w:space="0" w:color="auto"/>
              <w:bottom w:val="single" w:sz="8" w:space="0" w:color="auto"/>
              <w:right w:val="single" w:sz="8" w:space="0" w:color="auto"/>
            </w:tcBorders>
            <w:shd w:val="clear" w:color="000000" w:fill="7EA2CE"/>
            <w:noWrap/>
            <w:vAlign w:val="center"/>
            <w:hideMark/>
          </w:tcPr>
          <w:p w14:paraId="3BFCA89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12,9</w:t>
            </w:r>
          </w:p>
        </w:tc>
        <w:tc>
          <w:tcPr>
            <w:tcW w:w="1000" w:type="pct"/>
            <w:tcBorders>
              <w:top w:val="single" w:sz="8" w:space="0" w:color="auto"/>
              <w:left w:val="single" w:sz="8" w:space="0" w:color="auto"/>
              <w:bottom w:val="single" w:sz="8" w:space="0" w:color="auto"/>
              <w:right w:val="single" w:sz="8" w:space="0" w:color="auto"/>
            </w:tcBorders>
            <w:shd w:val="clear" w:color="000000" w:fill="F2A9A9"/>
            <w:noWrap/>
            <w:vAlign w:val="center"/>
            <w:hideMark/>
          </w:tcPr>
          <w:p w14:paraId="66DBC95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72,1</w:t>
            </w:r>
          </w:p>
        </w:tc>
        <w:tc>
          <w:tcPr>
            <w:tcW w:w="961" w:type="pct"/>
            <w:tcBorders>
              <w:top w:val="single" w:sz="8" w:space="0" w:color="auto"/>
              <w:left w:val="single" w:sz="8" w:space="0" w:color="auto"/>
              <w:bottom w:val="single" w:sz="8" w:space="0" w:color="auto"/>
              <w:right w:val="single" w:sz="8" w:space="0" w:color="auto"/>
            </w:tcBorders>
            <w:shd w:val="clear" w:color="000000" w:fill="FFFCFC"/>
            <w:noWrap/>
            <w:vAlign w:val="center"/>
            <w:hideMark/>
          </w:tcPr>
          <w:p w14:paraId="18C7384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15,0</w:t>
            </w:r>
          </w:p>
        </w:tc>
      </w:tr>
      <w:tr w:rsidR="00456D7F" w:rsidRPr="00561255" w14:paraId="4BDEB040"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4FCDC36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1020" w:type="pct"/>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23CF492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11,8</w:t>
            </w:r>
          </w:p>
        </w:tc>
        <w:tc>
          <w:tcPr>
            <w:tcW w:w="1000" w:type="pct"/>
            <w:tcBorders>
              <w:top w:val="single" w:sz="8" w:space="0" w:color="auto"/>
              <w:left w:val="single" w:sz="8" w:space="0" w:color="auto"/>
              <w:bottom w:val="single" w:sz="8" w:space="0" w:color="auto"/>
              <w:right w:val="single" w:sz="8" w:space="0" w:color="auto"/>
            </w:tcBorders>
            <w:shd w:val="clear" w:color="000000" w:fill="EE8D8D"/>
            <w:noWrap/>
            <w:vAlign w:val="center"/>
            <w:hideMark/>
          </w:tcPr>
          <w:p w14:paraId="6235154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72,7</w:t>
            </w:r>
          </w:p>
        </w:tc>
        <w:tc>
          <w:tcPr>
            <w:tcW w:w="961" w:type="pct"/>
            <w:tcBorders>
              <w:top w:val="single" w:sz="8" w:space="0" w:color="auto"/>
              <w:left w:val="single" w:sz="8" w:space="0" w:color="auto"/>
              <w:bottom w:val="single" w:sz="8" w:space="0" w:color="auto"/>
              <w:right w:val="single" w:sz="8" w:space="0" w:color="auto"/>
            </w:tcBorders>
            <w:shd w:val="clear" w:color="000000" w:fill="FDEDED"/>
            <w:noWrap/>
            <w:vAlign w:val="center"/>
            <w:hideMark/>
          </w:tcPr>
          <w:p w14:paraId="297D6D8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15,5</w:t>
            </w:r>
          </w:p>
        </w:tc>
      </w:tr>
      <w:tr w:rsidR="00456D7F" w:rsidRPr="00561255" w14:paraId="209338EE" w14:textId="77777777" w:rsidTr="00000556">
        <w:trPr>
          <w:trHeight w:val="244"/>
        </w:trPr>
        <w:tc>
          <w:tcPr>
            <w:tcW w:w="2019" w:type="pct"/>
            <w:tcBorders>
              <w:top w:val="nil"/>
              <w:left w:val="single" w:sz="8" w:space="0" w:color="auto"/>
              <w:bottom w:val="single" w:sz="8" w:space="0" w:color="auto"/>
              <w:right w:val="single" w:sz="8" w:space="0" w:color="auto"/>
            </w:tcBorders>
            <w:shd w:val="clear" w:color="auto" w:fill="auto"/>
            <w:noWrap/>
            <w:vAlign w:val="center"/>
            <w:hideMark/>
          </w:tcPr>
          <w:p w14:paraId="391C5E8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1020" w:type="pct"/>
            <w:tcBorders>
              <w:top w:val="single" w:sz="8" w:space="0" w:color="auto"/>
              <w:left w:val="single" w:sz="8" w:space="0" w:color="auto"/>
              <w:bottom w:val="single" w:sz="8" w:space="0" w:color="auto"/>
              <w:right w:val="single" w:sz="8" w:space="0" w:color="auto"/>
            </w:tcBorders>
            <w:shd w:val="clear" w:color="000000" w:fill="EB7C7C"/>
            <w:noWrap/>
            <w:vAlign w:val="center"/>
            <w:hideMark/>
          </w:tcPr>
          <w:p w14:paraId="1063C56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19,9</w:t>
            </w:r>
          </w:p>
        </w:tc>
        <w:tc>
          <w:tcPr>
            <w:tcW w:w="1000" w:type="pct"/>
            <w:tcBorders>
              <w:top w:val="single" w:sz="8" w:space="0" w:color="auto"/>
              <w:left w:val="single" w:sz="8" w:space="0" w:color="auto"/>
              <w:bottom w:val="single" w:sz="8" w:space="0" w:color="auto"/>
              <w:right w:val="single" w:sz="8" w:space="0" w:color="auto"/>
            </w:tcBorders>
            <w:shd w:val="clear" w:color="000000" w:fill="F2F6FA"/>
            <w:noWrap/>
            <w:vAlign w:val="center"/>
            <w:hideMark/>
          </w:tcPr>
          <w:p w14:paraId="5E99B2A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70,0</w:t>
            </w:r>
          </w:p>
        </w:tc>
        <w:tc>
          <w:tcPr>
            <w:tcW w:w="961" w:type="pct"/>
            <w:tcBorders>
              <w:top w:val="single" w:sz="8" w:space="0" w:color="auto"/>
              <w:left w:val="single" w:sz="8" w:space="0" w:color="auto"/>
              <w:bottom w:val="single" w:sz="8" w:space="0" w:color="auto"/>
              <w:right w:val="single" w:sz="8" w:space="0" w:color="auto"/>
            </w:tcBorders>
            <w:shd w:val="clear" w:color="000000" w:fill="9FBADB"/>
            <w:noWrap/>
            <w:vAlign w:val="center"/>
            <w:hideMark/>
          </w:tcPr>
          <w:p w14:paraId="4967722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10,2</w:t>
            </w:r>
          </w:p>
        </w:tc>
      </w:tr>
      <w:tr w:rsidR="00456D7F" w:rsidRPr="00561255" w14:paraId="43AB3CBE" w14:textId="77777777" w:rsidTr="00000556">
        <w:trPr>
          <w:trHeight w:val="244"/>
        </w:trPr>
        <w:tc>
          <w:tcPr>
            <w:tcW w:w="2019" w:type="pct"/>
            <w:tcBorders>
              <w:top w:val="nil"/>
              <w:left w:val="single" w:sz="8" w:space="0" w:color="auto"/>
              <w:bottom w:val="single" w:sz="4" w:space="0" w:color="auto"/>
              <w:right w:val="single" w:sz="8" w:space="0" w:color="auto"/>
            </w:tcBorders>
            <w:shd w:val="clear" w:color="auto" w:fill="auto"/>
            <w:noWrap/>
            <w:vAlign w:val="center"/>
            <w:hideMark/>
          </w:tcPr>
          <w:p w14:paraId="4AFBD87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1020" w:type="pct"/>
            <w:tcBorders>
              <w:top w:val="single" w:sz="8" w:space="0" w:color="auto"/>
              <w:left w:val="single" w:sz="8" w:space="0" w:color="auto"/>
              <w:bottom w:val="single" w:sz="4" w:space="0" w:color="auto"/>
              <w:right w:val="single" w:sz="8" w:space="0" w:color="auto"/>
            </w:tcBorders>
            <w:shd w:val="clear" w:color="000000" w:fill="E76060"/>
            <w:noWrap/>
            <w:vAlign w:val="center"/>
            <w:hideMark/>
          </w:tcPr>
          <w:p w14:paraId="3AACAE3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20,8</w:t>
            </w:r>
          </w:p>
        </w:tc>
        <w:tc>
          <w:tcPr>
            <w:tcW w:w="1000" w:type="pct"/>
            <w:tcBorders>
              <w:top w:val="single" w:sz="8" w:space="0" w:color="auto"/>
              <w:left w:val="single" w:sz="8" w:space="0" w:color="auto"/>
              <w:bottom w:val="single" w:sz="4" w:space="0" w:color="auto"/>
              <w:right w:val="single" w:sz="8" w:space="0" w:color="auto"/>
            </w:tcBorders>
            <w:shd w:val="clear" w:color="000000" w:fill="EC8080"/>
            <w:noWrap/>
            <w:vAlign w:val="center"/>
            <w:hideMark/>
          </w:tcPr>
          <w:p w14:paraId="0DA545E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73,0</w:t>
            </w:r>
          </w:p>
        </w:tc>
        <w:tc>
          <w:tcPr>
            <w:tcW w:w="961" w:type="pct"/>
            <w:tcBorders>
              <w:top w:val="single" w:sz="8" w:space="0" w:color="auto"/>
              <w:left w:val="single" w:sz="8" w:space="0" w:color="auto"/>
              <w:bottom w:val="single" w:sz="4" w:space="0" w:color="auto"/>
              <w:right w:val="single" w:sz="8" w:space="0" w:color="auto"/>
            </w:tcBorders>
            <w:shd w:val="clear" w:color="000000" w:fill="4F81BD"/>
            <w:noWrap/>
            <w:vAlign w:val="center"/>
            <w:hideMark/>
          </w:tcPr>
          <w:p w14:paraId="1877B6C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w:t>
            </w:r>
          </w:p>
        </w:tc>
      </w:tr>
      <w:tr w:rsidR="00456D7F" w:rsidRPr="00561255" w14:paraId="072EC1E7" w14:textId="77777777" w:rsidTr="00000556">
        <w:trPr>
          <w:trHeight w:val="244"/>
        </w:trPr>
        <w:tc>
          <w:tcPr>
            <w:tcW w:w="201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462010" w14:textId="77777777" w:rsidR="00456D7F" w:rsidRPr="00561255" w:rsidRDefault="00456D7F" w:rsidP="007630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Sídelní aglomerace</w:t>
            </w:r>
          </w:p>
        </w:tc>
        <w:tc>
          <w:tcPr>
            <w:tcW w:w="102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48D3E3"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14,1</w:t>
            </w:r>
          </w:p>
        </w:tc>
        <w:tc>
          <w:tcPr>
            <w:tcW w:w="1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58FA5"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68,2</w:t>
            </w:r>
          </w:p>
        </w:tc>
        <w:tc>
          <w:tcPr>
            <w:tcW w:w="96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4813D"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17,7</w:t>
            </w:r>
          </w:p>
        </w:tc>
      </w:tr>
      <w:tr w:rsidR="004B0BB0" w:rsidRPr="00561255" w14:paraId="08BF265A" w14:textId="77777777" w:rsidTr="00000556">
        <w:trPr>
          <w:trHeight w:val="244"/>
        </w:trPr>
        <w:tc>
          <w:tcPr>
            <w:tcW w:w="201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7D16BFF" w14:textId="77777777" w:rsidR="004B0BB0" w:rsidRPr="00561255" w:rsidRDefault="004B0BB0" w:rsidP="007630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Karlovarský kraj</w:t>
            </w:r>
          </w:p>
        </w:tc>
        <w:tc>
          <w:tcPr>
            <w:tcW w:w="102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28EE81"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14,8</w:t>
            </w:r>
          </w:p>
        </w:tc>
        <w:tc>
          <w:tcPr>
            <w:tcW w:w="1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5528EAC"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68,4</w:t>
            </w:r>
          </w:p>
        </w:tc>
        <w:tc>
          <w:tcPr>
            <w:tcW w:w="96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B384516"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16,8</w:t>
            </w:r>
          </w:p>
        </w:tc>
      </w:tr>
      <w:tr w:rsidR="004B0BB0" w:rsidRPr="00561255" w14:paraId="048AA4C8" w14:textId="77777777" w:rsidTr="00000556">
        <w:trPr>
          <w:trHeight w:val="244"/>
        </w:trPr>
        <w:tc>
          <w:tcPr>
            <w:tcW w:w="201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2EF781" w14:textId="77777777" w:rsidR="004B0BB0" w:rsidRPr="00561255" w:rsidRDefault="004B0BB0" w:rsidP="007630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Česká republika</w:t>
            </w:r>
          </w:p>
        </w:tc>
        <w:tc>
          <w:tcPr>
            <w:tcW w:w="102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CD9DB2B"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15,0</w:t>
            </w:r>
          </w:p>
        </w:tc>
        <w:tc>
          <w:tcPr>
            <w:tcW w:w="1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CB9C927"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67,6</w:t>
            </w:r>
          </w:p>
        </w:tc>
        <w:tc>
          <w:tcPr>
            <w:tcW w:w="96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E66B06A" w14:textId="77777777" w:rsidR="004B0BB0" w:rsidRPr="00561255" w:rsidRDefault="00332088"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17,4</w:t>
            </w:r>
          </w:p>
        </w:tc>
      </w:tr>
    </w:tbl>
    <w:p w14:paraId="55E05111" w14:textId="77777777" w:rsidR="00456D7F" w:rsidRDefault="00456D7F" w:rsidP="00000556">
      <w:pPr>
        <w:spacing w:before="0" w:after="0"/>
        <w:rPr>
          <w:i/>
          <w:sz w:val="18"/>
          <w:szCs w:val="18"/>
        </w:rPr>
      </w:pPr>
      <w:r w:rsidRPr="00561255">
        <w:rPr>
          <w:i/>
          <w:sz w:val="18"/>
          <w:szCs w:val="18"/>
        </w:rPr>
        <w:t>Zdroj dat: Český statistický úřad, Veřejná databáze, data aktuální k 31. 12. 2013</w:t>
      </w:r>
    </w:p>
    <w:p w14:paraId="1992CCCC"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2FC77CDC" w14:textId="77777777" w:rsidR="00456D7F" w:rsidRPr="009359C8" w:rsidRDefault="00456D7F" w:rsidP="00456D7F">
      <w:pPr>
        <w:pStyle w:val="normlntext"/>
        <w:spacing w:line="240" w:lineRule="auto"/>
      </w:pPr>
      <w:r w:rsidRPr="00561255">
        <w:lastRenderedPageBreak/>
        <w:t xml:space="preserve">O zrychlujícím se procesu demografického stárnutí </w:t>
      </w:r>
      <w:r w:rsidR="00F84B52" w:rsidRPr="00561255">
        <w:t xml:space="preserve">území </w:t>
      </w:r>
      <w:r w:rsidRPr="00561255">
        <w:t xml:space="preserve">vypovídá následující graf zobrazující vývoj indexu stáří, který vyjadřuje počet obyvatel ve věku 65 a více let připadajících na 100 dětí do 15 let </w:t>
      </w:r>
      <w:r w:rsidRPr="009359C8">
        <w:t>věku</w:t>
      </w:r>
      <w:r w:rsidR="008E7869" w:rsidRPr="009359C8">
        <w:t xml:space="preserve"> (tzn. 0-14 let)</w:t>
      </w:r>
      <w:r w:rsidRPr="009359C8">
        <w:t>. Hodnota indexu stáří od roku 2001 do roku 2013 výrazně vzrostla, a to jak na úrovni celé České republiky,</w:t>
      </w:r>
      <w:r w:rsidR="00473F4D" w:rsidRPr="009359C8">
        <w:t xml:space="preserve"> Karlovarského kraje,</w:t>
      </w:r>
      <w:r w:rsidRPr="009359C8">
        <w:t xml:space="preserve"> tak i v sídelní aglomeraci Karlovy Vary. Zatím</w:t>
      </w:r>
      <w:r w:rsidR="00BA7CCC" w:rsidRPr="009359C8">
        <w:t>co</w:t>
      </w:r>
      <w:r w:rsidRPr="009359C8">
        <w:t xml:space="preserve"> v roce 2001 se hodnota indexu stáří aglomerace Karlovy Vary pohybova</w:t>
      </w:r>
      <w:r w:rsidR="00063B60" w:rsidRPr="009359C8">
        <w:t>la pod průměrem ČR, od roku 2005</w:t>
      </w:r>
      <w:r w:rsidRPr="009359C8">
        <w:t xml:space="preserve"> ho každým rokem převyšuje. </w:t>
      </w:r>
      <w:r w:rsidR="00E22DD7" w:rsidRPr="009359C8">
        <w:t>V</w:t>
      </w:r>
      <w:r w:rsidR="00473F4D" w:rsidRPr="009359C8">
        <w:t> každém sledovaném roce je</w:t>
      </w:r>
      <w:r w:rsidR="00E22DD7" w:rsidRPr="009359C8">
        <w:t xml:space="preserve"> také</w:t>
      </w:r>
      <w:r w:rsidR="00473F4D" w:rsidRPr="009359C8">
        <w:t xml:space="preserve"> index stáří řešeného území vyšší než index stáří Karlovarského kraje. </w:t>
      </w:r>
      <w:r w:rsidRPr="009359C8">
        <w:t xml:space="preserve">V roce 2013 připadalo více </w:t>
      </w:r>
      <w:r w:rsidR="00F84B52" w:rsidRPr="009359C8">
        <w:t>než</w:t>
      </w:r>
      <w:r w:rsidRPr="009359C8">
        <w:t xml:space="preserve"> 115 obyvatel ve věku 65 a více let na 100 </w:t>
      </w:r>
      <w:r w:rsidR="00F84B52" w:rsidRPr="009359C8">
        <w:t>dětí</w:t>
      </w:r>
      <w:r w:rsidRPr="009359C8">
        <w:t xml:space="preserve"> do 15 let</w:t>
      </w:r>
      <w:r w:rsidR="008E7869" w:rsidRPr="009359C8">
        <w:t xml:space="preserve"> mladších 15 let.</w:t>
      </w:r>
      <w:r w:rsidR="00473F4D" w:rsidRPr="009359C8">
        <w:t xml:space="preserve"> </w:t>
      </w:r>
    </w:p>
    <w:p w14:paraId="130DDA18" w14:textId="77777777" w:rsidR="00456D7F" w:rsidRPr="00561255" w:rsidRDefault="00456D7F" w:rsidP="007E6230">
      <w:pPr>
        <w:pStyle w:val="normlntext"/>
        <w:keepNext/>
        <w:rPr>
          <w:b/>
          <w:sz w:val="20"/>
        </w:rPr>
      </w:pPr>
      <w:r w:rsidRPr="009359C8">
        <w:rPr>
          <w:b/>
          <w:sz w:val="20"/>
          <w:szCs w:val="20"/>
        </w:rPr>
        <w:t xml:space="preserve">Graf </w:t>
      </w:r>
      <w:r w:rsidR="00CD199F" w:rsidRPr="009359C8">
        <w:rPr>
          <w:b/>
          <w:sz w:val="20"/>
          <w:szCs w:val="20"/>
        </w:rPr>
        <w:t>2.</w:t>
      </w:r>
      <w:r w:rsidR="00E96D6E" w:rsidRPr="009359C8">
        <w:rPr>
          <w:b/>
          <w:sz w:val="20"/>
          <w:szCs w:val="20"/>
        </w:rPr>
        <w:t>1</w:t>
      </w:r>
      <w:r w:rsidRPr="009359C8">
        <w:rPr>
          <w:b/>
          <w:sz w:val="20"/>
        </w:rPr>
        <w:t>: Proces stárnutí obyvatelstva v</w:t>
      </w:r>
      <w:r w:rsidR="00473F4D" w:rsidRPr="009359C8">
        <w:rPr>
          <w:b/>
          <w:sz w:val="20"/>
        </w:rPr>
        <w:t> </w:t>
      </w:r>
      <w:r w:rsidRPr="009359C8">
        <w:rPr>
          <w:b/>
          <w:sz w:val="20"/>
        </w:rPr>
        <w:t>aglomeraci</w:t>
      </w:r>
      <w:r w:rsidR="00473F4D" w:rsidRPr="009359C8">
        <w:rPr>
          <w:b/>
          <w:sz w:val="20"/>
        </w:rPr>
        <w:t>, Karlovarském</w:t>
      </w:r>
      <w:r w:rsidR="00473F4D" w:rsidRPr="00561255">
        <w:rPr>
          <w:b/>
          <w:sz w:val="20"/>
        </w:rPr>
        <w:t xml:space="preserve"> kraji a ČR</w:t>
      </w:r>
      <w:r w:rsidRPr="00561255">
        <w:rPr>
          <w:b/>
          <w:sz w:val="20"/>
        </w:rPr>
        <w:t xml:space="preserve"> – index stáří</w:t>
      </w:r>
    </w:p>
    <w:p w14:paraId="157479DA" w14:textId="77777777" w:rsidR="004368A2" w:rsidRPr="00561255" w:rsidRDefault="00E84C15" w:rsidP="003E4D09">
      <w:pPr>
        <w:pStyle w:val="normlntext"/>
        <w:keepNext/>
        <w:spacing w:after="0"/>
        <w:rPr>
          <w:b/>
          <w:sz w:val="20"/>
        </w:rPr>
      </w:pPr>
      <w:r w:rsidRPr="00561255">
        <w:rPr>
          <w:noProof/>
        </w:rPr>
        <w:drawing>
          <wp:inline distT="0" distB="0" distL="0" distR="0" wp14:anchorId="70911C1F" wp14:editId="09F0D211">
            <wp:extent cx="5760720" cy="2650490"/>
            <wp:effectExtent l="0" t="0" r="0" b="0"/>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735D57" w14:textId="77777777" w:rsidR="008F12A0" w:rsidRDefault="00456D7F" w:rsidP="008F12A0">
      <w:pPr>
        <w:pStyle w:val="Styl2"/>
        <w:spacing w:before="0"/>
        <w:rPr>
          <w:rFonts w:ascii="Times New Roman" w:hAnsi="Times New Roman"/>
        </w:rPr>
      </w:pPr>
      <w:r w:rsidRPr="00561255">
        <w:rPr>
          <w:rFonts w:ascii="Times New Roman" w:hAnsi="Times New Roman"/>
        </w:rPr>
        <w:t>Zdroj dat: ČSÚ, veřejná d</w:t>
      </w:r>
      <w:r w:rsidR="008F12A0">
        <w:rPr>
          <w:rFonts w:ascii="Times New Roman" w:hAnsi="Times New Roman"/>
        </w:rPr>
        <w:t xml:space="preserve">atabáze, stav obyvatel k 31.12.; </w:t>
      </w:r>
    </w:p>
    <w:p w14:paraId="54D08E79" w14:textId="77777777" w:rsidR="00456D7F" w:rsidRPr="008F12A0" w:rsidRDefault="008F12A0" w:rsidP="008F12A0">
      <w:pPr>
        <w:pStyle w:val="Styl2"/>
        <w:spacing w:before="0"/>
        <w:rPr>
          <w:rFonts w:ascii="Times New Roman" w:hAnsi="Times New Roman"/>
        </w:rPr>
      </w:pPr>
      <w:r>
        <w:rPr>
          <w:rFonts w:ascii="Times New Roman" w:hAnsi="Times New Roman"/>
        </w:rPr>
        <w:t xml:space="preserve">Pozn.: </w:t>
      </w:r>
      <w:r w:rsidR="00456D7F" w:rsidRPr="008F12A0">
        <w:rPr>
          <w:rFonts w:ascii="Times New Roman" w:hAnsi="Times New Roman"/>
        </w:rPr>
        <w:t>Index stáří = počet osob ve věku 65 a více na 100 osob ve věku 0 – 14 let</w:t>
      </w:r>
    </w:p>
    <w:p w14:paraId="5FF696D1" w14:textId="77777777" w:rsidR="00F84B52" w:rsidRPr="00561255" w:rsidRDefault="00456D7F" w:rsidP="00F84B52">
      <w:pPr>
        <w:pStyle w:val="normlntext"/>
        <w:spacing w:before="120" w:line="240" w:lineRule="auto"/>
      </w:pPr>
      <w:r w:rsidRPr="00561255">
        <w:t xml:space="preserve">V grafu </w:t>
      </w:r>
      <w:r w:rsidR="007E6230" w:rsidRPr="00561255">
        <w:t>níže</w:t>
      </w:r>
      <w:r w:rsidR="00823965" w:rsidRPr="00561255">
        <w:t xml:space="preserve"> </w:t>
      </w:r>
      <w:r w:rsidRPr="00561255">
        <w:t>je znázorněna věková pyramida sídelní aglomerace Karlovy Vary v roce 2014</w:t>
      </w:r>
      <w:r w:rsidR="00F84B52" w:rsidRPr="00561255">
        <w:t xml:space="preserve"> s prognózou do roku 2030, která byla zpracována p</w:t>
      </w:r>
      <w:r w:rsidRPr="00561255">
        <w:t>rostřednictvím standardních demografických modelů. Tato prognóza je důležitá pro veřejný sektor, který podle ní může do budoucna rámcově plánovat so</w:t>
      </w:r>
      <w:r w:rsidR="00F84B52" w:rsidRPr="00561255">
        <w:t>ciální, bytovou a jiné politiky</w:t>
      </w:r>
      <w:r w:rsidRPr="00561255">
        <w:t xml:space="preserve">. Z prognózy vyplývá, že </w:t>
      </w:r>
      <w:r w:rsidRPr="00561255">
        <w:rPr>
          <w:b/>
        </w:rPr>
        <w:t>bude pokračovat a prohlubovat se negativní trend stárnutí obyvatelstva</w:t>
      </w:r>
      <w:r w:rsidRPr="00561255">
        <w:t xml:space="preserve">. Počet obyvatel v poproduktivním věku se bude i nadále zvyšovat, a to hlavně na úkor obyvatel ve věku produktivním. </w:t>
      </w:r>
      <w:r w:rsidR="00F84B52" w:rsidRPr="00561255">
        <w:t>Zatímco v</w:t>
      </w:r>
      <w:r w:rsidRPr="00561255">
        <w:t> roce 2014 je nejpočetnější věková kategorie 35 – 39 let, v roce 2030 to bude věková skupina 50 – 54 let. Současná produktivní část obyvatelstva se bude postupně přesouvat do postproduktivní, ale zároveň nebude stejně početně nahrazena z kategorie předproduktivních obyvatel.</w:t>
      </w:r>
      <w:r w:rsidR="00F84B52" w:rsidRPr="00561255">
        <w:t xml:space="preserve"> Vliv na tento trend má snižující se porodnost a prodlužující se délka života obyvatel.</w:t>
      </w:r>
    </w:p>
    <w:p w14:paraId="1204A81F" w14:textId="28CCCECF" w:rsidR="00456D7F" w:rsidRPr="00561255" w:rsidRDefault="00456D7F" w:rsidP="00823965">
      <w:pPr>
        <w:pStyle w:val="normlntext"/>
        <w:keepNext/>
        <w:spacing w:before="120" w:after="0" w:line="240" w:lineRule="auto"/>
        <w:rPr>
          <w:b/>
          <w:sz w:val="20"/>
        </w:rPr>
      </w:pPr>
      <w:r w:rsidRPr="00561255">
        <w:rPr>
          <w:b/>
          <w:sz w:val="20"/>
        </w:rPr>
        <w:lastRenderedPageBreak/>
        <w:t xml:space="preserve">Graf </w:t>
      </w:r>
      <w:r w:rsidR="00FE33EF" w:rsidRPr="00561255">
        <w:rPr>
          <w:b/>
          <w:sz w:val="20"/>
        </w:rPr>
        <w:fldChar w:fldCharType="begin"/>
      </w:r>
      <w:r w:rsidRPr="00561255">
        <w:rPr>
          <w:b/>
          <w:sz w:val="20"/>
        </w:rPr>
        <w:instrText xml:space="preserve"> STYLEREF 2 \s </w:instrText>
      </w:r>
      <w:r w:rsidR="00FE33EF" w:rsidRPr="00561255">
        <w:rPr>
          <w:b/>
          <w:sz w:val="20"/>
        </w:rPr>
        <w:fldChar w:fldCharType="separate"/>
      </w:r>
      <w:r w:rsidR="007D5204">
        <w:rPr>
          <w:b/>
          <w:noProof/>
          <w:sz w:val="20"/>
        </w:rPr>
        <w:t>2.2</w:t>
      </w:r>
      <w:r w:rsidR="00FE33EF" w:rsidRPr="00561255">
        <w:rPr>
          <w:b/>
          <w:noProof/>
          <w:sz w:val="20"/>
        </w:rPr>
        <w:fldChar w:fldCharType="end"/>
      </w:r>
      <w:r w:rsidRPr="00561255">
        <w:rPr>
          <w:b/>
          <w:sz w:val="20"/>
        </w:rPr>
        <w:t>:  Věková pyramida obyvatel aglomerace Karlovy Vary 2014 a 2030 (prognóza)</w:t>
      </w:r>
    </w:p>
    <w:p w14:paraId="57B258B8" w14:textId="77777777" w:rsidR="00456D7F" w:rsidRPr="00561255" w:rsidRDefault="00170172" w:rsidP="007A3D3B">
      <w:pPr>
        <w:pStyle w:val="Titulek"/>
        <w:spacing w:before="0" w:after="0"/>
        <w:rPr>
          <w:b w:val="0"/>
          <w:i/>
          <w:sz w:val="18"/>
          <w:szCs w:val="18"/>
        </w:rPr>
      </w:pPr>
      <w:r w:rsidRPr="00561255">
        <w:rPr>
          <w:b w:val="0"/>
          <w:i/>
          <w:noProof/>
          <w:sz w:val="18"/>
          <w:szCs w:val="18"/>
          <w:lang w:eastAsia="cs-CZ"/>
        </w:rPr>
        <w:drawing>
          <wp:inline distT="0" distB="0" distL="0" distR="0" wp14:anchorId="76B792F1" wp14:editId="7B8D0D4D">
            <wp:extent cx="5676405" cy="3752602"/>
            <wp:effectExtent l="0" t="0" r="0" b="0"/>
            <wp:docPr id="2"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002722B" w14:textId="77777777" w:rsidR="00456D7F" w:rsidRPr="00561255" w:rsidRDefault="00456D7F" w:rsidP="00F84B52">
      <w:pPr>
        <w:pStyle w:val="Titulek"/>
        <w:keepNext w:val="0"/>
        <w:spacing w:before="0" w:after="120"/>
        <w:rPr>
          <w:sz w:val="24"/>
          <w:lang w:eastAsia="cs-CZ"/>
        </w:rPr>
      </w:pPr>
      <w:r w:rsidRPr="00561255">
        <w:rPr>
          <w:b w:val="0"/>
          <w:i/>
          <w:sz w:val="18"/>
          <w:szCs w:val="18"/>
        </w:rPr>
        <w:t>Zdroj dat: Český statistický úřad, 2014, prognóza ČSÚ</w:t>
      </w:r>
    </w:p>
    <w:p w14:paraId="28E2C7F8" w14:textId="77777777" w:rsidR="00456D7F" w:rsidRPr="00561255" w:rsidRDefault="000C37C0" w:rsidP="00FA21C4">
      <w:pPr>
        <w:pStyle w:val="Nadpis2"/>
      </w:pPr>
      <w:bookmarkStart w:id="43" w:name="_Toc392138661"/>
      <w:bookmarkStart w:id="44" w:name="_Toc519689924"/>
      <w:bookmarkEnd w:id="29"/>
      <w:r w:rsidRPr="00561255">
        <w:t>VZDĚLANOSTNÍ STRUKTURA OBYVATELSTVA</w:t>
      </w:r>
      <w:bookmarkEnd w:id="43"/>
      <w:bookmarkEnd w:id="44"/>
    </w:p>
    <w:p w14:paraId="1F1E41BF" w14:textId="77777777" w:rsidR="00051362" w:rsidRDefault="00456D7F" w:rsidP="00597708">
      <w:pPr>
        <w:pStyle w:val="normlntext"/>
        <w:spacing w:line="240" w:lineRule="auto"/>
      </w:pPr>
      <w:r w:rsidRPr="00561255">
        <w:rPr>
          <w:b/>
        </w:rPr>
        <w:t>Vzdělanostní struktura</w:t>
      </w:r>
      <w:r w:rsidRPr="00561255">
        <w:t xml:space="preserve"> vymezeného území </w:t>
      </w:r>
      <w:r w:rsidRPr="00561255">
        <w:rPr>
          <w:b/>
        </w:rPr>
        <w:t>je ve srovnání s</w:t>
      </w:r>
      <w:r w:rsidR="007A3D3B" w:rsidRPr="00561255">
        <w:rPr>
          <w:b/>
        </w:rPr>
        <w:t> ČR výrazně podprůměrná</w:t>
      </w:r>
      <w:r w:rsidRPr="00561255">
        <w:t xml:space="preserve">. Největší rozdíl je </w:t>
      </w:r>
      <w:r w:rsidR="00893292" w:rsidRPr="00561255">
        <w:t xml:space="preserve">zřejmý </w:t>
      </w:r>
      <w:r w:rsidRPr="00561255">
        <w:t>u obyvatel se základním vzděláním (včetně neukončeného). Celorepublikový průměr je 18,6 % obyvatel, v Karlovarské sídelní aglomeraci to je 22,6 % a</w:t>
      </w:r>
      <w:r w:rsidR="00DC7AE4">
        <w:t> </w:t>
      </w:r>
      <w:r w:rsidRPr="00561255">
        <w:t>v Karlovarském kraji téměř 24 %</w:t>
      </w:r>
      <w:r w:rsidR="00F84B52" w:rsidRPr="00561255">
        <w:t xml:space="preserve"> obyvatel</w:t>
      </w:r>
      <w:r w:rsidRPr="00561255">
        <w:t xml:space="preserve">. Největší podíl na všech úrovních (aglomerace, kraj i </w:t>
      </w:r>
      <w:r w:rsidR="00893292" w:rsidRPr="00561255">
        <w:t>ČR</w:t>
      </w:r>
      <w:r w:rsidRPr="00561255">
        <w:t xml:space="preserve">) mají obyvatelé se </w:t>
      </w:r>
      <w:r w:rsidR="00893292" w:rsidRPr="00561255">
        <w:t>středním vzděláním bez maturity. V</w:t>
      </w:r>
      <w:r w:rsidRPr="00561255">
        <w:t xml:space="preserve"> posledních letech dochází ke </w:t>
      </w:r>
      <w:r w:rsidR="00893292" w:rsidRPr="00561255">
        <w:t>zvyšování</w:t>
      </w:r>
      <w:r w:rsidRPr="00561255">
        <w:t xml:space="preserve"> růstu úrovně vzdělanosti a stoupá podíl obyvatel s úplným středním (s</w:t>
      </w:r>
      <w:r w:rsidR="00DC7AE4">
        <w:t> </w:t>
      </w:r>
      <w:r w:rsidRPr="00561255">
        <w:t>maturito</w:t>
      </w:r>
      <w:r w:rsidR="00893292" w:rsidRPr="00561255">
        <w:t>u) a</w:t>
      </w:r>
      <w:r w:rsidR="00383DF5">
        <w:t> </w:t>
      </w:r>
      <w:r w:rsidR="00893292" w:rsidRPr="00561255">
        <w:t xml:space="preserve">vyšším odborným vzděláním, v rámci kraje i aglomerace však </w:t>
      </w:r>
      <w:r w:rsidR="00E4585B" w:rsidRPr="00561255">
        <w:rPr>
          <w:b/>
        </w:rPr>
        <w:t>růst</w:t>
      </w:r>
      <w:r w:rsidR="00893292" w:rsidRPr="00561255">
        <w:rPr>
          <w:b/>
        </w:rPr>
        <w:t xml:space="preserve"> probíhá pomalejším tempem než v rámci celé ČR</w:t>
      </w:r>
      <w:r w:rsidR="00893292" w:rsidRPr="00561255">
        <w:t xml:space="preserve">. Tento trend potvrzuje také podíl vysokoškolsky vzdělaných </w:t>
      </w:r>
      <w:r w:rsidR="00F84B52" w:rsidRPr="00561255">
        <w:t>obyvatel v kraji i v aglomeraci, který je výrazn</w:t>
      </w:r>
      <w:r w:rsidR="00051362">
        <w:t xml:space="preserve">ě pod celorepublikovým průměrem. To je dáno zejména omezenou nabídkou terciálního vzdělávání v regionu i kraji, což vede k </w:t>
      </w:r>
      <w:r w:rsidR="004F53CF" w:rsidRPr="004F53CF">
        <w:rPr>
          <w:b/>
        </w:rPr>
        <w:t>odchod</w:t>
      </w:r>
      <w:r w:rsidR="00051362">
        <w:rPr>
          <w:b/>
        </w:rPr>
        <w:t>u</w:t>
      </w:r>
      <w:r w:rsidR="004F53CF" w:rsidRPr="004F53CF">
        <w:rPr>
          <w:b/>
        </w:rPr>
        <w:t xml:space="preserve"> </w:t>
      </w:r>
      <w:r w:rsidR="00051362">
        <w:rPr>
          <w:b/>
        </w:rPr>
        <w:t xml:space="preserve">mladých talentovaných obyvatel za studiem mimo region </w:t>
      </w:r>
      <w:r w:rsidR="004F53CF">
        <w:t>(brain drain – odliv mozků)</w:t>
      </w:r>
      <w:r w:rsidR="00051362">
        <w:t xml:space="preserve">. Zároveň z </w:t>
      </w:r>
      <w:r w:rsidR="004F53CF">
        <w:t xml:space="preserve">důvodu </w:t>
      </w:r>
      <w:r w:rsidR="00051362">
        <w:t xml:space="preserve">omezené nabídky atraktivních a kvalifikovaných </w:t>
      </w:r>
      <w:bookmarkStart w:id="45" w:name="_Toc389224546"/>
      <w:r w:rsidR="00051362">
        <w:t>pracovních příležitostí se tito absolventi VŠ po vystudování zpátky do regionu nevracejí (převládá dlouhodobá pasivní bilance migrace mladých talentů a vysoce kvalifikovaných lidských zdrojů).</w:t>
      </w:r>
    </w:p>
    <w:p w14:paraId="66CD0F41" w14:textId="69447199" w:rsidR="00456D7F" w:rsidRPr="00561255" w:rsidRDefault="00456D7F" w:rsidP="00E31847">
      <w:pPr>
        <w:pStyle w:val="normlntext"/>
        <w:keepNext/>
        <w:spacing w:line="240" w:lineRule="auto"/>
        <w:rPr>
          <w:b/>
          <w:sz w:val="20"/>
        </w:rPr>
      </w:pPr>
      <w:r w:rsidRPr="00561255">
        <w:rPr>
          <w:b/>
          <w:sz w:val="20"/>
        </w:rPr>
        <w:lastRenderedPageBreak/>
        <w:t xml:space="preserve">Graf </w:t>
      </w:r>
      <w:r w:rsidR="00FE33EF" w:rsidRPr="00561255">
        <w:rPr>
          <w:b/>
          <w:sz w:val="20"/>
        </w:rPr>
        <w:fldChar w:fldCharType="begin"/>
      </w:r>
      <w:r w:rsidRPr="00561255">
        <w:rPr>
          <w:b/>
          <w:sz w:val="20"/>
        </w:rPr>
        <w:instrText xml:space="preserve"> STYLEREF 2 \s </w:instrText>
      </w:r>
      <w:r w:rsidR="00FE33EF" w:rsidRPr="00561255">
        <w:rPr>
          <w:b/>
          <w:sz w:val="20"/>
        </w:rPr>
        <w:fldChar w:fldCharType="separate"/>
      </w:r>
      <w:r w:rsidR="007D5204">
        <w:rPr>
          <w:b/>
          <w:noProof/>
          <w:sz w:val="20"/>
        </w:rPr>
        <w:t>2.3</w:t>
      </w:r>
      <w:r w:rsidR="00FE33EF" w:rsidRPr="00561255">
        <w:rPr>
          <w:b/>
          <w:sz w:val="20"/>
        </w:rPr>
        <w:fldChar w:fldCharType="end"/>
      </w:r>
      <w:r w:rsidRPr="00561255">
        <w:rPr>
          <w:b/>
          <w:sz w:val="20"/>
        </w:rPr>
        <w:t xml:space="preserve">: Vzdělanostní struktura </w:t>
      </w:r>
      <w:r w:rsidRPr="00561255">
        <w:rPr>
          <w:b/>
          <w:sz w:val="20"/>
          <w:szCs w:val="20"/>
        </w:rPr>
        <w:t>aglomerace Karlovy Vary</w:t>
      </w:r>
      <w:r w:rsidRPr="00561255">
        <w:rPr>
          <w:b/>
          <w:sz w:val="20"/>
        </w:rPr>
        <w:t xml:space="preserve"> v porovnání s Karlovarským krajem</w:t>
      </w:r>
      <w:bookmarkEnd w:id="45"/>
      <w:r w:rsidRPr="00561255">
        <w:rPr>
          <w:b/>
          <w:sz w:val="20"/>
        </w:rPr>
        <w:t xml:space="preserve"> a ČR</w:t>
      </w:r>
    </w:p>
    <w:p w14:paraId="63CF2CC5" w14:textId="77777777" w:rsidR="004927ED" w:rsidRDefault="00456D7F" w:rsidP="00456D7F">
      <w:pPr>
        <w:spacing w:before="0" w:after="240"/>
        <w:jc w:val="both"/>
        <w:rPr>
          <w:rFonts w:cs="Times New Roman"/>
          <w:i/>
          <w:sz w:val="18"/>
          <w:szCs w:val="24"/>
        </w:rPr>
      </w:pPr>
      <w:r w:rsidRPr="00561255">
        <w:rPr>
          <w:rFonts w:cs="Times New Roman"/>
          <w:i/>
          <w:noProof/>
          <w:sz w:val="18"/>
          <w:szCs w:val="24"/>
          <w:lang w:eastAsia="cs-CZ"/>
        </w:rPr>
        <w:drawing>
          <wp:inline distT="0" distB="0" distL="0" distR="0" wp14:anchorId="6D443696" wp14:editId="6CEEFCD2">
            <wp:extent cx="5798567" cy="3146961"/>
            <wp:effectExtent l="0" t="0" r="0" b="0"/>
            <wp:docPr id="9"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893292" w:rsidRPr="00561255">
        <w:rPr>
          <w:rFonts w:cs="Times New Roman"/>
          <w:i/>
          <w:sz w:val="18"/>
          <w:szCs w:val="24"/>
        </w:rPr>
        <w:br/>
      </w:r>
      <w:r w:rsidRPr="00561255">
        <w:rPr>
          <w:rFonts w:cs="Times New Roman"/>
          <w:i/>
          <w:sz w:val="18"/>
          <w:szCs w:val="24"/>
        </w:rPr>
        <w:t>Zdroj: ČSÚ, SLDB 2011</w:t>
      </w:r>
    </w:p>
    <w:p w14:paraId="1DF55A95" w14:textId="77777777" w:rsidR="00931880" w:rsidRPr="00AB5FC2" w:rsidRDefault="00A07F27" w:rsidP="00AB5FC2">
      <w:pPr>
        <w:pBdr>
          <w:top w:val="single" w:sz="4" w:space="1" w:color="auto"/>
          <w:left w:val="single" w:sz="4" w:space="4" w:color="auto"/>
          <w:bottom w:val="single" w:sz="4" w:space="0" w:color="auto"/>
          <w:right w:val="single" w:sz="4" w:space="4" w:color="auto"/>
        </w:pBdr>
        <w:shd w:val="clear" w:color="auto" w:fill="A7E8FF"/>
        <w:spacing w:before="0" w:after="240"/>
        <w:jc w:val="both"/>
        <w:rPr>
          <w:rFonts w:cs="Times New Roman"/>
          <w:b/>
          <w:color w:val="C00000"/>
          <w:sz w:val="24"/>
          <w:szCs w:val="24"/>
          <w:u w:val="single"/>
        </w:rPr>
      </w:pPr>
      <w:r>
        <w:rPr>
          <w:rFonts w:cs="Times New Roman"/>
          <w:b/>
          <w:color w:val="C00000"/>
          <w:sz w:val="24"/>
          <w:szCs w:val="24"/>
          <w:u w:val="single"/>
        </w:rPr>
        <w:t>Manažerské s</w:t>
      </w:r>
      <w:r w:rsidR="00931880" w:rsidRPr="00AB5FC2">
        <w:rPr>
          <w:rFonts w:cs="Times New Roman"/>
          <w:b/>
          <w:color w:val="C00000"/>
          <w:sz w:val="24"/>
          <w:szCs w:val="24"/>
          <w:u w:val="single"/>
        </w:rPr>
        <w:t>hrnutí</w:t>
      </w:r>
    </w:p>
    <w:p w14:paraId="68A0D7E0" w14:textId="77777777" w:rsidR="00AB5FC2" w:rsidRPr="00A07F27" w:rsidRDefault="00AB5FC2" w:rsidP="00E31847">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sz w:val="24"/>
          <w:szCs w:val="24"/>
        </w:rPr>
      </w:pPr>
      <w:r w:rsidRPr="00A07F27">
        <w:rPr>
          <w:rFonts w:cs="Times New Roman"/>
          <w:sz w:val="24"/>
          <w:szCs w:val="24"/>
        </w:rPr>
        <w:t xml:space="preserve">Aglomerace má dlouhodobě problémy s úbytkem obyvatel, </w:t>
      </w:r>
      <w:r w:rsidR="00E831EA">
        <w:rPr>
          <w:rFonts w:cs="Times New Roman"/>
          <w:sz w:val="24"/>
          <w:szCs w:val="24"/>
        </w:rPr>
        <w:t xml:space="preserve">který je </w:t>
      </w:r>
      <w:r w:rsidRPr="00A07F27">
        <w:rPr>
          <w:rFonts w:cs="Times New Roman"/>
          <w:sz w:val="24"/>
          <w:szCs w:val="24"/>
        </w:rPr>
        <w:t>způsobený zejména migrací obyvatel do jiných regionů a center osídlení (Praha), přičemž největší pokles je zaznamenán v Karlových Varech.</w:t>
      </w:r>
    </w:p>
    <w:p w14:paraId="7D868CBB" w14:textId="77777777" w:rsidR="00AB5FC2" w:rsidRPr="00A07F27" w:rsidRDefault="00AB5FC2" w:rsidP="00E31847">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sz w:val="24"/>
          <w:szCs w:val="24"/>
        </w:rPr>
      </w:pPr>
      <w:r w:rsidRPr="00A07F27">
        <w:rPr>
          <w:rFonts w:cs="Times New Roman"/>
          <w:sz w:val="24"/>
          <w:szCs w:val="24"/>
        </w:rPr>
        <w:t>Území se potýká také s výraznou tendencí a zrychlováním demografického stárnutí –</w:t>
      </w:r>
      <w:r w:rsidR="003159AD">
        <w:rPr>
          <w:rFonts w:cs="Times New Roman"/>
          <w:sz w:val="24"/>
          <w:szCs w:val="24"/>
        </w:rPr>
        <w:t xml:space="preserve"> </w:t>
      </w:r>
      <w:r w:rsidRPr="00A07F27">
        <w:rPr>
          <w:rFonts w:cs="Times New Roman"/>
          <w:sz w:val="24"/>
          <w:szCs w:val="24"/>
        </w:rPr>
        <w:t>počet seniorů starších 65 let</w:t>
      </w:r>
      <w:r w:rsidR="003159AD">
        <w:rPr>
          <w:rFonts w:cs="Times New Roman"/>
          <w:sz w:val="24"/>
          <w:szCs w:val="24"/>
        </w:rPr>
        <w:t xml:space="preserve"> je</w:t>
      </w:r>
      <w:r w:rsidRPr="00A07F27">
        <w:rPr>
          <w:rFonts w:cs="Times New Roman"/>
          <w:sz w:val="24"/>
          <w:szCs w:val="24"/>
        </w:rPr>
        <w:t xml:space="preserve"> ve srovnání s krajem i ČR</w:t>
      </w:r>
      <w:r w:rsidR="003159AD" w:rsidRPr="003159AD">
        <w:rPr>
          <w:rFonts w:cs="Times New Roman"/>
          <w:sz w:val="24"/>
          <w:szCs w:val="24"/>
        </w:rPr>
        <w:t xml:space="preserve"> </w:t>
      </w:r>
      <w:r w:rsidR="003159AD" w:rsidRPr="00A07F27">
        <w:rPr>
          <w:rFonts w:cs="Times New Roman"/>
          <w:sz w:val="24"/>
          <w:szCs w:val="24"/>
        </w:rPr>
        <w:t>nadprůměrný</w:t>
      </w:r>
      <w:r w:rsidRPr="00A07F27">
        <w:rPr>
          <w:rFonts w:cs="Times New Roman"/>
          <w:sz w:val="24"/>
          <w:szCs w:val="24"/>
        </w:rPr>
        <w:t>. To vyvolává tlak na dlouhodobé plánování a řešení situace prostřednictvím (nejen) sociální a bytové politiky.</w:t>
      </w:r>
    </w:p>
    <w:p w14:paraId="2DD1D267" w14:textId="77777777" w:rsidR="00BE4D90" w:rsidRPr="00A07F27" w:rsidRDefault="00AB5FC2" w:rsidP="00E31847">
      <w:pPr>
        <w:pBdr>
          <w:top w:val="single" w:sz="4" w:space="1" w:color="auto"/>
          <w:left w:val="single" w:sz="4" w:space="4" w:color="auto"/>
          <w:bottom w:val="single" w:sz="4" w:space="0" w:color="auto"/>
          <w:right w:val="single" w:sz="4" w:space="4" w:color="auto"/>
        </w:pBdr>
        <w:shd w:val="clear" w:color="auto" w:fill="A7E8FF"/>
        <w:spacing w:before="0" w:after="120"/>
        <w:jc w:val="both"/>
        <w:rPr>
          <w:sz w:val="24"/>
          <w:szCs w:val="24"/>
        </w:rPr>
      </w:pPr>
      <w:r w:rsidRPr="00A07F27">
        <w:rPr>
          <w:rFonts w:cs="Times New Roman"/>
          <w:sz w:val="24"/>
          <w:szCs w:val="24"/>
        </w:rPr>
        <w:t xml:space="preserve">Vzdělanostní úroveň je ve srovnání s ČR podprůměrná, zvyšování úrovně vzdělanosti probíhá </w:t>
      </w:r>
      <w:r w:rsidRPr="00A07F27">
        <w:rPr>
          <w:sz w:val="24"/>
          <w:szCs w:val="24"/>
        </w:rPr>
        <w:t>pomalejším tempem. Sílící je trend odchodu mladých talentovaných obyvatel za studiem mimo region.</w:t>
      </w:r>
    </w:p>
    <w:p w14:paraId="6581859E" w14:textId="77777777" w:rsidR="00AB5FC2" w:rsidRPr="00A07F27" w:rsidRDefault="00AB5FC2" w:rsidP="00E31847">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sz w:val="24"/>
          <w:szCs w:val="24"/>
        </w:rPr>
      </w:pPr>
      <w:r w:rsidRPr="00A07F27">
        <w:rPr>
          <w:sz w:val="24"/>
          <w:szCs w:val="24"/>
        </w:rPr>
        <w:t>Problemati</w:t>
      </w:r>
      <w:r w:rsidR="003159AD">
        <w:rPr>
          <w:sz w:val="24"/>
          <w:szCs w:val="24"/>
        </w:rPr>
        <w:t>kou</w:t>
      </w:r>
      <w:r w:rsidRPr="00A07F27">
        <w:rPr>
          <w:sz w:val="24"/>
          <w:szCs w:val="24"/>
        </w:rPr>
        <w:t xml:space="preserve"> udržení obyvatelstva v regionu je proto nutné se aktivně zabývat (zatraktivněním prostředí a životních podmínek).</w:t>
      </w:r>
    </w:p>
    <w:p w14:paraId="34EFF430" w14:textId="77777777" w:rsidR="00BE4D90" w:rsidRDefault="00BE4D90" w:rsidP="00456D7F">
      <w:pPr>
        <w:spacing w:before="0" w:after="240"/>
        <w:jc w:val="both"/>
        <w:rPr>
          <w:rFonts w:cs="Times New Roman"/>
          <w:i/>
          <w:sz w:val="18"/>
          <w:szCs w:val="24"/>
        </w:rPr>
      </w:pPr>
    </w:p>
    <w:p w14:paraId="74779D97" w14:textId="77777777" w:rsidR="00AB5FC2" w:rsidRDefault="00AB5FC2" w:rsidP="00456D7F">
      <w:pPr>
        <w:spacing w:before="0" w:after="240"/>
        <w:jc w:val="both"/>
        <w:rPr>
          <w:rFonts w:cs="Times New Roman"/>
          <w:i/>
          <w:sz w:val="18"/>
          <w:szCs w:val="24"/>
        </w:rPr>
      </w:pPr>
    </w:p>
    <w:p w14:paraId="2BE5A6FD" w14:textId="77777777" w:rsidR="00AB5FC2" w:rsidRPr="00561255" w:rsidRDefault="00AB5FC2" w:rsidP="00456D7F">
      <w:pPr>
        <w:spacing w:before="0" w:after="240"/>
        <w:jc w:val="both"/>
        <w:rPr>
          <w:rFonts w:cs="Times New Roman"/>
          <w:i/>
          <w:sz w:val="18"/>
          <w:szCs w:val="24"/>
        </w:rPr>
        <w:sectPr w:rsidR="00AB5FC2" w:rsidRPr="00561255" w:rsidSect="002F5A1A">
          <w:pgSz w:w="11906" w:h="16838"/>
          <w:pgMar w:top="1417" w:right="1417" w:bottom="1417" w:left="1417" w:header="708" w:footer="708" w:gutter="0"/>
          <w:cols w:space="708"/>
          <w:docGrid w:linePitch="360"/>
        </w:sectPr>
      </w:pPr>
    </w:p>
    <w:p w14:paraId="2443F893" w14:textId="77777777" w:rsidR="00456D7F" w:rsidRPr="00561255" w:rsidRDefault="00456D7F" w:rsidP="00422170">
      <w:pPr>
        <w:pStyle w:val="H1"/>
        <w:pageBreakBefore w:val="0"/>
        <w:shd w:val="clear" w:color="auto" w:fill="D50032"/>
        <w:ind w:hanging="426"/>
      </w:pPr>
      <w:bookmarkStart w:id="46" w:name="_Toc392138662"/>
      <w:bookmarkStart w:id="47" w:name="_Toc519689925"/>
      <w:bookmarkStart w:id="48" w:name="_Toc288558784"/>
      <w:bookmarkStart w:id="49" w:name="_Toc387420451"/>
      <w:r w:rsidRPr="00561255">
        <w:rPr>
          <w:rFonts w:cs="Courier New"/>
        </w:rPr>
        <w:lastRenderedPageBreak/>
        <w:t>Občanská vybavenost a bydlení</w:t>
      </w:r>
      <w:bookmarkEnd w:id="46"/>
      <w:bookmarkEnd w:id="47"/>
    </w:p>
    <w:p w14:paraId="5EA3EFE0" w14:textId="77777777" w:rsidR="009F1A70" w:rsidRPr="00561255" w:rsidRDefault="009F1A70" w:rsidP="009F1A70">
      <w:pPr>
        <w:jc w:val="both"/>
        <w:rPr>
          <w:sz w:val="24"/>
        </w:rPr>
      </w:pPr>
      <w:bookmarkStart w:id="50" w:name="_Toc392138663"/>
      <w:r w:rsidRPr="00561255">
        <w:rPr>
          <w:sz w:val="24"/>
        </w:rPr>
        <w:t>Úroveň vzdělání je jedním z faktorů ovlivňující</w:t>
      </w:r>
      <w:r w:rsidR="003159AD">
        <w:rPr>
          <w:sz w:val="24"/>
        </w:rPr>
        <w:t>ch</w:t>
      </w:r>
      <w:r w:rsidRPr="00561255">
        <w:rPr>
          <w:sz w:val="24"/>
        </w:rPr>
        <w:t xml:space="preserve"> kvalitu lidských zdrojů v území. V rámci řešeného </w:t>
      </w:r>
      <w:r w:rsidR="00842CCE" w:rsidRPr="00561255">
        <w:rPr>
          <w:sz w:val="24"/>
        </w:rPr>
        <w:t>území se nachází</w:t>
      </w:r>
      <w:r w:rsidRPr="00561255">
        <w:rPr>
          <w:sz w:val="24"/>
        </w:rPr>
        <w:t xml:space="preserve"> stupně vzdělání od mateřského po </w:t>
      </w:r>
      <w:r w:rsidR="00842CCE" w:rsidRPr="00561255">
        <w:rPr>
          <w:sz w:val="24"/>
        </w:rPr>
        <w:t xml:space="preserve">středoškolské, </w:t>
      </w:r>
      <w:r w:rsidRPr="00561255">
        <w:rPr>
          <w:sz w:val="24"/>
        </w:rPr>
        <w:t xml:space="preserve">které jsou lokalizovány především </w:t>
      </w:r>
      <w:r w:rsidR="00842CCE" w:rsidRPr="00561255">
        <w:rPr>
          <w:sz w:val="24"/>
        </w:rPr>
        <w:t xml:space="preserve">ve městě Karlovy </w:t>
      </w:r>
      <w:r w:rsidR="005527DC" w:rsidRPr="00561255">
        <w:rPr>
          <w:sz w:val="24"/>
        </w:rPr>
        <w:t>V</w:t>
      </w:r>
      <w:r w:rsidR="00842CCE" w:rsidRPr="00561255">
        <w:rPr>
          <w:sz w:val="24"/>
        </w:rPr>
        <w:t>ary. Vysokoškolská zařízení mají v rámci aglomerace nízké zastoupení</w:t>
      </w:r>
      <w:r w:rsidRPr="00561255">
        <w:rPr>
          <w:sz w:val="24"/>
        </w:rPr>
        <w:t xml:space="preserve">. </w:t>
      </w:r>
      <w:r w:rsidR="00842CCE" w:rsidRPr="00561255">
        <w:rPr>
          <w:sz w:val="24"/>
        </w:rPr>
        <w:t>Síť m</w:t>
      </w:r>
      <w:r w:rsidRPr="00561255">
        <w:rPr>
          <w:sz w:val="24"/>
        </w:rPr>
        <w:t>ateřsk</w:t>
      </w:r>
      <w:r w:rsidR="00842CCE" w:rsidRPr="00561255">
        <w:rPr>
          <w:sz w:val="24"/>
        </w:rPr>
        <w:t>ých</w:t>
      </w:r>
      <w:r w:rsidRPr="00561255">
        <w:rPr>
          <w:sz w:val="24"/>
        </w:rPr>
        <w:t xml:space="preserve"> a základní</w:t>
      </w:r>
      <w:r w:rsidR="00842CCE" w:rsidRPr="00561255">
        <w:rPr>
          <w:sz w:val="24"/>
        </w:rPr>
        <w:t>ch</w:t>
      </w:r>
      <w:r w:rsidR="009E297F" w:rsidRPr="00561255">
        <w:rPr>
          <w:sz w:val="24"/>
        </w:rPr>
        <w:t xml:space="preserve"> </w:t>
      </w:r>
      <w:r w:rsidR="00842CCE" w:rsidRPr="00561255">
        <w:rPr>
          <w:sz w:val="24"/>
        </w:rPr>
        <w:t>škol je situována také</w:t>
      </w:r>
      <w:r w:rsidRPr="00561255">
        <w:rPr>
          <w:sz w:val="24"/>
        </w:rPr>
        <w:t xml:space="preserve"> v okolních obcích, </w:t>
      </w:r>
      <w:r w:rsidR="00842CCE" w:rsidRPr="00561255">
        <w:rPr>
          <w:sz w:val="24"/>
        </w:rPr>
        <w:t xml:space="preserve">avšak </w:t>
      </w:r>
      <w:r w:rsidRPr="00561255">
        <w:rPr>
          <w:sz w:val="24"/>
        </w:rPr>
        <w:t xml:space="preserve">pro </w:t>
      </w:r>
      <w:r w:rsidR="00842CCE" w:rsidRPr="00561255">
        <w:rPr>
          <w:sz w:val="24"/>
        </w:rPr>
        <w:t>její</w:t>
      </w:r>
      <w:r w:rsidRPr="00561255">
        <w:rPr>
          <w:sz w:val="24"/>
        </w:rPr>
        <w:t xml:space="preserve"> vyhovující funkci je nutná kvalitní dopravní infrastruktura umožňující dojížďku do škol. </w:t>
      </w:r>
    </w:p>
    <w:p w14:paraId="5236415C" w14:textId="77777777" w:rsidR="009F1A70" w:rsidRPr="00561255" w:rsidRDefault="009F1A70" w:rsidP="009F1A70">
      <w:pPr>
        <w:jc w:val="both"/>
        <w:rPr>
          <w:b/>
          <w:sz w:val="24"/>
        </w:rPr>
      </w:pPr>
      <w:r w:rsidRPr="00561255">
        <w:rPr>
          <w:sz w:val="24"/>
        </w:rPr>
        <w:t xml:space="preserve">Stejně jako školství </w:t>
      </w:r>
      <w:r w:rsidR="00842CCE" w:rsidRPr="00561255">
        <w:rPr>
          <w:sz w:val="24"/>
        </w:rPr>
        <w:t xml:space="preserve">jsou do města Karlovy Vary </w:t>
      </w:r>
      <w:r w:rsidRPr="00561255">
        <w:rPr>
          <w:sz w:val="24"/>
        </w:rPr>
        <w:t xml:space="preserve">lokalizovány </w:t>
      </w:r>
      <w:r w:rsidR="00842CCE" w:rsidRPr="00561255">
        <w:rPr>
          <w:sz w:val="24"/>
        </w:rPr>
        <w:t xml:space="preserve">také </w:t>
      </w:r>
      <w:r w:rsidRPr="00561255">
        <w:rPr>
          <w:sz w:val="24"/>
        </w:rPr>
        <w:t xml:space="preserve">zdravotní a sociální služby a další občanská vybavenost. </w:t>
      </w:r>
      <w:r w:rsidRPr="00561255">
        <w:rPr>
          <w:b/>
          <w:sz w:val="24"/>
        </w:rPr>
        <w:t xml:space="preserve">Problémem </w:t>
      </w:r>
      <w:r w:rsidR="00842CCE" w:rsidRPr="00561255">
        <w:rPr>
          <w:b/>
          <w:sz w:val="24"/>
        </w:rPr>
        <w:t xml:space="preserve">je absence některých </w:t>
      </w:r>
      <w:r w:rsidRPr="00561255">
        <w:rPr>
          <w:b/>
          <w:sz w:val="24"/>
        </w:rPr>
        <w:t>sociální</w:t>
      </w:r>
      <w:r w:rsidR="00842CCE" w:rsidRPr="00561255">
        <w:rPr>
          <w:b/>
          <w:sz w:val="24"/>
        </w:rPr>
        <w:t>ch</w:t>
      </w:r>
      <w:r w:rsidRPr="00561255">
        <w:rPr>
          <w:b/>
          <w:sz w:val="24"/>
        </w:rPr>
        <w:t xml:space="preserve"> služ</w:t>
      </w:r>
      <w:r w:rsidR="00842CCE" w:rsidRPr="00561255">
        <w:rPr>
          <w:b/>
          <w:sz w:val="24"/>
        </w:rPr>
        <w:t>e</w:t>
      </w:r>
      <w:r w:rsidRPr="00561255">
        <w:rPr>
          <w:b/>
          <w:sz w:val="24"/>
        </w:rPr>
        <w:t>b a jejich kapacita.</w:t>
      </w:r>
    </w:p>
    <w:p w14:paraId="06765039" w14:textId="77777777" w:rsidR="00456D7F" w:rsidRPr="000C37C0" w:rsidRDefault="000C37C0" w:rsidP="00FA21C4">
      <w:pPr>
        <w:pStyle w:val="Nadpis2"/>
      </w:pPr>
      <w:bookmarkStart w:id="51" w:name="_Toc519689926"/>
      <w:r w:rsidRPr="000C37C0">
        <w:t>ŠKOLSTVÍ A VZDĚLÁVÁNÍ</w:t>
      </w:r>
      <w:bookmarkEnd w:id="50"/>
      <w:bookmarkEnd w:id="51"/>
    </w:p>
    <w:p w14:paraId="03F06078" w14:textId="77777777" w:rsidR="00456D7F" w:rsidRPr="00561255" w:rsidRDefault="00456D7F" w:rsidP="00456D7F">
      <w:pPr>
        <w:jc w:val="both"/>
        <w:rPr>
          <w:sz w:val="24"/>
          <w:szCs w:val="24"/>
        </w:rPr>
      </w:pPr>
      <w:r w:rsidRPr="00561255">
        <w:rPr>
          <w:sz w:val="24"/>
          <w:szCs w:val="24"/>
        </w:rPr>
        <w:t xml:space="preserve">Problematika lidských zdrojů je </w:t>
      </w:r>
      <w:r w:rsidR="000B276F" w:rsidRPr="00561255">
        <w:rPr>
          <w:sz w:val="24"/>
          <w:szCs w:val="24"/>
        </w:rPr>
        <w:t>v karlovarské aglomeraci</w:t>
      </w:r>
      <w:r w:rsidRPr="00561255">
        <w:rPr>
          <w:sz w:val="24"/>
          <w:szCs w:val="24"/>
        </w:rPr>
        <w:t xml:space="preserve"> velkým tématem. Celý </w:t>
      </w:r>
      <w:r w:rsidR="000B276F" w:rsidRPr="00561255">
        <w:rPr>
          <w:sz w:val="24"/>
          <w:szCs w:val="24"/>
        </w:rPr>
        <w:t>region i kraj</w:t>
      </w:r>
      <w:r w:rsidRPr="00561255">
        <w:rPr>
          <w:sz w:val="24"/>
          <w:szCs w:val="24"/>
        </w:rPr>
        <w:t xml:space="preserve"> v mnoha aspektech zaostávají za zbytkem republiky. Problematická je zejména vzdělanostní úroveň obyvatelstva</w:t>
      </w:r>
      <w:r w:rsidR="00032C6B" w:rsidRPr="00561255">
        <w:rPr>
          <w:sz w:val="24"/>
          <w:szCs w:val="24"/>
        </w:rPr>
        <w:t xml:space="preserve"> (viz výše)</w:t>
      </w:r>
      <w:r w:rsidRPr="00561255">
        <w:rPr>
          <w:sz w:val="24"/>
          <w:szCs w:val="24"/>
        </w:rPr>
        <w:t xml:space="preserve">. Z tohoto důvodu je nutné posílit </w:t>
      </w:r>
      <w:r w:rsidRPr="00561255">
        <w:rPr>
          <w:b/>
          <w:sz w:val="24"/>
          <w:szCs w:val="24"/>
        </w:rPr>
        <w:t xml:space="preserve">vzdělanostní infrastrukturu </w:t>
      </w:r>
      <w:r w:rsidR="006359D7" w:rsidRPr="00561255">
        <w:rPr>
          <w:b/>
          <w:sz w:val="24"/>
          <w:szCs w:val="24"/>
        </w:rPr>
        <w:br/>
      </w:r>
      <w:r w:rsidRPr="00561255">
        <w:rPr>
          <w:b/>
          <w:sz w:val="24"/>
          <w:szCs w:val="24"/>
        </w:rPr>
        <w:t xml:space="preserve">a modernizovat </w:t>
      </w:r>
      <w:r w:rsidR="0033082E">
        <w:rPr>
          <w:b/>
          <w:sz w:val="24"/>
          <w:szCs w:val="24"/>
        </w:rPr>
        <w:t xml:space="preserve">vybavení </w:t>
      </w:r>
      <w:r w:rsidRPr="00561255">
        <w:rPr>
          <w:b/>
          <w:sz w:val="24"/>
          <w:szCs w:val="24"/>
        </w:rPr>
        <w:t>školsk</w:t>
      </w:r>
      <w:r w:rsidR="0033082E">
        <w:rPr>
          <w:b/>
          <w:sz w:val="24"/>
          <w:szCs w:val="24"/>
        </w:rPr>
        <w:t>ých</w:t>
      </w:r>
      <w:r w:rsidRPr="00561255">
        <w:rPr>
          <w:b/>
          <w:sz w:val="24"/>
          <w:szCs w:val="24"/>
        </w:rPr>
        <w:t xml:space="preserve"> zařízení</w:t>
      </w:r>
      <w:r w:rsidRPr="00561255">
        <w:rPr>
          <w:sz w:val="24"/>
          <w:szCs w:val="24"/>
        </w:rPr>
        <w:t xml:space="preserve">. Dlouhodobým cílem musí být </w:t>
      </w:r>
      <w:r w:rsidRPr="00561255">
        <w:rPr>
          <w:b/>
          <w:sz w:val="24"/>
          <w:szCs w:val="24"/>
        </w:rPr>
        <w:t>zvyšování kompetencí žáků</w:t>
      </w:r>
      <w:r w:rsidRPr="00561255">
        <w:rPr>
          <w:sz w:val="24"/>
          <w:szCs w:val="24"/>
        </w:rPr>
        <w:t xml:space="preserve"> a </w:t>
      </w:r>
      <w:r w:rsidR="00032C6B" w:rsidRPr="00561255">
        <w:rPr>
          <w:b/>
          <w:sz w:val="24"/>
          <w:szCs w:val="24"/>
        </w:rPr>
        <w:t>sjednocení potřeb trhu práce</w:t>
      </w:r>
      <w:r w:rsidR="00032C6B" w:rsidRPr="00561255">
        <w:rPr>
          <w:sz w:val="24"/>
          <w:szCs w:val="24"/>
        </w:rPr>
        <w:t xml:space="preserve"> (místních zaměstnavatelů) </w:t>
      </w:r>
      <w:r w:rsidR="00032C6B" w:rsidRPr="00561255">
        <w:rPr>
          <w:b/>
          <w:sz w:val="24"/>
          <w:szCs w:val="24"/>
        </w:rPr>
        <w:t>s místními školami</w:t>
      </w:r>
      <w:r w:rsidR="00032C6B" w:rsidRPr="00561255">
        <w:rPr>
          <w:sz w:val="24"/>
          <w:szCs w:val="24"/>
        </w:rPr>
        <w:t>.</w:t>
      </w:r>
      <w:r w:rsidR="009E297F" w:rsidRPr="00561255">
        <w:rPr>
          <w:sz w:val="24"/>
          <w:szCs w:val="24"/>
        </w:rPr>
        <w:t xml:space="preserve"> </w:t>
      </w:r>
      <w:r w:rsidRPr="00561255">
        <w:rPr>
          <w:sz w:val="24"/>
          <w:szCs w:val="24"/>
        </w:rPr>
        <w:t>V Programu rozvoje Karlovarského kraje na období 2014</w:t>
      </w:r>
      <w:r w:rsidR="003159AD">
        <w:rPr>
          <w:sz w:val="24"/>
          <w:szCs w:val="24"/>
        </w:rPr>
        <w:t>–</w:t>
      </w:r>
      <w:r w:rsidRPr="00561255">
        <w:rPr>
          <w:sz w:val="24"/>
          <w:szCs w:val="24"/>
        </w:rPr>
        <w:t xml:space="preserve">2020 je v rámci specifických cílů zmíněna </w:t>
      </w:r>
      <w:r w:rsidRPr="003022DF">
        <w:rPr>
          <w:sz w:val="24"/>
          <w:szCs w:val="24"/>
          <w:u w:val="single"/>
        </w:rPr>
        <w:t>potřeba podpořit rozvoj kooperačních vazeb mezi firmami a</w:t>
      </w:r>
      <w:r w:rsidR="003159AD" w:rsidRPr="003022DF">
        <w:rPr>
          <w:sz w:val="24"/>
          <w:szCs w:val="24"/>
          <w:u w:val="single"/>
        </w:rPr>
        <w:t> </w:t>
      </w:r>
      <w:r w:rsidRPr="003022DF">
        <w:rPr>
          <w:sz w:val="24"/>
          <w:szCs w:val="24"/>
          <w:u w:val="single"/>
        </w:rPr>
        <w:t>školami a mezi firmami a studenty s cílem zajistit do budoucna dostatek relevantně kvalifikovaných lidských zdrojů pro rozvoj podniků v Karlovarském kraji</w:t>
      </w:r>
      <w:r w:rsidR="005E4049">
        <w:rPr>
          <w:rStyle w:val="Znakapoznpodarou"/>
          <w:sz w:val="24"/>
          <w:szCs w:val="24"/>
          <w:u w:val="single"/>
        </w:rPr>
        <w:footnoteReference w:id="2"/>
      </w:r>
      <w:r w:rsidRPr="00561255">
        <w:rPr>
          <w:sz w:val="24"/>
          <w:szCs w:val="24"/>
        </w:rPr>
        <w:t>. Dalším specifickým cílem je zvýš</w:t>
      </w:r>
      <w:r w:rsidR="00032C6B" w:rsidRPr="00561255">
        <w:rPr>
          <w:sz w:val="24"/>
          <w:szCs w:val="24"/>
        </w:rPr>
        <w:t>ení</w:t>
      </w:r>
      <w:r w:rsidR="009E297F" w:rsidRPr="00561255">
        <w:rPr>
          <w:sz w:val="24"/>
          <w:szCs w:val="24"/>
        </w:rPr>
        <w:t xml:space="preserve"> </w:t>
      </w:r>
      <w:r w:rsidR="00032C6B" w:rsidRPr="00561255">
        <w:rPr>
          <w:sz w:val="24"/>
          <w:szCs w:val="24"/>
        </w:rPr>
        <w:t>kvality ve vzdělávání</w:t>
      </w:r>
      <w:r w:rsidRPr="00561255">
        <w:rPr>
          <w:sz w:val="24"/>
          <w:szCs w:val="24"/>
        </w:rPr>
        <w:t xml:space="preserve"> zapojením firem do tvorby obsahu vzdělávání a vytvoř</w:t>
      </w:r>
      <w:r w:rsidR="00032C6B" w:rsidRPr="00561255">
        <w:rPr>
          <w:sz w:val="24"/>
          <w:szCs w:val="24"/>
        </w:rPr>
        <w:t>ení</w:t>
      </w:r>
      <w:r w:rsidRPr="00561255">
        <w:rPr>
          <w:sz w:val="24"/>
          <w:szCs w:val="24"/>
        </w:rPr>
        <w:t xml:space="preserve"> podmín</w:t>
      </w:r>
      <w:r w:rsidR="00032C6B" w:rsidRPr="00561255">
        <w:rPr>
          <w:sz w:val="24"/>
          <w:szCs w:val="24"/>
        </w:rPr>
        <w:t>e</w:t>
      </w:r>
      <w:r w:rsidRPr="00561255">
        <w:rPr>
          <w:sz w:val="24"/>
          <w:szCs w:val="24"/>
        </w:rPr>
        <w:t>k pro rozvoj vzdělávacích kapacit a infrastruktury.</w:t>
      </w:r>
    </w:p>
    <w:p w14:paraId="37B19331" w14:textId="77777777" w:rsidR="004B3FA1" w:rsidRPr="00561255" w:rsidRDefault="00456D7F" w:rsidP="00456D7F">
      <w:pPr>
        <w:jc w:val="both"/>
        <w:rPr>
          <w:rFonts w:cs="Times New Roman"/>
          <w:b/>
          <w:color w:val="00A3E0"/>
          <w:sz w:val="24"/>
          <w:szCs w:val="24"/>
        </w:rPr>
      </w:pPr>
      <w:r w:rsidRPr="00561255">
        <w:rPr>
          <w:rFonts w:cs="Times New Roman"/>
          <w:b/>
          <w:color w:val="00A3E0"/>
          <w:sz w:val="24"/>
          <w:szCs w:val="24"/>
        </w:rPr>
        <w:t>Mateřské školy</w:t>
      </w:r>
    </w:p>
    <w:p w14:paraId="32689019" w14:textId="77777777" w:rsidR="005C3A56" w:rsidRPr="00597708" w:rsidRDefault="005C3A56" w:rsidP="00456D7F">
      <w:pPr>
        <w:jc w:val="both"/>
        <w:rPr>
          <w:sz w:val="24"/>
          <w:szCs w:val="24"/>
        </w:rPr>
      </w:pPr>
      <w:r w:rsidRPr="00561255">
        <w:rPr>
          <w:sz w:val="24"/>
          <w:szCs w:val="24"/>
        </w:rPr>
        <w:t>Na území sídelní aglomerace se nachází 2</w:t>
      </w:r>
      <w:r w:rsidR="00E46290" w:rsidRPr="00561255">
        <w:rPr>
          <w:sz w:val="24"/>
          <w:szCs w:val="24"/>
        </w:rPr>
        <w:t>4</w:t>
      </w:r>
      <w:r w:rsidRPr="00561255">
        <w:rPr>
          <w:sz w:val="24"/>
          <w:szCs w:val="24"/>
        </w:rPr>
        <w:t xml:space="preserve"> mateřských škol v</w:t>
      </w:r>
      <w:r w:rsidR="00E46290" w:rsidRPr="00561255">
        <w:rPr>
          <w:sz w:val="24"/>
          <w:szCs w:val="24"/>
        </w:rPr>
        <w:t>e</w:t>
      </w:r>
      <w:r w:rsidRPr="00561255">
        <w:rPr>
          <w:sz w:val="24"/>
          <w:szCs w:val="24"/>
        </w:rPr>
        <w:t> 1</w:t>
      </w:r>
      <w:r w:rsidR="00E46290" w:rsidRPr="00561255">
        <w:rPr>
          <w:sz w:val="24"/>
          <w:szCs w:val="24"/>
        </w:rPr>
        <w:t>2</w:t>
      </w:r>
      <w:r w:rsidRPr="00561255">
        <w:rPr>
          <w:sz w:val="24"/>
          <w:szCs w:val="24"/>
        </w:rPr>
        <w:t xml:space="preserve"> obcích</w:t>
      </w:r>
      <w:r w:rsidR="00E46290" w:rsidRPr="00561255">
        <w:rPr>
          <w:sz w:val="24"/>
          <w:szCs w:val="24"/>
        </w:rPr>
        <w:t xml:space="preserve">. </w:t>
      </w:r>
      <w:r w:rsidR="00456D7F" w:rsidRPr="00561255">
        <w:rPr>
          <w:sz w:val="24"/>
          <w:szCs w:val="24"/>
        </w:rPr>
        <w:t>Ve městě Karlovy Vary j</w:t>
      </w:r>
      <w:r w:rsidR="00E46290" w:rsidRPr="00561255">
        <w:rPr>
          <w:sz w:val="24"/>
          <w:szCs w:val="24"/>
        </w:rPr>
        <w:t>sou</w:t>
      </w:r>
      <w:r w:rsidR="00456D7F" w:rsidRPr="00561255">
        <w:rPr>
          <w:sz w:val="24"/>
          <w:szCs w:val="24"/>
        </w:rPr>
        <w:t xml:space="preserve"> v</w:t>
      </w:r>
      <w:r w:rsidR="00E46290" w:rsidRPr="00561255">
        <w:rPr>
          <w:sz w:val="24"/>
          <w:szCs w:val="24"/>
        </w:rPr>
        <w:t> </w:t>
      </w:r>
      <w:r w:rsidR="00456D7F" w:rsidRPr="00561255">
        <w:rPr>
          <w:sz w:val="24"/>
          <w:szCs w:val="24"/>
        </w:rPr>
        <w:t>provozu</w:t>
      </w:r>
      <w:r w:rsidR="00E46290" w:rsidRPr="00561255">
        <w:rPr>
          <w:sz w:val="24"/>
          <w:szCs w:val="24"/>
        </w:rPr>
        <w:t xml:space="preserve"> 2 veřejné mateřské školy, které mají několik odloučených pracovišť, dále Soukromá mateřská škola Benedikt s.r.o. a Mateřská škola Moudré hraní, o.p.s. Celková kapacita mateřských škol v Karlových Varech činí</w:t>
      </w:r>
      <w:r w:rsidR="009E297F" w:rsidRPr="00561255">
        <w:rPr>
          <w:sz w:val="24"/>
          <w:szCs w:val="24"/>
        </w:rPr>
        <w:t xml:space="preserve"> </w:t>
      </w:r>
      <w:r w:rsidR="00E46290" w:rsidRPr="00561255">
        <w:rPr>
          <w:sz w:val="24"/>
          <w:szCs w:val="24"/>
        </w:rPr>
        <w:t xml:space="preserve">přibližně </w:t>
      </w:r>
      <w:r w:rsidR="00456D7F" w:rsidRPr="00561255">
        <w:rPr>
          <w:sz w:val="24"/>
          <w:szCs w:val="24"/>
        </w:rPr>
        <w:t xml:space="preserve">1 </w:t>
      </w:r>
      <w:r w:rsidR="00E46290" w:rsidRPr="00561255">
        <w:rPr>
          <w:sz w:val="24"/>
          <w:szCs w:val="24"/>
        </w:rPr>
        <w:t>500</w:t>
      </w:r>
      <w:r w:rsidR="00456D7F" w:rsidRPr="00561255">
        <w:rPr>
          <w:sz w:val="24"/>
          <w:szCs w:val="24"/>
        </w:rPr>
        <w:t xml:space="preserve"> míst. Kromě obecné přípravy dětí pro život jsou některé školy specializovány zaměřením na estetickou výchovu, tělesnou výchovu, vztah k přírodě a prostředí či výtvarné činnosti. Největším problémem mateřského školství karlovarské sídelní aglomeraci je </w:t>
      </w:r>
      <w:r w:rsidR="00E46290" w:rsidRPr="00561255">
        <w:rPr>
          <w:b/>
          <w:sz w:val="24"/>
          <w:szCs w:val="24"/>
        </w:rPr>
        <w:t xml:space="preserve">horší </w:t>
      </w:r>
      <w:r w:rsidR="00CB65E0" w:rsidRPr="00561255">
        <w:rPr>
          <w:b/>
          <w:sz w:val="24"/>
          <w:szCs w:val="24"/>
        </w:rPr>
        <w:t xml:space="preserve">dopravní </w:t>
      </w:r>
      <w:r w:rsidR="00E46290" w:rsidRPr="00561255">
        <w:rPr>
          <w:b/>
          <w:sz w:val="24"/>
          <w:szCs w:val="24"/>
        </w:rPr>
        <w:t>dostupnost</w:t>
      </w:r>
      <w:r w:rsidR="00D81B81" w:rsidRPr="00D81B81">
        <w:rPr>
          <w:b/>
          <w:sz w:val="24"/>
          <w:szCs w:val="24"/>
        </w:rPr>
        <w:t xml:space="preserve"> </w:t>
      </w:r>
      <w:r w:rsidR="00D81B81">
        <w:rPr>
          <w:b/>
          <w:sz w:val="24"/>
          <w:szCs w:val="24"/>
        </w:rPr>
        <w:t>škol v menších obcích</w:t>
      </w:r>
      <w:r w:rsidR="00E46290" w:rsidRPr="00561255">
        <w:rPr>
          <w:sz w:val="24"/>
          <w:szCs w:val="24"/>
        </w:rPr>
        <w:t xml:space="preserve">, kde se toto předškolní zařízení nenachází. </w:t>
      </w:r>
      <w:r w:rsidR="00456D7F" w:rsidRPr="00561255">
        <w:rPr>
          <w:sz w:val="24"/>
          <w:szCs w:val="24"/>
        </w:rPr>
        <w:t xml:space="preserve">Z důvodu nedostatku míst v mateřských školách musí rodiče umisťovat své děti do </w:t>
      </w:r>
      <w:r w:rsidRPr="00561255">
        <w:rPr>
          <w:sz w:val="24"/>
          <w:szCs w:val="24"/>
        </w:rPr>
        <w:t xml:space="preserve">mateřských </w:t>
      </w:r>
      <w:r w:rsidR="00456D7F" w:rsidRPr="00561255">
        <w:rPr>
          <w:sz w:val="24"/>
          <w:szCs w:val="24"/>
        </w:rPr>
        <w:t>školek daleko od svého bydliště. Prodlužuje se tak časová i kilometrová vz</w:t>
      </w:r>
      <w:r w:rsidR="00E46290" w:rsidRPr="00561255">
        <w:rPr>
          <w:sz w:val="24"/>
          <w:szCs w:val="24"/>
        </w:rPr>
        <w:t>dálenost do školského zařízení, což zvyšuje tlak na posilování veřejné hromadné dopravy a zkvalitňování dopravní infrastruktury.</w:t>
      </w:r>
      <w:r w:rsidR="009E297F" w:rsidRPr="00561255">
        <w:rPr>
          <w:sz w:val="24"/>
          <w:szCs w:val="24"/>
        </w:rPr>
        <w:t xml:space="preserve"> </w:t>
      </w:r>
      <w:r w:rsidR="00CB65E0" w:rsidRPr="00561255">
        <w:rPr>
          <w:sz w:val="24"/>
          <w:szCs w:val="24"/>
        </w:rPr>
        <w:t xml:space="preserve">Ve městě Karlovy Vary se naopak problém s kapacitou mateřských škol nevyskytuje, navíc v roce 2012 došlo </w:t>
      </w:r>
      <w:r w:rsidR="00B36CFD" w:rsidRPr="00561255">
        <w:rPr>
          <w:sz w:val="24"/>
          <w:szCs w:val="24"/>
        </w:rPr>
        <w:t>k</w:t>
      </w:r>
      <w:r w:rsidR="00CB65E0" w:rsidRPr="00561255">
        <w:rPr>
          <w:sz w:val="24"/>
          <w:szCs w:val="24"/>
        </w:rPr>
        <w:t xml:space="preserve"> jejímu dalšímu </w:t>
      </w:r>
      <w:r w:rsidR="00B36CFD" w:rsidRPr="00597708">
        <w:rPr>
          <w:sz w:val="24"/>
          <w:szCs w:val="24"/>
        </w:rPr>
        <w:t>navýšení. V Karlových Varech je v současné době celkem 16 mateřských škol. Město má</w:t>
      </w:r>
      <w:r w:rsidR="00745ECD" w:rsidRPr="00597708">
        <w:rPr>
          <w:sz w:val="24"/>
          <w:szCs w:val="24"/>
        </w:rPr>
        <w:t xml:space="preserve"> </w:t>
      </w:r>
      <w:r w:rsidR="00DB7697" w:rsidRPr="00597708">
        <w:rPr>
          <w:sz w:val="24"/>
          <w:szCs w:val="24"/>
        </w:rPr>
        <w:t xml:space="preserve">ve vlastnictví </w:t>
      </w:r>
      <w:r w:rsidR="00B36CFD" w:rsidRPr="00597708">
        <w:rPr>
          <w:sz w:val="24"/>
          <w:szCs w:val="24"/>
        </w:rPr>
        <w:t>dvě bývalá školská zařízení, která nyní slouží jako rezerva pro případ krajního řešení</w:t>
      </w:r>
      <w:r w:rsidR="00AC1159" w:rsidRPr="00597708">
        <w:rPr>
          <w:sz w:val="24"/>
          <w:szCs w:val="24"/>
        </w:rPr>
        <w:t>, demografická prognóza však předpovídá další snižování porodnosti a úbytek narozených dětí, což se promítne také do snižujícího se počtu dětí v mateřských školách.</w:t>
      </w:r>
    </w:p>
    <w:p w14:paraId="706CEBFE" w14:textId="77777777" w:rsidR="00456D7F" w:rsidRPr="00597708" w:rsidRDefault="00456D7F" w:rsidP="00032C6B">
      <w:pPr>
        <w:spacing w:after="0"/>
        <w:jc w:val="both"/>
        <w:rPr>
          <w:rFonts w:cs="Times New Roman"/>
          <w:b/>
          <w:color w:val="00A3E0"/>
          <w:sz w:val="24"/>
          <w:szCs w:val="24"/>
        </w:rPr>
      </w:pPr>
      <w:r w:rsidRPr="00597708">
        <w:rPr>
          <w:rFonts w:cs="Times New Roman"/>
          <w:b/>
          <w:color w:val="00A3E0"/>
          <w:sz w:val="24"/>
          <w:szCs w:val="24"/>
        </w:rPr>
        <w:t>Základní školy</w:t>
      </w:r>
    </w:p>
    <w:p w14:paraId="1DA6521B" w14:textId="77777777" w:rsidR="00456D7F" w:rsidRPr="00597708" w:rsidRDefault="003A3101" w:rsidP="003A3101">
      <w:pPr>
        <w:spacing w:after="120"/>
        <w:jc w:val="both"/>
        <w:rPr>
          <w:sz w:val="24"/>
          <w:szCs w:val="24"/>
        </w:rPr>
      </w:pPr>
      <w:r w:rsidRPr="00597708">
        <w:rPr>
          <w:rFonts w:cs="Times New Roman"/>
          <w:sz w:val="24"/>
        </w:rPr>
        <w:t xml:space="preserve">Na území aglomerace se nachází 39 zařízení základního vzdělání. Nejvíce jich je koncentrováno ve městě Karlovy Vary (15). </w:t>
      </w:r>
      <w:r w:rsidR="00032C6B" w:rsidRPr="00597708">
        <w:rPr>
          <w:sz w:val="24"/>
          <w:szCs w:val="24"/>
        </w:rPr>
        <w:t>Celková k</w:t>
      </w:r>
      <w:r w:rsidR="00456D7F" w:rsidRPr="00597708">
        <w:rPr>
          <w:sz w:val="24"/>
          <w:szCs w:val="24"/>
        </w:rPr>
        <w:t>apacita škol působících v Karlových Varech je 6 250 míst. Funguj</w:t>
      </w:r>
      <w:r w:rsidR="0033082E">
        <w:rPr>
          <w:sz w:val="24"/>
          <w:szCs w:val="24"/>
        </w:rPr>
        <w:t>í</w:t>
      </w:r>
      <w:r w:rsidR="00456D7F" w:rsidRPr="00597708">
        <w:rPr>
          <w:sz w:val="24"/>
          <w:szCs w:val="24"/>
        </w:rPr>
        <w:t xml:space="preserve"> zde </w:t>
      </w:r>
      <w:r w:rsidR="00AC1159" w:rsidRPr="00597708">
        <w:rPr>
          <w:sz w:val="24"/>
          <w:szCs w:val="24"/>
        </w:rPr>
        <w:t>tři</w:t>
      </w:r>
      <w:r w:rsidR="00456D7F" w:rsidRPr="00597708">
        <w:rPr>
          <w:sz w:val="24"/>
          <w:szCs w:val="24"/>
        </w:rPr>
        <w:t xml:space="preserve"> </w:t>
      </w:r>
      <w:r w:rsidR="00D81B81" w:rsidRPr="00597708">
        <w:rPr>
          <w:sz w:val="24"/>
          <w:szCs w:val="24"/>
        </w:rPr>
        <w:t>speciální</w:t>
      </w:r>
      <w:r w:rsidR="00456D7F" w:rsidRPr="00597708">
        <w:rPr>
          <w:sz w:val="24"/>
          <w:szCs w:val="24"/>
        </w:rPr>
        <w:t xml:space="preserve"> školy.</w:t>
      </w:r>
      <w:r w:rsidR="00032C6B" w:rsidRPr="00597708">
        <w:rPr>
          <w:sz w:val="24"/>
          <w:szCs w:val="24"/>
        </w:rPr>
        <w:t xml:space="preserve"> Z</w:t>
      </w:r>
      <w:r w:rsidR="00456D7F" w:rsidRPr="00597708">
        <w:rPr>
          <w:sz w:val="24"/>
          <w:szCs w:val="24"/>
        </w:rPr>
        <w:t xml:space="preserve">ákladní školy </w:t>
      </w:r>
      <w:r w:rsidR="00032C6B" w:rsidRPr="00597708">
        <w:rPr>
          <w:sz w:val="24"/>
          <w:szCs w:val="24"/>
        </w:rPr>
        <w:t xml:space="preserve">se </w:t>
      </w:r>
      <w:r w:rsidR="00456D7F" w:rsidRPr="00597708">
        <w:rPr>
          <w:sz w:val="24"/>
          <w:szCs w:val="24"/>
        </w:rPr>
        <w:t>nacház</w:t>
      </w:r>
      <w:r w:rsidR="00F3115C" w:rsidRPr="00597708">
        <w:rPr>
          <w:sz w:val="24"/>
          <w:szCs w:val="24"/>
        </w:rPr>
        <w:t>ej</w:t>
      </w:r>
      <w:r w:rsidR="00456D7F" w:rsidRPr="00597708">
        <w:rPr>
          <w:sz w:val="24"/>
          <w:szCs w:val="24"/>
        </w:rPr>
        <w:t xml:space="preserve">í </w:t>
      </w:r>
      <w:r w:rsidR="00032C6B" w:rsidRPr="00597708">
        <w:rPr>
          <w:sz w:val="24"/>
          <w:szCs w:val="24"/>
        </w:rPr>
        <w:t xml:space="preserve">také v dalších </w:t>
      </w:r>
      <w:r w:rsidRPr="00597708">
        <w:rPr>
          <w:sz w:val="24"/>
          <w:szCs w:val="24"/>
        </w:rPr>
        <w:t>13</w:t>
      </w:r>
      <w:r w:rsidR="009E297F" w:rsidRPr="00597708">
        <w:rPr>
          <w:sz w:val="24"/>
          <w:szCs w:val="24"/>
        </w:rPr>
        <w:t xml:space="preserve"> </w:t>
      </w:r>
      <w:r w:rsidR="00032C6B" w:rsidRPr="00597708">
        <w:rPr>
          <w:sz w:val="24"/>
          <w:szCs w:val="24"/>
        </w:rPr>
        <w:t>obcích aglomerace</w:t>
      </w:r>
      <w:r w:rsidR="00456D7F" w:rsidRPr="00597708">
        <w:rPr>
          <w:sz w:val="24"/>
          <w:szCs w:val="24"/>
        </w:rPr>
        <w:t xml:space="preserve"> v</w:t>
      </w:r>
      <w:r w:rsidRPr="00597708">
        <w:rPr>
          <w:sz w:val="24"/>
          <w:szCs w:val="24"/>
        </w:rPr>
        <w:t xml:space="preserve"> Březové, </w:t>
      </w:r>
      <w:r w:rsidR="00456D7F" w:rsidRPr="00597708">
        <w:rPr>
          <w:sz w:val="24"/>
          <w:szCs w:val="24"/>
        </w:rPr>
        <w:t xml:space="preserve">Ostrově, Hroznětíně, Dalovicích, Nejdku, </w:t>
      </w:r>
      <w:r w:rsidRPr="00597708">
        <w:rPr>
          <w:sz w:val="24"/>
          <w:szCs w:val="24"/>
        </w:rPr>
        <w:t xml:space="preserve">Nové Roli, </w:t>
      </w:r>
      <w:r w:rsidRPr="00597708">
        <w:rPr>
          <w:sz w:val="24"/>
          <w:szCs w:val="24"/>
        </w:rPr>
        <w:lastRenderedPageBreak/>
        <w:t>Božičanech, Kyselce,</w:t>
      </w:r>
      <w:r w:rsidR="00456D7F" w:rsidRPr="00597708">
        <w:rPr>
          <w:sz w:val="24"/>
          <w:szCs w:val="24"/>
        </w:rPr>
        <w:t xml:space="preserve"> Sadově</w:t>
      </w:r>
      <w:r w:rsidRPr="00597708">
        <w:rPr>
          <w:sz w:val="24"/>
          <w:szCs w:val="24"/>
        </w:rPr>
        <w:t xml:space="preserve">, Lokti, Chodově, Kolové a Vintířově. </w:t>
      </w:r>
      <w:r w:rsidR="00141BF8" w:rsidRPr="00597708">
        <w:rPr>
          <w:sz w:val="24"/>
          <w:szCs w:val="24"/>
        </w:rPr>
        <w:t>Podle různých srovnávacích studií je p</w:t>
      </w:r>
      <w:r w:rsidR="00456D7F" w:rsidRPr="00597708">
        <w:rPr>
          <w:sz w:val="24"/>
          <w:szCs w:val="24"/>
        </w:rPr>
        <w:t xml:space="preserve">roblémem základních škol </w:t>
      </w:r>
      <w:r w:rsidR="00141BF8" w:rsidRPr="00597708">
        <w:rPr>
          <w:sz w:val="24"/>
          <w:szCs w:val="24"/>
        </w:rPr>
        <w:t>zejména</w:t>
      </w:r>
      <w:r w:rsidR="00456D7F" w:rsidRPr="00597708">
        <w:rPr>
          <w:sz w:val="24"/>
          <w:szCs w:val="24"/>
        </w:rPr>
        <w:t xml:space="preserve"> kvalita výuky</w:t>
      </w:r>
      <w:r w:rsidR="00141BF8" w:rsidRPr="00597708">
        <w:rPr>
          <w:sz w:val="24"/>
          <w:szCs w:val="24"/>
        </w:rPr>
        <w:t xml:space="preserve"> </w:t>
      </w:r>
      <w:r w:rsidR="003159AD">
        <w:rPr>
          <w:sz w:val="24"/>
          <w:szCs w:val="24"/>
        </w:rPr>
        <w:t>–</w:t>
      </w:r>
      <w:r w:rsidR="00456D7F" w:rsidRPr="00597708">
        <w:rPr>
          <w:sz w:val="24"/>
          <w:szCs w:val="24"/>
        </w:rPr>
        <w:t xml:space="preserve"> </w:t>
      </w:r>
      <w:r w:rsidR="00141BF8" w:rsidRPr="00597708">
        <w:rPr>
          <w:b/>
          <w:sz w:val="24"/>
          <w:szCs w:val="24"/>
        </w:rPr>
        <w:t>c</w:t>
      </w:r>
      <w:r w:rsidR="00456D7F" w:rsidRPr="00597708">
        <w:rPr>
          <w:b/>
          <w:sz w:val="24"/>
          <w:szCs w:val="24"/>
        </w:rPr>
        <w:t>hybí aktivní a</w:t>
      </w:r>
      <w:r w:rsidR="002B6642">
        <w:rPr>
          <w:b/>
          <w:sz w:val="24"/>
          <w:szCs w:val="24"/>
        </w:rPr>
        <w:t> </w:t>
      </w:r>
      <w:r w:rsidR="00456D7F" w:rsidRPr="00597708">
        <w:rPr>
          <w:b/>
          <w:sz w:val="24"/>
          <w:szCs w:val="24"/>
        </w:rPr>
        <w:t>kvalifikovaní učitelé</w:t>
      </w:r>
      <w:r w:rsidR="00CB65E0" w:rsidRPr="00597708">
        <w:rPr>
          <w:sz w:val="24"/>
          <w:szCs w:val="24"/>
        </w:rPr>
        <w:t xml:space="preserve"> (spolu s Ústeckým krajem má Karlovarský kraj nejnižší podíl kvalifikovaných kantorů)</w:t>
      </w:r>
      <w:r w:rsidR="00456D7F" w:rsidRPr="00597708">
        <w:rPr>
          <w:sz w:val="24"/>
          <w:szCs w:val="24"/>
        </w:rPr>
        <w:t xml:space="preserve">. </w:t>
      </w:r>
      <w:r w:rsidR="0033082E">
        <w:rPr>
          <w:sz w:val="24"/>
          <w:szCs w:val="24"/>
        </w:rPr>
        <w:t xml:space="preserve">Zároveň některé školy postrádají </w:t>
      </w:r>
      <w:r w:rsidR="0033082E" w:rsidRPr="0033082E">
        <w:rPr>
          <w:b/>
          <w:sz w:val="24"/>
          <w:szCs w:val="24"/>
        </w:rPr>
        <w:t>modernější a technické vybavení odborných učeben</w:t>
      </w:r>
      <w:r w:rsidR="0033082E">
        <w:rPr>
          <w:sz w:val="24"/>
          <w:szCs w:val="24"/>
        </w:rPr>
        <w:t>. Ž</w:t>
      </w:r>
      <w:r w:rsidR="00456D7F" w:rsidRPr="00597708">
        <w:rPr>
          <w:sz w:val="24"/>
          <w:szCs w:val="24"/>
        </w:rPr>
        <w:t>áci tak mají v porovnání s žáky z ostatních regionů horší znalosti.</w:t>
      </w:r>
      <w:r w:rsidR="00A22E0C" w:rsidRPr="00597708">
        <w:rPr>
          <w:rStyle w:val="Znakapoznpodarou"/>
          <w:sz w:val="24"/>
          <w:szCs w:val="24"/>
        </w:rPr>
        <w:footnoteReference w:id="3"/>
      </w:r>
      <w:r w:rsidRPr="00597708">
        <w:rPr>
          <w:sz w:val="24"/>
          <w:szCs w:val="24"/>
        </w:rPr>
        <w:t xml:space="preserve"> </w:t>
      </w:r>
    </w:p>
    <w:p w14:paraId="10A89FC4" w14:textId="77777777" w:rsidR="00456D7F" w:rsidRPr="00561255" w:rsidRDefault="00456D7F" w:rsidP="00032C6B">
      <w:pPr>
        <w:spacing w:after="0"/>
        <w:jc w:val="both"/>
        <w:rPr>
          <w:rFonts w:cs="Times New Roman"/>
          <w:b/>
          <w:color w:val="00A3E0"/>
          <w:sz w:val="24"/>
          <w:szCs w:val="24"/>
        </w:rPr>
      </w:pPr>
      <w:r w:rsidRPr="00597708">
        <w:rPr>
          <w:rFonts w:cs="Times New Roman"/>
          <w:b/>
          <w:color w:val="00A3E0"/>
          <w:sz w:val="24"/>
          <w:szCs w:val="24"/>
        </w:rPr>
        <w:t>Střední školy</w:t>
      </w:r>
    </w:p>
    <w:p w14:paraId="3005E065" w14:textId="77777777" w:rsidR="00456D7F" w:rsidRDefault="000B276F" w:rsidP="00032C6B">
      <w:pPr>
        <w:spacing w:after="0"/>
        <w:jc w:val="both"/>
        <w:rPr>
          <w:sz w:val="24"/>
          <w:szCs w:val="24"/>
        </w:rPr>
      </w:pPr>
      <w:r w:rsidRPr="00561255">
        <w:rPr>
          <w:sz w:val="24"/>
          <w:szCs w:val="24"/>
        </w:rPr>
        <w:t xml:space="preserve">Většina středoškolských zařízení je soustředěna do města Karlovy Vary, kde sídlí </w:t>
      </w:r>
      <w:r w:rsidR="00456D7F" w:rsidRPr="00561255">
        <w:rPr>
          <w:sz w:val="24"/>
          <w:szCs w:val="24"/>
        </w:rPr>
        <w:t>9 středních škol, 3 odborná učiliště a 3 vyšší odborné školy. Dále se střední školy nacház</w:t>
      </w:r>
      <w:r w:rsidR="00F3115C">
        <w:rPr>
          <w:sz w:val="24"/>
          <w:szCs w:val="24"/>
        </w:rPr>
        <w:t>ej</w:t>
      </w:r>
      <w:r w:rsidR="00456D7F" w:rsidRPr="00561255">
        <w:rPr>
          <w:sz w:val="24"/>
          <w:szCs w:val="24"/>
        </w:rPr>
        <w:t xml:space="preserve">í v Chodově, Dalovicích, Nejdku, Ostrově a Lokti. Problémem Karlovarského kraje i karlovarské sídelní aglomerace je </w:t>
      </w:r>
      <w:r w:rsidR="00141BF8">
        <w:rPr>
          <w:sz w:val="24"/>
          <w:szCs w:val="24"/>
        </w:rPr>
        <w:t xml:space="preserve">stejně jako u základních škol </w:t>
      </w:r>
      <w:r w:rsidR="00456D7F" w:rsidRPr="00A31529">
        <w:rPr>
          <w:b/>
          <w:sz w:val="24"/>
          <w:szCs w:val="24"/>
        </w:rPr>
        <w:t>kvalita výuky</w:t>
      </w:r>
      <w:r w:rsidR="00141BF8">
        <w:rPr>
          <w:rStyle w:val="Znakapoznpodarou"/>
          <w:b/>
          <w:sz w:val="24"/>
          <w:szCs w:val="24"/>
        </w:rPr>
        <w:footnoteReference w:id="4"/>
      </w:r>
      <w:r w:rsidR="00456D7F" w:rsidRPr="00A31529">
        <w:rPr>
          <w:sz w:val="24"/>
          <w:szCs w:val="24"/>
        </w:rPr>
        <w:t>. Příčinou je nízká kvalifikovanost učitelů</w:t>
      </w:r>
      <w:r w:rsidR="00CB65E0" w:rsidRPr="00A31529">
        <w:rPr>
          <w:sz w:val="24"/>
          <w:szCs w:val="24"/>
        </w:rPr>
        <w:t xml:space="preserve"> (viz základní školy) a</w:t>
      </w:r>
      <w:r w:rsidR="00456D7F" w:rsidRPr="00A31529">
        <w:rPr>
          <w:sz w:val="24"/>
          <w:szCs w:val="24"/>
        </w:rPr>
        <w:t xml:space="preserve"> </w:t>
      </w:r>
      <w:r w:rsidR="00CD2CA0">
        <w:rPr>
          <w:sz w:val="24"/>
          <w:szCs w:val="24"/>
        </w:rPr>
        <w:t>ne</w:t>
      </w:r>
      <w:r w:rsidR="005E277F">
        <w:rPr>
          <w:sz w:val="24"/>
          <w:szCs w:val="24"/>
        </w:rPr>
        <w:t xml:space="preserve">koncepční </w:t>
      </w:r>
      <w:r w:rsidR="00A31529">
        <w:rPr>
          <w:sz w:val="24"/>
          <w:szCs w:val="24"/>
        </w:rPr>
        <w:t>podpo</w:t>
      </w:r>
      <w:r w:rsidR="005E277F">
        <w:rPr>
          <w:sz w:val="24"/>
          <w:szCs w:val="24"/>
        </w:rPr>
        <w:t>ra</w:t>
      </w:r>
      <w:r w:rsidR="00A31529">
        <w:rPr>
          <w:sz w:val="24"/>
          <w:szCs w:val="24"/>
        </w:rPr>
        <w:t xml:space="preserve"> středního školství.</w:t>
      </w:r>
      <w:r w:rsidR="00610996" w:rsidRPr="00561255">
        <w:rPr>
          <w:sz w:val="24"/>
          <w:szCs w:val="24"/>
        </w:rPr>
        <w:t xml:space="preserve"> Místní firmy mají nedostatek vzdělaných absolventů středních škol, zejména </w:t>
      </w:r>
      <w:r w:rsidR="00610996" w:rsidRPr="00CD2CA0">
        <w:rPr>
          <w:b/>
          <w:sz w:val="24"/>
          <w:szCs w:val="24"/>
        </w:rPr>
        <w:t>v technických a učňovských oborech</w:t>
      </w:r>
      <w:r w:rsidR="00CD2CA0">
        <w:rPr>
          <w:sz w:val="24"/>
          <w:szCs w:val="24"/>
        </w:rPr>
        <w:t xml:space="preserve"> (potvrzeno také dot</w:t>
      </w:r>
      <w:r w:rsidR="00AD42BB">
        <w:rPr>
          <w:sz w:val="24"/>
          <w:szCs w:val="24"/>
        </w:rPr>
        <w:t xml:space="preserve">azníkovým šetřením podnikatelů), tzn. je zde </w:t>
      </w:r>
      <w:r w:rsidR="00AD42BB" w:rsidRPr="00AD42BB">
        <w:rPr>
          <w:b/>
          <w:sz w:val="24"/>
          <w:szCs w:val="24"/>
        </w:rPr>
        <w:t>nedostatečná provazba mezi středoškolským vzdělávacím systémem a potřebami trhu práce.</w:t>
      </w:r>
    </w:p>
    <w:p w14:paraId="6C7E5363" w14:textId="77777777" w:rsidR="00456D7F" w:rsidRPr="00561255" w:rsidRDefault="00456D7F" w:rsidP="00E90920">
      <w:pPr>
        <w:keepNext/>
        <w:spacing w:after="0"/>
        <w:jc w:val="both"/>
        <w:rPr>
          <w:rFonts w:cs="Times New Roman"/>
          <w:b/>
          <w:color w:val="00A3E0"/>
          <w:sz w:val="24"/>
          <w:szCs w:val="24"/>
        </w:rPr>
      </w:pPr>
      <w:r w:rsidRPr="00561255">
        <w:rPr>
          <w:rFonts w:cs="Times New Roman"/>
          <w:b/>
          <w:color w:val="00A3E0"/>
          <w:sz w:val="24"/>
          <w:szCs w:val="24"/>
        </w:rPr>
        <w:t>Vysoké školy</w:t>
      </w:r>
    </w:p>
    <w:p w14:paraId="4551EEDB" w14:textId="77777777" w:rsidR="00C04B66" w:rsidRPr="00A5555F" w:rsidRDefault="00456D7F" w:rsidP="00032C6B">
      <w:pPr>
        <w:spacing w:after="0"/>
        <w:jc w:val="both"/>
      </w:pPr>
      <w:r w:rsidRPr="00561255">
        <w:rPr>
          <w:sz w:val="24"/>
          <w:szCs w:val="24"/>
        </w:rPr>
        <w:t>Na území karlovarské sídelní aglomerace se nenachází žádná veřejná vysoká škola. V roce 2000 byla v Karlových Varech založena soukromá Vysoká škola Karlovy Vary,</w:t>
      </w:r>
      <w:r w:rsidR="00F30A70" w:rsidRPr="00561255">
        <w:rPr>
          <w:sz w:val="24"/>
          <w:szCs w:val="24"/>
        </w:rPr>
        <w:t xml:space="preserve"> o.p.s.</w:t>
      </w:r>
      <w:r w:rsidRPr="00561255">
        <w:rPr>
          <w:sz w:val="24"/>
          <w:szCs w:val="24"/>
        </w:rPr>
        <w:t xml:space="preserve"> (VŠKV). V rámci bakalářského studijního programu Právní specializace zde lze studovat obory právo v podnikání, </w:t>
      </w:r>
      <w:r w:rsidRPr="00A5555F">
        <w:rPr>
          <w:sz w:val="24"/>
          <w:szCs w:val="24"/>
        </w:rPr>
        <w:t>sociálně právní činnost, veřejná správa</w:t>
      </w:r>
      <w:r w:rsidR="00AA1928" w:rsidRPr="00A5555F">
        <w:rPr>
          <w:sz w:val="24"/>
          <w:szCs w:val="24"/>
        </w:rPr>
        <w:t>,</w:t>
      </w:r>
      <w:r w:rsidRPr="00A5555F">
        <w:rPr>
          <w:sz w:val="24"/>
          <w:szCs w:val="24"/>
        </w:rPr>
        <w:t xml:space="preserve"> a soudní a notářská administrativní činnost</w:t>
      </w:r>
      <w:r w:rsidR="005D31E4" w:rsidRPr="00A5555F">
        <w:rPr>
          <w:sz w:val="24"/>
          <w:szCs w:val="24"/>
        </w:rPr>
        <w:t xml:space="preserve"> </w:t>
      </w:r>
      <w:r w:rsidR="00AA1928" w:rsidRPr="00A5555F">
        <w:rPr>
          <w:sz w:val="24"/>
          <w:szCs w:val="24"/>
        </w:rPr>
        <w:t xml:space="preserve">a </w:t>
      </w:r>
      <w:r w:rsidR="005D31E4" w:rsidRPr="00A5555F">
        <w:rPr>
          <w:sz w:val="24"/>
          <w:szCs w:val="24"/>
        </w:rPr>
        <w:t xml:space="preserve">nově také obor </w:t>
      </w:r>
      <w:r w:rsidR="00AA1928" w:rsidRPr="00A5555F">
        <w:rPr>
          <w:sz w:val="24"/>
          <w:szCs w:val="24"/>
        </w:rPr>
        <w:t>kriminalisticko</w:t>
      </w:r>
      <w:r w:rsidR="009F3452">
        <w:rPr>
          <w:sz w:val="24"/>
          <w:szCs w:val="24"/>
        </w:rPr>
        <w:t>-</w:t>
      </w:r>
      <w:r w:rsidR="00AA1928" w:rsidRPr="00A5555F">
        <w:rPr>
          <w:sz w:val="24"/>
          <w:szCs w:val="24"/>
        </w:rPr>
        <w:t>právní činnost</w:t>
      </w:r>
      <w:r w:rsidRPr="00A5555F">
        <w:rPr>
          <w:sz w:val="24"/>
          <w:szCs w:val="24"/>
        </w:rPr>
        <w:t>.</w:t>
      </w:r>
      <w:r w:rsidR="00F30A70" w:rsidRPr="00A5555F">
        <w:rPr>
          <w:sz w:val="24"/>
          <w:szCs w:val="24"/>
        </w:rPr>
        <w:t xml:space="preserve"> Dále v Karlových Varech působí pobočka České zemědělské univerzity v Praze – Fakulta životního prostřed</w:t>
      </w:r>
      <w:r w:rsidR="00C04B66" w:rsidRPr="00A5555F">
        <w:rPr>
          <w:sz w:val="24"/>
          <w:szCs w:val="24"/>
        </w:rPr>
        <w:t>í a</w:t>
      </w:r>
      <w:r w:rsidR="003159AD">
        <w:rPr>
          <w:sz w:val="24"/>
          <w:szCs w:val="24"/>
        </w:rPr>
        <w:t> </w:t>
      </w:r>
      <w:r w:rsidR="00C04B66" w:rsidRPr="00A5555F">
        <w:rPr>
          <w:sz w:val="24"/>
          <w:szCs w:val="24"/>
        </w:rPr>
        <w:t>pobočka Bankovního institutu vysoké školy, a.s.</w:t>
      </w:r>
      <w:r w:rsidR="00C04B66" w:rsidRPr="00A5555F">
        <w:rPr>
          <w:rFonts w:ascii="Arial" w:eastAsia="Times New Roman" w:hAnsi="Arial" w:cs="Arial"/>
          <w:color w:val="000000"/>
          <w:sz w:val="18"/>
          <w:szCs w:val="18"/>
          <w:lang w:eastAsia="cs-CZ"/>
        </w:rPr>
        <w:t xml:space="preserve"> </w:t>
      </w:r>
      <w:r w:rsidR="008B23B6" w:rsidRPr="00A5555F">
        <w:rPr>
          <w:sz w:val="24"/>
          <w:szCs w:val="24"/>
        </w:rPr>
        <w:t>V regionu měly dříve sídlo Středočeský vysokoškolský institu</w:t>
      </w:r>
      <w:r w:rsidR="009F3452">
        <w:rPr>
          <w:sz w:val="24"/>
          <w:szCs w:val="24"/>
        </w:rPr>
        <w:t>t</w:t>
      </w:r>
      <w:r w:rsidR="008B23B6" w:rsidRPr="00A5555F">
        <w:rPr>
          <w:sz w:val="24"/>
          <w:szCs w:val="24"/>
        </w:rPr>
        <w:t xml:space="preserve"> s.r.o., Univerzita J.A. Komenského a Vysoká škola hotelová s.r.o.</w:t>
      </w:r>
    </w:p>
    <w:p w14:paraId="734524FE" w14:textId="77777777" w:rsidR="00456D7F" w:rsidRDefault="00456D7F" w:rsidP="00032C6B">
      <w:pPr>
        <w:spacing w:after="0"/>
        <w:jc w:val="both"/>
        <w:rPr>
          <w:b/>
          <w:sz w:val="24"/>
          <w:szCs w:val="24"/>
        </w:rPr>
      </w:pPr>
      <w:r w:rsidRPr="00A5555F">
        <w:rPr>
          <w:sz w:val="24"/>
          <w:szCs w:val="24"/>
        </w:rPr>
        <w:t xml:space="preserve">Obyvatelé aglomerace mohou využívat zejména vysoké školy sídlící v blízkém okolí </w:t>
      </w:r>
      <w:r w:rsidR="00E4585B" w:rsidRPr="00A5555F">
        <w:rPr>
          <w:sz w:val="24"/>
          <w:szCs w:val="24"/>
        </w:rPr>
        <w:br/>
      </w:r>
      <w:r w:rsidRPr="00A5555F">
        <w:rPr>
          <w:sz w:val="24"/>
          <w:szCs w:val="24"/>
        </w:rPr>
        <w:t>(v dojížďkové vzdálenosti do 55 km</w:t>
      </w:r>
      <w:r w:rsidR="00F30A70" w:rsidRPr="00A5555F">
        <w:rPr>
          <w:sz w:val="24"/>
          <w:szCs w:val="24"/>
        </w:rPr>
        <w:t>)</w:t>
      </w:r>
      <w:r w:rsidRPr="00A5555F">
        <w:rPr>
          <w:sz w:val="24"/>
          <w:szCs w:val="24"/>
        </w:rPr>
        <w:t xml:space="preserve">. V Chebu sídlí pobočka Ekonomické fakulty Západočeské univerzity v Plzni. </w:t>
      </w:r>
      <w:r w:rsidR="003159AD">
        <w:rPr>
          <w:sz w:val="24"/>
          <w:szCs w:val="24"/>
        </w:rPr>
        <w:t>Nachází se</w:t>
      </w:r>
      <w:r w:rsidRPr="00A5555F">
        <w:rPr>
          <w:sz w:val="24"/>
          <w:szCs w:val="24"/>
        </w:rPr>
        <w:t xml:space="preserve"> zde také středisko Provozně ekonomické fakulty </w:t>
      </w:r>
      <w:r w:rsidRPr="00A5555F">
        <w:rPr>
          <w:bCs/>
          <w:sz w:val="24"/>
          <w:szCs w:val="24"/>
        </w:rPr>
        <w:t>České zemědělské univerzity v</w:t>
      </w:r>
      <w:r w:rsidR="00430278" w:rsidRPr="00A5555F">
        <w:rPr>
          <w:bCs/>
          <w:sz w:val="24"/>
          <w:szCs w:val="24"/>
        </w:rPr>
        <w:t> </w:t>
      </w:r>
      <w:r w:rsidRPr="00A5555F">
        <w:rPr>
          <w:bCs/>
          <w:sz w:val="24"/>
          <w:szCs w:val="24"/>
        </w:rPr>
        <w:t>Praze</w:t>
      </w:r>
      <w:r w:rsidR="00430278" w:rsidRPr="00A5555F">
        <w:rPr>
          <w:bCs/>
          <w:sz w:val="24"/>
          <w:szCs w:val="24"/>
        </w:rPr>
        <w:t xml:space="preserve"> </w:t>
      </w:r>
      <w:r w:rsidRPr="00A5555F">
        <w:rPr>
          <w:bCs/>
          <w:sz w:val="24"/>
          <w:szCs w:val="24"/>
        </w:rPr>
        <w:t>(</w:t>
      </w:r>
      <w:r w:rsidRPr="00A5555F">
        <w:rPr>
          <w:sz w:val="24"/>
          <w:szCs w:val="24"/>
        </w:rPr>
        <w:t>ČZU), v rámci kterého se vyučuje obor Veřejná správa a</w:t>
      </w:r>
      <w:r w:rsidR="003159AD">
        <w:rPr>
          <w:sz w:val="24"/>
          <w:szCs w:val="24"/>
        </w:rPr>
        <w:t> </w:t>
      </w:r>
      <w:r w:rsidRPr="00A5555F">
        <w:rPr>
          <w:sz w:val="24"/>
          <w:szCs w:val="24"/>
        </w:rPr>
        <w:t xml:space="preserve">regionální </w:t>
      </w:r>
      <w:r w:rsidRPr="006763D7">
        <w:rPr>
          <w:bCs/>
          <w:sz w:val="24"/>
          <w:szCs w:val="24"/>
        </w:rPr>
        <w:t>rozvoj.</w:t>
      </w:r>
      <w:r w:rsidR="006763D7" w:rsidRPr="006763D7">
        <w:rPr>
          <w:bCs/>
          <w:sz w:val="24"/>
          <w:szCs w:val="24"/>
        </w:rPr>
        <w:t xml:space="preserve"> V Karlových Varech se připravuje vysokoškolské studium v oboru balneologie a ergoterapie</w:t>
      </w:r>
      <w:r w:rsidRPr="006763D7">
        <w:rPr>
          <w:bCs/>
          <w:sz w:val="24"/>
          <w:szCs w:val="24"/>
        </w:rPr>
        <w:t>. V Sokolově</w:t>
      </w:r>
      <w:r w:rsidRPr="00A5555F">
        <w:rPr>
          <w:sz w:val="24"/>
          <w:szCs w:val="24"/>
        </w:rPr>
        <w:t xml:space="preserve"> působí Vysoká škola manažerské informatiky, ekonomiky a práva, a.s. (převážně distanční forma studia)</w:t>
      </w:r>
      <w:r w:rsidR="00E602D1" w:rsidRPr="00A5555F">
        <w:rPr>
          <w:sz w:val="24"/>
          <w:szCs w:val="24"/>
        </w:rPr>
        <w:t>. V</w:t>
      </w:r>
      <w:r w:rsidR="007376D4" w:rsidRPr="00A5555F">
        <w:rPr>
          <w:sz w:val="24"/>
          <w:szCs w:val="24"/>
        </w:rPr>
        <w:t>yučují se</w:t>
      </w:r>
      <w:r w:rsidR="00745ECD" w:rsidRPr="00A5555F">
        <w:rPr>
          <w:sz w:val="24"/>
          <w:szCs w:val="24"/>
        </w:rPr>
        <w:t xml:space="preserve"> zde</w:t>
      </w:r>
      <w:r w:rsidR="007376D4" w:rsidRPr="00A5555F">
        <w:rPr>
          <w:sz w:val="24"/>
          <w:szCs w:val="24"/>
        </w:rPr>
        <w:t xml:space="preserve"> </w:t>
      </w:r>
      <w:r w:rsidR="004368A2" w:rsidRPr="00A5555F">
        <w:rPr>
          <w:sz w:val="24"/>
          <w:szCs w:val="24"/>
        </w:rPr>
        <w:t xml:space="preserve">obory </w:t>
      </w:r>
      <w:r w:rsidR="00F3115C">
        <w:rPr>
          <w:sz w:val="24"/>
          <w:szCs w:val="24"/>
        </w:rPr>
        <w:t>m</w:t>
      </w:r>
      <w:r w:rsidR="004368A2" w:rsidRPr="00A5555F">
        <w:rPr>
          <w:sz w:val="24"/>
          <w:szCs w:val="24"/>
        </w:rPr>
        <w:t xml:space="preserve">anažerská ekonomika a </w:t>
      </w:r>
      <w:r w:rsidR="00F3115C">
        <w:rPr>
          <w:sz w:val="24"/>
          <w:szCs w:val="24"/>
        </w:rPr>
        <w:t>a</w:t>
      </w:r>
      <w:r w:rsidR="004368A2" w:rsidRPr="00A5555F">
        <w:rPr>
          <w:sz w:val="24"/>
          <w:szCs w:val="24"/>
        </w:rPr>
        <w:t>plikovaná informatika.</w:t>
      </w:r>
      <w:r w:rsidR="0069407F" w:rsidRPr="00A5555F">
        <w:rPr>
          <w:sz w:val="24"/>
          <w:szCs w:val="24"/>
        </w:rPr>
        <w:t xml:space="preserve"> </w:t>
      </w:r>
      <w:r w:rsidR="00FB7DE6">
        <w:rPr>
          <w:b/>
          <w:sz w:val="24"/>
          <w:szCs w:val="24"/>
        </w:rPr>
        <w:t>Obecně</w:t>
      </w:r>
      <w:r w:rsidR="0069407F" w:rsidRPr="00A5555F">
        <w:rPr>
          <w:b/>
          <w:sz w:val="24"/>
          <w:szCs w:val="24"/>
        </w:rPr>
        <w:t xml:space="preserve"> je však nabídka vysokoškolského vzdělání v aglomeraci výrazně omezená, což snižuje konkurenceschopnost regionu.</w:t>
      </w:r>
    </w:p>
    <w:p w14:paraId="3EA91185" w14:textId="77777777" w:rsidR="00371BAE" w:rsidRPr="009359C8" w:rsidRDefault="00371BAE" w:rsidP="00371BAE">
      <w:pPr>
        <w:spacing w:after="0"/>
        <w:jc w:val="both"/>
        <w:rPr>
          <w:b/>
          <w:color w:val="0070C0"/>
          <w:sz w:val="24"/>
          <w:szCs w:val="24"/>
        </w:rPr>
      </w:pPr>
      <w:r w:rsidRPr="009359C8">
        <w:rPr>
          <w:b/>
          <w:color w:val="0070C0"/>
          <w:sz w:val="24"/>
          <w:szCs w:val="24"/>
        </w:rPr>
        <w:t>Celoživotní učení</w:t>
      </w:r>
    </w:p>
    <w:p w14:paraId="7711EEDC" w14:textId="77777777" w:rsidR="00371BAE" w:rsidRPr="009359C8" w:rsidRDefault="00371BAE" w:rsidP="00371BAE">
      <w:pPr>
        <w:spacing w:after="0"/>
        <w:jc w:val="both"/>
        <w:rPr>
          <w:sz w:val="24"/>
          <w:szCs w:val="24"/>
        </w:rPr>
      </w:pPr>
      <w:r w:rsidRPr="009359C8">
        <w:rPr>
          <w:sz w:val="24"/>
          <w:szCs w:val="24"/>
        </w:rPr>
        <w:t>Současně jsou problémem nedostatečné možnosti pro celoživotní učení. Vzhledem k absenci veřejné vysoké školy je celoživotní učení a další vzdělávání situováno převážně do středních škol a dalších veřejných či soukromých subjektů (např. PECKA – Centrum celoživotního vzdělávání Karlovy Vary, o.p.s, knihovny, jazykové školy, muzea, apod.). Kapacita této nabídky i samotná infrastruktura celoživotního učení (vhodné prostory, pomůcky, vybavení, atd.) je dle provedeného místního šetření</w:t>
      </w:r>
      <w:r w:rsidRPr="009359C8">
        <w:rPr>
          <w:sz w:val="24"/>
          <w:szCs w:val="24"/>
          <w:vertAlign w:val="superscript"/>
        </w:rPr>
        <w:footnoteReference w:id="5"/>
      </w:r>
      <w:r w:rsidRPr="009359C8">
        <w:rPr>
          <w:sz w:val="24"/>
          <w:szCs w:val="24"/>
        </w:rPr>
        <w:t xml:space="preserve"> poměrně omezená. V dalším období je vhodné tuto </w:t>
      </w:r>
      <w:r w:rsidRPr="009359C8">
        <w:rPr>
          <w:sz w:val="24"/>
          <w:szCs w:val="24"/>
        </w:rPr>
        <w:lastRenderedPageBreak/>
        <w:t>oblast podporovat v rámci Krajského akčního plánu vzdělávání Karlovarského kraje a Regionální inovační strategie Karlovarského kraje (RIS3).</w:t>
      </w:r>
    </w:p>
    <w:p w14:paraId="06055C12" w14:textId="77777777" w:rsidR="00371BAE" w:rsidRPr="009359C8" w:rsidRDefault="00371BAE" w:rsidP="00371BAE">
      <w:pPr>
        <w:spacing w:after="0"/>
        <w:jc w:val="both"/>
        <w:rPr>
          <w:sz w:val="24"/>
          <w:szCs w:val="24"/>
        </w:rPr>
      </w:pPr>
      <w:r w:rsidRPr="009359C8">
        <w:rPr>
          <w:sz w:val="24"/>
          <w:szCs w:val="24"/>
        </w:rPr>
        <w:t xml:space="preserve">Jedním z problémů v oblasti školství je vysoké stáří školských budov, školských zařízení a zastaralost technického vybavení (laboratoří, odborných učeben), které společně s nedostatečným zázemím převážně mateřských a základních škol a jejich horší dopravní dostupností (v menších obcích) vytváří bariéry pro posilování kvality vzdělávání na těchto institucích. Negativní dopad na vzdělanostní úroveň obyvatel v karlovarském regionu má absence komunitních (koncepčních) plánů zaměřených na oblast školství a vzdělávání, čímž dochází k nekoordinovanému a nekoncepčnímu rozvoji školských zařízení i jednotlivých oborů a zároveň neprobíhá dostatečná vzájemná spolupráce ani intenzivní výměna informací a zkušeností mezi jednotlivými školami. Tuto situaci by v blízké době mohly částečně změnit připravované místní a krajské akční plány rozvoje vzdělávání, které budou zaměřené na zlepšení kvality vzdělávání v mateřských, základních a středních školách tím, že bude podpořena spolupráce zřizovatelů, škol a ostatních aktérů ve vzdělávání, to znamená společné informování, vzdělávání a plánování partnerských aktivit </w:t>
      </w:r>
      <w:r w:rsidRPr="009359C8">
        <w:rPr>
          <w:bCs/>
          <w:sz w:val="24"/>
          <w:szCs w:val="24"/>
        </w:rPr>
        <w:t>pro řešení místně/regionálně specifických problémů a potřeb.</w:t>
      </w:r>
    </w:p>
    <w:p w14:paraId="16A9D29E" w14:textId="77777777" w:rsidR="00BF4683" w:rsidRPr="009359C8" w:rsidRDefault="00371BAE" w:rsidP="00032C6B">
      <w:pPr>
        <w:spacing w:after="0"/>
        <w:jc w:val="both"/>
        <w:rPr>
          <w:sz w:val="24"/>
          <w:szCs w:val="24"/>
        </w:rPr>
      </w:pPr>
      <w:r w:rsidRPr="009359C8">
        <w:rPr>
          <w:sz w:val="24"/>
          <w:szCs w:val="24"/>
        </w:rPr>
        <w:t>Na úrovni Karlovarského kraje je zpracovaný Dlouhodobý záměr vzdělávání Karlovarského kraje.</w:t>
      </w:r>
    </w:p>
    <w:p w14:paraId="0C01B418" w14:textId="77777777" w:rsidR="00A617A3" w:rsidRDefault="000C37C0">
      <w:pPr>
        <w:pStyle w:val="Nadpis2"/>
      </w:pPr>
      <w:bookmarkStart w:id="52" w:name="_Toc392138664"/>
      <w:bookmarkStart w:id="53" w:name="_Toc519689927"/>
      <w:r w:rsidRPr="009359C8">
        <w:t>ZDRAVOTNICTVÍ</w:t>
      </w:r>
      <w:bookmarkEnd w:id="52"/>
      <w:bookmarkEnd w:id="53"/>
    </w:p>
    <w:p w14:paraId="3866B524" w14:textId="77777777" w:rsidR="00DC3D2E" w:rsidRDefault="00DC3D2E" w:rsidP="00DC3D2E">
      <w:pPr>
        <w:jc w:val="both"/>
        <w:rPr>
          <w:sz w:val="24"/>
          <w:szCs w:val="24"/>
        </w:rPr>
      </w:pPr>
      <w:r w:rsidRPr="009359C8">
        <w:rPr>
          <w:sz w:val="24"/>
          <w:szCs w:val="24"/>
        </w:rPr>
        <w:t>Hlavním cílem</w:t>
      </w:r>
      <w:r w:rsidR="001D563B" w:rsidRPr="009359C8">
        <w:rPr>
          <w:sz w:val="24"/>
          <w:szCs w:val="24"/>
        </w:rPr>
        <w:t xml:space="preserve"> v oblasti</w:t>
      </w:r>
      <w:r w:rsidR="001D563B">
        <w:rPr>
          <w:sz w:val="24"/>
          <w:szCs w:val="24"/>
        </w:rPr>
        <w:t xml:space="preserve"> zdravotnictví</w:t>
      </w:r>
      <w:r>
        <w:rPr>
          <w:sz w:val="24"/>
          <w:szCs w:val="24"/>
        </w:rPr>
        <w:t xml:space="preserve"> je </w:t>
      </w:r>
      <w:r w:rsidR="001D563B">
        <w:rPr>
          <w:sz w:val="24"/>
          <w:szCs w:val="24"/>
        </w:rPr>
        <w:t xml:space="preserve">podle Programu rozvoje Karlovarského kraje pro období 2014–2020 </w:t>
      </w:r>
      <w:r>
        <w:rPr>
          <w:sz w:val="24"/>
          <w:szCs w:val="24"/>
        </w:rPr>
        <w:t>zajištění</w:t>
      </w:r>
      <w:r w:rsidR="005E4049">
        <w:rPr>
          <w:sz w:val="24"/>
          <w:szCs w:val="24"/>
        </w:rPr>
        <w:t xml:space="preserve"> </w:t>
      </w:r>
      <w:r w:rsidR="005E4049" w:rsidRPr="005E4049">
        <w:rPr>
          <w:sz w:val="24"/>
          <w:szCs w:val="24"/>
        </w:rPr>
        <w:t>dostupné kvalitní zdravotní péči na celém území kraje, zvýšit odbornou úroveň zdravotnického personálu ve zdravotních i nezdravotních kompetencích a</w:t>
      </w:r>
      <w:r w:rsidR="00383DF5">
        <w:rPr>
          <w:sz w:val="24"/>
          <w:szCs w:val="24"/>
        </w:rPr>
        <w:t> </w:t>
      </w:r>
      <w:r w:rsidR="005E4049" w:rsidRPr="005E4049">
        <w:rPr>
          <w:sz w:val="24"/>
          <w:szCs w:val="24"/>
        </w:rPr>
        <w:t>podporovat zdravý životní styl.</w:t>
      </w:r>
      <w:r w:rsidR="003159AD">
        <w:rPr>
          <w:sz w:val="24"/>
          <w:szCs w:val="24"/>
        </w:rPr>
        <w:t xml:space="preserve"> Toho</w:t>
      </w:r>
      <w:r>
        <w:rPr>
          <w:sz w:val="24"/>
          <w:szCs w:val="24"/>
        </w:rPr>
        <w:t xml:space="preserve"> má být dosaženo zejména</w:t>
      </w:r>
      <w:r w:rsidR="005E4049">
        <w:rPr>
          <w:sz w:val="24"/>
          <w:szCs w:val="24"/>
        </w:rPr>
        <w:t xml:space="preserve"> z</w:t>
      </w:r>
      <w:r>
        <w:rPr>
          <w:sz w:val="24"/>
          <w:szCs w:val="24"/>
        </w:rPr>
        <w:t>vyšováním kapacit a</w:t>
      </w:r>
      <w:r w:rsidR="00383DF5">
        <w:rPr>
          <w:sz w:val="24"/>
          <w:szCs w:val="24"/>
        </w:rPr>
        <w:t> </w:t>
      </w:r>
      <w:r>
        <w:rPr>
          <w:sz w:val="24"/>
          <w:szCs w:val="24"/>
        </w:rPr>
        <w:t>kvality stávajících služeb, ale také zaváděním služeb nových. K naplnění zmíněných cílů může pomoct i snaha o větší stabilizaci kvalifikovaného zdravotního personálu ve všech zdravotnických zařízeních, čehož lze dosáhnout vzděláváním pracovníků ve zdravotnictví a</w:t>
      </w:r>
      <w:r w:rsidR="00383DF5">
        <w:rPr>
          <w:sz w:val="24"/>
          <w:szCs w:val="24"/>
        </w:rPr>
        <w:t> </w:t>
      </w:r>
      <w:r>
        <w:rPr>
          <w:sz w:val="24"/>
          <w:szCs w:val="24"/>
        </w:rPr>
        <w:t>motivací mladých absolventů potřebných oborů.</w:t>
      </w:r>
      <w:r w:rsidR="005E4049">
        <w:rPr>
          <w:rStyle w:val="Znakapoznpodarou"/>
          <w:sz w:val="24"/>
          <w:szCs w:val="24"/>
        </w:rPr>
        <w:footnoteReference w:id="6"/>
      </w:r>
      <w:r w:rsidR="005E1D3D">
        <w:rPr>
          <w:sz w:val="24"/>
          <w:szCs w:val="24"/>
        </w:rPr>
        <w:t xml:space="preserve"> </w:t>
      </w:r>
    </w:p>
    <w:p w14:paraId="573FF74D" w14:textId="77777777" w:rsidR="00975640" w:rsidRDefault="00F30A70" w:rsidP="00975640">
      <w:pPr>
        <w:jc w:val="both"/>
        <w:rPr>
          <w:sz w:val="24"/>
          <w:szCs w:val="24"/>
        </w:rPr>
      </w:pPr>
      <w:r w:rsidRPr="00561255">
        <w:rPr>
          <w:sz w:val="24"/>
          <w:szCs w:val="24"/>
        </w:rPr>
        <w:t>Zdravotnická zařízení se nacház</w:t>
      </w:r>
      <w:r w:rsidR="00F3115C">
        <w:rPr>
          <w:sz w:val="24"/>
          <w:szCs w:val="24"/>
        </w:rPr>
        <w:t>ej</w:t>
      </w:r>
      <w:r w:rsidRPr="00561255">
        <w:rPr>
          <w:sz w:val="24"/>
          <w:szCs w:val="24"/>
        </w:rPr>
        <w:t>í celkem v 16 obcích karlovarské aglomerace. Většina zdravotnických zařízení je ve vymezené sídelní aglomeraci lokalizována do m</w:t>
      </w:r>
      <w:r w:rsidR="003159AD">
        <w:rPr>
          <w:sz w:val="24"/>
          <w:szCs w:val="24"/>
        </w:rPr>
        <w:t>ěsta Karlovy Vary, dále do měst</w:t>
      </w:r>
      <w:r w:rsidRPr="00561255">
        <w:rPr>
          <w:sz w:val="24"/>
          <w:szCs w:val="24"/>
        </w:rPr>
        <w:t xml:space="preserve"> Chodov</w:t>
      </w:r>
      <w:r w:rsidR="003159AD">
        <w:rPr>
          <w:sz w:val="24"/>
          <w:szCs w:val="24"/>
        </w:rPr>
        <w:t>a</w:t>
      </w:r>
      <w:r w:rsidRPr="00561255">
        <w:rPr>
          <w:sz w:val="24"/>
          <w:szCs w:val="24"/>
        </w:rPr>
        <w:t>, Nejd</w:t>
      </w:r>
      <w:r w:rsidR="003159AD">
        <w:rPr>
          <w:sz w:val="24"/>
          <w:szCs w:val="24"/>
        </w:rPr>
        <w:t>ku</w:t>
      </w:r>
      <w:r w:rsidRPr="00561255">
        <w:rPr>
          <w:sz w:val="24"/>
          <w:szCs w:val="24"/>
        </w:rPr>
        <w:t xml:space="preserve"> a Ostrov</w:t>
      </w:r>
      <w:r w:rsidR="003159AD">
        <w:rPr>
          <w:sz w:val="24"/>
          <w:szCs w:val="24"/>
        </w:rPr>
        <w:t>a</w:t>
      </w:r>
      <w:r w:rsidRPr="00561255">
        <w:rPr>
          <w:sz w:val="24"/>
          <w:szCs w:val="24"/>
        </w:rPr>
        <w:t xml:space="preserve">. Ty tvoří lokální centra pro obyvatele okolních obcí, které nemají vlastní zdravotnickou infrastrukturu. </w:t>
      </w:r>
      <w:r w:rsidR="00456D7F" w:rsidRPr="00561255">
        <w:rPr>
          <w:sz w:val="24"/>
          <w:szCs w:val="24"/>
        </w:rPr>
        <w:t xml:space="preserve">Celkově se na tomto území nachází 522 zdravotnických zařízení, 363 přímo v Karlových Varech. Jedním z nejvýznamnějších zařízení je nemocnice v Karlových Varech, kterou provozuje společnost Karlovarská krajská nemocnice a.s. a </w:t>
      </w:r>
      <w:r w:rsidR="00F3115C">
        <w:rPr>
          <w:sz w:val="24"/>
          <w:szCs w:val="24"/>
        </w:rPr>
        <w:t xml:space="preserve">jejímž </w:t>
      </w:r>
      <w:r w:rsidR="00456D7F" w:rsidRPr="00561255">
        <w:rPr>
          <w:sz w:val="24"/>
          <w:szCs w:val="24"/>
        </w:rPr>
        <w:t xml:space="preserve">zřizovatelem je Karlovarský kraj. </w:t>
      </w:r>
      <w:r w:rsidR="00917040" w:rsidRPr="00561255">
        <w:rPr>
          <w:sz w:val="24"/>
          <w:szCs w:val="24"/>
        </w:rPr>
        <w:t xml:space="preserve">Nemocnice byla v nedávné době modernizovaná, čímž se zvedla úroveň zdravotnictví na </w:t>
      </w:r>
      <w:r w:rsidR="009E297F" w:rsidRPr="00561255">
        <w:rPr>
          <w:sz w:val="24"/>
          <w:szCs w:val="24"/>
        </w:rPr>
        <w:t>Karlovarsku</w:t>
      </w:r>
      <w:r w:rsidR="004F53CF">
        <w:rPr>
          <w:sz w:val="24"/>
          <w:szCs w:val="24"/>
        </w:rPr>
        <w:t xml:space="preserve"> v porovnání s úrovn</w:t>
      </w:r>
      <w:r w:rsidR="00A31529">
        <w:rPr>
          <w:sz w:val="24"/>
          <w:szCs w:val="24"/>
        </w:rPr>
        <w:t>í</w:t>
      </w:r>
      <w:r w:rsidR="004F53CF">
        <w:rPr>
          <w:sz w:val="24"/>
          <w:szCs w:val="24"/>
        </w:rPr>
        <w:t xml:space="preserve"> celého kraje</w:t>
      </w:r>
      <w:r w:rsidR="009E297F" w:rsidRPr="00561255">
        <w:rPr>
          <w:sz w:val="24"/>
          <w:szCs w:val="24"/>
        </w:rPr>
        <w:t>. Dalším</w:t>
      </w:r>
      <w:r w:rsidR="00456D7F" w:rsidRPr="00561255">
        <w:rPr>
          <w:sz w:val="24"/>
          <w:szCs w:val="24"/>
        </w:rPr>
        <w:t xml:space="preserve"> lůžkovým zařízením akutní péče, které se na území aglomerace nachází, je Nemocnice Ostrov, která je zřizována společností NEMOS GROUP a.s. </w:t>
      </w:r>
      <w:r w:rsidR="00975640" w:rsidRPr="00561255">
        <w:rPr>
          <w:sz w:val="24"/>
          <w:szCs w:val="24"/>
        </w:rPr>
        <w:t>Přímo v Karlových Varech je jedno ze tří oblastních středisek Zdravotnické záchranné služby Karlovarského kraje (ZZS KK). V obci Nejdek má záchranná služba své výjezdové stanoviště. Karlovarský kraj však nemá vlastní leteckou záchrannou službu a je odkázán na</w:t>
      </w:r>
      <w:r w:rsidR="00383DF5">
        <w:rPr>
          <w:sz w:val="24"/>
          <w:szCs w:val="24"/>
        </w:rPr>
        <w:t> </w:t>
      </w:r>
      <w:r w:rsidR="00975640" w:rsidRPr="00561255">
        <w:rPr>
          <w:sz w:val="24"/>
          <w:szCs w:val="24"/>
        </w:rPr>
        <w:t>záchranáře z Plzně či Ústí nad Labem.</w:t>
      </w:r>
      <w:r w:rsidR="00975640">
        <w:rPr>
          <w:sz w:val="24"/>
          <w:szCs w:val="24"/>
        </w:rPr>
        <w:t xml:space="preserve"> </w:t>
      </w:r>
    </w:p>
    <w:p w14:paraId="4BFF1AEA" w14:textId="77777777" w:rsidR="00975640" w:rsidRDefault="00F30A70" w:rsidP="00456D7F">
      <w:pPr>
        <w:jc w:val="both"/>
        <w:rPr>
          <w:sz w:val="24"/>
          <w:szCs w:val="24"/>
        </w:rPr>
      </w:pPr>
      <w:r w:rsidRPr="00561255">
        <w:rPr>
          <w:sz w:val="24"/>
          <w:szCs w:val="24"/>
        </w:rPr>
        <w:t>V Karlových Varech</w:t>
      </w:r>
      <w:r w:rsidR="00456D7F" w:rsidRPr="00561255">
        <w:rPr>
          <w:sz w:val="24"/>
          <w:szCs w:val="24"/>
        </w:rPr>
        <w:t xml:space="preserve"> se kromě základní zdravotnické infrastruktury nachází velké množství specifických zařízení a služeb. Jedná se zejména o lázeňské léčebny </w:t>
      </w:r>
      <w:r w:rsidRPr="00561255">
        <w:rPr>
          <w:sz w:val="24"/>
          <w:szCs w:val="24"/>
        </w:rPr>
        <w:t xml:space="preserve">a další lázeňská zařízení, kterých se zde nachází </w:t>
      </w:r>
      <w:r w:rsidR="00456D7F" w:rsidRPr="00561255">
        <w:rPr>
          <w:sz w:val="24"/>
          <w:szCs w:val="24"/>
        </w:rPr>
        <w:t xml:space="preserve">39. </w:t>
      </w:r>
      <w:r w:rsidR="00975640" w:rsidRPr="00975640">
        <w:rPr>
          <w:sz w:val="24"/>
          <w:szCs w:val="24"/>
        </w:rPr>
        <w:t xml:space="preserve">V Lázních Karlovy Vary se léčí nemoci trávicího ústrojí a poruchy </w:t>
      </w:r>
      <w:r w:rsidR="00975640" w:rsidRPr="00975640">
        <w:rPr>
          <w:sz w:val="24"/>
          <w:szCs w:val="24"/>
        </w:rPr>
        <w:lastRenderedPageBreak/>
        <w:t>látkové výměny a žláz s vnitřní sekrecí. Karlovy Vary jsou největší a druhé nejstarší lázně na území České republiky s prameny termálních minerálních vod, které slouží především k pitným kúrám. Jedná se o lázeňské město světového významu. Na území sídelní aglomerace Karlovy Vary leží také lázně Kyselka, kde se léčí onemocnění dýchacích cest.</w:t>
      </w:r>
    </w:p>
    <w:p w14:paraId="14B869F6" w14:textId="77777777" w:rsidR="00456D7F" w:rsidRPr="00975640" w:rsidRDefault="00E8097B" w:rsidP="00456D7F">
      <w:pPr>
        <w:jc w:val="both"/>
        <w:rPr>
          <w:sz w:val="24"/>
          <w:szCs w:val="24"/>
        </w:rPr>
      </w:pPr>
      <w:r w:rsidRPr="00975640">
        <w:rPr>
          <w:sz w:val="24"/>
          <w:szCs w:val="24"/>
        </w:rPr>
        <w:t>Rozvoj zdr</w:t>
      </w:r>
      <w:r w:rsidR="009F3452" w:rsidRPr="00975640">
        <w:rPr>
          <w:sz w:val="24"/>
          <w:szCs w:val="24"/>
        </w:rPr>
        <w:t xml:space="preserve">avotnictví má velký potenciál ve </w:t>
      </w:r>
      <w:r w:rsidRPr="00975640">
        <w:rPr>
          <w:sz w:val="24"/>
          <w:szCs w:val="24"/>
        </w:rPr>
        <w:t>vazbě na poskytování tradičních lázeňských léčebných služeb, podpořený rozvojem vědecko-výzkumných aktivit, vývoje a</w:t>
      </w:r>
      <w:r w:rsidR="002B6642" w:rsidRPr="00975640">
        <w:rPr>
          <w:sz w:val="24"/>
          <w:szCs w:val="24"/>
        </w:rPr>
        <w:t> </w:t>
      </w:r>
      <w:r w:rsidRPr="00975640">
        <w:rPr>
          <w:sz w:val="24"/>
          <w:szCs w:val="24"/>
        </w:rPr>
        <w:t>inovačních přístupů v lázeňství.</w:t>
      </w:r>
    </w:p>
    <w:p w14:paraId="01C5CBE0" w14:textId="77777777" w:rsidR="00456D7F" w:rsidRPr="00561255" w:rsidRDefault="00456D7F" w:rsidP="00456D7F">
      <w:pPr>
        <w:pStyle w:val="Titulek"/>
      </w:pPr>
      <w:bookmarkStart w:id="54" w:name="_Toc389224502"/>
      <w:r w:rsidRPr="00561255">
        <w:t xml:space="preserve">Tabulka </w:t>
      </w:r>
      <w:r w:rsidR="00FB2150">
        <w:t>3</w:t>
      </w:r>
      <w:r w:rsidR="005563C3">
        <w:t>.</w:t>
      </w:r>
      <w:r w:rsidR="00FB2150">
        <w:t>1</w:t>
      </w:r>
      <w:r w:rsidRPr="00561255">
        <w:t xml:space="preserve">: Počet zdravotnických zařízení v obcích </w:t>
      </w:r>
      <w:bookmarkEnd w:id="54"/>
      <w:r w:rsidRPr="00561255">
        <w:t>aglomerace Karlovy vary</w:t>
      </w:r>
    </w:p>
    <w:tbl>
      <w:tblPr>
        <w:tblW w:w="5000" w:type="pct"/>
        <w:tblCellMar>
          <w:left w:w="0" w:type="dxa"/>
          <w:right w:w="0" w:type="dxa"/>
        </w:tblCellMar>
        <w:tblLook w:val="04A0" w:firstRow="1" w:lastRow="0" w:firstColumn="1" w:lastColumn="0" w:noHBand="0" w:noVBand="1"/>
      </w:tblPr>
      <w:tblGrid>
        <w:gridCol w:w="4526"/>
        <w:gridCol w:w="4526"/>
      </w:tblGrid>
      <w:tr w:rsidR="00456D7F" w:rsidRPr="00561255" w14:paraId="1FC6BB70" w14:textId="77777777" w:rsidTr="0098357E">
        <w:trPr>
          <w:trHeight w:val="491"/>
          <w:tblHeader/>
        </w:trPr>
        <w:tc>
          <w:tcPr>
            <w:tcW w:w="2500"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15" w:type="dxa"/>
              <w:left w:w="15" w:type="dxa"/>
              <w:bottom w:w="0" w:type="dxa"/>
              <w:right w:w="15" w:type="dxa"/>
            </w:tcMar>
            <w:vAlign w:val="center"/>
            <w:hideMark/>
          </w:tcPr>
          <w:p w14:paraId="1C2B0B1F" w14:textId="77777777" w:rsidR="00456D7F" w:rsidRPr="00561255" w:rsidRDefault="00456D7F" w:rsidP="00BE4D90">
            <w:pPr>
              <w:spacing w:before="0" w:after="0"/>
              <w:jc w:val="center"/>
              <w:rPr>
                <w:rFonts w:ascii="Arial" w:hAnsi="Arial" w:cs="Arial"/>
                <w:b/>
                <w:bCs/>
                <w:color w:val="000000"/>
                <w:sz w:val="18"/>
                <w:szCs w:val="18"/>
              </w:rPr>
            </w:pPr>
            <w:r w:rsidRPr="00561255">
              <w:rPr>
                <w:rFonts w:ascii="Arial" w:hAnsi="Arial" w:cs="Arial"/>
                <w:b/>
                <w:bCs/>
                <w:color w:val="000000"/>
                <w:sz w:val="18"/>
                <w:szCs w:val="18"/>
              </w:rPr>
              <w:t>Obec</w:t>
            </w:r>
          </w:p>
        </w:tc>
        <w:tc>
          <w:tcPr>
            <w:tcW w:w="2500" w:type="pct"/>
            <w:vMerge w:val="restart"/>
            <w:tcBorders>
              <w:top w:val="single" w:sz="8" w:space="0" w:color="auto"/>
              <w:left w:val="single" w:sz="8" w:space="0" w:color="auto"/>
              <w:bottom w:val="single" w:sz="8" w:space="0" w:color="000000"/>
              <w:right w:val="single" w:sz="8" w:space="0" w:color="auto"/>
            </w:tcBorders>
            <w:shd w:val="clear" w:color="auto" w:fill="D9D9D9" w:themeFill="background1" w:themeFillShade="D9"/>
            <w:tcMar>
              <w:top w:w="15" w:type="dxa"/>
              <w:left w:w="15" w:type="dxa"/>
              <w:bottom w:w="0" w:type="dxa"/>
              <w:right w:w="15" w:type="dxa"/>
            </w:tcMar>
            <w:vAlign w:val="center"/>
            <w:hideMark/>
          </w:tcPr>
          <w:p w14:paraId="3A566753" w14:textId="77777777" w:rsidR="00456D7F" w:rsidRPr="00561255" w:rsidRDefault="00456D7F" w:rsidP="00BE4D90">
            <w:pPr>
              <w:spacing w:before="0" w:after="0"/>
              <w:jc w:val="center"/>
              <w:rPr>
                <w:rFonts w:ascii="Arial" w:hAnsi="Arial" w:cs="Arial"/>
                <w:b/>
                <w:bCs/>
                <w:color w:val="000000"/>
                <w:sz w:val="18"/>
                <w:szCs w:val="18"/>
              </w:rPr>
            </w:pPr>
            <w:r w:rsidRPr="00561255">
              <w:rPr>
                <w:rFonts w:ascii="Arial" w:hAnsi="Arial" w:cs="Arial"/>
                <w:b/>
                <w:bCs/>
                <w:color w:val="000000"/>
                <w:sz w:val="18"/>
                <w:szCs w:val="18"/>
              </w:rPr>
              <w:t xml:space="preserve">Počet </w:t>
            </w:r>
            <w:r w:rsidR="0031600D" w:rsidRPr="00561255">
              <w:rPr>
                <w:rFonts w:ascii="Arial" w:hAnsi="Arial" w:cs="Arial"/>
                <w:b/>
                <w:bCs/>
                <w:color w:val="000000"/>
                <w:sz w:val="18"/>
                <w:szCs w:val="18"/>
              </w:rPr>
              <w:t>z</w:t>
            </w:r>
            <w:r w:rsidRPr="00561255">
              <w:rPr>
                <w:rFonts w:ascii="Arial" w:hAnsi="Arial" w:cs="Arial"/>
                <w:b/>
                <w:bCs/>
                <w:color w:val="000000"/>
                <w:sz w:val="18"/>
                <w:szCs w:val="18"/>
              </w:rPr>
              <w:t>dravotnických zařízení</w:t>
            </w:r>
          </w:p>
        </w:tc>
      </w:tr>
      <w:tr w:rsidR="00456D7F" w:rsidRPr="00561255" w14:paraId="637225FF" w14:textId="77777777" w:rsidTr="0098357E">
        <w:trPr>
          <w:trHeight w:val="491"/>
          <w:tblHeader/>
        </w:trPr>
        <w:tc>
          <w:tcPr>
            <w:tcW w:w="2500" w:type="pct"/>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26117AD3" w14:textId="77777777" w:rsidR="00456D7F" w:rsidRPr="00561255" w:rsidRDefault="00456D7F" w:rsidP="007630C7">
            <w:pPr>
              <w:spacing w:before="0"/>
              <w:rPr>
                <w:rFonts w:ascii="Arial" w:hAnsi="Arial" w:cs="Arial"/>
                <w:b/>
                <w:bCs/>
                <w:color w:val="000000"/>
                <w:sz w:val="18"/>
                <w:szCs w:val="18"/>
              </w:rPr>
            </w:pPr>
          </w:p>
        </w:tc>
        <w:tc>
          <w:tcPr>
            <w:tcW w:w="2500" w:type="pct"/>
            <w:vMerge/>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hideMark/>
          </w:tcPr>
          <w:p w14:paraId="07A1C0E8" w14:textId="77777777" w:rsidR="00456D7F" w:rsidRPr="00561255" w:rsidRDefault="00456D7F" w:rsidP="007630C7">
            <w:pPr>
              <w:spacing w:before="0"/>
              <w:rPr>
                <w:rFonts w:ascii="Arial" w:hAnsi="Arial" w:cs="Arial"/>
                <w:b/>
                <w:bCs/>
                <w:color w:val="000000"/>
                <w:sz w:val="18"/>
                <w:szCs w:val="18"/>
              </w:rPr>
            </w:pPr>
          </w:p>
        </w:tc>
      </w:tr>
      <w:tr w:rsidR="00456D7F" w:rsidRPr="00561255" w14:paraId="0237A256"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D289DCD"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Březová</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A3A861C"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3</w:t>
            </w:r>
          </w:p>
        </w:tc>
      </w:tr>
      <w:tr w:rsidR="00456D7F" w:rsidRPr="00561255" w14:paraId="4CDC4C96"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B5B7FA1"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Dalovice</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03C1AC8"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5</w:t>
            </w:r>
          </w:p>
        </w:tc>
      </w:tr>
      <w:tr w:rsidR="00456D7F" w:rsidRPr="00561255" w14:paraId="272309DF"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A72FFEB"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Hroznětín</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8D0A3A6"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3</w:t>
            </w:r>
          </w:p>
        </w:tc>
      </w:tr>
      <w:tr w:rsidR="00456D7F" w:rsidRPr="00561255" w14:paraId="241F3C3D"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63E7F71"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Chodov</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6ABB3D8"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32</w:t>
            </w:r>
          </w:p>
        </w:tc>
      </w:tr>
      <w:tr w:rsidR="00456D7F" w:rsidRPr="00561255" w14:paraId="4F2357D4"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56B0AC"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Jenišov</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1C49F62"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1</w:t>
            </w:r>
          </w:p>
        </w:tc>
      </w:tr>
      <w:tr w:rsidR="00456D7F" w:rsidRPr="00561255" w14:paraId="3808A0A1"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9ED4911"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Karlovy Vary</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F18DDFA"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363</w:t>
            </w:r>
          </w:p>
        </w:tc>
      </w:tr>
      <w:tr w:rsidR="00456D7F" w:rsidRPr="00561255" w14:paraId="6B6866C2"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E070E0A"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Kolová</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FB26F66"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1</w:t>
            </w:r>
          </w:p>
        </w:tc>
      </w:tr>
      <w:tr w:rsidR="00456D7F" w:rsidRPr="00561255" w14:paraId="58DA281D"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F3AFDFD"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Kyselka</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52EA0C3"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2</w:t>
            </w:r>
          </w:p>
        </w:tc>
      </w:tr>
      <w:tr w:rsidR="00456D7F" w:rsidRPr="00561255" w14:paraId="2669FC69"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441C11E"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Loket</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9A7AE9"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7</w:t>
            </w:r>
          </w:p>
        </w:tc>
      </w:tr>
      <w:tr w:rsidR="00456D7F" w:rsidRPr="00561255" w14:paraId="54478575"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B0511B9"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Nejdek</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C85CE49"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25</w:t>
            </w:r>
          </w:p>
        </w:tc>
      </w:tr>
      <w:tr w:rsidR="00456D7F" w:rsidRPr="00561255" w14:paraId="4CAAC49A"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6D7C985"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Nová Role</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F5AE25D"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7</w:t>
            </w:r>
          </w:p>
        </w:tc>
      </w:tr>
      <w:tr w:rsidR="00456D7F" w:rsidRPr="00561255" w14:paraId="1ECEF9C8"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E453856"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Nové Sedlo</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08F26C3"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5</w:t>
            </w:r>
          </w:p>
        </w:tc>
      </w:tr>
      <w:tr w:rsidR="00456D7F" w:rsidRPr="00561255" w14:paraId="380682ED"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5513990"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Ostrov</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819FCDE"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61</w:t>
            </w:r>
          </w:p>
        </w:tc>
      </w:tr>
      <w:tr w:rsidR="00456D7F" w:rsidRPr="00561255" w14:paraId="3721CD0F"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CD9935D"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Otovice</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1F74BBF"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2</w:t>
            </w:r>
          </w:p>
        </w:tc>
      </w:tr>
      <w:tr w:rsidR="00456D7F" w:rsidRPr="00561255" w14:paraId="54B6A6FE"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6C476DE"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Vintířov</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A10E1E3"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3</w:t>
            </w:r>
          </w:p>
        </w:tc>
      </w:tr>
      <w:tr w:rsidR="00456D7F" w:rsidRPr="00561255" w14:paraId="52DE13D4"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E313CD4" w14:textId="77777777" w:rsidR="00456D7F" w:rsidRPr="00561255" w:rsidRDefault="00456D7F" w:rsidP="007630C7">
            <w:pPr>
              <w:spacing w:before="0" w:after="0"/>
              <w:rPr>
                <w:rFonts w:ascii="Arial" w:hAnsi="Arial" w:cs="Arial"/>
                <w:color w:val="000000"/>
                <w:sz w:val="18"/>
                <w:szCs w:val="18"/>
              </w:rPr>
            </w:pPr>
            <w:r w:rsidRPr="00561255">
              <w:rPr>
                <w:rFonts w:ascii="Arial" w:hAnsi="Arial" w:cs="Arial"/>
                <w:color w:val="000000"/>
                <w:sz w:val="18"/>
                <w:szCs w:val="18"/>
              </w:rPr>
              <w:t>Vřesová</w:t>
            </w:r>
          </w:p>
        </w:tc>
        <w:tc>
          <w:tcPr>
            <w:tcW w:w="2500"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1F79A0F" w14:textId="77777777" w:rsidR="00456D7F" w:rsidRPr="00561255" w:rsidRDefault="00456D7F" w:rsidP="007630C7">
            <w:pPr>
              <w:spacing w:before="0" w:after="0"/>
              <w:jc w:val="right"/>
              <w:rPr>
                <w:rFonts w:ascii="Arial" w:hAnsi="Arial" w:cs="Arial"/>
                <w:color w:val="000000"/>
                <w:sz w:val="18"/>
                <w:szCs w:val="18"/>
              </w:rPr>
            </w:pPr>
            <w:r w:rsidRPr="00561255">
              <w:rPr>
                <w:rFonts w:ascii="Arial" w:hAnsi="Arial" w:cs="Arial"/>
                <w:color w:val="000000"/>
                <w:sz w:val="18"/>
                <w:szCs w:val="18"/>
              </w:rPr>
              <w:t>2</w:t>
            </w:r>
          </w:p>
        </w:tc>
      </w:tr>
      <w:tr w:rsidR="00456D7F" w:rsidRPr="00561255" w14:paraId="2B4EFB2A" w14:textId="77777777" w:rsidTr="0098357E">
        <w:trPr>
          <w:trHeight w:val="255"/>
        </w:trPr>
        <w:tc>
          <w:tcPr>
            <w:tcW w:w="2500" w:type="pct"/>
            <w:tcBorders>
              <w:top w:val="nil"/>
              <w:left w:val="single" w:sz="8" w:space="0" w:color="auto"/>
              <w:bottom w:val="single" w:sz="8" w:space="0" w:color="auto"/>
              <w:right w:val="single" w:sz="8" w:space="0" w:color="auto"/>
            </w:tcBorders>
            <w:shd w:val="clear" w:color="auto" w:fill="D9D9D9" w:themeFill="background1" w:themeFillShade="D9"/>
            <w:noWrap/>
            <w:tcMar>
              <w:top w:w="15" w:type="dxa"/>
              <w:left w:w="15" w:type="dxa"/>
              <w:bottom w:w="0" w:type="dxa"/>
              <w:right w:w="15" w:type="dxa"/>
            </w:tcMar>
            <w:vAlign w:val="center"/>
            <w:hideMark/>
          </w:tcPr>
          <w:p w14:paraId="2CAB98D0" w14:textId="77777777" w:rsidR="00456D7F" w:rsidRPr="00561255" w:rsidRDefault="00456D7F" w:rsidP="007630C7">
            <w:pPr>
              <w:spacing w:before="0" w:after="0"/>
              <w:rPr>
                <w:rFonts w:ascii="Arial" w:hAnsi="Arial" w:cs="Arial"/>
                <w:b/>
                <w:bCs/>
                <w:color w:val="000000"/>
                <w:sz w:val="18"/>
                <w:szCs w:val="18"/>
              </w:rPr>
            </w:pPr>
            <w:r w:rsidRPr="00561255">
              <w:rPr>
                <w:rFonts w:ascii="Arial" w:hAnsi="Arial" w:cs="Arial"/>
                <w:b/>
                <w:bCs/>
                <w:color w:val="000000"/>
                <w:sz w:val="18"/>
                <w:szCs w:val="18"/>
              </w:rPr>
              <w:t>Celkem</w:t>
            </w:r>
          </w:p>
        </w:tc>
        <w:tc>
          <w:tcPr>
            <w:tcW w:w="2500" w:type="pct"/>
            <w:tcBorders>
              <w:top w:val="nil"/>
              <w:left w:val="nil"/>
              <w:bottom w:val="single" w:sz="8" w:space="0" w:color="auto"/>
              <w:right w:val="single" w:sz="8" w:space="0" w:color="auto"/>
            </w:tcBorders>
            <w:shd w:val="clear" w:color="auto" w:fill="D9D9D9" w:themeFill="background1" w:themeFillShade="D9"/>
            <w:noWrap/>
            <w:tcMar>
              <w:top w:w="15" w:type="dxa"/>
              <w:left w:w="15" w:type="dxa"/>
              <w:bottom w:w="0" w:type="dxa"/>
              <w:right w:w="15" w:type="dxa"/>
            </w:tcMar>
            <w:vAlign w:val="center"/>
            <w:hideMark/>
          </w:tcPr>
          <w:p w14:paraId="4E123383" w14:textId="77777777" w:rsidR="00456D7F" w:rsidRPr="00561255" w:rsidRDefault="00456D7F" w:rsidP="007630C7">
            <w:pPr>
              <w:spacing w:before="0" w:after="0"/>
              <w:jc w:val="right"/>
              <w:rPr>
                <w:rFonts w:ascii="Arial" w:hAnsi="Arial" w:cs="Arial"/>
                <w:b/>
                <w:bCs/>
                <w:color w:val="000000"/>
                <w:sz w:val="18"/>
                <w:szCs w:val="18"/>
              </w:rPr>
            </w:pPr>
            <w:r w:rsidRPr="00561255">
              <w:rPr>
                <w:rFonts w:ascii="Arial" w:hAnsi="Arial" w:cs="Arial"/>
                <w:b/>
                <w:bCs/>
                <w:color w:val="000000"/>
                <w:sz w:val="18"/>
                <w:szCs w:val="18"/>
              </w:rPr>
              <w:t>522</w:t>
            </w:r>
          </w:p>
        </w:tc>
      </w:tr>
    </w:tbl>
    <w:p w14:paraId="1006342E" w14:textId="77777777" w:rsidR="00456D7F" w:rsidRPr="00561255" w:rsidRDefault="00456D7F" w:rsidP="00456D7F">
      <w:pPr>
        <w:spacing w:before="0" w:after="240"/>
        <w:contextualSpacing/>
        <w:rPr>
          <w:i/>
          <w:sz w:val="18"/>
          <w:szCs w:val="18"/>
        </w:rPr>
      </w:pPr>
      <w:r w:rsidRPr="00561255">
        <w:rPr>
          <w:i/>
          <w:sz w:val="18"/>
          <w:szCs w:val="18"/>
        </w:rPr>
        <w:t xml:space="preserve"> Zdroj dat: Registr zdravotnických zařízení, Ústav zdravotnických informací a statistiky ČR, 2014</w:t>
      </w:r>
    </w:p>
    <w:p w14:paraId="590C8BD8" w14:textId="77777777" w:rsidR="00456D7F" w:rsidRDefault="00456D7F" w:rsidP="00456D7F">
      <w:pPr>
        <w:spacing w:before="0" w:after="120"/>
        <w:rPr>
          <w:i/>
          <w:sz w:val="18"/>
          <w:szCs w:val="18"/>
        </w:rPr>
      </w:pPr>
      <w:r w:rsidRPr="00561255">
        <w:rPr>
          <w:i/>
          <w:sz w:val="18"/>
          <w:szCs w:val="18"/>
        </w:rPr>
        <w:t>Pozn.: V ostatních obcích aglomerace Karlovy Vary se nenacház</w:t>
      </w:r>
      <w:r w:rsidR="002B6642">
        <w:rPr>
          <w:i/>
          <w:sz w:val="18"/>
          <w:szCs w:val="18"/>
        </w:rPr>
        <w:t>ej</w:t>
      </w:r>
      <w:r w:rsidRPr="00561255">
        <w:rPr>
          <w:i/>
          <w:sz w:val="18"/>
          <w:szCs w:val="18"/>
        </w:rPr>
        <w:t>í žádná zdravotnická zařízení</w:t>
      </w:r>
    </w:p>
    <w:p w14:paraId="515DD414" w14:textId="77777777" w:rsidR="00456D7F" w:rsidRPr="00561255" w:rsidRDefault="000C37C0" w:rsidP="00FA21C4">
      <w:pPr>
        <w:pStyle w:val="Nadpis2"/>
      </w:pPr>
      <w:bookmarkStart w:id="55" w:name="_Toc392138665"/>
      <w:bookmarkStart w:id="56" w:name="_Toc519689928"/>
      <w:r w:rsidRPr="00561255">
        <w:t>SOCIÁLNÍ SLUŽBY</w:t>
      </w:r>
      <w:bookmarkEnd w:id="55"/>
      <w:bookmarkEnd w:id="56"/>
    </w:p>
    <w:p w14:paraId="179DF1B6" w14:textId="77777777" w:rsidR="00456D7F" w:rsidRPr="00943477" w:rsidRDefault="00B952A5" w:rsidP="00A863B3">
      <w:pPr>
        <w:jc w:val="both"/>
        <w:rPr>
          <w:rFonts w:ascii="Arial" w:eastAsia="Times New Roman" w:hAnsi="Arial" w:cs="Arial"/>
          <w:color w:val="000000"/>
          <w:kern w:val="24"/>
          <w:sz w:val="18"/>
          <w:szCs w:val="18"/>
          <w:lang w:eastAsia="cs-CZ"/>
        </w:rPr>
      </w:pPr>
      <w:r w:rsidRPr="006B2EBE">
        <w:rPr>
          <w:rFonts w:cs="Times New Roman"/>
          <w:sz w:val="24"/>
          <w:szCs w:val="24"/>
        </w:rPr>
        <w:t xml:space="preserve">Celkově </w:t>
      </w:r>
      <w:r w:rsidR="005E16AF" w:rsidRPr="006B2EBE">
        <w:rPr>
          <w:rFonts w:cs="Times New Roman"/>
          <w:sz w:val="24"/>
          <w:szCs w:val="24"/>
        </w:rPr>
        <w:t>je</w:t>
      </w:r>
      <w:r w:rsidRPr="006B2EBE">
        <w:rPr>
          <w:rFonts w:cs="Times New Roman"/>
          <w:sz w:val="24"/>
          <w:szCs w:val="24"/>
        </w:rPr>
        <w:t xml:space="preserve"> na území sídlení aglomerace </w:t>
      </w:r>
      <w:r w:rsidR="005E16AF" w:rsidRPr="006B2EBE">
        <w:rPr>
          <w:rFonts w:cs="Times New Roman"/>
          <w:sz w:val="24"/>
          <w:szCs w:val="24"/>
        </w:rPr>
        <w:t xml:space="preserve">poskytováno 75 </w:t>
      </w:r>
      <w:r w:rsidRPr="006B2EBE">
        <w:rPr>
          <w:rFonts w:cs="Times New Roman"/>
          <w:sz w:val="24"/>
          <w:szCs w:val="24"/>
        </w:rPr>
        <w:t xml:space="preserve">sociálních služeb. Nejvíce z nich se nachází </w:t>
      </w:r>
      <w:r w:rsidR="00456D7F" w:rsidRPr="006B2EBE">
        <w:rPr>
          <w:rFonts w:cs="Times New Roman"/>
          <w:sz w:val="24"/>
          <w:szCs w:val="24"/>
        </w:rPr>
        <w:t>v Karlových Varech (</w:t>
      </w:r>
      <w:r w:rsidR="005E16AF" w:rsidRPr="006B2EBE">
        <w:rPr>
          <w:rFonts w:cs="Times New Roman"/>
          <w:sz w:val="24"/>
          <w:szCs w:val="24"/>
        </w:rPr>
        <w:t xml:space="preserve">42), </w:t>
      </w:r>
      <w:r w:rsidR="00456D7F" w:rsidRPr="006B2EBE">
        <w:rPr>
          <w:rFonts w:cs="Times New Roman"/>
          <w:sz w:val="24"/>
          <w:szCs w:val="24"/>
        </w:rPr>
        <w:t>Chodově (</w:t>
      </w:r>
      <w:r w:rsidR="005E16AF" w:rsidRPr="006B2EBE">
        <w:rPr>
          <w:rFonts w:cs="Times New Roman"/>
          <w:sz w:val="24"/>
          <w:szCs w:val="24"/>
        </w:rPr>
        <w:t>10</w:t>
      </w:r>
      <w:r w:rsidR="00456D7F" w:rsidRPr="006B2EBE">
        <w:rPr>
          <w:rFonts w:cs="Times New Roman"/>
          <w:sz w:val="24"/>
          <w:szCs w:val="24"/>
        </w:rPr>
        <w:t>)</w:t>
      </w:r>
      <w:r w:rsidR="005E16AF" w:rsidRPr="006B2EBE">
        <w:rPr>
          <w:rFonts w:cs="Times New Roman"/>
          <w:sz w:val="24"/>
          <w:szCs w:val="24"/>
        </w:rPr>
        <w:t xml:space="preserve"> a Ostrovu (10)</w:t>
      </w:r>
      <w:r w:rsidR="00456D7F" w:rsidRPr="006B2EBE">
        <w:rPr>
          <w:rFonts w:cs="Times New Roman"/>
          <w:sz w:val="24"/>
          <w:szCs w:val="24"/>
        </w:rPr>
        <w:t xml:space="preserve">. V souvislosti s trendem stárnutí populace, který můžeme sledovat </w:t>
      </w:r>
      <w:r w:rsidR="002B6642">
        <w:rPr>
          <w:rFonts w:cs="Times New Roman"/>
          <w:sz w:val="24"/>
          <w:szCs w:val="24"/>
        </w:rPr>
        <w:t xml:space="preserve">jak </w:t>
      </w:r>
      <w:r w:rsidR="00456D7F" w:rsidRPr="006B2EBE">
        <w:rPr>
          <w:rFonts w:cs="Times New Roman"/>
          <w:sz w:val="24"/>
          <w:szCs w:val="24"/>
        </w:rPr>
        <w:t xml:space="preserve">na území České republiky, tak i na území vymezené aglomerace, se jako budoucí problém může jevit </w:t>
      </w:r>
      <w:r w:rsidR="00A863B3" w:rsidRPr="006B2EBE">
        <w:rPr>
          <w:rFonts w:eastAsia="Calibri" w:cs="Times New Roman"/>
          <w:b/>
          <w:kern w:val="24"/>
          <w:sz w:val="24"/>
          <w:szCs w:val="24"/>
          <w:lang w:eastAsia="cs-CZ"/>
        </w:rPr>
        <w:t>nerovnoměrné územní rozmístění kapacit domovů pro seniory</w:t>
      </w:r>
      <w:r w:rsidR="00A863B3" w:rsidRPr="006B2EBE">
        <w:rPr>
          <w:rFonts w:eastAsia="Calibri" w:cs="Times New Roman"/>
          <w:kern w:val="24"/>
          <w:sz w:val="24"/>
          <w:szCs w:val="24"/>
          <w:lang w:eastAsia="cs-CZ"/>
        </w:rPr>
        <w:t xml:space="preserve"> (DPS) v rámci Karlovarského kraje v neprospěch aglomerace Karlovy Vary</w:t>
      </w:r>
      <w:r w:rsidR="00A863B3" w:rsidRPr="006B2EBE">
        <w:rPr>
          <w:rFonts w:cs="Times New Roman"/>
          <w:sz w:val="24"/>
          <w:szCs w:val="24"/>
        </w:rPr>
        <w:t>. Většina DPS v kraji se nachází na Chebsku, v</w:t>
      </w:r>
      <w:r w:rsidR="00456D7F" w:rsidRPr="006B2EBE">
        <w:rPr>
          <w:rFonts w:cs="Times New Roman"/>
          <w:sz w:val="24"/>
          <w:szCs w:val="24"/>
        </w:rPr>
        <w:t xml:space="preserve"> aglomeraci </w:t>
      </w:r>
      <w:r w:rsidR="00A863B3" w:rsidRPr="006B2EBE">
        <w:rPr>
          <w:rFonts w:cs="Times New Roman"/>
          <w:sz w:val="24"/>
          <w:szCs w:val="24"/>
        </w:rPr>
        <w:t>j</w:t>
      </w:r>
      <w:r w:rsidR="00FA031E" w:rsidRPr="006B2EBE">
        <w:rPr>
          <w:rFonts w:cs="Times New Roman"/>
          <w:sz w:val="24"/>
          <w:szCs w:val="24"/>
        </w:rPr>
        <w:t>sou</w:t>
      </w:r>
      <w:r w:rsidR="00A863B3" w:rsidRPr="006B2EBE">
        <w:rPr>
          <w:rFonts w:cs="Times New Roman"/>
          <w:sz w:val="24"/>
          <w:szCs w:val="24"/>
        </w:rPr>
        <w:t xml:space="preserve"> provozován</w:t>
      </w:r>
      <w:r w:rsidR="00FA031E" w:rsidRPr="006B2EBE">
        <w:rPr>
          <w:rFonts w:cs="Times New Roman"/>
          <w:sz w:val="24"/>
          <w:szCs w:val="24"/>
        </w:rPr>
        <w:t>y</w:t>
      </w:r>
      <w:r w:rsidR="00456D7F" w:rsidRPr="006B2EBE">
        <w:rPr>
          <w:rFonts w:cs="Times New Roman"/>
          <w:sz w:val="24"/>
          <w:szCs w:val="24"/>
        </w:rPr>
        <w:t xml:space="preserve"> pouze </w:t>
      </w:r>
      <w:r w:rsidR="00456D7F" w:rsidRPr="006B2EBE">
        <w:t>4</w:t>
      </w:r>
      <w:r w:rsidR="005E16AF" w:rsidRPr="006B2EBE">
        <w:t> </w:t>
      </w:r>
      <w:r w:rsidRPr="006B2EBE">
        <w:t>DPS</w:t>
      </w:r>
      <w:r w:rsidR="00456D7F" w:rsidRPr="006B2EBE">
        <w:rPr>
          <w:rFonts w:cs="Times New Roman"/>
          <w:sz w:val="24"/>
          <w:szCs w:val="24"/>
        </w:rPr>
        <w:t xml:space="preserve"> s celkovou kapacitou 93 lůžek, což se s postupným narůstáním po</w:t>
      </w:r>
      <w:r w:rsidRPr="006B2EBE">
        <w:rPr>
          <w:rFonts w:cs="Times New Roman"/>
          <w:sz w:val="24"/>
          <w:szCs w:val="24"/>
        </w:rPr>
        <w:t>čtu osob ve věku 65</w:t>
      </w:r>
      <w:r w:rsidR="005E16AF" w:rsidRPr="006B2EBE">
        <w:rPr>
          <w:rFonts w:cs="Times New Roman"/>
          <w:sz w:val="24"/>
          <w:szCs w:val="24"/>
        </w:rPr>
        <w:t> </w:t>
      </w:r>
      <w:r w:rsidRPr="006B2EBE">
        <w:rPr>
          <w:rFonts w:cs="Times New Roman"/>
          <w:sz w:val="24"/>
          <w:szCs w:val="24"/>
        </w:rPr>
        <w:t xml:space="preserve">let a více jeví jako </w:t>
      </w:r>
      <w:r w:rsidR="00456D7F" w:rsidRPr="006B2EBE">
        <w:rPr>
          <w:rFonts w:cs="Times New Roman"/>
          <w:sz w:val="24"/>
          <w:szCs w:val="24"/>
        </w:rPr>
        <w:t xml:space="preserve">nedostatečné. </w:t>
      </w:r>
      <w:r w:rsidR="00487442">
        <w:rPr>
          <w:rFonts w:cs="Times New Roman"/>
          <w:sz w:val="24"/>
          <w:szCs w:val="24"/>
        </w:rPr>
        <w:t>Dle informací z MMKV</w:t>
      </w:r>
      <w:r w:rsidR="00487442" w:rsidRPr="006B2EBE">
        <w:rPr>
          <w:rFonts w:cs="Times New Roman"/>
          <w:sz w:val="24"/>
          <w:szCs w:val="24"/>
        </w:rPr>
        <w:t xml:space="preserve"> </w:t>
      </w:r>
      <w:r w:rsidR="00487442">
        <w:rPr>
          <w:rFonts w:cs="Times New Roman"/>
          <w:sz w:val="24"/>
          <w:szCs w:val="24"/>
        </w:rPr>
        <w:t xml:space="preserve">je </w:t>
      </w:r>
      <w:r w:rsidR="00456D7F" w:rsidRPr="006B2EBE">
        <w:rPr>
          <w:rFonts w:cs="Times New Roman"/>
          <w:b/>
          <w:sz w:val="24"/>
          <w:szCs w:val="24"/>
        </w:rPr>
        <w:t>nedostatečn</w:t>
      </w:r>
      <w:r w:rsidRPr="006B2EBE">
        <w:rPr>
          <w:rFonts w:cs="Times New Roman"/>
          <w:b/>
          <w:sz w:val="24"/>
          <w:szCs w:val="24"/>
        </w:rPr>
        <w:t>á</w:t>
      </w:r>
      <w:r w:rsidR="00456D7F" w:rsidRPr="006B2EBE">
        <w:rPr>
          <w:rFonts w:cs="Times New Roman"/>
          <w:b/>
          <w:sz w:val="24"/>
          <w:szCs w:val="24"/>
        </w:rPr>
        <w:t xml:space="preserve"> kapacita těchto </w:t>
      </w:r>
      <w:r w:rsidR="005E16AF" w:rsidRPr="006B2EBE">
        <w:rPr>
          <w:rFonts w:cs="Times New Roman"/>
          <w:b/>
          <w:sz w:val="24"/>
          <w:szCs w:val="24"/>
        </w:rPr>
        <w:t>služeb</w:t>
      </w:r>
      <w:r w:rsidR="00487442">
        <w:rPr>
          <w:rFonts w:cs="Times New Roman"/>
          <w:b/>
          <w:sz w:val="24"/>
          <w:szCs w:val="24"/>
        </w:rPr>
        <w:t xml:space="preserve"> </w:t>
      </w:r>
      <w:r w:rsidR="00487442">
        <w:rPr>
          <w:rFonts w:cs="Times New Roman"/>
          <w:sz w:val="24"/>
          <w:szCs w:val="24"/>
        </w:rPr>
        <w:t>na území města</w:t>
      </w:r>
      <w:r w:rsidR="005E16AF" w:rsidRPr="006B2EBE">
        <w:rPr>
          <w:rFonts w:cs="Times New Roman"/>
          <w:b/>
          <w:sz w:val="24"/>
          <w:szCs w:val="24"/>
        </w:rPr>
        <w:t xml:space="preserve"> </w:t>
      </w:r>
      <w:r w:rsidR="00456D7F" w:rsidRPr="006B2EBE">
        <w:rPr>
          <w:rFonts w:cs="Times New Roman"/>
          <w:sz w:val="24"/>
          <w:szCs w:val="24"/>
        </w:rPr>
        <w:t>problémem již v současnosti. Trend stárnutí populace neovlivní pouze potřebnost domovů pro seniory, ale i</w:t>
      </w:r>
      <w:r w:rsidR="005E16AF" w:rsidRPr="006B2EBE">
        <w:rPr>
          <w:rFonts w:cs="Times New Roman"/>
          <w:sz w:val="24"/>
          <w:szCs w:val="24"/>
        </w:rPr>
        <w:t> </w:t>
      </w:r>
      <w:r w:rsidR="00456D7F" w:rsidRPr="006B2EBE">
        <w:rPr>
          <w:rFonts w:cs="Times New Roman"/>
          <w:b/>
          <w:sz w:val="24"/>
          <w:szCs w:val="24"/>
        </w:rPr>
        <w:t>další</w:t>
      </w:r>
      <w:r w:rsidR="005E16AF" w:rsidRPr="006B2EBE">
        <w:rPr>
          <w:rFonts w:cs="Times New Roman"/>
          <w:b/>
          <w:sz w:val="24"/>
          <w:szCs w:val="24"/>
        </w:rPr>
        <w:t>ch</w:t>
      </w:r>
      <w:r w:rsidR="00456D7F" w:rsidRPr="006B2EBE">
        <w:rPr>
          <w:rFonts w:cs="Times New Roman"/>
          <w:b/>
          <w:sz w:val="24"/>
          <w:szCs w:val="24"/>
        </w:rPr>
        <w:t xml:space="preserve"> typ</w:t>
      </w:r>
      <w:r w:rsidR="005E16AF" w:rsidRPr="006B2EBE">
        <w:rPr>
          <w:rFonts w:cs="Times New Roman"/>
          <w:b/>
          <w:sz w:val="24"/>
          <w:szCs w:val="24"/>
        </w:rPr>
        <w:t>ů</w:t>
      </w:r>
      <w:r w:rsidR="00456D7F" w:rsidRPr="006B2EBE">
        <w:rPr>
          <w:rFonts w:cs="Times New Roman"/>
          <w:b/>
          <w:sz w:val="24"/>
          <w:szCs w:val="24"/>
        </w:rPr>
        <w:t xml:space="preserve"> sociálních služeb</w:t>
      </w:r>
      <w:r w:rsidR="00456D7F" w:rsidRPr="006B2EBE">
        <w:rPr>
          <w:rFonts w:cs="Times New Roman"/>
          <w:sz w:val="24"/>
          <w:szCs w:val="24"/>
        </w:rPr>
        <w:t>.</w:t>
      </w:r>
      <w:r w:rsidR="00F77F31" w:rsidRPr="006B2EBE">
        <w:rPr>
          <w:rFonts w:cs="Times New Roman"/>
          <w:sz w:val="24"/>
          <w:szCs w:val="24"/>
        </w:rPr>
        <w:t xml:space="preserve"> </w:t>
      </w:r>
      <w:r w:rsidR="00456D7F" w:rsidRPr="006B2EBE">
        <w:rPr>
          <w:rFonts w:cs="Times New Roman"/>
          <w:sz w:val="24"/>
          <w:szCs w:val="24"/>
        </w:rPr>
        <w:t xml:space="preserve">Většina zařízení sociálních služeb se nachází ve větších městech a jejich dostupnost </w:t>
      </w:r>
      <w:r w:rsidR="003D7224" w:rsidRPr="006B2EBE">
        <w:rPr>
          <w:rFonts w:cs="Times New Roman"/>
          <w:sz w:val="24"/>
          <w:szCs w:val="24"/>
        </w:rPr>
        <w:t xml:space="preserve">z okolních obcí </w:t>
      </w:r>
      <w:r w:rsidR="00456D7F" w:rsidRPr="006B2EBE">
        <w:rPr>
          <w:rFonts w:cs="Times New Roman"/>
          <w:sz w:val="24"/>
          <w:szCs w:val="24"/>
        </w:rPr>
        <w:t>je podmíněna dopravní obslužností. S tímto je spojen další možný problém stárnutí populace, jelikož s přibývajícím věkem uživatelů těchto zařízení, bude docházet ke ztrátě jejich schopnosti samostatně cestovat veřejnou dopravou. Dostupnost sociálních služeb se pro ně výrazně sníží. Počty jednotlivých druhů sociálních služeb v obcích aglomerace jso</w:t>
      </w:r>
      <w:r w:rsidR="00FB2150">
        <w:rPr>
          <w:rFonts w:cs="Times New Roman"/>
          <w:sz w:val="24"/>
          <w:szCs w:val="24"/>
        </w:rPr>
        <w:t>u uvedeny v následující tabulce.</w:t>
      </w:r>
    </w:p>
    <w:p w14:paraId="214EA2EB" w14:textId="77777777" w:rsidR="004A0E89" w:rsidRPr="006B2EBE" w:rsidRDefault="00456D7F" w:rsidP="00B952A5">
      <w:pPr>
        <w:keepNext/>
        <w:spacing w:before="60"/>
        <w:rPr>
          <w:b/>
          <w:sz w:val="20"/>
          <w:szCs w:val="20"/>
          <w:lang w:eastAsia="cs-CZ"/>
        </w:rPr>
      </w:pPr>
      <w:bookmarkStart w:id="57" w:name="_Toc389224504"/>
      <w:r w:rsidRPr="006B2EBE">
        <w:rPr>
          <w:b/>
          <w:sz w:val="20"/>
          <w:szCs w:val="20"/>
          <w:lang w:eastAsia="cs-CZ"/>
        </w:rPr>
        <w:lastRenderedPageBreak/>
        <w:t xml:space="preserve">Tabulka </w:t>
      </w:r>
      <w:r w:rsidR="00FB2150">
        <w:rPr>
          <w:b/>
          <w:sz w:val="20"/>
          <w:szCs w:val="20"/>
          <w:lang w:eastAsia="cs-CZ"/>
        </w:rPr>
        <w:t>3</w:t>
      </w:r>
      <w:r w:rsidR="005563C3" w:rsidRPr="006B2EBE">
        <w:rPr>
          <w:b/>
          <w:sz w:val="20"/>
          <w:szCs w:val="20"/>
          <w:lang w:eastAsia="cs-CZ"/>
        </w:rPr>
        <w:t>.</w:t>
      </w:r>
      <w:r w:rsidR="00FB2150">
        <w:rPr>
          <w:b/>
          <w:sz w:val="20"/>
          <w:szCs w:val="20"/>
          <w:lang w:eastAsia="cs-CZ"/>
        </w:rPr>
        <w:t>2</w:t>
      </w:r>
      <w:r w:rsidRPr="006B2EBE">
        <w:rPr>
          <w:b/>
          <w:sz w:val="20"/>
          <w:szCs w:val="20"/>
          <w:lang w:eastAsia="cs-CZ"/>
        </w:rPr>
        <w:t>: Počty jednotlivých druhů sociálních služeb v </w:t>
      </w:r>
      <w:bookmarkEnd w:id="57"/>
      <w:r w:rsidRPr="006B2EBE">
        <w:rPr>
          <w:b/>
          <w:sz w:val="20"/>
          <w:szCs w:val="20"/>
          <w:lang w:eastAsia="cs-CZ"/>
        </w:rPr>
        <w:t>aglomeraci Karlovy Vary</w:t>
      </w:r>
    </w:p>
    <w:tbl>
      <w:tblPr>
        <w:tblW w:w="5000" w:type="pct"/>
        <w:tblCellMar>
          <w:left w:w="70" w:type="dxa"/>
          <w:right w:w="70" w:type="dxa"/>
        </w:tblCellMar>
        <w:tblLook w:val="04A0" w:firstRow="1" w:lastRow="0" w:firstColumn="1" w:lastColumn="0" w:noHBand="0" w:noVBand="1"/>
      </w:tblPr>
      <w:tblGrid>
        <w:gridCol w:w="4905"/>
        <w:gridCol w:w="438"/>
        <w:gridCol w:w="432"/>
        <w:gridCol w:w="432"/>
        <w:gridCol w:w="420"/>
        <w:gridCol w:w="420"/>
        <w:gridCol w:w="420"/>
        <w:gridCol w:w="420"/>
        <w:gridCol w:w="420"/>
        <w:gridCol w:w="391"/>
        <w:gridCol w:w="364"/>
      </w:tblGrid>
      <w:tr w:rsidR="005E16AF" w:rsidRPr="006B2EBE" w14:paraId="4A76CF5E" w14:textId="77777777" w:rsidTr="009A34C7">
        <w:trPr>
          <w:cantSplit/>
          <w:trHeight w:val="1134"/>
          <w:tblHeader/>
        </w:trPr>
        <w:tc>
          <w:tcPr>
            <w:tcW w:w="2706"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0CCD601" w14:textId="77777777" w:rsidR="005E16AF" w:rsidRPr="006B2EBE" w:rsidRDefault="005E16AF" w:rsidP="004A0E89">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Typ sociální služby/obec</w:t>
            </w:r>
          </w:p>
        </w:tc>
        <w:tc>
          <w:tcPr>
            <w:tcW w:w="241"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2D3ACCE4"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Hroznětín</w:t>
            </w:r>
          </w:p>
        </w:tc>
        <w:tc>
          <w:tcPr>
            <w:tcW w:w="238"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43D30937"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Chodov</w:t>
            </w:r>
          </w:p>
        </w:tc>
        <w:tc>
          <w:tcPr>
            <w:tcW w:w="238"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12155A46"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Karlovy Vary</w:t>
            </w:r>
          </w:p>
        </w:tc>
        <w:tc>
          <w:tcPr>
            <w:tcW w:w="232"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5834FA5B"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Kyselka</w:t>
            </w:r>
          </w:p>
        </w:tc>
        <w:tc>
          <w:tcPr>
            <w:tcW w:w="232"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0375677A"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Loket</w:t>
            </w:r>
          </w:p>
        </w:tc>
        <w:tc>
          <w:tcPr>
            <w:tcW w:w="232"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4A0F74CF"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Nejdek</w:t>
            </w:r>
          </w:p>
        </w:tc>
        <w:tc>
          <w:tcPr>
            <w:tcW w:w="232"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4E00F999"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Nová Role</w:t>
            </w:r>
          </w:p>
        </w:tc>
        <w:tc>
          <w:tcPr>
            <w:tcW w:w="232"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1674389A"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Nové Sedlo</w:t>
            </w:r>
          </w:p>
        </w:tc>
        <w:tc>
          <w:tcPr>
            <w:tcW w:w="216" w:type="pct"/>
            <w:tcBorders>
              <w:top w:val="single" w:sz="4" w:space="0" w:color="auto"/>
              <w:left w:val="nil"/>
              <w:bottom w:val="single" w:sz="4" w:space="0" w:color="auto"/>
              <w:right w:val="single" w:sz="4" w:space="0" w:color="auto"/>
            </w:tcBorders>
            <w:shd w:val="clear" w:color="000000" w:fill="BFBFBF"/>
            <w:noWrap/>
            <w:textDirection w:val="btLr"/>
            <w:vAlign w:val="center"/>
            <w:hideMark/>
          </w:tcPr>
          <w:p w14:paraId="03AC3381"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Ostrov</w:t>
            </w:r>
          </w:p>
        </w:tc>
        <w:tc>
          <w:tcPr>
            <w:tcW w:w="204" w:type="pct"/>
            <w:tcBorders>
              <w:top w:val="single" w:sz="4" w:space="0" w:color="auto"/>
              <w:left w:val="nil"/>
              <w:bottom w:val="single" w:sz="4" w:space="0" w:color="auto"/>
              <w:right w:val="single" w:sz="4" w:space="0" w:color="auto"/>
            </w:tcBorders>
            <w:shd w:val="clear" w:color="auto" w:fill="BFBFBF" w:themeFill="background1" w:themeFillShade="BF"/>
            <w:textDirection w:val="btLr"/>
          </w:tcPr>
          <w:p w14:paraId="0040A140" w14:textId="77777777" w:rsidR="005E16AF" w:rsidRPr="006B2EBE" w:rsidRDefault="005E16AF" w:rsidP="004A0E89">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Celkem</w:t>
            </w:r>
          </w:p>
        </w:tc>
      </w:tr>
      <w:tr w:rsidR="005E16AF" w:rsidRPr="006B2EBE" w14:paraId="3F3B46F4"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4AFE2F0D"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azylové domy</w:t>
            </w:r>
          </w:p>
        </w:tc>
        <w:tc>
          <w:tcPr>
            <w:tcW w:w="241" w:type="pct"/>
            <w:tcBorders>
              <w:top w:val="nil"/>
              <w:left w:val="nil"/>
              <w:bottom w:val="single" w:sz="4" w:space="0" w:color="auto"/>
              <w:right w:val="single" w:sz="4" w:space="0" w:color="auto"/>
            </w:tcBorders>
            <w:shd w:val="clear" w:color="auto" w:fill="auto"/>
            <w:noWrap/>
            <w:vAlign w:val="center"/>
            <w:hideMark/>
          </w:tcPr>
          <w:p w14:paraId="145FEF2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F664E1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2CE6E3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c>
          <w:tcPr>
            <w:tcW w:w="232" w:type="pct"/>
            <w:tcBorders>
              <w:top w:val="nil"/>
              <w:left w:val="nil"/>
              <w:bottom w:val="single" w:sz="4" w:space="0" w:color="auto"/>
              <w:right w:val="single" w:sz="4" w:space="0" w:color="auto"/>
            </w:tcBorders>
            <w:shd w:val="clear" w:color="auto" w:fill="auto"/>
            <w:noWrap/>
            <w:vAlign w:val="center"/>
            <w:hideMark/>
          </w:tcPr>
          <w:p w14:paraId="5466439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23BC00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94209D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580FD9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08D340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41247A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C540B1D"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r>
      <w:tr w:rsidR="005E16AF" w:rsidRPr="006B2EBE" w14:paraId="3A3BD84C"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601DDC60"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denní stacionáře</w:t>
            </w:r>
          </w:p>
        </w:tc>
        <w:tc>
          <w:tcPr>
            <w:tcW w:w="241" w:type="pct"/>
            <w:tcBorders>
              <w:top w:val="nil"/>
              <w:left w:val="nil"/>
              <w:bottom w:val="single" w:sz="4" w:space="0" w:color="auto"/>
              <w:right w:val="single" w:sz="4" w:space="0" w:color="auto"/>
            </w:tcBorders>
            <w:shd w:val="clear" w:color="auto" w:fill="auto"/>
            <w:noWrap/>
            <w:vAlign w:val="center"/>
            <w:hideMark/>
          </w:tcPr>
          <w:p w14:paraId="749C31A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2728D6C4"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64C3D89F"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485A272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59DB3E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E0B747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880DBD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27FA22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257D599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54E3979A"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r>
      <w:tr w:rsidR="005E16AF" w:rsidRPr="006B2EBE" w14:paraId="20A0FFB9"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24E59DEC"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domovy pro seniory</w:t>
            </w:r>
          </w:p>
        </w:tc>
        <w:tc>
          <w:tcPr>
            <w:tcW w:w="241" w:type="pct"/>
            <w:tcBorders>
              <w:top w:val="nil"/>
              <w:left w:val="nil"/>
              <w:bottom w:val="single" w:sz="4" w:space="0" w:color="auto"/>
              <w:right w:val="single" w:sz="4" w:space="0" w:color="auto"/>
            </w:tcBorders>
            <w:shd w:val="clear" w:color="auto" w:fill="auto"/>
            <w:noWrap/>
            <w:vAlign w:val="center"/>
            <w:hideMark/>
          </w:tcPr>
          <w:p w14:paraId="17E8370F"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4295098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A9A3F2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3A768CB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10153D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AFA7FF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70C730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3A6ED1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05E2D27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69B00447"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4</w:t>
            </w:r>
          </w:p>
        </w:tc>
      </w:tr>
      <w:tr w:rsidR="005E16AF" w:rsidRPr="006B2EBE" w14:paraId="5F25692C"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5B7F0D35"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domy na půl cesty</w:t>
            </w:r>
          </w:p>
        </w:tc>
        <w:tc>
          <w:tcPr>
            <w:tcW w:w="241" w:type="pct"/>
            <w:tcBorders>
              <w:top w:val="nil"/>
              <w:left w:val="nil"/>
              <w:bottom w:val="single" w:sz="4" w:space="0" w:color="auto"/>
              <w:right w:val="single" w:sz="4" w:space="0" w:color="auto"/>
            </w:tcBorders>
            <w:shd w:val="clear" w:color="auto" w:fill="auto"/>
            <w:noWrap/>
            <w:vAlign w:val="center"/>
            <w:hideMark/>
          </w:tcPr>
          <w:p w14:paraId="342AA28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2A969E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84FEB54"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4D03C26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4455E1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437FB3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2AE2D4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F0CAA2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13E8897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5AED5D69"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61E6ECCA"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3940A9A2"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intervenční centra</w:t>
            </w:r>
          </w:p>
        </w:tc>
        <w:tc>
          <w:tcPr>
            <w:tcW w:w="241" w:type="pct"/>
            <w:tcBorders>
              <w:top w:val="nil"/>
              <w:left w:val="nil"/>
              <w:bottom w:val="single" w:sz="4" w:space="0" w:color="auto"/>
              <w:right w:val="single" w:sz="4" w:space="0" w:color="auto"/>
            </w:tcBorders>
            <w:shd w:val="clear" w:color="auto" w:fill="auto"/>
            <w:noWrap/>
            <w:vAlign w:val="center"/>
            <w:hideMark/>
          </w:tcPr>
          <w:p w14:paraId="00B86DD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E5B921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A00A89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66518B0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14FF01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2B9E2E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042247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47CADD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E25B9B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8528C8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26F78255"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316ECFA"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krizová pomoc</w:t>
            </w:r>
          </w:p>
        </w:tc>
        <w:tc>
          <w:tcPr>
            <w:tcW w:w="241" w:type="pct"/>
            <w:tcBorders>
              <w:top w:val="nil"/>
              <w:left w:val="nil"/>
              <w:bottom w:val="single" w:sz="4" w:space="0" w:color="auto"/>
              <w:right w:val="single" w:sz="4" w:space="0" w:color="auto"/>
            </w:tcBorders>
            <w:shd w:val="clear" w:color="auto" w:fill="auto"/>
            <w:noWrap/>
            <w:vAlign w:val="center"/>
            <w:hideMark/>
          </w:tcPr>
          <w:p w14:paraId="518E2CB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656C9C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A882BA3"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34FF039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63905C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4A07CC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BE019C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F49398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730311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ED89C79"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1442AE5C"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004FCF73"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nízkoprahová zařízení pro děti a mládež</w:t>
            </w:r>
          </w:p>
        </w:tc>
        <w:tc>
          <w:tcPr>
            <w:tcW w:w="241" w:type="pct"/>
            <w:tcBorders>
              <w:top w:val="nil"/>
              <w:left w:val="nil"/>
              <w:bottom w:val="single" w:sz="4" w:space="0" w:color="auto"/>
              <w:right w:val="single" w:sz="4" w:space="0" w:color="auto"/>
            </w:tcBorders>
            <w:shd w:val="clear" w:color="auto" w:fill="auto"/>
            <w:noWrap/>
            <w:vAlign w:val="center"/>
            <w:hideMark/>
          </w:tcPr>
          <w:p w14:paraId="10D616B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00323D35"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2262CA1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42F09ED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40ABCD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AFB69B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A132A4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C49EAB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ABE5128"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23C7433"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r>
      <w:tr w:rsidR="005E16AF" w:rsidRPr="006B2EBE" w14:paraId="5E89FCA2"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5D27AD34"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odborné sociální poradenství</w:t>
            </w:r>
          </w:p>
        </w:tc>
        <w:tc>
          <w:tcPr>
            <w:tcW w:w="241" w:type="pct"/>
            <w:tcBorders>
              <w:top w:val="nil"/>
              <w:left w:val="nil"/>
              <w:bottom w:val="single" w:sz="4" w:space="0" w:color="auto"/>
              <w:right w:val="single" w:sz="4" w:space="0" w:color="auto"/>
            </w:tcBorders>
            <w:shd w:val="clear" w:color="auto" w:fill="auto"/>
            <w:noWrap/>
            <w:vAlign w:val="center"/>
            <w:hideMark/>
          </w:tcPr>
          <w:p w14:paraId="562C7D0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03C661C6"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c>
          <w:tcPr>
            <w:tcW w:w="238" w:type="pct"/>
            <w:tcBorders>
              <w:top w:val="nil"/>
              <w:left w:val="nil"/>
              <w:bottom w:val="single" w:sz="4" w:space="0" w:color="auto"/>
              <w:right w:val="single" w:sz="4" w:space="0" w:color="auto"/>
            </w:tcBorders>
            <w:shd w:val="clear" w:color="auto" w:fill="auto"/>
            <w:noWrap/>
            <w:vAlign w:val="center"/>
            <w:hideMark/>
          </w:tcPr>
          <w:p w14:paraId="6CA19AA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7</w:t>
            </w:r>
          </w:p>
        </w:tc>
        <w:tc>
          <w:tcPr>
            <w:tcW w:w="232" w:type="pct"/>
            <w:tcBorders>
              <w:top w:val="nil"/>
              <w:left w:val="nil"/>
              <w:bottom w:val="single" w:sz="4" w:space="0" w:color="auto"/>
              <w:right w:val="single" w:sz="4" w:space="0" w:color="auto"/>
            </w:tcBorders>
            <w:shd w:val="clear" w:color="auto" w:fill="auto"/>
            <w:noWrap/>
            <w:vAlign w:val="center"/>
            <w:hideMark/>
          </w:tcPr>
          <w:p w14:paraId="0EB7F66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2759F1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56634D7"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2D05E80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6A26EA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307B623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873D39E"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10</w:t>
            </w:r>
          </w:p>
        </w:tc>
      </w:tr>
      <w:tr w:rsidR="005E16AF" w:rsidRPr="006B2EBE" w14:paraId="4046E54B"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6EADC171"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osobní asistence</w:t>
            </w:r>
          </w:p>
        </w:tc>
        <w:tc>
          <w:tcPr>
            <w:tcW w:w="241" w:type="pct"/>
            <w:tcBorders>
              <w:top w:val="nil"/>
              <w:left w:val="nil"/>
              <w:bottom w:val="single" w:sz="4" w:space="0" w:color="auto"/>
              <w:right w:val="single" w:sz="4" w:space="0" w:color="auto"/>
            </w:tcBorders>
            <w:shd w:val="clear" w:color="auto" w:fill="auto"/>
            <w:noWrap/>
            <w:vAlign w:val="center"/>
            <w:hideMark/>
          </w:tcPr>
          <w:p w14:paraId="1AE3102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3EF64A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1F48B18"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c>
          <w:tcPr>
            <w:tcW w:w="232" w:type="pct"/>
            <w:tcBorders>
              <w:top w:val="nil"/>
              <w:left w:val="nil"/>
              <w:bottom w:val="single" w:sz="4" w:space="0" w:color="auto"/>
              <w:right w:val="single" w:sz="4" w:space="0" w:color="auto"/>
            </w:tcBorders>
            <w:shd w:val="clear" w:color="auto" w:fill="auto"/>
            <w:noWrap/>
            <w:vAlign w:val="center"/>
            <w:hideMark/>
          </w:tcPr>
          <w:p w14:paraId="7D88F54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A37862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F2277B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856558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31C1DE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8B3ABB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2FCF56E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r>
      <w:tr w:rsidR="005E16AF" w:rsidRPr="006B2EBE" w14:paraId="565E1BB6"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AD7393F"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podpora samostatného bydlení</w:t>
            </w:r>
          </w:p>
        </w:tc>
        <w:tc>
          <w:tcPr>
            <w:tcW w:w="241" w:type="pct"/>
            <w:tcBorders>
              <w:top w:val="nil"/>
              <w:left w:val="nil"/>
              <w:bottom w:val="single" w:sz="4" w:space="0" w:color="auto"/>
              <w:right w:val="single" w:sz="4" w:space="0" w:color="auto"/>
            </w:tcBorders>
            <w:shd w:val="clear" w:color="auto" w:fill="auto"/>
            <w:noWrap/>
            <w:vAlign w:val="center"/>
            <w:hideMark/>
          </w:tcPr>
          <w:p w14:paraId="2DBC1F4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25087DC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1CECBE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05706F9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57619E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ECC53C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FB8226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60DEE4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F7B714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4DB5E6A5"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34CB37B5"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359F1CD"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raná péče</w:t>
            </w:r>
          </w:p>
        </w:tc>
        <w:tc>
          <w:tcPr>
            <w:tcW w:w="241" w:type="pct"/>
            <w:tcBorders>
              <w:top w:val="nil"/>
              <w:left w:val="nil"/>
              <w:bottom w:val="single" w:sz="4" w:space="0" w:color="auto"/>
              <w:right w:val="single" w:sz="4" w:space="0" w:color="auto"/>
            </w:tcBorders>
            <w:shd w:val="clear" w:color="auto" w:fill="auto"/>
            <w:noWrap/>
            <w:vAlign w:val="center"/>
            <w:hideMark/>
          </w:tcPr>
          <w:p w14:paraId="5C9E39C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D1AC41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46E1361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8E4EFB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1CE084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81FF40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CE20D9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72FE0D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2D0D47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6072F26D"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r>
      <w:tr w:rsidR="005E16AF" w:rsidRPr="006B2EBE" w14:paraId="54E1DEB0"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324FB1C"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sociálně aktivizační služby pro rodiny s dětmi</w:t>
            </w:r>
          </w:p>
        </w:tc>
        <w:tc>
          <w:tcPr>
            <w:tcW w:w="241" w:type="pct"/>
            <w:tcBorders>
              <w:top w:val="nil"/>
              <w:left w:val="nil"/>
              <w:bottom w:val="single" w:sz="4" w:space="0" w:color="auto"/>
              <w:right w:val="single" w:sz="4" w:space="0" w:color="auto"/>
            </w:tcBorders>
            <w:shd w:val="clear" w:color="auto" w:fill="auto"/>
            <w:noWrap/>
            <w:vAlign w:val="center"/>
            <w:hideMark/>
          </w:tcPr>
          <w:p w14:paraId="6CC251A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5C2CCC7"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4D36E428"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5</w:t>
            </w:r>
          </w:p>
        </w:tc>
        <w:tc>
          <w:tcPr>
            <w:tcW w:w="232" w:type="pct"/>
            <w:tcBorders>
              <w:top w:val="nil"/>
              <w:left w:val="nil"/>
              <w:bottom w:val="single" w:sz="4" w:space="0" w:color="auto"/>
              <w:right w:val="single" w:sz="4" w:space="0" w:color="auto"/>
            </w:tcBorders>
            <w:shd w:val="clear" w:color="auto" w:fill="auto"/>
            <w:noWrap/>
            <w:vAlign w:val="center"/>
            <w:hideMark/>
          </w:tcPr>
          <w:p w14:paraId="4DDBA1B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DD85C8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06349F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C1A54B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931AAC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51727A00"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2FBF31A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7</w:t>
            </w:r>
          </w:p>
        </w:tc>
      </w:tr>
      <w:tr w:rsidR="005E16AF" w:rsidRPr="006B2EBE" w14:paraId="27C3696F"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828F727"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sociálně terapeutické dílny</w:t>
            </w:r>
          </w:p>
        </w:tc>
        <w:tc>
          <w:tcPr>
            <w:tcW w:w="241" w:type="pct"/>
            <w:tcBorders>
              <w:top w:val="nil"/>
              <w:left w:val="nil"/>
              <w:bottom w:val="single" w:sz="4" w:space="0" w:color="auto"/>
              <w:right w:val="single" w:sz="4" w:space="0" w:color="auto"/>
            </w:tcBorders>
            <w:shd w:val="clear" w:color="auto" w:fill="auto"/>
            <w:noWrap/>
            <w:vAlign w:val="center"/>
            <w:hideMark/>
          </w:tcPr>
          <w:p w14:paraId="569E7E9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96C3929"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67D9917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c>
          <w:tcPr>
            <w:tcW w:w="232" w:type="pct"/>
            <w:tcBorders>
              <w:top w:val="nil"/>
              <w:left w:val="nil"/>
              <w:bottom w:val="single" w:sz="4" w:space="0" w:color="auto"/>
              <w:right w:val="single" w:sz="4" w:space="0" w:color="auto"/>
            </w:tcBorders>
            <w:shd w:val="clear" w:color="auto" w:fill="auto"/>
            <w:noWrap/>
            <w:vAlign w:val="center"/>
            <w:hideMark/>
          </w:tcPr>
          <w:p w14:paraId="20AF601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3056F7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291719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0C0378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92010C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2E31994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3FD349C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r>
      <w:tr w:rsidR="005E16AF" w:rsidRPr="006B2EBE" w14:paraId="74617187"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0EB09BFF"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telefonická krizová pomoc</w:t>
            </w:r>
          </w:p>
        </w:tc>
        <w:tc>
          <w:tcPr>
            <w:tcW w:w="241" w:type="pct"/>
            <w:tcBorders>
              <w:top w:val="nil"/>
              <w:left w:val="nil"/>
              <w:bottom w:val="single" w:sz="4" w:space="0" w:color="auto"/>
              <w:right w:val="single" w:sz="4" w:space="0" w:color="auto"/>
            </w:tcBorders>
            <w:shd w:val="clear" w:color="auto" w:fill="auto"/>
            <w:noWrap/>
            <w:vAlign w:val="center"/>
            <w:hideMark/>
          </w:tcPr>
          <w:p w14:paraId="285D42D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CDA8E6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0795936F"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1045BB8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E37F85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43F1AB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3EFC02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FAB9FC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361DD96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322945A4"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71D6CFEF"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594D36C9"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terénní programy</w:t>
            </w:r>
          </w:p>
        </w:tc>
        <w:tc>
          <w:tcPr>
            <w:tcW w:w="241" w:type="pct"/>
            <w:tcBorders>
              <w:top w:val="nil"/>
              <w:left w:val="nil"/>
              <w:bottom w:val="single" w:sz="4" w:space="0" w:color="auto"/>
              <w:right w:val="single" w:sz="4" w:space="0" w:color="auto"/>
            </w:tcBorders>
            <w:shd w:val="clear" w:color="auto" w:fill="auto"/>
            <w:noWrap/>
            <w:vAlign w:val="center"/>
            <w:hideMark/>
          </w:tcPr>
          <w:p w14:paraId="023BA8D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45C9288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c>
          <w:tcPr>
            <w:tcW w:w="238" w:type="pct"/>
            <w:tcBorders>
              <w:top w:val="nil"/>
              <w:left w:val="nil"/>
              <w:bottom w:val="single" w:sz="4" w:space="0" w:color="auto"/>
              <w:right w:val="single" w:sz="4" w:space="0" w:color="auto"/>
            </w:tcBorders>
            <w:shd w:val="clear" w:color="auto" w:fill="auto"/>
            <w:noWrap/>
            <w:vAlign w:val="center"/>
            <w:hideMark/>
          </w:tcPr>
          <w:p w14:paraId="5125B15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4</w:t>
            </w:r>
          </w:p>
        </w:tc>
        <w:tc>
          <w:tcPr>
            <w:tcW w:w="232" w:type="pct"/>
            <w:tcBorders>
              <w:top w:val="nil"/>
              <w:left w:val="nil"/>
              <w:bottom w:val="single" w:sz="4" w:space="0" w:color="auto"/>
              <w:right w:val="single" w:sz="4" w:space="0" w:color="auto"/>
            </w:tcBorders>
            <w:shd w:val="clear" w:color="auto" w:fill="auto"/>
            <w:noWrap/>
            <w:vAlign w:val="center"/>
            <w:hideMark/>
          </w:tcPr>
          <w:p w14:paraId="2E12559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0695D2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527E4A8"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567BD70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7F5D54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5D03F08A"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B2FBF9C"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8</w:t>
            </w:r>
          </w:p>
        </w:tc>
      </w:tr>
      <w:tr w:rsidR="005E16AF" w:rsidRPr="006B2EBE" w14:paraId="4FF79A2F"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58F40539"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tlumočnické služby</w:t>
            </w:r>
          </w:p>
        </w:tc>
        <w:tc>
          <w:tcPr>
            <w:tcW w:w="241" w:type="pct"/>
            <w:tcBorders>
              <w:top w:val="nil"/>
              <w:left w:val="nil"/>
              <w:bottom w:val="single" w:sz="4" w:space="0" w:color="auto"/>
              <w:right w:val="single" w:sz="4" w:space="0" w:color="auto"/>
            </w:tcBorders>
            <w:shd w:val="clear" w:color="auto" w:fill="auto"/>
            <w:noWrap/>
            <w:vAlign w:val="center"/>
            <w:hideMark/>
          </w:tcPr>
          <w:p w14:paraId="2479503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D075F7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EE734D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6E42F8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AFFD95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442624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1C23A0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339FE4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2DBF54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B5D93A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r>
      <w:tr w:rsidR="005E16AF" w:rsidRPr="006B2EBE" w14:paraId="321865AD"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68E2CF6B"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centra denních služeb</w:t>
            </w:r>
          </w:p>
        </w:tc>
        <w:tc>
          <w:tcPr>
            <w:tcW w:w="241" w:type="pct"/>
            <w:tcBorders>
              <w:top w:val="nil"/>
              <w:left w:val="nil"/>
              <w:bottom w:val="single" w:sz="4" w:space="0" w:color="auto"/>
              <w:right w:val="single" w:sz="4" w:space="0" w:color="auto"/>
            </w:tcBorders>
            <w:shd w:val="clear" w:color="auto" w:fill="auto"/>
            <w:noWrap/>
            <w:vAlign w:val="center"/>
            <w:hideMark/>
          </w:tcPr>
          <w:p w14:paraId="603C2D9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FAEAF8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B90E9E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169C8D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24AA11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411F58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004E23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665EA0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16" w:type="pct"/>
            <w:tcBorders>
              <w:top w:val="nil"/>
              <w:left w:val="nil"/>
              <w:bottom w:val="single" w:sz="4" w:space="0" w:color="auto"/>
              <w:right w:val="single" w:sz="4" w:space="0" w:color="auto"/>
            </w:tcBorders>
            <w:shd w:val="clear" w:color="auto" w:fill="auto"/>
            <w:noWrap/>
            <w:vAlign w:val="center"/>
            <w:hideMark/>
          </w:tcPr>
          <w:p w14:paraId="1ECF2CC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CF51AF8"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4EC77603"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6D015F8F"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domovy pro osoby se zdravotním postižením</w:t>
            </w:r>
          </w:p>
        </w:tc>
        <w:tc>
          <w:tcPr>
            <w:tcW w:w="241" w:type="pct"/>
            <w:tcBorders>
              <w:top w:val="nil"/>
              <w:left w:val="nil"/>
              <w:bottom w:val="single" w:sz="4" w:space="0" w:color="auto"/>
              <w:right w:val="single" w:sz="4" w:space="0" w:color="auto"/>
            </w:tcBorders>
            <w:shd w:val="clear" w:color="auto" w:fill="auto"/>
            <w:noWrap/>
            <w:vAlign w:val="center"/>
            <w:hideMark/>
          </w:tcPr>
          <w:p w14:paraId="68BBD64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0917454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CC930B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D5FF09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549CDB1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08D06B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D46CD9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04A7F3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4FF148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8C37E0D"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37A0144C"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55074142"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domovy se zvláštním režimem</w:t>
            </w:r>
          </w:p>
        </w:tc>
        <w:tc>
          <w:tcPr>
            <w:tcW w:w="241" w:type="pct"/>
            <w:tcBorders>
              <w:top w:val="nil"/>
              <w:left w:val="nil"/>
              <w:bottom w:val="single" w:sz="4" w:space="0" w:color="auto"/>
              <w:right w:val="single" w:sz="4" w:space="0" w:color="auto"/>
            </w:tcBorders>
            <w:shd w:val="clear" w:color="auto" w:fill="auto"/>
            <w:noWrap/>
            <w:vAlign w:val="center"/>
            <w:hideMark/>
          </w:tcPr>
          <w:p w14:paraId="125F579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EB03B2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9DA5EA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96ED11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B591D4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4C4FB2B"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73E47A4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F3512C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16" w:type="pct"/>
            <w:tcBorders>
              <w:top w:val="nil"/>
              <w:left w:val="nil"/>
              <w:bottom w:val="single" w:sz="4" w:space="0" w:color="auto"/>
              <w:right w:val="single" w:sz="4" w:space="0" w:color="auto"/>
            </w:tcBorders>
            <w:shd w:val="clear" w:color="auto" w:fill="auto"/>
            <w:noWrap/>
            <w:vAlign w:val="center"/>
            <w:hideMark/>
          </w:tcPr>
          <w:p w14:paraId="521EFDB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09F92F81"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r>
      <w:tr w:rsidR="005E16AF" w:rsidRPr="006B2EBE" w14:paraId="6DC07055"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13377670"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chráněné bydlení</w:t>
            </w:r>
          </w:p>
        </w:tc>
        <w:tc>
          <w:tcPr>
            <w:tcW w:w="241" w:type="pct"/>
            <w:tcBorders>
              <w:top w:val="nil"/>
              <w:left w:val="nil"/>
              <w:bottom w:val="single" w:sz="4" w:space="0" w:color="auto"/>
              <w:right w:val="single" w:sz="4" w:space="0" w:color="auto"/>
            </w:tcBorders>
            <w:shd w:val="clear" w:color="auto" w:fill="auto"/>
            <w:noWrap/>
            <w:vAlign w:val="center"/>
            <w:hideMark/>
          </w:tcPr>
          <w:p w14:paraId="51C75D7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859493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445B8D0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73E975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740D53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D40C5C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8EFFD2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9CF417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2F0F67F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D137019"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74B5B9AE"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0AA25376"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kontaktní centra</w:t>
            </w:r>
          </w:p>
        </w:tc>
        <w:tc>
          <w:tcPr>
            <w:tcW w:w="241" w:type="pct"/>
            <w:tcBorders>
              <w:top w:val="nil"/>
              <w:left w:val="nil"/>
              <w:bottom w:val="single" w:sz="4" w:space="0" w:color="auto"/>
              <w:right w:val="single" w:sz="4" w:space="0" w:color="auto"/>
            </w:tcBorders>
            <w:shd w:val="clear" w:color="auto" w:fill="auto"/>
            <w:noWrap/>
            <w:vAlign w:val="center"/>
            <w:hideMark/>
          </w:tcPr>
          <w:p w14:paraId="10687C9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3811CA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B34098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765F67D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51FD2D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0E74D7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493377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EC32E9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30DF1B6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A2B9310"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22C985FD"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AA14590"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nízkoprahová denní centra</w:t>
            </w:r>
          </w:p>
        </w:tc>
        <w:tc>
          <w:tcPr>
            <w:tcW w:w="241" w:type="pct"/>
            <w:tcBorders>
              <w:top w:val="nil"/>
              <w:left w:val="nil"/>
              <w:bottom w:val="single" w:sz="4" w:space="0" w:color="auto"/>
              <w:right w:val="single" w:sz="4" w:space="0" w:color="auto"/>
            </w:tcBorders>
            <w:shd w:val="clear" w:color="auto" w:fill="auto"/>
            <w:noWrap/>
            <w:vAlign w:val="center"/>
            <w:hideMark/>
          </w:tcPr>
          <w:p w14:paraId="17F6A12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B91D23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439D7BA"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4A15D54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2A5104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16DCF0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CAB2C1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DC70FD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68B7D92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012F839"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5D260193"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28260850"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noclehárny</w:t>
            </w:r>
          </w:p>
        </w:tc>
        <w:tc>
          <w:tcPr>
            <w:tcW w:w="241" w:type="pct"/>
            <w:tcBorders>
              <w:top w:val="nil"/>
              <w:left w:val="nil"/>
              <w:bottom w:val="single" w:sz="4" w:space="0" w:color="auto"/>
              <w:right w:val="single" w:sz="4" w:space="0" w:color="auto"/>
            </w:tcBorders>
            <w:shd w:val="clear" w:color="auto" w:fill="auto"/>
            <w:noWrap/>
            <w:vAlign w:val="center"/>
            <w:hideMark/>
          </w:tcPr>
          <w:p w14:paraId="5619B0E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2A3EDC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5E5A1B1"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6578D83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80AC84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0B2755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94CFFE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A02CEB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58C1EAF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226022DB"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17E81762"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16175253"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odlehčovací služby</w:t>
            </w:r>
          </w:p>
        </w:tc>
        <w:tc>
          <w:tcPr>
            <w:tcW w:w="241" w:type="pct"/>
            <w:tcBorders>
              <w:top w:val="nil"/>
              <w:left w:val="nil"/>
              <w:bottom w:val="single" w:sz="4" w:space="0" w:color="auto"/>
              <w:right w:val="single" w:sz="4" w:space="0" w:color="auto"/>
            </w:tcBorders>
            <w:shd w:val="clear" w:color="auto" w:fill="auto"/>
            <w:noWrap/>
            <w:vAlign w:val="center"/>
            <w:hideMark/>
          </w:tcPr>
          <w:p w14:paraId="17BDFF8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6F010C4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63FD92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A7A8835"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9C8275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E99A5B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77671E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5FBCB3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77B0986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4CD4B9C8"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r>
      <w:tr w:rsidR="005E16AF" w:rsidRPr="006B2EBE" w14:paraId="2441EC13"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3DD5C964"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pečovatelská služba</w:t>
            </w:r>
          </w:p>
        </w:tc>
        <w:tc>
          <w:tcPr>
            <w:tcW w:w="241" w:type="pct"/>
            <w:tcBorders>
              <w:top w:val="nil"/>
              <w:left w:val="nil"/>
              <w:bottom w:val="single" w:sz="4" w:space="0" w:color="auto"/>
              <w:right w:val="single" w:sz="4" w:space="0" w:color="auto"/>
            </w:tcBorders>
            <w:shd w:val="clear" w:color="auto" w:fill="auto"/>
            <w:noWrap/>
            <w:vAlign w:val="center"/>
            <w:hideMark/>
          </w:tcPr>
          <w:p w14:paraId="4D9BE36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0700411"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auto"/>
            <w:noWrap/>
            <w:vAlign w:val="center"/>
            <w:hideMark/>
          </w:tcPr>
          <w:p w14:paraId="1458E09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4</w:t>
            </w:r>
          </w:p>
        </w:tc>
        <w:tc>
          <w:tcPr>
            <w:tcW w:w="232" w:type="pct"/>
            <w:tcBorders>
              <w:top w:val="nil"/>
              <w:left w:val="nil"/>
              <w:bottom w:val="single" w:sz="4" w:space="0" w:color="auto"/>
              <w:right w:val="single" w:sz="4" w:space="0" w:color="auto"/>
            </w:tcBorders>
            <w:shd w:val="clear" w:color="auto" w:fill="auto"/>
            <w:noWrap/>
            <w:vAlign w:val="center"/>
            <w:hideMark/>
          </w:tcPr>
          <w:p w14:paraId="30AD91D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DBFF444"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180A996A"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69AC40A3"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103891D9"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16" w:type="pct"/>
            <w:tcBorders>
              <w:top w:val="nil"/>
              <w:left w:val="nil"/>
              <w:bottom w:val="single" w:sz="4" w:space="0" w:color="auto"/>
              <w:right w:val="single" w:sz="4" w:space="0" w:color="auto"/>
            </w:tcBorders>
            <w:shd w:val="clear" w:color="auto" w:fill="auto"/>
            <w:noWrap/>
            <w:vAlign w:val="center"/>
            <w:hideMark/>
          </w:tcPr>
          <w:p w14:paraId="653FE32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5EF97D1F"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10</w:t>
            </w:r>
          </w:p>
        </w:tc>
      </w:tr>
      <w:tr w:rsidR="005E16AF" w:rsidRPr="006B2EBE" w14:paraId="79A9A85E"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100A5844"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průvodcovské a předčitatelské služby</w:t>
            </w:r>
          </w:p>
        </w:tc>
        <w:tc>
          <w:tcPr>
            <w:tcW w:w="241" w:type="pct"/>
            <w:tcBorders>
              <w:top w:val="nil"/>
              <w:left w:val="nil"/>
              <w:bottom w:val="single" w:sz="4" w:space="0" w:color="auto"/>
              <w:right w:val="single" w:sz="4" w:space="0" w:color="auto"/>
            </w:tcBorders>
            <w:shd w:val="clear" w:color="auto" w:fill="auto"/>
            <w:noWrap/>
            <w:vAlign w:val="center"/>
            <w:hideMark/>
          </w:tcPr>
          <w:p w14:paraId="77E8E77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D05AED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E11D88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DADA6F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9EC04D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E835AA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03A179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FA7714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25B20CA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3A9B7A25"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0E3DF777"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CAD1090"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služby následné péče</w:t>
            </w:r>
          </w:p>
        </w:tc>
        <w:tc>
          <w:tcPr>
            <w:tcW w:w="241" w:type="pct"/>
            <w:tcBorders>
              <w:top w:val="nil"/>
              <w:left w:val="nil"/>
              <w:bottom w:val="single" w:sz="4" w:space="0" w:color="auto"/>
              <w:right w:val="single" w:sz="4" w:space="0" w:color="auto"/>
            </w:tcBorders>
            <w:shd w:val="clear" w:color="auto" w:fill="auto"/>
            <w:noWrap/>
            <w:vAlign w:val="center"/>
            <w:hideMark/>
          </w:tcPr>
          <w:p w14:paraId="16614C3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2DB6979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0E2C7C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7183A6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784371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6431CE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7B829F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F300D4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117B31D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3E34E4E5"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r>
      <w:tr w:rsidR="005E16AF" w:rsidRPr="006B2EBE" w14:paraId="3B9B0537"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A4B54A3"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sociálně aktivizační služby pro seniory a osoby se zdravotním postižením </w:t>
            </w:r>
          </w:p>
        </w:tc>
        <w:tc>
          <w:tcPr>
            <w:tcW w:w="241" w:type="pct"/>
            <w:tcBorders>
              <w:top w:val="nil"/>
              <w:left w:val="nil"/>
              <w:bottom w:val="single" w:sz="4" w:space="0" w:color="auto"/>
              <w:right w:val="single" w:sz="4" w:space="0" w:color="auto"/>
            </w:tcBorders>
            <w:shd w:val="clear" w:color="auto" w:fill="auto"/>
            <w:noWrap/>
            <w:vAlign w:val="center"/>
            <w:hideMark/>
          </w:tcPr>
          <w:p w14:paraId="36FAEB3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31DD24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3A18C3F6"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632289D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F0FA06D"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58A57D4"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37583EE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F70EF9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3AA35F80"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28937277"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r>
      <w:tr w:rsidR="005E16AF" w:rsidRPr="006B2EBE" w14:paraId="48889061"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4523DB7B"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sociální rehabilitace</w:t>
            </w:r>
          </w:p>
        </w:tc>
        <w:tc>
          <w:tcPr>
            <w:tcW w:w="241" w:type="pct"/>
            <w:tcBorders>
              <w:top w:val="nil"/>
              <w:left w:val="nil"/>
              <w:bottom w:val="single" w:sz="4" w:space="0" w:color="auto"/>
              <w:right w:val="single" w:sz="4" w:space="0" w:color="auto"/>
            </w:tcBorders>
            <w:shd w:val="clear" w:color="auto" w:fill="auto"/>
            <w:noWrap/>
            <w:vAlign w:val="center"/>
            <w:hideMark/>
          </w:tcPr>
          <w:p w14:paraId="0BA7E8F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43A1C33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2FCB139C"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1CBC207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836321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22BC942"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4D4D86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47E785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22DBF0A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6AAB4BD1"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r>
      <w:tr w:rsidR="005E16AF" w:rsidRPr="006B2EBE" w14:paraId="01FD1A69"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3A17B1F4"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terapeutické komunity</w:t>
            </w:r>
          </w:p>
        </w:tc>
        <w:tc>
          <w:tcPr>
            <w:tcW w:w="241" w:type="pct"/>
            <w:tcBorders>
              <w:top w:val="nil"/>
              <w:left w:val="nil"/>
              <w:bottom w:val="single" w:sz="4" w:space="0" w:color="auto"/>
              <w:right w:val="single" w:sz="4" w:space="0" w:color="auto"/>
            </w:tcBorders>
            <w:shd w:val="clear" w:color="auto" w:fill="auto"/>
            <w:noWrap/>
            <w:vAlign w:val="center"/>
            <w:hideMark/>
          </w:tcPr>
          <w:p w14:paraId="3A12B9E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B71B73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48EA7F3"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7FCDEF90"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1A6C62C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B16ECC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49863867"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D2EA46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165ED3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7E4A4319"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r>
      <w:tr w:rsidR="005E16AF" w:rsidRPr="006B2EBE" w14:paraId="4E9D0590"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65EAD93A"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tísňová péče</w:t>
            </w:r>
          </w:p>
        </w:tc>
        <w:tc>
          <w:tcPr>
            <w:tcW w:w="241" w:type="pct"/>
            <w:tcBorders>
              <w:top w:val="nil"/>
              <w:left w:val="nil"/>
              <w:bottom w:val="single" w:sz="4" w:space="0" w:color="auto"/>
              <w:right w:val="single" w:sz="4" w:space="0" w:color="auto"/>
            </w:tcBorders>
            <w:shd w:val="clear" w:color="auto" w:fill="auto"/>
            <w:noWrap/>
            <w:vAlign w:val="center"/>
            <w:hideMark/>
          </w:tcPr>
          <w:p w14:paraId="7D9C70EB"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75A4D8F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50243D4B"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19503DB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365B61CE"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6AC3DFA5"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7767A58A"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E468ED9"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53E31471"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49940552"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2</w:t>
            </w:r>
          </w:p>
        </w:tc>
      </w:tr>
      <w:tr w:rsidR="005E16AF" w:rsidRPr="006B2EBE" w14:paraId="4EB914EE"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auto"/>
            <w:vAlign w:val="center"/>
            <w:hideMark/>
          </w:tcPr>
          <w:p w14:paraId="78EB38EE"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týdenní stacionáře</w:t>
            </w:r>
          </w:p>
        </w:tc>
        <w:tc>
          <w:tcPr>
            <w:tcW w:w="241" w:type="pct"/>
            <w:tcBorders>
              <w:top w:val="nil"/>
              <w:left w:val="nil"/>
              <w:bottom w:val="single" w:sz="4" w:space="0" w:color="auto"/>
              <w:right w:val="single" w:sz="4" w:space="0" w:color="auto"/>
            </w:tcBorders>
            <w:shd w:val="clear" w:color="auto" w:fill="auto"/>
            <w:noWrap/>
            <w:vAlign w:val="center"/>
            <w:hideMark/>
          </w:tcPr>
          <w:p w14:paraId="72F3F792"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146D98A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8" w:type="pct"/>
            <w:tcBorders>
              <w:top w:val="nil"/>
              <w:left w:val="nil"/>
              <w:bottom w:val="single" w:sz="4" w:space="0" w:color="auto"/>
              <w:right w:val="single" w:sz="4" w:space="0" w:color="auto"/>
            </w:tcBorders>
            <w:shd w:val="clear" w:color="auto" w:fill="auto"/>
            <w:noWrap/>
            <w:vAlign w:val="center"/>
            <w:hideMark/>
          </w:tcPr>
          <w:p w14:paraId="4B85CE7A"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auto"/>
            <w:noWrap/>
            <w:vAlign w:val="center"/>
            <w:hideMark/>
          </w:tcPr>
          <w:p w14:paraId="674F04A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5D7318F8"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391BDCF"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292B6E44"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32" w:type="pct"/>
            <w:tcBorders>
              <w:top w:val="nil"/>
              <w:left w:val="nil"/>
              <w:bottom w:val="single" w:sz="4" w:space="0" w:color="auto"/>
              <w:right w:val="single" w:sz="4" w:space="0" w:color="auto"/>
            </w:tcBorders>
            <w:shd w:val="clear" w:color="auto" w:fill="auto"/>
            <w:noWrap/>
            <w:vAlign w:val="center"/>
            <w:hideMark/>
          </w:tcPr>
          <w:p w14:paraId="0231E5CC"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16" w:type="pct"/>
            <w:tcBorders>
              <w:top w:val="nil"/>
              <w:left w:val="nil"/>
              <w:bottom w:val="single" w:sz="4" w:space="0" w:color="auto"/>
              <w:right w:val="single" w:sz="4" w:space="0" w:color="auto"/>
            </w:tcBorders>
            <w:shd w:val="clear" w:color="auto" w:fill="auto"/>
            <w:noWrap/>
            <w:vAlign w:val="center"/>
            <w:hideMark/>
          </w:tcPr>
          <w:p w14:paraId="4F497456" w14:textId="77777777" w:rsidR="005E16AF" w:rsidRPr="006B2EBE" w:rsidRDefault="005E16AF" w:rsidP="004A0E89">
            <w:pPr>
              <w:spacing w:before="0" w:after="0"/>
              <w:jc w:val="right"/>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0</w:t>
            </w:r>
          </w:p>
        </w:tc>
        <w:tc>
          <w:tcPr>
            <w:tcW w:w="204" w:type="pct"/>
            <w:tcBorders>
              <w:top w:val="nil"/>
              <w:left w:val="nil"/>
              <w:bottom w:val="single" w:sz="4" w:space="0" w:color="auto"/>
              <w:right w:val="single" w:sz="4" w:space="0" w:color="auto"/>
            </w:tcBorders>
            <w:shd w:val="clear" w:color="auto" w:fill="DDD9C3" w:themeFill="background2" w:themeFillShade="E6"/>
            <w:vAlign w:val="center"/>
          </w:tcPr>
          <w:p w14:paraId="5000EE0C"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r>
      <w:tr w:rsidR="005E16AF" w:rsidRPr="006B2EBE" w14:paraId="635D7EC3" w14:textId="77777777" w:rsidTr="00E31847">
        <w:trPr>
          <w:trHeight w:val="312"/>
        </w:trPr>
        <w:tc>
          <w:tcPr>
            <w:tcW w:w="2706"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D64CEBF" w14:textId="77777777" w:rsidR="005E16AF" w:rsidRPr="006B2EBE" w:rsidRDefault="005E16AF" w:rsidP="004A0E89">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 CELKEM</w:t>
            </w:r>
          </w:p>
        </w:tc>
        <w:tc>
          <w:tcPr>
            <w:tcW w:w="241" w:type="pct"/>
            <w:tcBorders>
              <w:top w:val="nil"/>
              <w:left w:val="nil"/>
              <w:bottom w:val="single" w:sz="4" w:space="0" w:color="auto"/>
              <w:right w:val="single" w:sz="4" w:space="0" w:color="auto"/>
            </w:tcBorders>
            <w:shd w:val="clear" w:color="auto" w:fill="D9D9D9" w:themeFill="background1" w:themeFillShade="D9"/>
            <w:noWrap/>
            <w:vAlign w:val="center"/>
            <w:hideMark/>
          </w:tcPr>
          <w:p w14:paraId="0F5C3887"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8" w:type="pct"/>
            <w:tcBorders>
              <w:top w:val="nil"/>
              <w:left w:val="nil"/>
              <w:bottom w:val="single" w:sz="4" w:space="0" w:color="auto"/>
              <w:right w:val="single" w:sz="4" w:space="0" w:color="auto"/>
            </w:tcBorders>
            <w:shd w:val="clear" w:color="auto" w:fill="D9D9D9" w:themeFill="background1" w:themeFillShade="D9"/>
            <w:noWrap/>
            <w:vAlign w:val="center"/>
            <w:hideMark/>
          </w:tcPr>
          <w:p w14:paraId="5FF13CED"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10</w:t>
            </w:r>
          </w:p>
        </w:tc>
        <w:tc>
          <w:tcPr>
            <w:tcW w:w="238" w:type="pct"/>
            <w:tcBorders>
              <w:top w:val="nil"/>
              <w:left w:val="nil"/>
              <w:bottom w:val="single" w:sz="4" w:space="0" w:color="auto"/>
              <w:right w:val="single" w:sz="4" w:space="0" w:color="auto"/>
            </w:tcBorders>
            <w:shd w:val="clear" w:color="auto" w:fill="D9D9D9" w:themeFill="background1" w:themeFillShade="D9"/>
            <w:noWrap/>
            <w:vAlign w:val="center"/>
            <w:hideMark/>
          </w:tcPr>
          <w:p w14:paraId="44BB3E8B"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42</w:t>
            </w:r>
          </w:p>
        </w:tc>
        <w:tc>
          <w:tcPr>
            <w:tcW w:w="232" w:type="pct"/>
            <w:tcBorders>
              <w:top w:val="nil"/>
              <w:left w:val="nil"/>
              <w:bottom w:val="single" w:sz="4" w:space="0" w:color="auto"/>
              <w:right w:val="single" w:sz="4" w:space="0" w:color="auto"/>
            </w:tcBorders>
            <w:shd w:val="clear" w:color="auto" w:fill="D9D9D9" w:themeFill="background1" w:themeFillShade="D9"/>
            <w:noWrap/>
            <w:vAlign w:val="center"/>
            <w:hideMark/>
          </w:tcPr>
          <w:p w14:paraId="5E5B2A4B"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D9D9D9" w:themeFill="background1" w:themeFillShade="D9"/>
            <w:noWrap/>
            <w:vAlign w:val="center"/>
            <w:hideMark/>
          </w:tcPr>
          <w:p w14:paraId="6A726A3E"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D9D9D9" w:themeFill="background1" w:themeFillShade="D9"/>
            <w:noWrap/>
            <w:vAlign w:val="center"/>
            <w:hideMark/>
          </w:tcPr>
          <w:p w14:paraId="4262B50C"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6</w:t>
            </w:r>
          </w:p>
        </w:tc>
        <w:tc>
          <w:tcPr>
            <w:tcW w:w="232" w:type="pct"/>
            <w:tcBorders>
              <w:top w:val="nil"/>
              <w:left w:val="nil"/>
              <w:bottom w:val="single" w:sz="4" w:space="0" w:color="auto"/>
              <w:right w:val="single" w:sz="4" w:space="0" w:color="auto"/>
            </w:tcBorders>
            <w:shd w:val="clear" w:color="auto" w:fill="D9D9D9" w:themeFill="background1" w:themeFillShade="D9"/>
            <w:noWrap/>
            <w:vAlign w:val="center"/>
            <w:hideMark/>
          </w:tcPr>
          <w:p w14:paraId="5FC8761C"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w:t>
            </w:r>
          </w:p>
        </w:tc>
        <w:tc>
          <w:tcPr>
            <w:tcW w:w="232" w:type="pct"/>
            <w:tcBorders>
              <w:top w:val="nil"/>
              <w:left w:val="nil"/>
              <w:bottom w:val="single" w:sz="4" w:space="0" w:color="auto"/>
              <w:right w:val="single" w:sz="4" w:space="0" w:color="auto"/>
            </w:tcBorders>
            <w:shd w:val="clear" w:color="auto" w:fill="D9D9D9" w:themeFill="background1" w:themeFillShade="D9"/>
            <w:noWrap/>
            <w:vAlign w:val="center"/>
            <w:hideMark/>
          </w:tcPr>
          <w:p w14:paraId="2867E777"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3</w:t>
            </w:r>
          </w:p>
        </w:tc>
        <w:tc>
          <w:tcPr>
            <w:tcW w:w="216"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78B29" w14:textId="77777777" w:rsidR="005E16AF" w:rsidRPr="006B2EBE" w:rsidRDefault="005E16AF" w:rsidP="004A0E89">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10</w:t>
            </w:r>
          </w:p>
        </w:tc>
        <w:tc>
          <w:tcPr>
            <w:tcW w:w="204" w:type="pct"/>
            <w:tcBorders>
              <w:top w:val="nil"/>
              <w:left w:val="nil"/>
              <w:bottom w:val="single" w:sz="4" w:space="0" w:color="auto"/>
              <w:right w:val="single" w:sz="4" w:space="0" w:color="auto"/>
            </w:tcBorders>
            <w:shd w:val="clear" w:color="auto" w:fill="FABF8F" w:themeFill="accent6" w:themeFillTint="99"/>
            <w:vAlign w:val="center"/>
          </w:tcPr>
          <w:p w14:paraId="49126FF2" w14:textId="77777777" w:rsidR="005E16AF" w:rsidRPr="006B2EBE" w:rsidRDefault="005E16AF" w:rsidP="005E16AF">
            <w:pPr>
              <w:spacing w:before="0" w:after="0"/>
              <w:jc w:val="right"/>
              <w:rPr>
                <w:rFonts w:ascii="Arial" w:eastAsia="Times New Roman" w:hAnsi="Arial" w:cs="Arial"/>
                <w:b/>
                <w:color w:val="000000"/>
                <w:sz w:val="18"/>
                <w:szCs w:val="18"/>
                <w:lang w:eastAsia="cs-CZ"/>
              </w:rPr>
            </w:pPr>
            <w:r w:rsidRPr="006B2EBE">
              <w:rPr>
                <w:rFonts w:ascii="Arial" w:eastAsia="Times New Roman" w:hAnsi="Arial" w:cs="Arial"/>
                <w:b/>
                <w:color w:val="000000"/>
                <w:sz w:val="18"/>
                <w:szCs w:val="18"/>
                <w:lang w:eastAsia="cs-CZ"/>
              </w:rPr>
              <w:t>75</w:t>
            </w:r>
          </w:p>
        </w:tc>
      </w:tr>
    </w:tbl>
    <w:p w14:paraId="14D4F59B" w14:textId="77777777" w:rsidR="00456D7F" w:rsidRPr="006B2EBE" w:rsidRDefault="00456D7F" w:rsidP="005E16AF">
      <w:pPr>
        <w:keepNext/>
        <w:spacing w:before="0" w:after="0"/>
        <w:rPr>
          <w:rFonts w:cs="Times New Roman"/>
          <w:i/>
          <w:sz w:val="18"/>
        </w:rPr>
      </w:pPr>
      <w:r w:rsidRPr="006B2EBE">
        <w:rPr>
          <w:rFonts w:cs="Times New Roman"/>
          <w:i/>
          <w:sz w:val="18"/>
        </w:rPr>
        <w:t xml:space="preserve">Zdroj: </w:t>
      </w:r>
      <w:r w:rsidR="005E16AF" w:rsidRPr="006B2EBE">
        <w:rPr>
          <w:rFonts w:cs="Times New Roman"/>
          <w:i/>
          <w:sz w:val="18"/>
        </w:rPr>
        <w:t>Registr poskytovatelů sociálních služeb, 2015</w:t>
      </w:r>
    </w:p>
    <w:p w14:paraId="48DEEAF6" w14:textId="77777777" w:rsidR="00456D7F" w:rsidRPr="006B2EBE" w:rsidRDefault="00456D7F" w:rsidP="005E16AF">
      <w:pPr>
        <w:spacing w:before="0" w:after="120"/>
        <w:rPr>
          <w:rFonts w:cs="Times New Roman"/>
          <w:i/>
          <w:sz w:val="18"/>
        </w:rPr>
      </w:pPr>
      <w:r w:rsidRPr="006B2EBE">
        <w:rPr>
          <w:rFonts w:cs="Times New Roman"/>
          <w:i/>
          <w:sz w:val="18"/>
        </w:rPr>
        <w:t>Pozn.: V ostatních obcích aglomerace Karlovy Vary se nenachází žádná sociální služba.</w:t>
      </w:r>
    </w:p>
    <w:p w14:paraId="2AE8CD4A" w14:textId="77777777" w:rsidR="00456D7F" w:rsidRDefault="004D596B" w:rsidP="00456D7F">
      <w:pPr>
        <w:jc w:val="both"/>
        <w:rPr>
          <w:sz w:val="24"/>
          <w:szCs w:val="24"/>
        </w:rPr>
      </w:pPr>
      <w:r w:rsidRPr="006B2EBE">
        <w:rPr>
          <w:sz w:val="24"/>
          <w:szCs w:val="24"/>
        </w:rPr>
        <w:t>Podle výše zmíněných strategických dokumentů je</w:t>
      </w:r>
      <w:r w:rsidRPr="006B2EBE">
        <w:rPr>
          <w:b/>
          <w:sz w:val="24"/>
          <w:szCs w:val="24"/>
        </w:rPr>
        <w:t xml:space="preserve"> celková nabídka sociálních služeb ve</w:t>
      </w:r>
      <w:r w:rsidR="00383DF5">
        <w:rPr>
          <w:b/>
          <w:sz w:val="24"/>
          <w:szCs w:val="24"/>
        </w:rPr>
        <w:t> </w:t>
      </w:r>
      <w:r w:rsidRPr="006B2EBE">
        <w:rPr>
          <w:b/>
          <w:sz w:val="24"/>
          <w:szCs w:val="24"/>
        </w:rPr>
        <w:t>vymezeném území nedostatečná</w:t>
      </w:r>
      <w:r w:rsidRPr="006B2EBE">
        <w:rPr>
          <w:sz w:val="24"/>
          <w:szCs w:val="24"/>
        </w:rPr>
        <w:t xml:space="preserve">. </w:t>
      </w:r>
      <w:r w:rsidR="002B6642">
        <w:rPr>
          <w:sz w:val="24"/>
          <w:szCs w:val="24"/>
        </w:rPr>
        <w:t>D</w:t>
      </w:r>
      <w:r w:rsidR="00A31529" w:rsidRPr="006B2EBE">
        <w:rPr>
          <w:sz w:val="24"/>
          <w:szCs w:val="24"/>
        </w:rPr>
        <w:t>ostupnost</w:t>
      </w:r>
      <w:r w:rsidR="009847B8">
        <w:rPr>
          <w:sz w:val="24"/>
          <w:szCs w:val="24"/>
        </w:rPr>
        <w:t xml:space="preserve"> a kapacita</w:t>
      </w:r>
      <w:r w:rsidR="00A31529" w:rsidRPr="006B2EBE">
        <w:rPr>
          <w:sz w:val="24"/>
          <w:szCs w:val="24"/>
        </w:rPr>
        <w:t xml:space="preserve"> </w:t>
      </w:r>
      <w:r w:rsidR="009847B8" w:rsidRPr="009847B8">
        <w:rPr>
          <w:sz w:val="24"/>
          <w:szCs w:val="24"/>
        </w:rPr>
        <w:t>domovů se zvláštním režimem</w:t>
      </w:r>
      <w:r w:rsidR="009847B8" w:rsidRPr="00B8584F">
        <w:rPr>
          <w:rFonts w:ascii="Arial" w:hAnsi="Arial" w:cs="Arial"/>
          <w:szCs w:val="20"/>
        </w:rPr>
        <w:t xml:space="preserve"> </w:t>
      </w:r>
      <w:r w:rsidR="00456D7F" w:rsidRPr="006B2EBE">
        <w:rPr>
          <w:sz w:val="24"/>
          <w:szCs w:val="24"/>
        </w:rPr>
        <w:t>nocleháren, nízkoprahových denních c</w:t>
      </w:r>
      <w:r w:rsidR="002B6642">
        <w:rPr>
          <w:sz w:val="24"/>
          <w:szCs w:val="24"/>
        </w:rPr>
        <w:t>enter a</w:t>
      </w:r>
      <w:r w:rsidR="00BC04B9" w:rsidRPr="006B2EBE">
        <w:rPr>
          <w:sz w:val="24"/>
          <w:szCs w:val="24"/>
        </w:rPr>
        <w:t xml:space="preserve"> domů na půl cesty</w:t>
      </w:r>
      <w:r w:rsidR="002B6642">
        <w:rPr>
          <w:sz w:val="24"/>
          <w:szCs w:val="24"/>
        </w:rPr>
        <w:t xml:space="preserve"> je </w:t>
      </w:r>
      <w:r w:rsidR="002B6642" w:rsidRPr="006B2EBE">
        <w:rPr>
          <w:sz w:val="24"/>
          <w:szCs w:val="24"/>
        </w:rPr>
        <w:t>omezená</w:t>
      </w:r>
      <w:r w:rsidR="00BC04B9" w:rsidRPr="006B2EBE">
        <w:rPr>
          <w:sz w:val="24"/>
          <w:szCs w:val="24"/>
        </w:rPr>
        <w:t>, zcela</w:t>
      </w:r>
      <w:r w:rsidR="002B6642">
        <w:rPr>
          <w:sz w:val="24"/>
          <w:szCs w:val="24"/>
        </w:rPr>
        <w:t xml:space="preserve"> pak</w:t>
      </w:r>
      <w:r w:rsidR="00BC04B9" w:rsidRPr="006B2EBE">
        <w:rPr>
          <w:sz w:val="24"/>
          <w:szCs w:val="24"/>
        </w:rPr>
        <w:t xml:space="preserve"> </w:t>
      </w:r>
      <w:r w:rsidR="00456D7F" w:rsidRPr="006B2EBE">
        <w:rPr>
          <w:sz w:val="24"/>
          <w:szCs w:val="24"/>
        </w:rPr>
        <w:t>chybí intervenční</w:t>
      </w:r>
      <w:r w:rsidR="007D67D8" w:rsidRPr="006B2EBE">
        <w:rPr>
          <w:sz w:val="24"/>
          <w:szCs w:val="24"/>
        </w:rPr>
        <w:t xml:space="preserve"> a komunitní</w:t>
      </w:r>
      <w:r w:rsidR="00456D7F" w:rsidRPr="006B2EBE">
        <w:rPr>
          <w:sz w:val="24"/>
          <w:szCs w:val="24"/>
        </w:rPr>
        <w:t xml:space="preserve"> centra, chráněná bydlení, terapeutické komunity, pracoviště rané péče </w:t>
      </w:r>
      <w:r w:rsidR="00456D7F" w:rsidRPr="006B2EBE">
        <w:rPr>
          <w:sz w:val="24"/>
          <w:szCs w:val="24"/>
        </w:rPr>
        <w:lastRenderedPageBreak/>
        <w:t xml:space="preserve">a služby následné péče. </w:t>
      </w:r>
      <w:r w:rsidR="00060F7E" w:rsidRPr="006B2EBE">
        <w:rPr>
          <w:sz w:val="24"/>
          <w:szCs w:val="24"/>
        </w:rPr>
        <w:t>Výrazn</w:t>
      </w:r>
      <w:r w:rsidR="00BC04B9" w:rsidRPr="006B2EBE">
        <w:rPr>
          <w:sz w:val="24"/>
          <w:szCs w:val="24"/>
        </w:rPr>
        <w:t xml:space="preserve">á je </w:t>
      </w:r>
      <w:r w:rsidR="00BC04B9" w:rsidRPr="006B2EBE">
        <w:rPr>
          <w:b/>
          <w:sz w:val="24"/>
          <w:szCs w:val="24"/>
        </w:rPr>
        <w:t xml:space="preserve">absence terénních </w:t>
      </w:r>
      <w:r w:rsidR="00060F7E" w:rsidRPr="006B2EBE">
        <w:rPr>
          <w:b/>
          <w:sz w:val="24"/>
          <w:szCs w:val="24"/>
        </w:rPr>
        <w:t>služ</w:t>
      </w:r>
      <w:r w:rsidR="00BC04B9" w:rsidRPr="006B2EBE">
        <w:rPr>
          <w:b/>
          <w:sz w:val="24"/>
          <w:szCs w:val="24"/>
        </w:rPr>
        <w:t>eb</w:t>
      </w:r>
      <w:r w:rsidR="00060F7E" w:rsidRPr="006B2EBE">
        <w:rPr>
          <w:sz w:val="24"/>
          <w:szCs w:val="24"/>
        </w:rPr>
        <w:t xml:space="preserve">, které budou vzhledem k demografickému vývoji hrát stále důležitější roli v dostupnosti sociálních služeb cílovým skupinám obyvatel. </w:t>
      </w:r>
      <w:r w:rsidR="002364D6" w:rsidRPr="006B2EBE">
        <w:rPr>
          <w:sz w:val="24"/>
          <w:szCs w:val="24"/>
        </w:rPr>
        <w:t>Z terénních služeb zde působí služby osobní asistence, pečovatelská služba, předčitatelská a průvodcovská služba, apod. Další rozvoj terénních sociálních služeb může přispět k řešení problematiky</w:t>
      </w:r>
      <w:r w:rsidR="007D67D8" w:rsidRPr="006B2EBE">
        <w:rPr>
          <w:sz w:val="24"/>
          <w:szCs w:val="24"/>
        </w:rPr>
        <w:t xml:space="preserve"> </w:t>
      </w:r>
      <w:r w:rsidR="002364D6" w:rsidRPr="006B2EBE">
        <w:rPr>
          <w:sz w:val="24"/>
          <w:szCs w:val="24"/>
        </w:rPr>
        <w:t xml:space="preserve">nedostatečné kapacity. </w:t>
      </w:r>
      <w:r w:rsidR="00BC04B9" w:rsidRPr="006B2EBE">
        <w:rPr>
          <w:sz w:val="24"/>
          <w:szCs w:val="24"/>
        </w:rPr>
        <w:t>N</w:t>
      </w:r>
      <w:r w:rsidR="00456D7F" w:rsidRPr="006B2EBE">
        <w:rPr>
          <w:sz w:val="24"/>
          <w:szCs w:val="24"/>
        </w:rPr>
        <w:t xml:space="preserve">a krajské úrovni </w:t>
      </w:r>
      <w:r w:rsidR="00BC04B9" w:rsidRPr="006B2EBE">
        <w:rPr>
          <w:sz w:val="24"/>
          <w:szCs w:val="24"/>
        </w:rPr>
        <w:t>je v této oblasti stěžejní</w:t>
      </w:r>
      <w:r w:rsidR="00456D7F" w:rsidRPr="006B2EBE">
        <w:rPr>
          <w:sz w:val="24"/>
          <w:szCs w:val="24"/>
        </w:rPr>
        <w:t xml:space="preserve"> Střednědobý plán rozvoje sociálních služeb na období 2014–2017. Svůj vlastní </w:t>
      </w:r>
      <w:r w:rsidR="00DA6BA8">
        <w:rPr>
          <w:sz w:val="24"/>
          <w:szCs w:val="24"/>
        </w:rPr>
        <w:t xml:space="preserve">komunitní </w:t>
      </w:r>
      <w:r w:rsidR="00456D7F" w:rsidRPr="006B2EBE">
        <w:rPr>
          <w:sz w:val="24"/>
          <w:szCs w:val="24"/>
        </w:rPr>
        <w:t>plá</w:t>
      </w:r>
      <w:r w:rsidR="00BC04B9" w:rsidRPr="006B2EBE">
        <w:rPr>
          <w:sz w:val="24"/>
          <w:szCs w:val="24"/>
        </w:rPr>
        <w:t xml:space="preserve">n sociálních služeb má také město Karlovy Vary, </w:t>
      </w:r>
      <w:r w:rsidR="00456D7F" w:rsidRPr="006B2EBE">
        <w:rPr>
          <w:sz w:val="24"/>
          <w:szCs w:val="24"/>
        </w:rPr>
        <w:t>Chodov, Ostrov a Nejdek.</w:t>
      </w:r>
      <w:r w:rsidR="002364D6" w:rsidRPr="006B2EBE">
        <w:rPr>
          <w:sz w:val="24"/>
          <w:szCs w:val="24"/>
        </w:rPr>
        <w:t xml:space="preserve"> </w:t>
      </w:r>
    </w:p>
    <w:p w14:paraId="40185544" w14:textId="77777777" w:rsidR="0094352F" w:rsidRPr="00561255" w:rsidRDefault="0094352F" w:rsidP="0094352F">
      <w:pPr>
        <w:keepNext/>
        <w:spacing w:after="0"/>
        <w:jc w:val="both"/>
        <w:rPr>
          <w:rFonts w:cs="Times New Roman"/>
          <w:b/>
          <w:color w:val="00A3E0"/>
          <w:sz w:val="24"/>
          <w:szCs w:val="24"/>
        </w:rPr>
      </w:pPr>
      <w:r>
        <w:rPr>
          <w:rFonts w:cs="Times New Roman"/>
          <w:b/>
          <w:color w:val="00A3E0"/>
          <w:sz w:val="24"/>
          <w:szCs w:val="24"/>
        </w:rPr>
        <w:t>Sociálně vyloučené obyvatelstvo</w:t>
      </w:r>
    </w:p>
    <w:p w14:paraId="008BF330" w14:textId="77777777" w:rsidR="00616780" w:rsidRDefault="0094352F" w:rsidP="00362D37">
      <w:pPr>
        <w:spacing w:before="60"/>
        <w:jc w:val="both"/>
        <w:rPr>
          <w:sz w:val="24"/>
          <w:szCs w:val="24"/>
        </w:rPr>
      </w:pPr>
      <w:r>
        <w:rPr>
          <w:sz w:val="24"/>
          <w:szCs w:val="24"/>
        </w:rPr>
        <w:t>Požadavek na zkvalitňování infrastruktury sociálních služeb vychází z faktu, že v aglomeraci je vyšší výskyt sociálně vyloučených obyvatel nebo obyvatel ohrožených sociálním vyloučením.</w:t>
      </w:r>
      <w:r w:rsidR="00616780">
        <w:rPr>
          <w:sz w:val="24"/>
          <w:szCs w:val="24"/>
        </w:rPr>
        <w:t xml:space="preserve"> </w:t>
      </w:r>
      <w:r w:rsidR="00616780" w:rsidRPr="00491268">
        <w:rPr>
          <w:sz w:val="24"/>
          <w:szCs w:val="24"/>
        </w:rPr>
        <w:t>To potvrzují aktuální zjištění vyplývající ze závěrečné zprávy Analýzy sociálně v</w:t>
      </w:r>
      <w:r w:rsidR="00616780">
        <w:rPr>
          <w:sz w:val="24"/>
          <w:szCs w:val="24"/>
        </w:rPr>
        <w:t>yloučených lokalit (Gabal, 2015)</w:t>
      </w:r>
      <w:r w:rsidR="00616780" w:rsidRPr="00491268">
        <w:rPr>
          <w:sz w:val="24"/>
          <w:szCs w:val="24"/>
        </w:rPr>
        <w:t xml:space="preserve">, kdy bylo zjištěno, že v rámci ČR se ORP Karlovy Vary řadí na 3. místo v počtu </w:t>
      </w:r>
      <w:r w:rsidR="00616780" w:rsidRPr="00616780">
        <w:rPr>
          <w:b/>
          <w:sz w:val="24"/>
          <w:szCs w:val="24"/>
        </w:rPr>
        <w:t>sociálně vyloučených lokalit</w:t>
      </w:r>
      <w:r w:rsidR="00616780" w:rsidRPr="00491268">
        <w:rPr>
          <w:sz w:val="24"/>
          <w:szCs w:val="24"/>
        </w:rPr>
        <w:t xml:space="preserve"> (13)</w:t>
      </w:r>
      <w:r w:rsidR="006069C0">
        <w:rPr>
          <w:sz w:val="24"/>
          <w:szCs w:val="24"/>
        </w:rPr>
        <w:t xml:space="preserve"> a zároveň v Karlovarském kraji došlo k jejich největšímu nárůstu ve srovnání s rokem 2006 (z 18 na 61 lokalit, tzn. o téměř 3,5x více, což je největší nárůst v ČR)</w:t>
      </w:r>
      <w:r w:rsidR="00104819">
        <w:rPr>
          <w:rStyle w:val="Znakapoznpodarou"/>
          <w:sz w:val="24"/>
          <w:szCs w:val="24"/>
        </w:rPr>
        <w:footnoteReference w:id="7"/>
      </w:r>
      <w:r w:rsidR="00616780" w:rsidRPr="00491268">
        <w:rPr>
          <w:sz w:val="24"/>
          <w:szCs w:val="24"/>
        </w:rPr>
        <w:t>.</w:t>
      </w:r>
      <w:r w:rsidR="00616780">
        <w:rPr>
          <w:sz w:val="24"/>
          <w:szCs w:val="24"/>
        </w:rPr>
        <w:t xml:space="preserve"> </w:t>
      </w:r>
      <w:r w:rsidR="00B952A5" w:rsidRPr="006B2EBE">
        <w:rPr>
          <w:sz w:val="24"/>
          <w:szCs w:val="24"/>
        </w:rPr>
        <w:t>Pod</w:t>
      </w:r>
      <w:r w:rsidR="00456D7F" w:rsidRPr="006B2EBE">
        <w:rPr>
          <w:sz w:val="24"/>
          <w:szCs w:val="24"/>
        </w:rPr>
        <w:t>le údajů z Analýzy sociálně vyloučených romských lokalit v Karlovarském kraji</w:t>
      </w:r>
      <w:r w:rsidR="00104819">
        <w:rPr>
          <w:rStyle w:val="Znakapoznpodarou"/>
          <w:sz w:val="24"/>
          <w:szCs w:val="24"/>
        </w:rPr>
        <w:footnoteReference w:id="8"/>
      </w:r>
      <w:r w:rsidR="00456D7F" w:rsidRPr="006B2EBE">
        <w:rPr>
          <w:sz w:val="24"/>
          <w:szCs w:val="24"/>
        </w:rPr>
        <w:t xml:space="preserve"> </w:t>
      </w:r>
      <w:r w:rsidR="00616780">
        <w:rPr>
          <w:sz w:val="24"/>
          <w:szCs w:val="24"/>
        </w:rPr>
        <w:t>se sociálně vyloučené lokality vyskytují v</w:t>
      </w:r>
      <w:r w:rsidR="00456D7F" w:rsidRPr="006B2EBE">
        <w:rPr>
          <w:sz w:val="24"/>
          <w:szCs w:val="24"/>
        </w:rPr>
        <w:t xml:space="preserve"> Karlov</w:t>
      </w:r>
      <w:r w:rsidR="00616780">
        <w:rPr>
          <w:sz w:val="24"/>
          <w:szCs w:val="24"/>
        </w:rPr>
        <w:t>ých</w:t>
      </w:r>
      <w:r w:rsidR="00456D7F" w:rsidRPr="006B2EBE">
        <w:rPr>
          <w:sz w:val="24"/>
          <w:szCs w:val="24"/>
        </w:rPr>
        <w:t xml:space="preserve"> Var</w:t>
      </w:r>
      <w:r w:rsidR="00616780">
        <w:rPr>
          <w:sz w:val="24"/>
          <w:szCs w:val="24"/>
        </w:rPr>
        <w:t>ech</w:t>
      </w:r>
      <w:r w:rsidR="00456D7F" w:rsidRPr="006B2EBE">
        <w:rPr>
          <w:sz w:val="24"/>
          <w:szCs w:val="24"/>
        </w:rPr>
        <w:t>, Nejd</w:t>
      </w:r>
      <w:r w:rsidR="00616780">
        <w:rPr>
          <w:sz w:val="24"/>
          <w:szCs w:val="24"/>
        </w:rPr>
        <w:t>ku</w:t>
      </w:r>
      <w:r w:rsidR="00456D7F" w:rsidRPr="006B2EBE">
        <w:rPr>
          <w:sz w:val="24"/>
          <w:szCs w:val="24"/>
        </w:rPr>
        <w:t>, Vřesov</w:t>
      </w:r>
      <w:r w:rsidR="00616780">
        <w:rPr>
          <w:sz w:val="24"/>
          <w:szCs w:val="24"/>
        </w:rPr>
        <w:t>é</w:t>
      </w:r>
      <w:r w:rsidR="00456D7F" w:rsidRPr="006B2EBE">
        <w:rPr>
          <w:sz w:val="24"/>
          <w:szCs w:val="24"/>
        </w:rPr>
        <w:t>, Chodov</w:t>
      </w:r>
      <w:r w:rsidR="00616780">
        <w:rPr>
          <w:sz w:val="24"/>
          <w:szCs w:val="24"/>
        </w:rPr>
        <w:t>ě</w:t>
      </w:r>
      <w:r w:rsidR="00456D7F" w:rsidRPr="006B2EBE">
        <w:rPr>
          <w:sz w:val="24"/>
          <w:szCs w:val="24"/>
        </w:rPr>
        <w:t>, Vintířov</w:t>
      </w:r>
      <w:r w:rsidR="00616780">
        <w:rPr>
          <w:sz w:val="24"/>
          <w:szCs w:val="24"/>
        </w:rPr>
        <w:t>ě</w:t>
      </w:r>
      <w:r w:rsidR="00456D7F" w:rsidRPr="006B2EBE">
        <w:rPr>
          <w:sz w:val="24"/>
          <w:szCs w:val="24"/>
        </w:rPr>
        <w:t>, Nové</w:t>
      </w:r>
      <w:r w:rsidR="00616780">
        <w:rPr>
          <w:sz w:val="24"/>
          <w:szCs w:val="24"/>
        </w:rPr>
        <w:t>m</w:t>
      </w:r>
      <w:r w:rsidR="00456D7F" w:rsidRPr="006B2EBE">
        <w:rPr>
          <w:sz w:val="24"/>
          <w:szCs w:val="24"/>
        </w:rPr>
        <w:t xml:space="preserve"> Sedl</w:t>
      </w:r>
      <w:r w:rsidR="00616780">
        <w:rPr>
          <w:sz w:val="24"/>
          <w:szCs w:val="24"/>
        </w:rPr>
        <w:t>u</w:t>
      </w:r>
      <w:r w:rsidR="00456D7F" w:rsidRPr="006B2EBE">
        <w:rPr>
          <w:sz w:val="24"/>
          <w:szCs w:val="24"/>
        </w:rPr>
        <w:t xml:space="preserve"> a Ostrov</w:t>
      </w:r>
      <w:r w:rsidR="00616780">
        <w:rPr>
          <w:sz w:val="24"/>
          <w:szCs w:val="24"/>
        </w:rPr>
        <w:t>ě</w:t>
      </w:r>
      <w:r w:rsidR="00456D7F" w:rsidRPr="006B2EBE">
        <w:rPr>
          <w:sz w:val="24"/>
          <w:szCs w:val="24"/>
        </w:rPr>
        <w:t xml:space="preserve">. </w:t>
      </w:r>
      <w:r w:rsidR="00B952A5" w:rsidRPr="006B2EBE">
        <w:rPr>
          <w:sz w:val="24"/>
          <w:szCs w:val="24"/>
        </w:rPr>
        <w:t>Nejpočetnější</w:t>
      </w:r>
      <w:r w:rsidR="00456D7F" w:rsidRPr="006B2EBE">
        <w:rPr>
          <w:sz w:val="24"/>
          <w:szCs w:val="24"/>
        </w:rPr>
        <w:t xml:space="preserve"> lokalita</w:t>
      </w:r>
      <w:r w:rsidR="00B952A5" w:rsidRPr="006B2EBE">
        <w:rPr>
          <w:sz w:val="24"/>
          <w:szCs w:val="24"/>
        </w:rPr>
        <w:t xml:space="preserve"> se nachází</w:t>
      </w:r>
      <w:r w:rsidR="00456D7F" w:rsidRPr="006B2EBE">
        <w:rPr>
          <w:sz w:val="24"/>
          <w:szCs w:val="24"/>
        </w:rPr>
        <w:t xml:space="preserve"> v obci Ostrov, kde žije přibližně 700 občanů ohrožených soci</w:t>
      </w:r>
      <w:r w:rsidR="00B952A5" w:rsidRPr="006B2EBE">
        <w:rPr>
          <w:sz w:val="24"/>
          <w:szCs w:val="24"/>
        </w:rPr>
        <w:t>álním vyloučením, dále v</w:t>
      </w:r>
      <w:r w:rsidR="00456D7F" w:rsidRPr="006B2EBE">
        <w:rPr>
          <w:sz w:val="24"/>
          <w:szCs w:val="24"/>
        </w:rPr>
        <w:t xml:space="preserve"> obcích Chodov a Nejdek </w:t>
      </w:r>
      <w:r w:rsidR="00B952A5" w:rsidRPr="006B2EBE">
        <w:rPr>
          <w:sz w:val="24"/>
          <w:szCs w:val="24"/>
        </w:rPr>
        <w:t>s</w:t>
      </w:r>
      <w:r w:rsidR="00456D7F" w:rsidRPr="006B2EBE">
        <w:rPr>
          <w:sz w:val="24"/>
          <w:szCs w:val="24"/>
        </w:rPr>
        <w:t xml:space="preserve"> přibližně 300 </w:t>
      </w:r>
      <w:r w:rsidR="00B952A5" w:rsidRPr="006B2EBE">
        <w:rPr>
          <w:sz w:val="24"/>
          <w:szCs w:val="24"/>
        </w:rPr>
        <w:t xml:space="preserve">sociálně vyloučenými </w:t>
      </w:r>
      <w:r w:rsidR="00456D7F" w:rsidRPr="006B2EBE">
        <w:rPr>
          <w:sz w:val="24"/>
          <w:szCs w:val="24"/>
        </w:rPr>
        <w:t>osob</w:t>
      </w:r>
      <w:r w:rsidR="00B952A5" w:rsidRPr="006B2EBE">
        <w:rPr>
          <w:sz w:val="24"/>
          <w:szCs w:val="24"/>
        </w:rPr>
        <w:t>ami</w:t>
      </w:r>
      <w:r w:rsidR="00456D7F" w:rsidRPr="006B2EBE">
        <w:rPr>
          <w:sz w:val="24"/>
          <w:szCs w:val="24"/>
        </w:rPr>
        <w:t>.</w:t>
      </w:r>
      <w:r w:rsidR="0093539E" w:rsidRPr="006B2EBE">
        <w:rPr>
          <w:sz w:val="24"/>
          <w:szCs w:val="24"/>
        </w:rPr>
        <w:t xml:space="preserve"> </w:t>
      </w:r>
      <w:r w:rsidR="00111F8F" w:rsidRPr="006B2EBE">
        <w:rPr>
          <w:sz w:val="24"/>
          <w:szCs w:val="24"/>
        </w:rPr>
        <w:t xml:space="preserve">Počet </w:t>
      </w:r>
      <w:r w:rsidR="007E6FF4" w:rsidRPr="006B2EBE">
        <w:rPr>
          <w:sz w:val="24"/>
          <w:szCs w:val="24"/>
        </w:rPr>
        <w:t xml:space="preserve">osob ohrožených sociálním vyloučením </w:t>
      </w:r>
      <w:r w:rsidR="00111F8F" w:rsidRPr="006B2EBE">
        <w:rPr>
          <w:sz w:val="24"/>
          <w:szCs w:val="24"/>
        </w:rPr>
        <w:t>má</w:t>
      </w:r>
      <w:r w:rsidR="007E6FF4" w:rsidRPr="006B2EBE">
        <w:rPr>
          <w:sz w:val="24"/>
          <w:szCs w:val="24"/>
        </w:rPr>
        <w:t xml:space="preserve"> v</w:t>
      </w:r>
      <w:r w:rsidR="002B6642">
        <w:rPr>
          <w:sz w:val="24"/>
          <w:szCs w:val="24"/>
        </w:rPr>
        <w:t> </w:t>
      </w:r>
      <w:r w:rsidR="007E6FF4" w:rsidRPr="006B2EBE">
        <w:rPr>
          <w:sz w:val="24"/>
          <w:szCs w:val="24"/>
        </w:rPr>
        <w:t>regionu</w:t>
      </w:r>
      <w:r w:rsidR="00111F8F" w:rsidRPr="006B2EBE">
        <w:rPr>
          <w:sz w:val="24"/>
          <w:szCs w:val="24"/>
        </w:rPr>
        <w:t xml:space="preserve"> dlouhodobě rostoucí tendenci.</w:t>
      </w:r>
      <w:r w:rsidR="007E6FF4" w:rsidRPr="006B2EBE">
        <w:rPr>
          <w:sz w:val="24"/>
          <w:szCs w:val="24"/>
        </w:rPr>
        <w:t xml:space="preserve"> </w:t>
      </w:r>
      <w:r w:rsidR="00111F8F" w:rsidRPr="006B2EBE">
        <w:rPr>
          <w:sz w:val="24"/>
          <w:szCs w:val="24"/>
        </w:rPr>
        <w:t>Nárůst obyvatel ohrožených sociálním vyloučením je způsobován zejména vysokou mírou (dlouhod</w:t>
      </w:r>
      <w:r w:rsidR="002B6642">
        <w:rPr>
          <w:sz w:val="24"/>
          <w:szCs w:val="24"/>
        </w:rPr>
        <w:t>obé) nezaměstnanosti v kraji</w:t>
      </w:r>
      <w:r w:rsidR="00111F8F" w:rsidRPr="006B2EBE">
        <w:rPr>
          <w:sz w:val="24"/>
          <w:szCs w:val="24"/>
        </w:rPr>
        <w:t xml:space="preserve"> způsobenou převážně zánikem dělnických profesí. Tyto faktory mohou vést k eskalaci konfliktů se zbytkem společnosti a</w:t>
      </w:r>
      <w:r w:rsidR="007D67D8" w:rsidRPr="006B2EBE">
        <w:rPr>
          <w:sz w:val="24"/>
          <w:szCs w:val="24"/>
        </w:rPr>
        <w:t xml:space="preserve"> dalším</w:t>
      </w:r>
      <w:r w:rsidR="002B6642">
        <w:rPr>
          <w:sz w:val="24"/>
          <w:szCs w:val="24"/>
        </w:rPr>
        <w:t>u</w:t>
      </w:r>
      <w:r w:rsidR="007D67D8" w:rsidRPr="006B2EBE">
        <w:rPr>
          <w:sz w:val="24"/>
          <w:szCs w:val="24"/>
        </w:rPr>
        <w:t xml:space="preserve"> prohlubování </w:t>
      </w:r>
      <w:r w:rsidR="007D67D8" w:rsidRPr="006B2EBE">
        <w:rPr>
          <w:b/>
          <w:sz w:val="24"/>
          <w:szCs w:val="24"/>
        </w:rPr>
        <w:t>sociální ex</w:t>
      </w:r>
      <w:r w:rsidR="009F3452" w:rsidRPr="006B2EBE">
        <w:rPr>
          <w:b/>
          <w:sz w:val="24"/>
          <w:szCs w:val="24"/>
        </w:rPr>
        <w:t>k</w:t>
      </w:r>
      <w:r w:rsidR="007D67D8" w:rsidRPr="006B2EBE">
        <w:rPr>
          <w:b/>
          <w:sz w:val="24"/>
          <w:szCs w:val="24"/>
        </w:rPr>
        <w:t>luze</w:t>
      </w:r>
      <w:r w:rsidR="007D67D8" w:rsidRPr="006B2EBE">
        <w:rPr>
          <w:sz w:val="24"/>
          <w:szCs w:val="24"/>
        </w:rPr>
        <w:t>.</w:t>
      </w:r>
    </w:p>
    <w:p w14:paraId="13FD37FB" w14:textId="77777777" w:rsidR="00491268" w:rsidRPr="00776C53" w:rsidRDefault="007E6FF4" w:rsidP="00776C53">
      <w:pPr>
        <w:pStyle w:val="Textkomente"/>
        <w:spacing w:before="0"/>
        <w:jc w:val="both"/>
      </w:pPr>
      <w:r w:rsidRPr="00491268">
        <w:rPr>
          <w:sz w:val="24"/>
          <w:szCs w:val="24"/>
        </w:rPr>
        <w:t>V</w:t>
      </w:r>
      <w:r w:rsidRPr="00491268">
        <w:rPr>
          <w:sz w:val="28"/>
          <w:szCs w:val="24"/>
        </w:rPr>
        <w:t> </w:t>
      </w:r>
      <w:r w:rsidRPr="006B2EBE">
        <w:rPr>
          <w:sz w:val="24"/>
          <w:szCs w:val="24"/>
        </w:rPr>
        <w:t xml:space="preserve">poslední době </w:t>
      </w:r>
      <w:r w:rsidR="004638B2" w:rsidRPr="006B2EBE">
        <w:rPr>
          <w:sz w:val="24"/>
          <w:szCs w:val="24"/>
        </w:rPr>
        <w:t>v regionu</w:t>
      </w:r>
      <w:r w:rsidRPr="006B2EBE">
        <w:rPr>
          <w:sz w:val="24"/>
          <w:szCs w:val="24"/>
        </w:rPr>
        <w:t xml:space="preserve"> sice</w:t>
      </w:r>
      <w:r>
        <w:rPr>
          <w:sz w:val="24"/>
          <w:szCs w:val="24"/>
        </w:rPr>
        <w:t xml:space="preserve"> zahájila svou činnost </w:t>
      </w:r>
      <w:r w:rsidRPr="004638B2">
        <w:rPr>
          <w:sz w:val="24"/>
          <w:szCs w:val="24"/>
          <w:u w:val="single"/>
        </w:rPr>
        <w:t>Agentura pro sociální začleňování</w:t>
      </w:r>
      <w:r w:rsidR="00616780">
        <w:rPr>
          <w:sz w:val="24"/>
          <w:szCs w:val="24"/>
        </w:rPr>
        <w:t xml:space="preserve"> (</w:t>
      </w:r>
      <w:r w:rsidR="00776C53" w:rsidRPr="00776C53">
        <w:rPr>
          <w:sz w:val="24"/>
          <w:szCs w:val="24"/>
        </w:rPr>
        <w:t>Koordinovaný přístup k sociálně vyloučeným lokalitám bude aplikován v Chodově</w:t>
      </w:r>
      <w:r w:rsidR="00087CD5">
        <w:rPr>
          <w:rStyle w:val="Znakapoznpodarou"/>
          <w:sz w:val="24"/>
          <w:szCs w:val="24"/>
        </w:rPr>
        <w:footnoteReference w:id="9"/>
      </w:r>
      <w:r w:rsidR="00776C53" w:rsidRPr="00776C53">
        <w:rPr>
          <w:sz w:val="24"/>
          <w:szCs w:val="24"/>
        </w:rPr>
        <w:t>)</w:t>
      </w:r>
      <w:r>
        <w:rPr>
          <w:sz w:val="24"/>
          <w:szCs w:val="24"/>
        </w:rPr>
        <w:t xml:space="preserve">, nicméně </w:t>
      </w:r>
      <w:r w:rsidR="004638B2">
        <w:rPr>
          <w:sz w:val="24"/>
          <w:szCs w:val="24"/>
        </w:rPr>
        <w:t xml:space="preserve">bez nastavení koncepčního řešení podpory sociálního začleňování obyvatel (sociální inkluze) </w:t>
      </w:r>
      <w:r w:rsidR="00776C53">
        <w:rPr>
          <w:sz w:val="24"/>
          <w:szCs w:val="24"/>
        </w:rPr>
        <w:t xml:space="preserve">v regionu </w:t>
      </w:r>
      <w:r w:rsidR="004638B2">
        <w:rPr>
          <w:sz w:val="24"/>
          <w:szCs w:val="24"/>
        </w:rPr>
        <w:t xml:space="preserve">nedojde k výraznému </w:t>
      </w:r>
      <w:r w:rsidR="004638B2" w:rsidRPr="004638B2">
        <w:rPr>
          <w:sz w:val="24"/>
          <w:szCs w:val="24"/>
          <w:u w:val="single"/>
        </w:rPr>
        <w:t>zlepšení sociální stability území</w:t>
      </w:r>
      <w:r w:rsidR="004638B2">
        <w:rPr>
          <w:sz w:val="24"/>
          <w:szCs w:val="24"/>
        </w:rPr>
        <w:t xml:space="preserve">. </w:t>
      </w:r>
      <w:r w:rsidR="00491268" w:rsidRPr="00597708">
        <w:rPr>
          <w:b/>
          <w:sz w:val="24"/>
          <w:szCs w:val="24"/>
        </w:rPr>
        <w:t>Tato skupina obyvatel je</w:t>
      </w:r>
      <w:r w:rsidR="00491268">
        <w:rPr>
          <w:b/>
          <w:sz w:val="24"/>
          <w:szCs w:val="24"/>
        </w:rPr>
        <w:t xml:space="preserve"> tak</w:t>
      </w:r>
      <w:r w:rsidR="00491268" w:rsidRPr="00597708">
        <w:rPr>
          <w:b/>
          <w:sz w:val="24"/>
          <w:szCs w:val="24"/>
        </w:rPr>
        <w:t xml:space="preserve"> jednou z těch, na které by měly být směřovány budoucí aktivity IPRÚ.</w:t>
      </w:r>
    </w:p>
    <w:p w14:paraId="74594CDB" w14:textId="77777777" w:rsidR="007932A3" w:rsidRPr="007932A3" w:rsidRDefault="00CA052E" w:rsidP="00362D37">
      <w:pPr>
        <w:spacing w:before="60"/>
        <w:jc w:val="both"/>
        <w:rPr>
          <w:rFonts w:cs="Arial"/>
          <w:sz w:val="24"/>
          <w:szCs w:val="24"/>
        </w:rPr>
      </w:pPr>
      <w:r w:rsidRPr="007932A3">
        <w:rPr>
          <w:sz w:val="24"/>
          <w:szCs w:val="24"/>
        </w:rPr>
        <w:t xml:space="preserve">Kromě výrazného zastoupení sociálně vyloučených obyvatel, se karlovarský region potýká </w:t>
      </w:r>
      <w:r w:rsidR="007932A3">
        <w:rPr>
          <w:sz w:val="24"/>
          <w:szCs w:val="24"/>
        </w:rPr>
        <w:t>s hrozbou snižování</w:t>
      </w:r>
      <w:r w:rsidR="007932A3" w:rsidRPr="007932A3">
        <w:rPr>
          <w:sz w:val="24"/>
          <w:szCs w:val="24"/>
        </w:rPr>
        <w:t xml:space="preserve"> životní úrovně obyvatel, což dokazují statistická data </w:t>
      </w:r>
      <w:r w:rsidR="007932A3" w:rsidRPr="007932A3">
        <w:rPr>
          <w:rFonts w:cs="Arial"/>
          <w:sz w:val="24"/>
          <w:szCs w:val="24"/>
        </w:rPr>
        <w:t>o vývoji příjmů sociálních dávek, které odrážejí příjmovou situaci obyvatel území – jedná se mimo jiné o</w:t>
      </w:r>
      <w:r w:rsidR="007932A3">
        <w:rPr>
          <w:rFonts w:cs="Arial"/>
          <w:sz w:val="24"/>
          <w:szCs w:val="24"/>
        </w:rPr>
        <w:t> </w:t>
      </w:r>
      <w:r w:rsidR="007932A3" w:rsidRPr="007932A3">
        <w:rPr>
          <w:rFonts w:cs="Arial"/>
          <w:sz w:val="24"/>
          <w:szCs w:val="24"/>
        </w:rPr>
        <w:t>příspěvek na živobytí a doplatek na bydlení</w:t>
      </w:r>
      <w:r w:rsidR="007932A3">
        <w:rPr>
          <w:rFonts w:cs="Arial"/>
          <w:sz w:val="24"/>
          <w:szCs w:val="24"/>
        </w:rPr>
        <w:t xml:space="preserve"> (viz grafy níže), které popisují </w:t>
      </w:r>
      <w:r w:rsidR="007932A3" w:rsidRPr="004C50B9">
        <w:rPr>
          <w:rFonts w:cs="Arial"/>
          <w:b/>
          <w:sz w:val="24"/>
          <w:szCs w:val="24"/>
        </w:rPr>
        <w:t>postupný a</w:t>
      </w:r>
      <w:r w:rsidR="002B6642">
        <w:rPr>
          <w:rFonts w:cs="Arial"/>
          <w:b/>
          <w:sz w:val="24"/>
          <w:szCs w:val="24"/>
        </w:rPr>
        <w:t> </w:t>
      </w:r>
      <w:r w:rsidR="007932A3" w:rsidRPr="004C50B9">
        <w:rPr>
          <w:rFonts w:cs="Arial"/>
          <w:b/>
          <w:sz w:val="24"/>
          <w:szCs w:val="24"/>
        </w:rPr>
        <w:t>dlouhodobý nárůst průměrného měsíčního počtu vyplacených dávek ve městech karlovarské aglomerace</w:t>
      </w:r>
      <w:r w:rsidR="007932A3">
        <w:rPr>
          <w:rFonts w:cs="Arial"/>
          <w:sz w:val="24"/>
          <w:szCs w:val="24"/>
        </w:rPr>
        <w:t>.</w:t>
      </w:r>
    </w:p>
    <w:p w14:paraId="20E66D80" w14:textId="77777777" w:rsidR="007932A3" w:rsidRDefault="007932A3" w:rsidP="007932A3">
      <w:pPr>
        <w:pStyle w:val="Titulek"/>
      </w:pPr>
      <w:r>
        <w:lastRenderedPageBreak/>
        <w:t xml:space="preserve">Graf </w:t>
      </w:r>
      <w:r w:rsidR="004C50B9">
        <w:t>3.1</w:t>
      </w:r>
      <w:r>
        <w:t>: Příspěvek na živobytí – vývoj průměrného měsíčního počtu vyplácených dávek</w:t>
      </w:r>
    </w:p>
    <w:p w14:paraId="43039400" w14:textId="77777777" w:rsidR="00CA052E" w:rsidRDefault="004C50B9" w:rsidP="007932A3">
      <w:pPr>
        <w:spacing w:before="60" w:after="0"/>
        <w:jc w:val="both"/>
        <w:rPr>
          <w:sz w:val="24"/>
          <w:szCs w:val="24"/>
        </w:rPr>
      </w:pPr>
      <w:r>
        <w:rPr>
          <w:noProof/>
          <w:lang w:eastAsia="cs-CZ"/>
        </w:rPr>
        <w:drawing>
          <wp:inline distT="0" distB="0" distL="0" distR="0" wp14:anchorId="2765E686" wp14:editId="0B495B41">
            <wp:extent cx="5701086" cy="2743200"/>
            <wp:effectExtent l="0" t="0" r="0" b="0"/>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B51AF4B" w14:textId="77777777" w:rsidR="007932A3" w:rsidRPr="007932A3" w:rsidRDefault="007932A3" w:rsidP="007932A3">
      <w:pPr>
        <w:spacing w:before="0" w:after="120"/>
        <w:jc w:val="both"/>
        <w:rPr>
          <w:i/>
          <w:sz w:val="18"/>
          <w:szCs w:val="24"/>
        </w:rPr>
      </w:pPr>
      <w:r w:rsidRPr="007932A3">
        <w:rPr>
          <w:i/>
          <w:sz w:val="18"/>
          <w:szCs w:val="24"/>
        </w:rPr>
        <w:t xml:space="preserve">Zdroj: </w:t>
      </w:r>
      <w:r w:rsidR="004C50B9">
        <w:rPr>
          <w:i/>
          <w:sz w:val="18"/>
          <w:szCs w:val="24"/>
        </w:rPr>
        <w:t>Ministerstvo práce a sociálních věcí</w:t>
      </w:r>
    </w:p>
    <w:p w14:paraId="07BED4A6" w14:textId="77777777" w:rsidR="007932A3" w:rsidRPr="007932A3" w:rsidRDefault="007932A3" w:rsidP="0098357E">
      <w:pPr>
        <w:keepNext/>
        <w:spacing w:before="60"/>
        <w:jc w:val="both"/>
        <w:rPr>
          <w:b/>
          <w:szCs w:val="24"/>
        </w:rPr>
      </w:pPr>
      <w:r w:rsidRPr="007932A3">
        <w:rPr>
          <w:b/>
          <w:sz w:val="20"/>
        </w:rPr>
        <w:t xml:space="preserve">Graf </w:t>
      </w:r>
      <w:r w:rsidR="004C50B9">
        <w:rPr>
          <w:b/>
          <w:sz w:val="20"/>
        </w:rPr>
        <w:t>3.2</w:t>
      </w:r>
      <w:r w:rsidRPr="007932A3">
        <w:rPr>
          <w:b/>
          <w:sz w:val="20"/>
        </w:rPr>
        <w:t>: Doplatek na bydlení – vývoj průměrného měsíčního počtu vyplácených dávek</w:t>
      </w:r>
    </w:p>
    <w:p w14:paraId="3EF09648" w14:textId="77777777" w:rsidR="007932A3" w:rsidRPr="00CA052E" w:rsidRDefault="004C50B9" w:rsidP="007932A3">
      <w:pPr>
        <w:spacing w:before="60" w:after="0"/>
        <w:jc w:val="both"/>
        <w:rPr>
          <w:sz w:val="24"/>
          <w:szCs w:val="24"/>
        </w:rPr>
      </w:pPr>
      <w:r>
        <w:rPr>
          <w:noProof/>
          <w:lang w:eastAsia="cs-CZ"/>
        </w:rPr>
        <w:drawing>
          <wp:inline distT="0" distB="0" distL="0" distR="0" wp14:anchorId="183E8569" wp14:editId="3190DAD9">
            <wp:extent cx="5359180" cy="274320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EC227EA" w14:textId="77777777" w:rsidR="004C50B9" w:rsidRPr="007932A3" w:rsidRDefault="004C50B9" w:rsidP="004C50B9">
      <w:pPr>
        <w:spacing w:before="0" w:after="120"/>
        <w:jc w:val="both"/>
        <w:rPr>
          <w:i/>
          <w:sz w:val="18"/>
          <w:szCs w:val="24"/>
        </w:rPr>
      </w:pPr>
      <w:r w:rsidRPr="007932A3">
        <w:rPr>
          <w:i/>
          <w:sz w:val="18"/>
          <w:szCs w:val="24"/>
        </w:rPr>
        <w:t xml:space="preserve">Zdroj: </w:t>
      </w:r>
      <w:r>
        <w:rPr>
          <w:i/>
          <w:sz w:val="18"/>
          <w:szCs w:val="24"/>
        </w:rPr>
        <w:t>Ministerstvo práce a sociálních věcí</w:t>
      </w:r>
    </w:p>
    <w:p w14:paraId="69821B17" w14:textId="77777777" w:rsidR="00A617A3" w:rsidRDefault="000C37C0">
      <w:pPr>
        <w:pStyle w:val="Nadpis2"/>
      </w:pPr>
      <w:bookmarkStart w:id="58" w:name="_Toc392138666"/>
      <w:bookmarkStart w:id="59" w:name="_Toc519689929"/>
      <w:r w:rsidRPr="00597708">
        <w:t>BYDLENÍ</w:t>
      </w:r>
      <w:bookmarkEnd w:id="58"/>
      <w:bookmarkEnd w:id="59"/>
    </w:p>
    <w:p w14:paraId="3F562E74" w14:textId="77777777" w:rsidR="00456D7F" w:rsidRPr="00597708" w:rsidRDefault="00456D7F" w:rsidP="00E31847">
      <w:pPr>
        <w:spacing w:before="80" w:after="120"/>
        <w:jc w:val="both"/>
        <w:rPr>
          <w:sz w:val="24"/>
          <w:szCs w:val="24"/>
        </w:rPr>
      </w:pPr>
      <w:r w:rsidRPr="00597708">
        <w:rPr>
          <w:sz w:val="24"/>
          <w:szCs w:val="24"/>
        </w:rPr>
        <w:t xml:space="preserve">Výstavba nových bytů na území aglomerace Karlovy Vary probíhá, díky procesu suburbanizace, zejména v zázemí měst. </w:t>
      </w:r>
      <w:r w:rsidR="003056E9" w:rsidRPr="00597708">
        <w:rPr>
          <w:sz w:val="24"/>
          <w:szCs w:val="24"/>
        </w:rPr>
        <w:t xml:space="preserve">V řešeném území bylo mezi </w:t>
      </w:r>
      <w:r w:rsidR="002B6642">
        <w:rPr>
          <w:sz w:val="24"/>
          <w:szCs w:val="24"/>
        </w:rPr>
        <w:t>lety</w:t>
      </w:r>
      <w:r w:rsidR="003056E9" w:rsidRPr="00597708">
        <w:rPr>
          <w:sz w:val="24"/>
          <w:szCs w:val="24"/>
        </w:rPr>
        <w:t xml:space="preserve"> 2008–2013 průměrně postaveno 12,7 bytů na tisíc obyvatel. Intenzita bytové výstavby (počet nově postavených bytů na 1 000 obyvatel) je zde vyšší než v Karlovarském kraji, ale v porovnání s celou Českou republikou (18,7 bytů) je </w:t>
      </w:r>
      <w:r w:rsidR="00745ECD" w:rsidRPr="00597708">
        <w:rPr>
          <w:sz w:val="24"/>
          <w:szCs w:val="24"/>
        </w:rPr>
        <w:t>bytová výstavba výrazně</w:t>
      </w:r>
      <w:r w:rsidR="003056E9" w:rsidRPr="00597708">
        <w:rPr>
          <w:sz w:val="24"/>
          <w:szCs w:val="24"/>
        </w:rPr>
        <w:t xml:space="preserve"> podprůměrná. </w:t>
      </w:r>
      <w:r w:rsidRPr="00597708">
        <w:rPr>
          <w:sz w:val="24"/>
          <w:szCs w:val="24"/>
        </w:rPr>
        <w:t>V období let 2008–2013 byla nejintenzivnější výstavba</w:t>
      </w:r>
      <w:r w:rsidR="00EB65F3" w:rsidRPr="00597708">
        <w:rPr>
          <w:sz w:val="24"/>
          <w:szCs w:val="24"/>
        </w:rPr>
        <w:t xml:space="preserve"> </w:t>
      </w:r>
      <w:r w:rsidRPr="00597708">
        <w:rPr>
          <w:sz w:val="24"/>
          <w:szCs w:val="24"/>
        </w:rPr>
        <w:t>v obcích Jenišov, Otovice a Andělská Hora v</w:t>
      </w:r>
      <w:r w:rsidR="002B6642">
        <w:rPr>
          <w:sz w:val="24"/>
          <w:szCs w:val="24"/>
        </w:rPr>
        <w:t> </w:t>
      </w:r>
      <w:r w:rsidRPr="00597708">
        <w:rPr>
          <w:sz w:val="24"/>
          <w:szCs w:val="24"/>
        </w:rPr>
        <w:t>zázemí města Karlovy Vary</w:t>
      </w:r>
      <w:r w:rsidR="00EB65F3" w:rsidRPr="00597708">
        <w:rPr>
          <w:sz w:val="24"/>
          <w:szCs w:val="24"/>
        </w:rPr>
        <w:t>. Tyto obce jsou atraktivní z hlediska blízkosti a dobré dopravní dostupnosti centra Karlových Varů</w:t>
      </w:r>
      <w:r w:rsidRPr="00597708">
        <w:rPr>
          <w:sz w:val="24"/>
          <w:szCs w:val="24"/>
        </w:rPr>
        <w:t xml:space="preserve">. Celkově bylo v tomto období vystavěno 1 450 nových bytů, </w:t>
      </w:r>
      <w:r w:rsidR="00EB65F3" w:rsidRPr="00597708">
        <w:rPr>
          <w:sz w:val="24"/>
          <w:szCs w:val="24"/>
        </w:rPr>
        <w:t xml:space="preserve">absolutně </w:t>
      </w:r>
      <w:r w:rsidRPr="00597708">
        <w:rPr>
          <w:sz w:val="24"/>
          <w:szCs w:val="24"/>
        </w:rPr>
        <w:t xml:space="preserve">nejvíce (633) v Karlových Varech. Intenzita bytové výstavby v letech </w:t>
      </w:r>
      <w:r w:rsidR="00383DF5">
        <w:rPr>
          <w:sz w:val="24"/>
          <w:szCs w:val="24"/>
        </w:rPr>
        <w:br/>
      </w:r>
      <w:r w:rsidRPr="00597708">
        <w:rPr>
          <w:sz w:val="24"/>
          <w:szCs w:val="24"/>
        </w:rPr>
        <w:t>2008</w:t>
      </w:r>
      <w:r w:rsidR="002B6642">
        <w:rPr>
          <w:sz w:val="24"/>
          <w:szCs w:val="24"/>
        </w:rPr>
        <w:t>–</w:t>
      </w:r>
      <w:r w:rsidRPr="00597708">
        <w:rPr>
          <w:sz w:val="24"/>
          <w:szCs w:val="24"/>
        </w:rPr>
        <w:t xml:space="preserve">2013 v jednotlivých obcích řešeného území </w:t>
      </w:r>
      <w:r w:rsidR="00E02378" w:rsidRPr="00597708">
        <w:rPr>
          <w:sz w:val="24"/>
          <w:szCs w:val="24"/>
        </w:rPr>
        <w:t xml:space="preserve">a její porovnání s krajem a ČR </w:t>
      </w:r>
      <w:r w:rsidRPr="00597708">
        <w:rPr>
          <w:sz w:val="24"/>
          <w:szCs w:val="24"/>
        </w:rPr>
        <w:t>j</w:t>
      </w:r>
      <w:r w:rsidR="00362D37">
        <w:rPr>
          <w:sz w:val="24"/>
          <w:szCs w:val="24"/>
        </w:rPr>
        <w:t>e uvedena v následující tabulce.</w:t>
      </w:r>
    </w:p>
    <w:p w14:paraId="6840DD99" w14:textId="77777777" w:rsidR="00456D7F" w:rsidRPr="00597708" w:rsidRDefault="00456D7F" w:rsidP="00362D37">
      <w:pPr>
        <w:keepNext/>
        <w:spacing w:before="60"/>
      </w:pPr>
      <w:bookmarkStart w:id="60" w:name="_Toc389224507"/>
      <w:r w:rsidRPr="00597708">
        <w:rPr>
          <w:b/>
          <w:sz w:val="20"/>
          <w:szCs w:val="20"/>
          <w:lang w:eastAsia="cs-CZ"/>
        </w:rPr>
        <w:lastRenderedPageBreak/>
        <w:t xml:space="preserve">Tabulka </w:t>
      </w:r>
      <w:r w:rsidR="00FB2150">
        <w:rPr>
          <w:b/>
          <w:sz w:val="20"/>
          <w:szCs w:val="20"/>
          <w:lang w:eastAsia="cs-CZ"/>
        </w:rPr>
        <w:t>3</w:t>
      </w:r>
      <w:r w:rsidR="005563C3">
        <w:rPr>
          <w:b/>
          <w:sz w:val="20"/>
          <w:szCs w:val="20"/>
          <w:lang w:eastAsia="cs-CZ"/>
        </w:rPr>
        <w:t>.</w:t>
      </w:r>
      <w:r w:rsidR="00FB2150">
        <w:rPr>
          <w:b/>
          <w:sz w:val="20"/>
          <w:szCs w:val="20"/>
          <w:lang w:eastAsia="cs-CZ"/>
        </w:rPr>
        <w:t>3</w:t>
      </w:r>
      <w:r w:rsidRPr="00597708">
        <w:rPr>
          <w:b/>
          <w:sz w:val="20"/>
          <w:szCs w:val="20"/>
          <w:lang w:eastAsia="cs-CZ"/>
        </w:rPr>
        <w:t>: Intenzita bytové výstavby v </w:t>
      </w:r>
      <w:bookmarkEnd w:id="60"/>
      <w:r w:rsidRPr="00597708">
        <w:rPr>
          <w:b/>
          <w:sz w:val="20"/>
          <w:szCs w:val="20"/>
          <w:lang w:eastAsia="cs-CZ"/>
        </w:rPr>
        <w:t>aglomeraci Karlovy Vary</w:t>
      </w:r>
      <w:r w:rsidR="003056E9" w:rsidRPr="00597708">
        <w:rPr>
          <w:b/>
          <w:sz w:val="20"/>
          <w:szCs w:val="20"/>
          <w:lang w:eastAsia="cs-CZ"/>
        </w:rPr>
        <w:t>, Karlovarském kraji a ČR</w:t>
      </w:r>
    </w:p>
    <w:tbl>
      <w:tblPr>
        <w:tblW w:w="5000" w:type="pct"/>
        <w:tblCellMar>
          <w:left w:w="70" w:type="dxa"/>
          <w:right w:w="70" w:type="dxa"/>
        </w:tblCellMar>
        <w:tblLook w:val="04A0" w:firstRow="1" w:lastRow="0" w:firstColumn="1" w:lastColumn="0" w:noHBand="0" w:noVBand="1"/>
      </w:tblPr>
      <w:tblGrid>
        <w:gridCol w:w="3016"/>
        <w:gridCol w:w="3018"/>
        <w:gridCol w:w="3018"/>
      </w:tblGrid>
      <w:tr w:rsidR="00456D7F" w:rsidRPr="00597708" w14:paraId="18B10540" w14:textId="77777777" w:rsidTr="0098357E">
        <w:trPr>
          <w:trHeight w:val="255"/>
          <w:tblHeader/>
        </w:trPr>
        <w:tc>
          <w:tcPr>
            <w:tcW w:w="1666" w:type="pc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1B821F09"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Obec</w:t>
            </w:r>
          </w:p>
        </w:tc>
        <w:tc>
          <w:tcPr>
            <w:tcW w:w="1667" w:type="pct"/>
            <w:tcBorders>
              <w:top w:val="single" w:sz="8" w:space="0" w:color="auto"/>
              <w:left w:val="nil"/>
              <w:bottom w:val="single" w:sz="8" w:space="0" w:color="auto"/>
              <w:right w:val="single" w:sz="8" w:space="0" w:color="auto"/>
            </w:tcBorders>
            <w:shd w:val="clear" w:color="000000" w:fill="D9D9D9"/>
            <w:vAlign w:val="center"/>
            <w:hideMark/>
          </w:tcPr>
          <w:p w14:paraId="69ED57AF"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Dokončené byty 2008 - 2013</w:t>
            </w:r>
          </w:p>
        </w:tc>
        <w:tc>
          <w:tcPr>
            <w:tcW w:w="1667" w:type="pct"/>
            <w:tcBorders>
              <w:top w:val="single" w:sz="8" w:space="0" w:color="auto"/>
              <w:left w:val="nil"/>
              <w:bottom w:val="single" w:sz="8" w:space="0" w:color="auto"/>
              <w:right w:val="single" w:sz="8" w:space="0" w:color="auto"/>
            </w:tcBorders>
            <w:shd w:val="clear" w:color="000000" w:fill="D9D9D9"/>
            <w:vAlign w:val="center"/>
            <w:hideMark/>
          </w:tcPr>
          <w:p w14:paraId="5149D659"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Intenzita bytové výstavby 2008 - 2013</w:t>
            </w:r>
          </w:p>
        </w:tc>
      </w:tr>
      <w:tr w:rsidR="00456D7F" w:rsidRPr="00597708" w14:paraId="6D9D9245"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5A2337D3"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Andělská Hora</w:t>
            </w:r>
          </w:p>
        </w:tc>
        <w:tc>
          <w:tcPr>
            <w:tcW w:w="1667" w:type="pct"/>
            <w:tcBorders>
              <w:top w:val="single" w:sz="8" w:space="0" w:color="auto"/>
              <w:left w:val="single" w:sz="8" w:space="0" w:color="auto"/>
              <w:bottom w:val="single" w:sz="8" w:space="0" w:color="auto"/>
              <w:right w:val="single" w:sz="8" w:space="0" w:color="auto"/>
            </w:tcBorders>
            <w:shd w:val="clear" w:color="000000" w:fill="E2EAF4"/>
            <w:noWrap/>
            <w:vAlign w:val="center"/>
            <w:hideMark/>
          </w:tcPr>
          <w:p w14:paraId="14216FBF"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21</w:t>
            </w:r>
          </w:p>
        </w:tc>
        <w:tc>
          <w:tcPr>
            <w:tcW w:w="1667" w:type="pct"/>
            <w:tcBorders>
              <w:top w:val="nil"/>
              <w:left w:val="nil"/>
              <w:bottom w:val="single" w:sz="8" w:space="0" w:color="auto"/>
              <w:right w:val="single" w:sz="8" w:space="0" w:color="auto"/>
            </w:tcBorders>
            <w:shd w:val="clear" w:color="000000" w:fill="F2A8A8"/>
            <w:noWrap/>
            <w:vAlign w:val="center"/>
            <w:hideMark/>
          </w:tcPr>
          <w:p w14:paraId="61C8C0E9"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67,3</w:t>
            </w:r>
          </w:p>
        </w:tc>
      </w:tr>
      <w:tr w:rsidR="00456D7F" w:rsidRPr="00597708" w14:paraId="0BE2FB9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510142EC"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Božičany</w:t>
            </w:r>
          </w:p>
        </w:tc>
        <w:tc>
          <w:tcPr>
            <w:tcW w:w="1667" w:type="pct"/>
            <w:tcBorders>
              <w:top w:val="single" w:sz="8" w:space="0" w:color="auto"/>
              <w:left w:val="single" w:sz="8" w:space="0" w:color="auto"/>
              <w:bottom w:val="single" w:sz="8" w:space="0" w:color="auto"/>
              <w:right w:val="single" w:sz="8" w:space="0" w:color="auto"/>
            </w:tcBorders>
            <w:shd w:val="clear" w:color="000000" w:fill="6490C4"/>
            <w:noWrap/>
            <w:vAlign w:val="center"/>
            <w:hideMark/>
          </w:tcPr>
          <w:p w14:paraId="38713A44"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3</w:t>
            </w:r>
          </w:p>
        </w:tc>
        <w:tc>
          <w:tcPr>
            <w:tcW w:w="1667" w:type="pct"/>
            <w:tcBorders>
              <w:top w:val="nil"/>
              <w:left w:val="nil"/>
              <w:bottom w:val="single" w:sz="8" w:space="0" w:color="auto"/>
              <w:right w:val="single" w:sz="8" w:space="0" w:color="auto"/>
            </w:tcBorders>
            <w:shd w:val="clear" w:color="000000" w:fill="81A4CF"/>
            <w:noWrap/>
            <w:vAlign w:val="center"/>
            <w:hideMark/>
          </w:tcPr>
          <w:p w14:paraId="6AD51712"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4,9</w:t>
            </w:r>
          </w:p>
        </w:tc>
      </w:tr>
      <w:tr w:rsidR="00456D7F" w:rsidRPr="00597708" w14:paraId="553AB1B8"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1DDB6312"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Březová</w:t>
            </w:r>
          </w:p>
        </w:tc>
        <w:tc>
          <w:tcPr>
            <w:tcW w:w="1667" w:type="pct"/>
            <w:tcBorders>
              <w:top w:val="single" w:sz="8" w:space="0" w:color="auto"/>
              <w:left w:val="single" w:sz="8" w:space="0" w:color="auto"/>
              <w:bottom w:val="single" w:sz="8" w:space="0" w:color="auto"/>
              <w:right w:val="single" w:sz="8" w:space="0" w:color="auto"/>
            </w:tcBorders>
            <w:shd w:val="clear" w:color="000000" w:fill="80A4CF"/>
            <w:noWrap/>
            <w:vAlign w:val="center"/>
            <w:hideMark/>
          </w:tcPr>
          <w:p w14:paraId="04746363"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7</w:t>
            </w:r>
          </w:p>
        </w:tc>
        <w:tc>
          <w:tcPr>
            <w:tcW w:w="1667" w:type="pct"/>
            <w:tcBorders>
              <w:top w:val="nil"/>
              <w:left w:val="nil"/>
              <w:bottom w:val="single" w:sz="8" w:space="0" w:color="auto"/>
              <w:right w:val="single" w:sz="8" w:space="0" w:color="auto"/>
            </w:tcBorders>
            <w:shd w:val="clear" w:color="000000" w:fill="D5E1EF"/>
            <w:noWrap/>
            <w:vAlign w:val="center"/>
            <w:hideMark/>
          </w:tcPr>
          <w:p w14:paraId="00158923"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13,2</w:t>
            </w:r>
          </w:p>
        </w:tc>
      </w:tr>
      <w:tr w:rsidR="00456D7F" w:rsidRPr="00597708" w14:paraId="6DCA72D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47C0CDEA"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Dalovice</w:t>
            </w:r>
          </w:p>
        </w:tc>
        <w:tc>
          <w:tcPr>
            <w:tcW w:w="1667" w:type="pct"/>
            <w:tcBorders>
              <w:top w:val="single" w:sz="8" w:space="0" w:color="auto"/>
              <w:left w:val="single" w:sz="8" w:space="0" w:color="auto"/>
              <w:bottom w:val="single" w:sz="8" w:space="0" w:color="auto"/>
              <w:right w:val="single" w:sz="8" w:space="0" w:color="auto"/>
            </w:tcBorders>
            <w:shd w:val="clear" w:color="000000" w:fill="FFFEFE"/>
            <w:noWrap/>
            <w:vAlign w:val="center"/>
            <w:hideMark/>
          </w:tcPr>
          <w:p w14:paraId="4AA86AF7"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29</w:t>
            </w:r>
          </w:p>
        </w:tc>
        <w:tc>
          <w:tcPr>
            <w:tcW w:w="1667" w:type="pct"/>
            <w:tcBorders>
              <w:top w:val="nil"/>
              <w:left w:val="nil"/>
              <w:bottom w:val="single" w:sz="8" w:space="0" w:color="auto"/>
              <w:right w:val="single" w:sz="8" w:space="0" w:color="auto"/>
            </w:tcBorders>
            <w:shd w:val="clear" w:color="000000" w:fill="E7EDF6"/>
            <w:noWrap/>
            <w:vAlign w:val="center"/>
            <w:hideMark/>
          </w:tcPr>
          <w:p w14:paraId="3A1C6138"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14,9</w:t>
            </w:r>
          </w:p>
        </w:tc>
      </w:tr>
      <w:tr w:rsidR="00456D7F" w:rsidRPr="00597708" w14:paraId="2E1BD101"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0AA57A1B"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Děpoltovice</w:t>
            </w:r>
          </w:p>
        </w:tc>
        <w:tc>
          <w:tcPr>
            <w:tcW w:w="1667" w:type="pct"/>
            <w:tcBorders>
              <w:top w:val="single" w:sz="8" w:space="0" w:color="auto"/>
              <w:left w:val="single" w:sz="8" w:space="0" w:color="auto"/>
              <w:bottom w:val="single" w:sz="8" w:space="0" w:color="auto"/>
              <w:right w:val="single" w:sz="8" w:space="0" w:color="auto"/>
            </w:tcBorders>
            <w:shd w:val="clear" w:color="000000" w:fill="6B95C7"/>
            <w:noWrap/>
            <w:vAlign w:val="center"/>
            <w:hideMark/>
          </w:tcPr>
          <w:p w14:paraId="094A0DFE"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4</w:t>
            </w:r>
          </w:p>
        </w:tc>
        <w:tc>
          <w:tcPr>
            <w:tcW w:w="1667" w:type="pct"/>
            <w:tcBorders>
              <w:top w:val="nil"/>
              <w:left w:val="nil"/>
              <w:bottom w:val="single" w:sz="8" w:space="0" w:color="auto"/>
              <w:right w:val="single" w:sz="8" w:space="0" w:color="auto"/>
            </w:tcBorders>
            <w:shd w:val="clear" w:color="000000" w:fill="BCCFE6"/>
            <w:noWrap/>
            <w:vAlign w:val="center"/>
            <w:hideMark/>
          </w:tcPr>
          <w:p w14:paraId="790774E1"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10,7</w:t>
            </w:r>
          </w:p>
        </w:tc>
      </w:tr>
      <w:tr w:rsidR="00456D7F" w:rsidRPr="00597708" w14:paraId="44C251C8"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7C2DD12D"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Hájek</w:t>
            </w:r>
          </w:p>
        </w:tc>
        <w:tc>
          <w:tcPr>
            <w:tcW w:w="1667" w:type="pct"/>
            <w:tcBorders>
              <w:top w:val="single" w:sz="8" w:space="0" w:color="auto"/>
              <w:left w:val="single" w:sz="8" w:space="0" w:color="auto"/>
              <w:bottom w:val="single" w:sz="8" w:space="0" w:color="auto"/>
              <w:right w:val="single" w:sz="8" w:space="0" w:color="auto"/>
            </w:tcBorders>
            <w:shd w:val="clear" w:color="000000" w:fill="FFFCFC"/>
            <w:noWrap/>
            <w:vAlign w:val="center"/>
            <w:hideMark/>
          </w:tcPr>
          <w:p w14:paraId="04BEA5EF"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36</w:t>
            </w:r>
          </w:p>
        </w:tc>
        <w:tc>
          <w:tcPr>
            <w:tcW w:w="1667" w:type="pct"/>
            <w:tcBorders>
              <w:top w:val="nil"/>
              <w:left w:val="nil"/>
              <w:bottom w:val="single" w:sz="8" w:space="0" w:color="auto"/>
              <w:right w:val="single" w:sz="8" w:space="0" w:color="auto"/>
            </w:tcBorders>
            <w:shd w:val="clear" w:color="000000" w:fill="F4B2B2"/>
            <w:noWrap/>
            <w:vAlign w:val="center"/>
            <w:hideMark/>
          </w:tcPr>
          <w:p w14:paraId="20F07B99"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61,3</w:t>
            </w:r>
          </w:p>
        </w:tc>
      </w:tr>
      <w:tr w:rsidR="00456D7F" w:rsidRPr="00597708" w14:paraId="7B010D6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6DC83E25"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Hory</w:t>
            </w:r>
          </w:p>
        </w:tc>
        <w:tc>
          <w:tcPr>
            <w:tcW w:w="1667" w:type="pct"/>
            <w:tcBorders>
              <w:top w:val="single" w:sz="8" w:space="0" w:color="auto"/>
              <w:left w:val="single" w:sz="8" w:space="0" w:color="auto"/>
              <w:bottom w:val="single" w:sz="8" w:space="0" w:color="auto"/>
              <w:right w:val="single" w:sz="8" w:space="0" w:color="auto"/>
            </w:tcBorders>
            <w:shd w:val="clear" w:color="000000" w:fill="AAC2DF"/>
            <w:noWrap/>
            <w:vAlign w:val="center"/>
            <w:hideMark/>
          </w:tcPr>
          <w:p w14:paraId="3604FF23"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13</w:t>
            </w:r>
          </w:p>
        </w:tc>
        <w:tc>
          <w:tcPr>
            <w:tcW w:w="1667" w:type="pct"/>
            <w:tcBorders>
              <w:top w:val="nil"/>
              <w:left w:val="nil"/>
              <w:bottom w:val="single" w:sz="8" w:space="0" w:color="auto"/>
              <w:right w:val="single" w:sz="8" w:space="0" w:color="auto"/>
            </w:tcBorders>
            <w:shd w:val="clear" w:color="000000" w:fill="F5BCBC"/>
            <w:noWrap/>
            <w:vAlign w:val="center"/>
            <w:hideMark/>
          </w:tcPr>
          <w:p w14:paraId="78BCB88E"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56,0</w:t>
            </w:r>
          </w:p>
        </w:tc>
      </w:tr>
      <w:tr w:rsidR="00456D7F" w:rsidRPr="00597708" w14:paraId="6B3D555F"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726D19E3"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Hroznětín</w:t>
            </w:r>
          </w:p>
        </w:tc>
        <w:tc>
          <w:tcPr>
            <w:tcW w:w="1667" w:type="pct"/>
            <w:tcBorders>
              <w:top w:val="single" w:sz="8" w:space="0" w:color="auto"/>
              <w:left w:val="single" w:sz="8" w:space="0" w:color="auto"/>
              <w:bottom w:val="single" w:sz="8" w:space="0" w:color="auto"/>
              <w:right w:val="single" w:sz="8" w:space="0" w:color="auto"/>
            </w:tcBorders>
            <w:shd w:val="clear" w:color="000000" w:fill="FFFDFD"/>
            <w:noWrap/>
            <w:vAlign w:val="center"/>
            <w:hideMark/>
          </w:tcPr>
          <w:p w14:paraId="5E870D14"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33</w:t>
            </w:r>
          </w:p>
        </w:tc>
        <w:tc>
          <w:tcPr>
            <w:tcW w:w="1667" w:type="pct"/>
            <w:tcBorders>
              <w:top w:val="nil"/>
              <w:left w:val="nil"/>
              <w:bottom w:val="single" w:sz="8" w:space="0" w:color="auto"/>
              <w:right w:val="single" w:sz="8" w:space="0" w:color="auto"/>
            </w:tcBorders>
            <w:shd w:val="clear" w:color="000000" w:fill="FFFFFF"/>
            <w:noWrap/>
            <w:vAlign w:val="center"/>
            <w:hideMark/>
          </w:tcPr>
          <w:p w14:paraId="7E0D9C97"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17,2</w:t>
            </w:r>
          </w:p>
        </w:tc>
      </w:tr>
      <w:tr w:rsidR="00456D7F" w:rsidRPr="00597708" w14:paraId="3D5DAD33"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2B011BEB"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Chodov</w:t>
            </w:r>
          </w:p>
        </w:tc>
        <w:tc>
          <w:tcPr>
            <w:tcW w:w="1667" w:type="pct"/>
            <w:tcBorders>
              <w:top w:val="single" w:sz="8" w:space="0" w:color="auto"/>
              <w:left w:val="single" w:sz="8" w:space="0" w:color="auto"/>
              <w:bottom w:val="single" w:sz="8" w:space="0" w:color="auto"/>
              <w:right w:val="single" w:sz="8" w:space="0" w:color="auto"/>
            </w:tcBorders>
            <w:shd w:val="clear" w:color="000000" w:fill="FEF6F6"/>
            <w:noWrap/>
            <w:vAlign w:val="center"/>
            <w:hideMark/>
          </w:tcPr>
          <w:p w14:paraId="6498CA54"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60</w:t>
            </w:r>
          </w:p>
        </w:tc>
        <w:tc>
          <w:tcPr>
            <w:tcW w:w="1667" w:type="pct"/>
            <w:tcBorders>
              <w:top w:val="nil"/>
              <w:left w:val="nil"/>
              <w:bottom w:val="single" w:sz="8" w:space="0" w:color="auto"/>
              <w:right w:val="single" w:sz="8" w:space="0" w:color="auto"/>
            </w:tcBorders>
            <w:shd w:val="clear" w:color="000000" w:fill="7AA0CD"/>
            <w:noWrap/>
            <w:vAlign w:val="center"/>
            <w:hideMark/>
          </w:tcPr>
          <w:p w14:paraId="5496EF0D"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4,3</w:t>
            </w:r>
          </w:p>
        </w:tc>
      </w:tr>
      <w:tr w:rsidR="00456D7F" w:rsidRPr="00597708" w14:paraId="554FA06B"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4DCA5172"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Jenišov</w:t>
            </w:r>
          </w:p>
        </w:tc>
        <w:tc>
          <w:tcPr>
            <w:tcW w:w="1667" w:type="pct"/>
            <w:tcBorders>
              <w:top w:val="single" w:sz="8" w:space="0" w:color="auto"/>
              <w:left w:val="single" w:sz="8" w:space="0" w:color="auto"/>
              <w:bottom w:val="single" w:sz="8" w:space="0" w:color="auto"/>
              <w:right w:val="single" w:sz="8" w:space="0" w:color="auto"/>
            </w:tcBorders>
            <w:shd w:val="clear" w:color="000000" w:fill="FCEAEA"/>
            <w:noWrap/>
            <w:vAlign w:val="center"/>
            <w:hideMark/>
          </w:tcPr>
          <w:p w14:paraId="65A36D09"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103</w:t>
            </w:r>
          </w:p>
        </w:tc>
        <w:tc>
          <w:tcPr>
            <w:tcW w:w="1667" w:type="pct"/>
            <w:tcBorders>
              <w:top w:val="nil"/>
              <w:left w:val="nil"/>
              <w:bottom w:val="single" w:sz="8" w:space="0" w:color="auto"/>
              <w:right w:val="single" w:sz="8" w:space="0" w:color="auto"/>
            </w:tcBorders>
            <w:shd w:val="clear" w:color="000000" w:fill="E55555"/>
            <w:noWrap/>
            <w:vAlign w:val="center"/>
            <w:hideMark/>
          </w:tcPr>
          <w:p w14:paraId="499ADE51"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114,3</w:t>
            </w:r>
          </w:p>
        </w:tc>
      </w:tr>
      <w:tr w:rsidR="00456D7F" w:rsidRPr="00597708" w14:paraId="3FABDD10"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6AC9FE49"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Karlovy Vary</w:t>
            </w:r>
          </w:p>
        </w:tc>
        <w:tc>
          <w:tcPr>
            <w:tcW w:w="1667" w:type="pct"/>
            <w:tcBorders>
              <w:top w:val="single" w:sz="8" w:space="0" w:color="auto"/>
              <w:left w:val="single" w:sz="8" w:space="0" w:color="auto"/>
              <w:bottom w:val="single" w:sz="8" w:space="0" w:color="auto"/>
              <w:right w:val="single" w:sz="8" w:space="0" w:color="auto"/>
            </w:tcBorders>
            <w:shd w:val="clear" w:color="000000" w:fill="E55555"/>
            <w:noWrap/>
            <w:vAlign w:val="center"/>
            <w:hideMark/>
          </w:tcPr>
          <w:p w14:paraId="622D396B"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633</w:t>
            </w:r>
          </w:p>
        </w:tc>
        <w:tc>
          <w:tcPr>
            <w:tcW w:w="1667" w:type="pct"/>
            <w:tcBorders>
              <w:top w:val="nil"/>
              <w:left w:val="nil"/>
              <w:bottom w:val="single" w:sz="8" w:space="0" w:color="auto"/>
              <w:right w:val="single" w:sz="8" w:space="0" w:color="auto"/>
            </w:tcBorders>
            <w:shd w:val="clear" w:color="000000" w:fill="D0DDED"/>
            <w:noWrap/>
            <w:vAlign w:val="center"/>
            <w:hideMark/>
          </w:tcPr>
          <w:p w14:paraId="7C00A44B"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12,7</w:t>
            </w:r>
          </w:p>
        </w:tc>
      </w:tr>
      <w:tr w:rsidR="00456D7F" w:rsidRPr="00597708" w14:paraId="76BA9942"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3F4C868E"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Kolová</w:t>
            </w:r>
          </w:p>
        </w:tc>
        <w:tc>
          <w:tcPr>
            <w:tcW w:w="166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75D2C3F5"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28</w:t>
            </w:r>
          </w:p>
        </w:tc>
        <w:tc>
          <w:tcPr>
            <w:tcW w:w="1667" w:type="pct"/>
            <w:tcBorders>
              <w:top w:val="nil"/>
              <w:left w:val="nil"/>
              <w:bottom w:val="single" w:sz="8" w:space="0" w:color="auto"/>
              <w:right w:val="single" w:sz="8" w:space="0" w:color="auto"/>
            </w:tcBorders>
            <w:shd w:val="clear" w:color="000000" w:fill="FAD9D9"/>
            <w:noWrap/>
            <w:vAlign w:val="center"/>
            <w:hideMark/>
          </w:tcPr>
          <w:p w14:paraId="31B48E0F"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39,2</w:t>
            </w:r>
          </w:p>
        </w:tc>
      </w:tr>
      <w:tr w:rsidR="00456D7F" w:rsidRPr="00597708" w14:paraId="0CCFB994"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6F966193"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Kyselka</w:t>
            </w:r>
          </w:p>
        </w:tc>
        <w:tc>
          <w:tcPr>
            <w:tcW w:w="1667" w:type="pct"/>
            <w:tcBorders>
              <w:top w:val="single" w:sz="8" w:space="0" w:color="auto"/>
              <w:left w:val="single" w:sz="8" w:space="0" w:color="auto"/>
              <w:bottom w:val="single" w:sz="8" w:space="0" w:color="auto"/>
              <w:right w:val="single" w:sz="8" w:space="0" w:color="auto"/>
            </w:tcBorders>
            <w:shd w:val="clear" w:color="000000" w:fill="8EAED4"/>
            <w:noWrap/>
            <w:vAlign w:val="center"/>
            <w:hideMark/>
          </w:tcPr>
          <w:p w14:paraId="772A341E"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9</w:t>
            </w:r>
          </w:p>
        </w:tc>
        <w:tc>
          <w:tcPr>
            <w:tcW w:w="1667" w:type="pct"/>
            <w:tcBorders>
              <w:top w:val="nil"/>
              <w:left w:val="nil"/>
              <w:bottom w:val="single" w:sz="8" w:space="0" w:color="auto"/>
              <w:right w:val="single" w:sz="8" w:space="0" w:color="auto"/>
            </w:tcBorders>
            <w:shd w:val="clear" w:color="000000" w:fill="C2D3E8"/>
            <w:noWrap/>
            <w:vAlign w:val="center"/>
            <w:hideMark/>
          </w:tcPr>
          <w:p w14:paraId="291E5C82"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11,3</w:t>
            </w:r>
          </w:p>
        </w:tc>
      </w:tr>
      <w:tr w:rsidR="00456D7F" w:rsidRPr="00597708" w14:paraId="586AA3A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180F07C8"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Loket</w:t>
            </w:r>
          </w:p>
        </w:tc>
        <w:tc>
          <w:tcPr>
            <w:tcW w:w="1667" w:type="pct"/>
            <w:tcBorders>
              <w:top w:val="single" w:sz="8" w:space="0" w:color="auto"/>
              <w:left w:val="single" w:sz="8" w:space="0" w:color="auto"/>
              <w:bottom w:val="single" w:sz="8" w:space="0" w:color="auto"/>
              <w:right w:val="single" w:sz="8" w:space="0" w:color="auto"/>
            </w:tcBorders>
            <w:shd w:val="clear" w:color="000000" w:fill="FEF8F8"/>
            <w:noWrap/>
            <w:vAlign w:val="center"/>
            <w:hideMark/>
          </w:tcPr>
          <w:p w14:paraId="13AA5328"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51</w:t>
            </w:r>
          </w:p>
        </w:tc>
        <w:tc>
          <w:tcPr>
            <w:tcW w:w="1667" w:type="pct"/>
            <w:tcBorders>
              <w:top w:val="nil"/>
              <w:left w:val="nil"/>
              <w:bottom w:val="single" w:sz="8" w:space="0" w:color="auto"/>
              <w:right w:val="single" w:sz="8" w:space="0" w:color="auto"/>
            </w:tcBorders>
            <w:shd w:val="clear" w:color="000000" w:fill="F6F8FB"/>
            <w:noWrap/>
            <w:vAlign w:val="center"/>
            <w:hideMark/>
          </w:tcPr>
          <w:p w14:paraId="0844F4A9"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16,4</w:t>
            </w:r>
          </w:p>
        </w:tc>
      </w:tr>
      <w:tr w:rsidR="00456D7F" w:rsidRPr="00597708" w14:paraId="7138C455"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0E160B1A"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Mírová</w:t>
            </w:r>
          </w:p>
        </w:tc>
        <w:tc>
          <w:tcPr>
            <w:tcW w:w="1667" w:type="pct"/>
            <w:tcBorders>
              <w:top w:val="single" w:sz="8" w:space="0" w:color="auto"/>
              <w:left w:val="single" w:sz="8" w:space="0" w:color="auto"/>
              <w:bottom w:val="single" w:sz="8" w:space="0" w:color="auto"/>
              <w:right w:val="single" w:sz="8" w:space="0" w:color="auto"/>
            </w:tcBorders>
            <w:shd w:val="clear" w:color="000000" w:fill="AAC2DF"/>
            <w:noWrap/>
            <w:vAlign w:val="center"/>
            <w:hideMark/>
          </w:tcPr>
          <w:p w14:paraId="7EB4A375"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13</w:t>
            </w:r>
          </w:p>
        </w:tc>
        <w:tc>
          <w:tcPr>
            <w:tcW w:w="1667" w:type="pct"/>
            <w:tcBorders>
              <w:top w:val="nil"/>
              <w:left w:val="nil"/>
              <w:bottom w:val="single" w:sz="8" w:space="0" w:color="auto"/>
              <w:right w:val="single" w:sz="8" w:space="0" w:color="auto"/>
            </w:tcBorders>
            <w:shd w:val="clear" w:color="000000" w:fill="F9D8D8"/>
            <w:noWrap/>
            <w:vAlign w:val="center"/>
            <w:hideMark/>
          </w:tcPr>
          <w:p w14:paraId="72EFB67D"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39,6</w:t>
            </w:r>
          </w:p>
        </w:tc>
      </w:tr>
      <w:tr w:rsidR="00456D7F" w:rsidRPr="00597708" w14:paraId="408FF02C"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29D0D283"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Nejdek</w:t>
            </w:r>
          </w:p>
        </w:tc>
        <w:tc>
          <w:tcPr>
            <w:tcW w:w="1667" w:type="pct"/>
            <w:tcBorders>
              <w:top w:val="single" w:sz="8" w:space="0" w:color="auto"/>
              <w:left w:val="single" w:sz="8" w:space="0" w:color="auto"/>
              <w:bottom w:val="single" w:sz="8" w:space="0" w:color="auto"/>
              <w:right w:val="single" w:sz="8" w:space="0" w:color="auto"/>
            </w:tcBorders>
            <w:shd w:val="clear" w:color="000000" w:fill="FFFAFA"/>
            <w:noWrap/>
            <w:vAlign w:val="center"/>
            <w:hideMark/>
          </w:tcPr>
          <w:p w14:paraId="4B28B924"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44</w:t>
            </w:r>
          </w:p>
        </w:tc>
        <w:tc>
          <w:tcPr>
            <w:tcW w:w="1667" w:type="pct"/>
            <w:tcBorders>
              <w:top w:val="nil"/>
              <w:left w:val="nil"/>
              <w:bottom w:val="single" w:sz="8" w:space="0" w:color="auto"/>
              <w:right w:val="single" w:sz="8" w:space="0" w:color="auto"/>
            </w:tcBorders>
            <w:shd w:val="clear" w:color="000000" w:fill="86A8D1"/>
            <w:noWrap/>
            <w:vAlign w:val="center"/>
            <w:hideMark/>
          </w:tcPr>
          <w:p w14:paraId="745373D7"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5,4</w:t>
            </w:r>
          </w:p>
        </w:tc>
      </w:tr>
      <w:tr w:rsidR="00456D7F" w:rsidRPr="00597708" w14:paraId="075EE6D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6CFDA591"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Nová Role</w:t>
            </w:r>
          </w:p>
        </w:tc>
        <w:tc>
          <w:tcPr>
            <w:tcW w:w="1667" w:type="pct"/>
            <w:tcBorders>
              <w:top w:val="single" w:sz="8" w:space="0" w:color="auto"/>
              <w:left w:val="single" w:sz="8" w:space="0" w:color="auto"/>
              <w:bottom w:val="single" w:sz="8" w:space="0" w:color="auto"/>
              <w:right w:val="single" w:sz="8" w:space="0" w:color="auto"/>
            </w:tcBorders>
            <w:shd w:val="clear" w:color="000000" w:fill="FDF0F0"/>
            <w:noWrap/>
            <w:vAlign w:val="center"/>
            <w:hideMark/>
          </w:tcPr>
          <w:p w14:paraId="59C5A6DB"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81</w:t>
            </w:r>
          </w:p>
        </w:tc>
        <w:tc>
          <w:tcPr>
            <w:tcW w:w="1667" w:type="pct"/>
            <w:tcBorders>
              <w:top w:val="nil"/>
              <w:left w:val="nil"/>
              <w:bottom w:val="single" w:sz="8" w:space="0" w:color="auto"/>
              <w:right w:val="single" w:sz="8" w:space="0" w:color="auto"/>
            </w:tcBorders>
            <w:shd w:val="clear" w:color="000000" w:fill="FFFBFB"/>
            <w:noWrap/>
            <w:vAlign w:val="center"/>
            <w:hideMark/>
          </w:tcPr>
          <w:p w14:paraId="0E9F1114"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19,6</w:t>
            </w:r>
          </w:p>
        </w:tc>
      </w:tr>
      <w:tr w:rsidR="00456D7F" w:rsidRPr="00597708" w14:paraId="6D3E56DE"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5ECB6168"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Nové Sedlo</w:t>
            </w:r>
          </w:p>
        </w:tc>
        <w:tc>
          <w:tcPr>
            <w:tcW w:w="1667" w:type="pct"/>
            <w:tcBorders>
              <w:top w:val="single" w:sz="8" w:space="0" w:color="auto"/>
              <w:left w:val="single" w:sz="8" w:space="0" w:color="auto"/>
              <w:bottom w:val="single" w:sz="8" w:space="0" w:color="auto"/>
              <w:right w:val="single" w:sz="8" w:space="0" w:color="auto"/>
            </w:tcBorders>
            <w:shd w:val="clear" w:color="000000" w:fill="E2EAF4"/>
            <w:noWrap/>
            <w:vAlign w:val="center"/>
            <w:hideMark/>
          </w:tcPr>
          <w:p w14:paraId="3B64CAAB"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21</w:t>
            </w:r>
          </w:p>
        </w:tc>
        <w:tc>
          <w:tcPr>
            <w:tcW w:w="1667" w:type="pct"/>
            <w:tcBorders>
              <w:top w:val="nil"/>
              <w:left w:val="nil"/>
              <w:bottom w:val="single" w:sz="8" w:space="0" w:color="auto"/>
              <w:right w:val="single" w:sz="8" w:space="0" w:color="auto"/>
            </w:tcBorders>
            <w:shd w:val="clear" w:color="000000" w:fill="A1BCDC"/>
            <w:noWrap/>
            <w:vAlign w:val="center"/>
            <w:hideMark/>
          </w:tcPr>
          <w:p w14:paraId="24BFCD93"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8,1</w:t>
            </w:r>
          </w:p>
        </w:tc>
      </w:tr>
      <w:tr w:rsidR="00456D7F" w:rsidRPr="00597708" w14:paraId="614B7B99"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0B977405"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Ostrov</w:t>
            </w:r>
          </w:p>
        </w:tc>
        <w:tc>
          <w:tcPr>
            <w:tcW w:w="1667" w:type="pct"/>
            <w:tcBorders>
              <w:top w:val="single" w:sz="8" w:space="0" w:color="auto"/>
              <w:left w:val="single" w:sz="8" w:space="0" w:color="auto"/>
              <w:bottom w:val="single" w:sz="8" w:space="0" w:color="auto"/>
              <w:right w:val="single" w:sz="8" w:space="0" w:color="auto"/>
            </w:tcBorders>
            <w:shd w:val="clear" w:color="000000" w:fill="FDEDED"/>
            <w:noWrap/>
            <w:vAlign w:val="center"/>
            <w:hideMark/>
          </w:tcPr>
          <w:p w14:paraId="4C4A908C"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90</w:t>
            </w:r>
          </w:p>
        </w:tc>
        <w:tc>
          <w:tcPr>
            <w:tcW w:w="1667" w:type="pct"/>
            <w:tcBorders>
              <w:top w:val="nil"/>
              <w:left w:val="nil"/>
              <w:bottom w:val="single" w:sz="8" w:space="0" w:color="auto"/>
              <w:right w:val="single" w:sz="8" w:space="0" w:color="auto"/>
            </w:tcBorders>
            <w:shd w:val="clear" w:color="000000" w:fill="84A7D1"/>
            <w:noWrap/>
            <w:vAlign w:val="center"/>
            <w:hideMark/>
          </w:tcPr>
          <w:p w14:paraId="6398358E"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5,2</w:t>
            </w:r>
          </w:p>
        </w:tc>
      </w:tr>
      <w:tr w:rsidR="00456D7F" w:rsidRPr="00597708" w14:paraId="52B430AB"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27D195D1"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Otovice</w:t>
            </w:r>
          </w:p>
        </w:tc>
        <w:tc>
          <w:tcPr>
            <w:tcW w:w="1667" w:type="pct"/>
            <w:tcBorders>
              <w:top w:val="single" w:sz="8" w:space="0" w:color="auto"/>
              <w:left w:val="single" w:sz="8" w:space="0" w:color="auto"/>
              <w:bottom w:val="single" w:sz="8" w:space="0" w:color="auto"/>
              <w:right w:val="single" w:sz="8" w:space="0" w:color="auto"/>
            </w:tcBorders>
            <w:shd w:val="clear" w:color="000000" w:fill="FEF7F7"/>
            <w:noWrap/>
            <w:vAlign w:val="center"/>
            <w:hideMark/>
          </w:tcPr>
          <w:p w14:paraId="2E6D48B8"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54</w:t>
            </w:r>
          </w:p>
        </w:tc>
        <w:tc>
          <w:tcPr>
            <w:tcW w:w="1667" w:type="pct"/>
            <w:tcBorders>
              <w:top w:val="nil"/>
              <w:left w:val="nil"/>
              <w:bottom w:val="single" w:sz="8" w:space="0" w:color="auto"/>
              <w:right w:val="single" w:sz="8" w:space="0" w:color="auto"/>
            </w:tcBorders>
            <w:shd w:val="clear" w:color="000000" w:fill="F1A3A3"/>
            <w:noWrap/>
            <w:vAlign w:val="center"/>
            <w:hideMark/>
          </w:tcPr>
          <w:p w14:paraId="318B93DC"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70,2</w:t>
            </w:r>
          </w:p>
        </w:tc>
      </w:tr>
      <w:tr w:rsidR="00456D7F" w:rsidRPr="00597708" w14:paraId="1E523F0C"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65BBF07A"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Pila</w:t>
            </w:r>
          </w:p>
        </w:tc>
        <w:tc>
          <w:tcPr>
            <w:tcW w:w="1667" w:type="pct"/>
            <w:tcBorders>
              <w:top w:val="single" w:sz="8" w:space="0" w:color="auto"/>
              <w:left w:val="single" w:sz="8" w:space="0" w:color="auto"/>
              <w:bottom w:val="single" w:sz="8" w:space="0" w:color="auto"/>
              <w:right w:val="single" w:sz="8" w:space="0" w:color="auto"/>
            </w:tcBorders>
            <w:shd w:val="clear" w:color="000000" w:fill="9CB8DA"/>
            <w:noWrap/>
            <w:vAlign w:val="center"/>
            <w:hideMark/>
          </w:tcPr>
          <w:p w14:paraId="760568C9"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11</w:t>
            </w:r>
          </w:p>
        </w:tc>
        <w:tc>
          <w:tcPr>
            <w:tcW w:w="1667" w:type="pct"/>
            <w:tcBorders>
              <w:top w:val="nil"/>
              <w:left w:val="nil"/>
              <w:bottom w:val="single" w:sz="8" w:space="0" w:color="auto"/>
              <w:right w:val="single" w:sz="8" w:space="0" w:color="auto"/>
            </w:tcBorders>
            <w:shd w:val="clear" w:color="000000" w:fill="FEF8F8"/>
            <w:noWrap/>
            <w:vAlign w:val="center"/>
            <w:hideMark/>
          </w:tcPr>
          <w:p w14:paraId="4891D982"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21,5</w:t>
            </w:r>
          </w:p>
        </w:tc>
      </w:tr>
      <w:tr w:rsidR="00456D7F" w:rsidRPr="00597708" w14:paraId="12E10CE6"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54497BA3"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Sadov</w:t>
            </w:r>
          </w:p>
        </w:tc>
        <w:tc>
          <w:tcPr>
            <w:tcW w:w="1667" w:type="pct"/>
            <w:tcBorders>
              <w:top w:val="single" w:sz="8" w:space="0" w:color="auto"/>
              <w:left w:val="single" w:sz="8" w:space="0" w:color="auto"/>
              <w:bottom w:val="single" w:sz="8" w:space="0" w:color="auto"/>
              <w:right w:val="single" w:sz="8" w:space="0" w:color="auto"/>
            </w:tcBorders>
            <w:shd w:val="clear" w:color="000000" w:fill="FEF6F6"/>
            <w:noWrap/>
            <w:vAlign w:val="center"/>
            <w:hideMark/>
          </w:tcPr>
          <w:p w14:paraId="2218F29C"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58</w:t>
            </w:r>
          </w:p>
        </w:tc>
        <w:tc>
          <w:tcPr>
            <w:tcW w:w="1667" w:type="pct"/>
            <w:tcBorders>
              <w:top w:val="nil"/>
              <w:left w:val="nil"/>
              <w:bottom w:val="single" w:sz="8" w:space="0" w:color="auto"/>
              <w:right w:val="single" w:sz="8" w:space="0" w:color="auto"/>
            </w:tcBorders>
            <w:shd w:val="clear" w:color="000000" w:fill="F8CECE"/>
            <w:noWrap/>
            <w:vAlign w:val="center"/>
            <w:hideMark/>
          </w:tcPr>
          <w:p w14:paraId="32200EB5"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45,3</w:t>
            </w:r>
          </w:p>
        </w:tc>
      </w:tr>
      <w:tr w:rsidR="00456D7F" w:rsidRPr="00597708" w14:paraId="27B9E882"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5EB8908B"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Smolné Pece</w:t>
            </w:r>
          </w:p>
        </w:tc>
        <w:tc>
          <w:tcPr>
            <w:tcW w:w="1667" w:type="pct"/>
            <w:tcBorders>
              <w:top w:val="single" w:sz="8" w:space="0" w:color="auto"/>
              <w:left w:val="single" w:sz="8" w:space="0" w:color="auto"/>
              <w:bottom w:val="single" w:sz="8" w:space="0" w:color="auto"/>
              <w:right w:val="single" w:sz="8" w:space="0" w:color="auto"/>
            </w:tcBorders>
            <w:shd w:val="clear" w:color="000000" w:fill="799FCC"/>
            <w:noWrap/>
            <w:vAlign w:val="center"/>
            <w:hideMark/>
          </w:tcPr>
          <w:p w14:paraId="698E1F27"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6</w:t>
            </w:r>
          </w:p>
        </w:tc>
        <w:tc>
          <w:tcPr>
            <w:tcW w:w="1667" w:type="pct"/>
            <w:tcBorders>
              <w:top w:val="nil"/>
              <w:left w:val="nil"/>
              <w:bottom w:val="single" w:sz="8" w:space="0" w:color="auto"/>
              <w:right w:val="single" w:sz="8" w:space="0" w:color="auto"/>
            </w:tcBorders>
            <w:shd w:val="clear" w:color="000000" w:fill="F9D3D3"/>
            <w:noWrap/>
            <w:vAlign w:val="center"/>
            <w:hideMark/>
          </w:tcPr>
          <w:p w14:paraId="0C4E0246"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42,9</w:t>
            </w:r>
          </w:p>
        </w:tc>
      </w:tr>
      <w:tr w:rsidR="00456D7F" w:rsidRPr="00597708" w14:paraId="1985824D"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22199C18"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Šemnice</w:t>
            </w:r>
          </w:p>
        </w:tc>
        <w:tc>
          <w:tcPr>
            <w:tcW w:w="1667" w:type="pct"/>
            <w:tcBorders>
              <w:top w:val="single" w:sz="8" w:space="0" w:color="auto"/>
              <w:left w:val="single" w:sz="8" w:space="0" w:color="auto"/>
              <w:bottom w:val="single" w:sz="8" w:space="0" w:color="auto"/>
              <w:right w:val="single" w:sz="8" w:space="0" w:color="auto"/>
            </w:tcBorders>
            <w:shd w:val="clear" w:color="000000" w:fill="B8CCE4"/>
            <w:noWrap/>
            <w:vAlign w:val="center"/>
            <w:hideMark/>
          </w:tcPr>
          <w:p w14:paraId="4B860887"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15</w:t>
            </w:r>
          </w:p>
        </w:tc>
        <w:tc>
          <w:tcPr>
            <w:tcW w:w="1667" w:type="pct"/>
            <w:tcBorders>
              <w:top w:val="nil"/>
              <w:left w:val="nil"/>
              <w:bottom w:val="single" w:sz="8" w:space="0" w:color="auto"/>
              <w:right w:val="single" w:sz="8" w:space="0" w:color="auto"/>
            </w:tcBorders>
            <w:shd w:val="clear" w:color="000000" w:fill="FDF2F2"/>
            <w:noWrap/>
            <w:vAlign w:val="center"/>
            <w:hideMark/>
          </w:tcPr>
          <w:p w14:paraId="70020BA4"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25,1</w:t>
            </w:r>
          </w:p>
        </w:tc>
      </w:tr>
      <w:tr w:rsidR="00456D7F" w:rsidRPr="00597708" w14:paraId="0282D702"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31E470DB"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Velichov</w:t>
            </w:r>
          </w:p>
        </w:tc>
        <w:tc>
          <w:tcPr>
            <w:tcW w:w="1667" w:type="pct"/>
            <w:tcBorders>
              <w:top w:val="single" w:sz="8" w:space="0" w:color="auto"/>
              <w:left w:val="single" w:sz="8" w:space="0" w:color="auto"/>
              <w:bottom w:val="single" w:sz="8" w:space="0" w:color="auto"/>
              <w:right w:val="single" w:sz="8" w:space="0" w:color="auto"/>
            </w:tcBorders>
            <w:shd w:val="clear" w:color="000000" w:fill="5D8BC2"/>
            <w:noWrap/>
            <w:vAlign w:val="center"/>
            <w:hideMark/>
          </w:tcPr>
          <w:p w14:paraId="23CA53D5"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w:t>
            </w:r>
          </w:p>
        </w:tc>
        <w:tc>
          <w:tcPr>
            <w:tcW w:w="1667" w:type="pct"/>
            <w:tcBorders>
              <w:top w:val="nil"/>
              <w:left w:val="nil"/>
              <w:bottom w:val="single" w:sz="8" w:space="0" w:color="auto"/>
              <w:right w:val="single" w:sz="8" w:space="0" w:color="auto"/>
            </w:tcBorders>
            <w:shd w:val="clear" w:color="000000" w:fill="749BCB"/>
            <w:noWrap/>
            <w:vAlign w:val="center"/>
            <w:hideMark/>
          </w:tcPr>
          <w:p w14:paraId="23FED6CA"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3,7</w:t>
            </w:r>
          </w:p>
        </w:tc>
      </w:tr>
      <w:tr w:rsidR="00456D7F" w:rsidRPr="00597708" w14:paraId="4D1C5DC6"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auto"/>
            <w:noWrap/>
            <w:vAlign w:val="center"/>
            <w:hideMark/>
          </w:tcPr>
          <w:p w14:paraId="707F101C"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Vintířov</w:t>
            </w:r>
          </w:p>
        </w:tc>
        <w:tc>
          <w:tcPr>
            <w:tcW w:w="1667" w:type="pct"/>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5599FEB4"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25</w:t>
            </w:r>
          </w:p>
        </w:tc>
        <w:tc>
          <w:tcPr>
            <w:tcW w:w="1667" w:type="pct"/>
            <w:tcBorders>
              <w:top w:val="nil"/>
              <w:left w:val="nil"/>
              <w:bottom w:val="single" w:sz="8" w:space="0" w:color="auto"/>
              <w:right w:val="single" w:sz="8" w:space="0" w:color="auto"/>
            </w:tcBorders>
            <w:shd w:val="clear" w:color="000000" w:fill="FEF8F8"/>
            <w:noWrap/>
            <w:vAlign w:val="center"/>
            <w:hideMark/>
          </w:tcPr>
          <w:p w14:paraId="0FCD2BF7"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21,5</w:t>
            </w:r>
          </w:p>
        </w:tc>
      </w:tr>
      <w:tr w:rsidR="00456D7F" w:rsidRPr="00597708" w14:paraId="71BAFB3C" w14:textId="77777777" w:rsidTr="0098357E">
        <w:trPr>
          <w:trHeight w:val="255"/>
        </w:trPr>
        <w:tc>
          <w:tcPr>
            <w:tcW w:w="1666" w:type="pct"/>
            <w:tcBorders>
              <w:top w:val="nil"/>
              <w:left w:val="single" w:sz="8" w:space="0" w:color="auto"/>
              <w:bottom w:val="single" w:sz="4" w:space="0" w:color="auto"/>
              <w:right w:val="single" w:sz="8" w:space="0" w:color="auto"/>
            </w:tcBorders>
            <w:shd w:val="clear" w:color="auto" w:fill="auto"/>
            <w:noWrap/>
            <w:vAlign w:val="center"/>
            <w:hideMark/>
          </w:tcPr>
          <w:p w14:paraId="544653DD"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Vřesová</w:t>
            </w:r>
          </w:p>
        </w:tc>
        <w:tc>
          <w:tcPr>
            <w:tcW w:w="1667" w:type="pct"/>
            <w:tcBorders>
              <w:top w:val="single" w:sz="8" w:space="0" w:color="auto"/>
              <w:left w:val="single" w:sz="8" w:space="0" w:color="auto"/>
              <w:bottom w:val="single" w:sz="4" w:space="0" w:color="auto"/>
              <w:right w:val="single" w:sz="8" w:space="0" w:color="auto"/>
            </w:tcBorders>
            <w:shd w:val="clear" w:color="000000" w:fill="4F81BD"/>
            <w:noWrap/>
            <w:vAlign w:val="center"/>
            <w:hideMark/>
          </w:tcPr>
          <w:p w14:paraId="290C2472" w14:textId="77777777" w:rsidR="00456D7F" w:rsidRPr="00597708" w:rsidRDefault="00456D7F" w:rsidP="007630C7">
            <w:pPr>
              <w:spacing w:before="0" w:after="0"/>
              <w:jc w:val="right"/>
              <w:rPr>
                <w:rFonts w:ascii="Arial" w:eastAsia="Times New Roman" w:hAnsi="Arial" w:cs="Arial"/>
                <w:sz w:val="18"/>
                <w:szCs w:val="18"/>
                <w:lang w:eastAsia="cs-CZ"/>
              </w:rPr>
            </w:pPr>
            <w:r w:rsidRPr="00597708">
              <w:rPr>
                <w:rFonts w:ascii="Arial" w:eastAsia="Times New Roman" w:hAnsi="Arial" w:cs="Arial"/>
                <w:sz w:val="18"/>
                <w:szCs w:val="18"/>
                <w:lang w:eastAsia="cs-CZ"/>
              </w:rPr>
              <w:t>0</w:t>
            </w:r>
          </w:p>
        </w:tc>
        <w:tc>
          <w:tcPr>
            <w:tcW w:w="1667" w:type="pct"/>
            <w:tcBorders>
              <w:top w:val="nil"/>
              <w:left w:val="nil"/>
              <w:bottom w:val="single" w:sz="4" w:space="0" w:color="auto"/>
              <w:right w:val="single" w:sz="8" w:space="0" w:color="auto"/>
            </w:tcBorders>
            <w:shd w:val="clear" w:color="000000" w:fill="4F81BD"/>
            <w:noWrap/>
            <w:vAlign w:val="center"/>
            <w:hideMark/>
          </w:tcPr>
          <w:p w14:paraId="51DEF71D"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0,0</w:t>
            </w:r>
          </w:p>
        </w:tc>
      </w:tr>
      <w:tr w:rsidR="00456D7F" w:rsidRPr="00597708" w14:paraId="43F3C73A" w14:textId="77777777" w:rsidTr="0098357E">
        <w:trPr>
          <w:trHeight w:val="255"/>
        </w:trPr>
        <w:tc>
          <w:tcPr>
            <w:tcW w:w="16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45159F" w14:textId="77777777" w:rsidR="00456D7F" w:rsidRPr="00597708" w:rsidRDefault="00456D7F" w:rsidP="007630C7">
            <w:pPr>
              <w:spacing w:before="0" w:after="0"/>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Aglomerace Karlovy Vary</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5B5319" w14:textId="77777777" w:rsidR="00456D7F" w:rsidRPr="00597708" w:rsidRDefault="00456D7F"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1 450</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8FB3DC" w14:textId="77777777" w:rsidR="00456D7F" w:rsidRPr="00597708" w:rsidRDefault="00456D7F"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12,7</w:t>
            </w:r>
          </w:p>
        </w:tc>
      </w:tr>
      <w:tr w:rsidR="004B0BB0" w:rsidRPr="00597708" w14:paraId="697CBE7F" w14:textId="77777777" w:rsidTr="0098357E">
        <w:trPr>
          <w:trHeight w:val="255"/>
        </w:trPr>
        <w:tc>
          <w:tcPr>
            <w:tcW w:w="16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A2EE0C5" w14:textId="77777777" w:rsidR="004B0BB0" w:rsidRPr="00597708" w:rsidRDefault="004B0BB0" w:rsidP="007630C7">
            <w:pPr>
              <w:spacing w:before="0" w:after="0"/>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Karlovarský kraj</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371EA90" w14:textId="77777777" w:rsidR="004B0BB0" w:rsidRPr="00597708" w:rsidRDefault="00426FEA" w:rsidP="00426FEA">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2 774</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408009" w14:textId="77777777" w:rsidR="004B0BB0" w:rsidRPr="00597708" w:rsidRDefault="00426FEA"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9,2</w:t>
            </w:r>
          </w:p>
        </w:tc>
      </w:tr>
      <w:tr w:rsidR="004B0BB0" w:rsidRPr="00597708" w14:paraId="6F84BC96" w14:textId="77777777" w:rsidTr="0098357E">
        <w:trPr>
          <w:trHeight w:val="255"/>
        </w:trPr>
        <w:tc>
          <w:tcPr>
            <w:tcW w:w="16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1A4F742" w14:textId="77777777" w:rsidR="004B0BB0" w:rsidRPr="00597708" w:rsidRDefault="004B0BB0" w:rsidP="007630C7">
            <w:pPr>
              <w:spacing w:before="0" w:after="0"/>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Česká republika</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0AE991C" w14:textId="77777777" w:rsidR="004B0BB0" w:rsidRPr="00597708" w:rsidRDefault="00426FEA"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196 613</w:t>
            </w:r>
          </w:p>
        </w:tc>
        <w:tc>
          <w:tcPr>
            <w:tcW w:w="16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34A403" w14:textId="77777777" w:rsidR="004B0BB0" w:rsidRPr="00597708" w:rsidRDefault="00426FEA"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18,7</w:t>
            </w:r>
          </w:p>
        </w:tc>
      </w:tr>
    </w:tbl>
    <w:p w14:paraId="5243BADB" w14:textId="77777777" w:rsidR="00456D7F" w:rsidRPr="00597708" w:rsidRDefault="00456D7F" w:rsidP="00F66B54">
      <w:pPr>
        <w:spacing w:before="0" w:after="0"/>
        <w:rPr>
          <w:rFonts w:cs="Times New Roman"/>
          <w:i/>
          <w:sz w:val="18"/>
          <w:szCs w:val="18"/>
        </w:rPr>
      </w:pPr>
      <w:r w:rsidRPr="00597708">
        <w:rPr>
          <w:rFonts w:cs="Times New Roman"/>
          <w:i/>
          <w:sz w:val="18"/>
          <w:szCs w:val="18"/>
        </w:rPr>
        <w:t>Zdroj dat: Český statistický úřad, 2013</w:t>
      </w:r>
    </w:p>
    <w:p w14:paraId="0B6440D9" w14:textId="77777777" w:rsidR="00F66B54" w:rsidRDefault="00F66B54" w:rsidP="00F66B54">
      <w:pPr>
        <w:spacing w:before="0" w:after="0"/>
        <w:rPr>
          <w:rFonts w:cs="Times New Roman"/>
          <w:i/>
          <w:sz w:val="18"/>
          <w:szCs w:val="18"/>
        </w:rPr>
      </w:pPr>
      <w:r w:rsidRPr="00597708">
        <w:rPr>
          <w:rFonts w:cs="Times New Roman"/>
          <w:i/>
          <w:sz w:val="18"/>
          <w:szCs w:val="18"/>
        </w:rPr>
        <w:t>Pozn.</w:t>
      </w:r>
      <w:r w:rsidR="00383DF5">
        <w:rPr>
          <w:rFonts w:cs="Times New Roman"/>
          <w:i/>
          <w:sz w:val="18"/>
          <w:szCs w:val="18"/>
        </w:rPr>
        <w:t xml:space="preserve"> 1</w:t>
      </w:r>
      <w:r w:rsidRPr="00597708">
        <w:rPr>
          <w:rFonts w:cs="Times New Roman"/>
          <w:i/>
          <w:sz w:val="18"/>
          <w:szCs w:val="18"/>
        </w:rPr>
        <w:t>: Intenzita bytové výstavby = počet postavených bytů na 1000 obyvatel</w:t>
      </w:r>
    </w:p>
    <w:p w14:paraId="20187DC8" w14:textId="77777777" w:rsidR="008F12A0" w:rsidRPr="00561255" w:rsidRDefault="008F12A0" w:rsidP="008F12A0">
      <w:pPr>
        <w:spacing w:before="0"/>
        <w:rPr>
          <w:i/>
          <w:sz w:val="18"/>
        </w:rPr>
      </w:pPr>
      <w:r w:rsidRPr="001B7D12">
        <w:rPr>
          <w:i/>
          <w:sz w:val="18"/>
          <w:szCs w:val="18"/>
        </w:rPr>
        <w:t>Pozn.</w:t>
      </w:r>
      <w:r>
        <w:rPr>
          <w:i/>
          <w:sz w:val="18"/>
          <w:szCs w:val="18"/>
        </w:rPr>
        <w:t xml:space="preserve"> 2:</w:t>
      </w:r>
      <w:r w:rsidRPr="001B7D12">
        <w:rPr>
          <w:i/>
          <w:sz w:val="18"/>
          <w:szCs w:val="18"/>
        </w:rPr>
        <w:t xml:space="preserve"> Barevná škála porovnává hodnoty ve sloupci - barevný odstín představuje hodnotu v buňce (tmavě modrá = nejnižší hodnota, tmavě červená = nejvyšší hodnota)</w:t>
      </w:r>
    </w:p>
    <w:p w14:paraId="669E16EE" w14:textId="77777777" w:rsidR="00745ECD" w:rsidRPr="00597708" w:rsidRDefault="00F66B54" w:rsidP="00456D7F">
      <w:pPr>
        <w:jc w:val="both"/>
        <w:rPr>
          <w:sz w:val="24"/>
          <w:szCs w:val="24"/>
        </w:rPr>
      </w:pPr>
      <w:r w:rsidRPr="00597708">
        <w:rPr>
          <w:sz w:val="24"/>
          <w:szCs w:val="24"/>
        </w:rPr>
        <w:t xml:space="preserve">Problémem na území </w:t>
      </w:r>
      <w:r w:rsidR="00EB65F3" w:rsidRPr="00597708">
        <w:rPr>
          <w:sz w:val="24"/>
          <w:szCs w:val="24"/>
        </w:rPr>
        <w:t>aglomerace</w:t>
      </w:r>
      <w:r w:rsidRPr="00597708">
        <w:rPr>
          <w:sz w:val="24"/>
          <w:szCs w:val="24"/>
        </w:rPr>
        <w:t xml:space="preserve"> je </w:t>
      </w:r>
      <w:r w:rsidRPr="00597708">
        <w:rPr>
          <w:b/>
          <w:sz w:val="24"/>
          <w:szCs w:val="24"/>
        </w:rPr>
        <w:t>zastaralost bytového fondu</w:t>
      </w:r>
      <w:r w:rsidR="00EB65F3" w:rsidRPr="00597708">
        <w:rPr>
          <w:sz w:val="24"/>
          <w:szCs w:val="24"/>
        </w:rPr>
        <w:t xml:space="preserve">. </w:t>
      </w:r>
      <w:r w:rsidR="00456D7F" w:rsidRPr="00597708">
        <w:rPr>
          <w:sz w:val="24"/>
          <w:szCs w:val="24"/>
        </w:rPr>
        <w:t xml:space="preserve">Téměř 60 % všech bytů v aglomeraci bylo postaveno </w:t>
      </w:r>
      <w:r w:rsidR="00745ECD" w:rsidRPr="00597708">
        <w:rPr>
          <w:sz w:val="24"/>
          <w:szCs w:val="24"/>
        </w:rPr>
        <w:t xml:space="preserve">před </w:t>
      </w:r>
      <w:r w:rsidR="00456D7F" w:rsidRPr="00597708">
        <w:rPr>
          <w:sz w:val="24"/>
          <w:szCs w:val="24"/>
        </w:rPr>
        <w:t>rok</w:t>
      </w:r>
      <w:r w:rsidR="00745ECD" w:rsidRPr="00597708">
        <w:rPr>
          <w:sz w:val="24"/>
          <w:szCs w:val="24"/>
        </w:rPr>
        <w:t>em</w:t>
      </w:r>
      <w:r w:rsidR="00456D7F" w:rsidRPr="00597708">
        <w:rPr>
          <w:sz w:val="24"/>
          <w:szCs w:val="24"/>
        </w:rPr>
        <w:t xml:space="preserve"> 1970 a </w:t>
      </w:r>
      <w:r w:rsidR="00745ECD" w:rsidRPr="00597708">
        <w:rPr>
          <w:sz w:val="24"/>
          <w:szCs w:val="24"/>
        </w:rPr>
        <w:t>pouze</w:t>
      </w:r>
      <w:r w:rsidR="00456D7F" w:rsidRPr="00597708">
        <w:rPr>
          <w:sz w:val="24"/>
          <w:szCs w:val="24"/>
        </w:rPr>
        <w:t xml:space="preserve"> 7 % bytů bylo postaveno od roku 2000</w:t>
      </w:r>
      <w:r w:rsidR="00EB65F3" w:rsidRPr="00597708">
        <w:rPr>
          <w:sz w:val="24"/>
          <w:szCs w:val="24"/>
        </w:rPr>
        <w:t xml:space="preserve">. </w:t>
      </w:r>
      <w:r w:rsidR="00745ECD" w:rsidRPr="00597708">
        <w:rPr>
          <w:sz w:val="24"/>
          <w:szCs w:val="24"/>
        </w:rPr>
        <w:t xml:space="preserve">V porovnání s Karlovarským krajem (do roku 1970 </w:t>
      </w:r>
      <w:r w:rsidR="002B6642">
        <w:rPr>
          <w:sz w:val="24"/>
          <w:szCs w:val="24"/>
        </w:rPr>
        <w:t>–</w:t>
      </w:r>
      <w:r w:rsidR="00745ECD" w:rsidRPr="00597708">
        <w:rPr>
          <w:sz w:val="24"/>
          <w:szCs w:val="24"/>
        </w:rPr>
        <w:t xml:space="preserve"> 57,3 % bytů, </w:t>
      </w:r>
      <w:r w:rsidR="00616780">
        <w:rPr>
          <w:sz w:val="24"/>
          <w:szCs w:val="24"/>
        </w:rPr>
        <w:br/>
      </w:r>
      <w:r w:rsidR="00745ECD" w:rsidRPr="00597708">
        <w:rPr>
          <w:sz w:val="24"/>
          <w:szCs w:val="24"/>
        </w:rPr>
        <w:t xml:space="preserve">od roku 2000 – 11,0 % bytů) a s ČR (do roku 1970 </w:t>
      </w:r>
      <w:r w:rsidR="002B6642">
        <w:rPr>
          <w:sz w:val="24"/>
          <w:szCs w:val="24"/>
        </w:rPr>
        <w:t>–</w:t>
      </w:r>
      <w:r w:rsidR="00745ECD" w:rsidRPr="00597708">
        <w:rPr>
          <w:sz w:val="24"/>
          <w:szCs w:val="24"/>
        </w:rPr>
        <w:t xml:space="preserve"> 47,5 % bytů, od roku 2000 12,2 % bytů) je na vymezeném území výrazně starší bytový fond. </w:t>
      </w:r>
    </w:p>
    <w:p w14:paraId="59E287EB" w14:textId="77777777" w:rsidR="00362D37" w:rsidRDefault="00F66B54" w:rsidP="00E8097B">
      <w:pPr>
        <w:jc w:val="both"/>
        <w:rPr>
          <w:sz w:val="24"/>
          <w:szCs w:val="24"/>
        </w:rPr>
      </w:pPr>
      <w:r w:rsidRPr="00597708">
        <w:rPr>
          <w:sz w:val="24"/>
          <w:szCs w:val="24"/>
        </w:rPr>
        <w:t xml:space="preserve">Se stářím bytového fondu souvisí </w:t>
      </w:r>
      <w:r w:rsidRPr="00597708">
        <w:rPr>
          <w:b/>
          <w:sz w:val="24"/>
          <w:szCs w:val="24"/>
        </w:rPr>
        <w:t>špatný technický stav bytů</w:t>
      </w:r>
      <w:r w:rsidRPr="00597708">
        <w:rPr>
          <w:sz w:val="24"/>
          <w:szCs w:val="24"/>
        </w:rPr>
        <w:t>. Vzhledem k trendu stárnutí populace je nutné udržovat bytový fond ve stavu, který nabídne bydlení vhodné pro seniory</w:t>
      </w:r>
      <w:r w:rsidR="006D1DA7">
        <w:rPr>
          <w:sz w:val="24"/>
          <w:szCs w:val="24"/>
        </w:rPr>
        <w:t xml:space="preserve"> a</w:t>
      </w:r>
      <w:r w:rsidR="002B6642">
        <w:rPr>
          <w:sz w:val="24"/>
          <w:szCs w:val="24"/>
        </w:rPr>
        <w:t> </w:t>
      </w:r>
      <w:r w:rsidR="006D1DA7">
        <w:rPr>
          <w:sz w:val="24"/>
          <w:szCs w:val="24"/>
        </w:rPr>
        <w:t>další znevýhodněné skupiny</w:t>
      </w:r>
      <w:r w:rsidRPr="00597708">
        <w:rPr>
          <w:sz w:val="24"/>
          <w:szCs w:val="24"/>
        </w:rPr>
        <w:t xml:space="preserve"> a zajistí tak realizaci sociální politiky na řešeném území</w:t>
      </w:r>
      <w:r w:rsidR="00EB65F3" w:rsidRPr="00597708">
        <w:rPr>
          <w:sz w:val="24"/>
          <w:szCs w:val="24"/>
        </w:rPr>
        <w:t>.</w:t>
      </w:r>
      <w:r w:rsidR="003D7224" w:rsidRPr="00597708">
        <w:rPr>
          <w:sz w:val="24"/>
          <w:szCs w:val="24"/>
        </w:rPr>
        <w:t xml:space="preserve"> V území je také </w:t>
      </w:r>
      <w:r w:rsidR="003D7224" w:rsidRPr="00597708">
        <w:rPr>
          <w:b/>
          <w:sz w:val="24"/>
          <w:szCs w:val="24"/>
        </w:rPr>
        <w:t>nedostatek sociálních a cenově dostupných startovacích bytů</w:t>
      </w:r>
      <w:r w:rsidR="003D7224" w:rsidRPr="00597708">
        <w:rPr>
          <w:sz w:val="24"/>
          <w:szCs w:val="24"/>
        </w:rPr>
        <w:t>, zejména pro mladé obyvatele a rodiny s</w:t>
      </w:r>
      <w:r w:rsidR="004F3D51">
        <w:rPr>
          <w:sz w:val="24"/>
          <w:szCs w:val="24"/>
        </w:rPr>
        <w:t> </w:t>
      </w:r>
      <w:r w:rsidR="003D7224" w:rsidRPr="00597708">
        <w:rPr>
          <w:sz w:val="24"/>
          <w:szCs w:val="24"/>
        </w:rPr>
        <w:t>dětmi</w:t>
      </w:r>
      <w:r w:rsidR="004F3D51">
        <w:rPr>
          <w:sz w:val="24"/>
          <w:szCs w:val="24"/>
        </w:rPr>
        <w:t>, nízkopříjmové skupiny a obyvatele ohrožené sociálním vyloučením.</w:t>
      </w:r>
      <w:r w:rsidR="00F77F31" w:rsidRPr="00597708">
        <w:rPr>
          <w:sz w:val="24"/>
          <w:szCs w:val="24"/>
        </w:rPr>
        <w:t xml:space="preserve"> </w:t>
      </w:r>
      <w:r w:rsidR="00456D7F" w:rsidRPr="00597708">
        <w:rPr>
          <w:sz w:val="24"/>
          <w:szCs w:val="24"/>
        </w:rPr>
        <w:t>Stáří bytového fondu v aglomeraci Karlovy Vary j</w:t>
      </w:r>
      <w:r w:rsidR="00367F0A" w:rsidRPr="00597708">
        <w:rPr>
          <w:sz w:val="24"/>
          <w:szCs w:val="24"/>
        </w:rPr>
        <w:t>e uvedeno v následující tabulce.</w:t>
      </w:r>
    </w:p>
    <w:p w14:paraId="62852BF1" w14:textId="77777777" w:rsidR="00456D7F" w:rsidRPr="00597708" w:rsidRDefault="00456D7F" w:rsidP="00E8097B">
      <w:pPr>
        <w:jc w:val="both"/>
      </w:pPr>
      <w:bookmarkStart w:id="61" w:name="_Toc389224508"/>
      <w:r w:rsidRPr="00597708">
        <w:rPr>
          <w:b/>
          <w:sz w:val="20"/>
          <w:szCs w:val="20"/>
        </w:rPr>
        <w:t xml:space="preserve">Tabulka </w:t>
      </w:r>
      <w:r w:rsidR="00FB2150">
        <w:rPr>
          <w:b/>
          <w:sz w:val="20"/>
          <w:szCs w:val="20"/>
        </w:rPr>
        <w:t>3</w:t>
      </w:r>
      <w:r w:rsidR="005563C3">
        <w:rPr>
          <w:b/>
          <w:sz w:val="20"/>
          <w:szCs w:val="20"/>
        </w:rPr>
        <w:t>.</w:t>
      </w:r>
      <w:r w:rsidR="00FB2150">
        <w:rPr>
          <w:b/>
          <w:sz w:val="20"/>
          <w:szCs w:val="20"/>
        </w:rPr>
        <w:t>4</w:t>
      </w:r>
      <w:r w:rsidRPr="00597708">
        <w:rPr>
          <w:b/>
          <w:sz w:val="20"/>
          <w:szCs w:val="20"/>
        </w:rPr>
        <w:t>: Stáří bytového fondu</w:t>
      </w:r>
      <w:bookmarkEnd w:id="61"/>
      <w:r w:rsidR="00F77F31" w:rsidRPr="00597708">
        <w:rPr>
          <w:b/>
          <w:sz w:val="20"/>
          <w:szCs w:val="20"/>
        </w:rPr>
        <w:t xml:space="preserve"> </w:t>
      </w:r>
      <w:r w:rsidRPr="00597708">
        <w:rPr>
          <w:b/>
          <w:sz w:val="20"/>
          <w:szCs w:val="20"/>
          <w:lang w:eastAsia="cs-CZ"/>
        </w:rPr>
        <w:t>v aglomeraci Karlovy Vary</w:t>
      </w:r>
      <w:r w:rsidR="00E4585B" w:rsidRPr="00597708">
        <w:rPr>
          <w:b/>
          <w:sz w:val="20"/>
          <w:szCs w:val="20"/>
          <w:lang w:eastAsia="cs-CZ"/>
        </w:rPr>
        <w:t xml:space="preserve"> v roce 2011</w:t>
      </w:r>
    </w:p>
    <w:tbl>
      <w:tblPr>
        <w:tblW w:w="5000" w:type="pct"/>
        <w:tblCellMar>
          <w:left w:w="70" w:type="dxa"/>
          <w:right w:w="70" w:type="dxa"/>
        </w:tblCellMar>
        <w:tblLook w:val="04A0" w:firstRow="1" w:lastRow="0" w:firstColumn="1" w:lastColumn="0" w:noHBand="0" w:noVBand="1"/>
      </w:tblPr>
      <w:tblGrid>
        <w:gridCol w:w="3016"/>
        <w:gridCol w:w="3018"/>
        <w:gridCol w:w="67"/>
        <w:gridCol w:w="2951"/>
      </w:tblGrid>
      <w:tr w:rsidR="00456D7F" w:rsidRPr="00597708" w14:paraId="3DECC33C" w14:textId="77777777" w:rsidTr="0098357E">
        <w:trPr>
          <w:trHeight w:val="255"/>
          <w:tblHeader/>
        </w:trPr>
        <w:tc>
          <w:tcPr>
            <w:tcW w:w="1666"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29F3BA22"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lastRenderedPageBreak/>
              <w:t>Období</w:t>
            </w:r>
          </w:p>
        </w:tc>
        <w:tc>
          <w:tcPr>
            <w:tcW w:w="3334" w:type="pct"/>
            <w:gridSpan w:val="3"/>
            <w:tcBorders>
              <w:top w:val="single" w:sz="8" w:space="0" w:color="auto"/>
              <w:left w:val="nil"/>
              <w:bottom w:val="single" w:sz="8" w:space="0" w:color="auto"/>
              <w:right w:val="single" w:sz="8" w:space="0" w:color="000000"/>
            </w:tcBorders>
            <w:shd w:val="clear" w:color="000000" w:fill="D9D9D9"/>
            <w:noWrap/>
            <w:vAlign w:val="center"/>
            <w:hideMark/>
          </w:tcPr>
          <w:p w14:paraId="06386E51"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Aglomerace Karlovy Vary</w:t>
            </w:r>
          </w:p>
        </w:tc>
      </w:tr>
      <w:tr w:rsidR="00456D7F" w:rsidRPr="00597708" w14:paraId="566C01B0" w14:textId="77777777" w:rsidTr="0098357E">
        <w:trPr>
          <w:trHeight w:val="255"/>
          <w:tblHeader/>
        </w:trPr>
        <w:tc>
          <w:tcPr>
            <w:tcW w:w="1666" w:type="pct"/>
            <w:vMerge/>
            <w:tcBorders>
              <w:top w:val="single" w:sz="8" w:space="0" w:color="auto"/>
              <w:left w:val="single" w:sz="8" w:space="0" w:color="auto"/>
              <w:bottom w:val="single" w:sz="8" w:space="0" w:color="000000"/>
              <w:right w:val="single" w:sz="8" w:space="0" w:color="auto"/>
            </w:tcBorders>
            <w:vAlign w:val="center"/>
            <w:hideMark/>
          </w:tcPr>
          <w:p w14:paraId="3F0ABC46" w14:textId="77777777" w:rsidR="00456D7F" w:rsidRPr="00597708" w:rsidRDefault="00456D7F" w:rsidP="007630C7">
            <w:pPr>
              <w:spacing w:before="0" w:after="0"/>
              <w:rPr>
                <w:rFonts w:ascii="Arial" w:eastAsia="Times New Roman" w:hAnsi="Arial" w:cs="Arial"/>
                <w:b/>
                <w:bCs/>
                <w:color w:val="000000"/>
                <w:sz w:val="18"/>
                <w:szCs w:val="18"/>
                <w:lang w:eastAsia="cs-CZ"/>
              </w:rPr>
            </w:pPr>
          </w:p>
        </w:tc>
        <w:tc>
          <w:tcPr>
            <w:tcW w:w="1704" w:type="pct"/>
            <w:gridSpan w:val="2"/>
            <w:tcBorders>
              <w:top w:val="nil"/>
              <w:left w:val="nil"/>
              <w:bottom w:val="single" w:sz="8" w:space="0" w:color="auto"/>
              <w:right w:val="single" w:sz="8" w:space="0" w:color="auto"/>
            </w:tcBorders>
            <w:shd w:val="clear" w:color="000000" w:fill="D9D9D9"/>
            <w:noWrap/>
            <w:vAlign w:val="center"/>
            <w:hideMark/>
          </w:tcPr>
          <w:p w14:paraId="19E59D5A"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Počet</w:t>
            </w:r>
          </w:p>
        </w:tc>
        <w:tc>
          <w:tcPr>
            <w:tcW w:w="1630" w:type="pct"/>
            <w:tcBorders>
              <w:top w:val="nil"/>
              <w:left w:val="nil"/>
              <w:bottom w:val="single" w:sz="8" w:space="0" w:color="auto"/>
              <w:right w:val="single" w:sz="8" w:space="0" w:color="auto"/>
            </w:tcBorders>
            <w:shd w:val="clear" w:color="000000" w:fill="D9D9D9"/>
            <w:noWrap/>
            <w:vAlign w:val="center"/>
            <w:hideMark/>
          </w:tcPr>
          <w:p w14:paraId="18D249F5" w14:textId="77777777" w:rsidR="00456D7F" w:rsidRPr="00597708" w:rsidRDefault="00456D7F" w:rsidP="007630C7">
            <w:pPr>
              <w:spacing w:before="0" w:after="0"/>
              <w:jc w:val="center"/>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Podíl (%)</w:t>
            </w:r>
          </w:p>
        </w:tc>
      </w:tr>
      <w:tr w:rsidR="00456D7F" w:rsidRPr="00597708" w14:paraId="1B59BDC9" w14:textId="77777777" w:rsidTr="0098357E">
        <w:trPr>
          <w:trHeight w:val="255"/>
        </w:trPr>
        <w:tc>
          <w:tcPr>
            <w:tcW w:w="1666" w:type="pct"/>
            <w:tcBorders>
              <w:top w:val="nil"/>
              <w:left w:val="single" w:sz="8" w:space="0" w:color="auto"/>
              <w:bottom w:val="single" w:sz="8" w:space="0" w:color="auto"/>
              <w:right w:val="single" w:sz="8" w:space="0" w:color="auto"/>
            </w:tcBorders>
            <w:shd w:val="clear" w:color="000000" w:fill="FFFFFF"/>
            <w:vAlign w:val="center"/>
            <w:hideMark/>
          </w:tcPr>
          <w:p w14:paraId="088993EF"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1919 a dříve</w:t>
            </w:r>
          </w:p>
        </w:tc>
        <w:tc>
          <w:tcPr>
            <w:tcW w:w="1667" w:type="pct"/>
            <w:tcBorders>
              <w:top w:val="nil"/>
              <w:left w:val="nil"/>
              <w:bottom w:val="single" w:sz="8" w:space="0" w:color="auto"/>
              <w:right w:val="single" w:sz="8" w:space="0" w:color="auto"/>
            </w:tcBorders>
            <w:shd w:val="clear" w:color="000000" w:fill="CAD9EB"/>
            <w:noWrap/>
            <w:vAlign w:val="center"/>
            <w:hideMark/>
          </w:tcPr>
          <w:p w14:paraId="20FCE6E2"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5 440</w:t>
            </w:r>
          </w:p>
        </w:tc>
        <w:tc>
          <w:tcPr>
            <w:tcW w:w="1667" w:type="pct"/>
            <w:gridSpan w:val="2"/>
            <w:tcBorders>
              <w:top w:val="nil"/>
              <w:left w:val="nil"/>
              <w:bottom w:val="single" w:sz="8" w:space="0" w:color="auto"/>
              <w:right w:val="single" w:sz="8" w:space="0" w:color="auto"/>
            </w:tcBorders>
            <w:shd w:val="clear" w:color="000000" w:fill="CAD9EB"/>
            <w:noWrap/>
            <w:vAlign w:val="center"/>
            <w:hideMark/>
          </w:tcPr>
          <w:p w14:paraId="21322247"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12,1</w:t>
            </w:r>
          </w:p>
        </w:tc>
      </w:tr>
      <w:tr w:rsidR="00456D7F" w:rsidRPr="00597708" w14:paraId="20ED49A8" w14:textId="77777777" w:rsidTr="0098357E">
        <w:trPr>
          <w:trHeight w:val="255"/>
        </w:trPr>
        <w:tc>
          <w:tcPr>
            <w:tcW w:w="1666" w:type="pct"/>
            <w:tcBorders>
              <w:top w:val="nil"/>
              <w:left w:val="single" w:sz="8" w:space="0" w:color="auto"/>
              <w:bottom w:val="single" w:sz="8" w:space="0" w:color="auto"/>
              <w:right w:val="single" w:sz="8" w:space="0" w:color="auto"/>
            </w:tcBorders>
            <w:shd w:val="clear" w:color="000000" w:fill="FFFFFF"/>
            <w:vAlign w:val="center"/>
            <w:hideMark/>
          </w:tcPr>
          <w:p w14:paraId="5CD28024"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1920 - 1970</w:t>
            </w:r>
          </w:p>
        </w:tc>
        <w:tc>
          <w:tcPr>
            <w:tcW w:w="1667" w:type="pct"/>
            <w:tcBorders>
              <w:top w:val="nil"/>
              <w:left w:val="nil"/>
              <w:bottom w:val="single" w:sz="8" w:space="0" w:color="auto"/>
              <w:right w:val="single" w:sz="8" w:space="0" w:color="auto"/>
            </w:tcBorders>
            <w:shd w:val="clear" w:color="000000" w:fill="E55555"/>
            <w:noWrap/>
            <w:vAlign w:val="center"/>
            <w:hideMark/>
          </w:tcPr>
          <w:p w14:paraId="128AC0CB"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21 264</w:t>
            </w:r>
          </w:p>
        </w:tc>
        <w:tc>
          <w:tcPr>
            <w:tcW w:w="1667" w:type="pct"/>
            <w:gridSpan w:val="2"/>
            <w:tcBorders>
              <w:top w:val="nil"/>
              <w:left w:val="nil"/>
              <w:bottom w:val="single" w:sz="8" w:space="0" w:color="auto"/>
              <w:right w:val="single" w:sz="8" w:space="0" w:color="auto"/>
            </w:tcBorders>
            <w:shd w:val="clear" w:color="000000" w:fill="E55555"/>
            <w:noWrap/>
            <w:vAlign w:val="center"/>
            <w:hideMark/>
          </w:tcPr>
          <w:p w14:paraId="7012EBCF"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47,1</w:t>
            </w:r>
          </w:p>
        </w:tc>
      </w:tr>
      <w:tr w:rsidR="00456D7F" w:rsidRPr="00597708" w14:paraId="36350176" w14:textId="77777777" w:rsidTr="0098357E">
        <w:trPr>
          <w:trHeight w:val="255"/>
        </w:trPr>
        <w:tc>
          <w:tcPr>
            <w:tcW w:w="1666" w:type="pct"/>
            <w:tcBorders>
              <w:top w:val="nil"/>
              <w:left w:val="single" w:sz="8" w:space="0" w:color="auto"/>
              <w:bottom w:val="single" w:sz="8" w:space="0" w:color="auto"/>
              <w:right w:val="single" w:sz="8" w:space="0" w:color="auto"/>
            </w:tcBorders>
            <w:shd w:val="clear" w:color="000000" w:fill="FFFFFF"/>
            <w:vAlign w:val="center"/>
            <w:hideMark/>
          </w:tcPr>
          <w:p w14:paraId="4A2F6369"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1971 - 1980</w:t>
            </w:r>
          </w:p>
        </w:tc>
        <w:tc>
          <w:tcPr>
            <w:tcW w:w="1667" w:type="pct"/>
            <w:tcBorders>
              <w:top w:val="nil"/>
              <w:left w:val="nil"/>
              <w:bottom w:val="single" w:sz="8" w:space="0" w:color="auto"/>
              <w:right w:val="single" w:sz="8" w:space="0" w:color="auto"/>
            </w:tcBorders>
            <w:shd w:val="clear" w:color="000000" w:fill="FFFFFF"/>
            <w:noWrap/>
            <w:vAlign w:val="center"/>
            <w:hideMark/>
          </w:tcPr>
          <w:p w14:paraId="17058186"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6 409</w:t>
            </w:r>
          </w:p>
        </w:tc>
        <w:tc>
          <w:tcPr>
            <w:tcW w:w="1667" w:type="pct"/>
            <w:gridSpan w:val="2"/>
            <w:tcBorders>
              <w:top w:val="nil"/>
              <w:left w:val="nil"/>
              <w:bottom w:val="single" w:sz="8" w:space="0" w:color="auto"/>
              <w:right w:val="single" w:sz="8" w:space="0" w:color="auto"/>
            </w:tcBorders>
            <w:shd w:val="clear" w:color="000000" w:fill="FFFFFF"/>
            <w:noWrap/>
            <w:vAlign w:val="center"/>
            <w:hideMark/>
          </w:tcPr>
          <w:p w14:paraId="4946A501"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14,2</w:t>
            </w:r>
          </w:p>
        </w:tc>
      </w:tr>
      <w:tr w:rsidR="00456D7F" w:rsidRPr="00597708" w14:paraId="6D6FB54C" w14:textId="77777777" w:rsidTr="0098357E">
        <w:trPr>
          <w:trHeight w:val="255"/>
        </w:trPr>
        <w:tc>
          <w:tcPr>
            <w:tcW w:w="1666" w:type="pct"/>
            <w:tcBorders>
              <w:top w:val="nil"/>
              <w:left w:val="single" w:sz="8" w:space="0" w:color="auto"/>
              <w:bottom w:val="single" w:sz="8" w:space="0" w:color="auto"/>
              <w:right w:val="single" w:sz="8" w:space="0" w:color="auto"/>
            </w:tcBorders>
            <w:shd w:val="clear" w:color="000000" w:fill="FFFFFF"/>
            <w:vAlign w:val="center"/>
            <w:hideMark/>
          </w:tcPr>
          <w:p w14:paraId="2A85ED80"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1981 - 2000</w:t>
            </w:r>
          </w:p>
        </w:tc>
        <w:tc>
          <w:tcPr>
            <w:tcW w:w="1667" w:type="pct"/>
            <w:tcBorders>
              <w:top w:val="nil"/>
              <w:left w:val="nil"/>
              <w:bottom w:val="single" w:sz="8" w:space="0" w:color="auto"/>
              <w:right w:val="single" w:sz="8" w:space="0" w:color="auto"/>
            </w:tcBorders>
            <w:shd w:val="clear" w:color="000000" w:fill="FBE3E3"/>
            <w:noWrap/>
            <w:vAlign w:val="center"/>
            <w:hideMark/>
          </w:tcPr>
          <w:p w14:paraId="6EF514F9"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8 884</w:t>
            </w:r>
          </w:p>
        </w:tc>
        <w:tc>
          <w:tcPr>
            <w:tcW w:w="1667" w:type="pct"/>
            <w:gridSpan w:val="2"/>
            <w:tcBorders>
              <w:top w:val="nil"/>
              <w:left w:val="nil"/>
              <w:bottom w:val="single" w:sz="8" w:space="0" w:color="auto"/>
              <w:right w:val="single" w:sz="8" w:space="0" w:color="auto"/>
            </w:tcBorders>
            <w:shd w:val="clear" w:color="000000" w:fill="FBE3E3"/>
            <w:noWrap/>
            <w:vAlign w:val="center"/>
            <w:hideMark/>
          </w:tcPr>
          <w:p w14:paraId="4B328D9E"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19,7</w:t>
            </w:r>
          </w:p>
        </w:tc>
      </w:tr>
      <w:tr w:rsidR="00456D7F" w:rsidRPr="00597708" w14:paraId="0550D793" w14:textId="77777777" w:rsidTr="0098357E">
        <w:trPr>
          <w:trHeight w:val="255"/>
        </w:trPr>
        <w:tc>
          <w:tcPr>
            <w:tcW w:w="1666" w:type="pct"/>
            <w:tcBorders>
              <w:top w:val="nil"/>
              <w:left w:val="single" w:sz="8" w:space="0" w:color="auto"/>
              <w:bottom w:val="single" w:sz="8" w:space="0" w:color="auto"/>
              <w:right w:val="single" w:sz="8" w:space="0" w:color="auto"/>
            </w:tcBorders>
            <w:shd w:val="clear" w:color="000000" w:fill="FFFFFF"/>
            <w:vAlign w:val="center"/>
            <w:hideMark/>
          </w:tcPr>
          <w:p w14:paraId="718B08B6" w14:textId="77777777" w:rsidR="00456D7F" w:rsidRPr="00597708" w:rsidRDefault="00456D7F" w:rsidP="007630C7">
            <w:pPr>
              <w:spacing w:before="0" w:after="0"/>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2001 - 2011</w:t>
            </w:r>
          </w:p>
        </w:tc>
        <w:tc>
          <w:tcPr>
            <w:tcW w:w="1667" w:type="pct"/>
            <w:tcBorders>
              <w:top w:val="nil"/>
              <w:left w:val="nil"/>
              <w:bottom w:val="single" w:sz="8" w:space="0" w:color="auto"/>
              <w:right w:val="single" w:sz="8" w:space="0" w:color="auto"/>
            </w:tcBorders>
            <w:shd w:val="clear" w:color="000000" w:fill="4F81BD"/>
            <w:noWrap/>
            <w:vAlign w:val="center"/>
            <w:hideMark/>
          </w:tcPr>
          <w:p w14:paraId="7DDA21BA"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3 139</w:t>
            </w:r>
          </w:p>
        </w:tc>
        <w:tc>
          <w:tcPr>
            <w:tcW w:w="1667" w:type="pct"/>
            <w:gridSpan w:val="2"/>
            <w:tcBorders>
              <w:top w:val="nil"/>
              <w:left w:val="nil"/>
              <w:bottom w:val="single" w:sz="8" w:space="0" w:color="auto"/>
              <w:right w:val="single" w:sz="8" w:space="0" w:color="auto"/>
            </w:tcBorders>
            <w:shd w:val="clear" w:color="000000" w:fill="4F81BD"/>
            <w:noWrap/>
            <w:vAlign w:val="center"/>
            <w:hideMark/>
          </w:tcPr>
          <w:p w14:paraId="344CE743" w14:textId="77777777" w:rsidR="00456D7F" w:rsidRPr="00597708" w:rsidRDefault="00456D7F" w:rsidP="007630C7">
            <w:pPr>
              <w:spacing w:before="0" w:after="0"/>
              <w:jc w:val="right"/>
              <w:rPr>
                <w:rFonts w:ascii="Arial" w:eastAsia="Times New Roman" w:hAnsi="Arial" w:cs="Arial"/>
                <w:color w:val="000000"/>
                <w:sz w:val="18"/>
                <w:szCs w:val="18"/>
                <w:lang w:eastAsia="cs-CZ"/>
              </w:rPr>
            </w:pPr>
            <w:r w:rsidRPr="00597708">
              <w:rPr>
                <w:rFonts w:ascii="Arial" w:eastAsia="Times New Roman" w:hAnsi="Arial" w:cs="Arial"/>
                <w:color w:val="000000"/>
                <w:sz w:val="18"/>
                <w:szCs w:val="18"/>
                <w:lang w:eastAsia="cs-CZ"/>
              </w:rPr>
              <w:t>7,0</w:t>
            </w:r>
          </w:p>
        </w:tc>
      </w:tr>
      <w:tr w:rsidR="00456D7F" w:rsidRPr="00597708" w14:paraId="2DC72E95" w14:textId="77777777" w:rsidTr="0098357E">
        <w:trPr>
          <w:trHeight w:val="255"/>
        </w:trPr>
        <w:tc>
          <w:tcPr>
            <w:tcW w:w="1666" w:type="pct"/>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096ADAE7" w14:textId="77777777" w:rsidR="00456D7F" w:rsidRPr="00597708" w:rsidRDefault="00456D7F" w:rsidP="007630C7">
            <w:pPr>
              <w:spacing w:before="0" w:after="0"/>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Celkem</w:t>
            </w:r>
          </w:p>
        </w:tc>
        <w:tc>
          <w:tcPr>
            <w:tcW w:w="1704" w:type="pct"/>
            <w:gridSpan w:val="2"/>
            <w:tcBorders>
              <w:top w:val="nil"/>
              <w:left w:val="nil"/>
              <w:bottom w:val="single" w:sz="8" w:space="0" w:color="auto"/>
              <w:right w:val="single" w:sz="8" w:space="0" w:color="auto"/>
            </w:tcBorders>
            <w:shd w:val="clear" w:color="auto" w:fill="D9D9D9" w:themeFill="background1" w:themeFillShade="D9"/>
            <w:noWrap/>
            <w:vAlign w:val="center"/>
            <w:hideMark/>
          </w:tcPr>
          <w:p w14:paraId="635C81BE" w14:textId="77777777" w:rsidR="00456D7F" w:rsidRPr="00597708" w:rsidRDefault="00456D7F"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45 136</w:t>
            </w:r>
          </w:p>
        </w:tc>
        <w:tc>
          <w:tcPr>
            <w:tcW w:w="1630" w:type="pct"/>
            <w:tcBorders>
              <w:top w:val="nil"/>
              <w:left w:val="nil"/>
              <w:bottom w:val="single" w:sz="8" w:space="0" w:color="auto"/>
              <w:right w:val="single" w:sz="8" w:space="0" w:color="auto"/>
            </w:tcBorders>
            <w:shd w:val="clear" w:color="auto" w:fill="D9D9D9" w:themeFill="background1" w:themeFillShade="D9"/>
            <w:noWrap/>
            <w:vAlign w:val="center"/>
            <w:hideMark/>
          </w:tcPr>
          <w:p w14:paraId="6EEA4E35" w14:textId="77777777" w:rsidR="00456D7F" w:rsidRPr="00597708" w:rsidRDefault="00456D7F" w:rsidP="007630C7">
            <w:pPr>
              <w:spacing w:before="0" w:after="0"/>
              <w:jc w:val="right"/>
              <w:rPr>
                <w:rFonts w:ascii="Arial" w:eastAsia="Times New Roman" w:hAnsi="Arial" w:cs="Arial"/>
                <w:b/>
                <w:bCs/>
                <w:color w:val="000000"/>
                <w:sz w:val="18"/>
                <w:szCs w:val="18"/>
                <w:lang w:eastAsia="cs-CZ"/>
              </w:rPr>
            </w:pPr>
            <w:r w:rsidRPr="00597708">
              <w:rPr>
                <w:rFonts w:ascii="Arial" w:eastAsia="Times New Roman" w:hAnsi="Arial" w:cs="Arial"/>
                <w:b/>
                <w:bCs/>
                <w:color w:val="000000"/>
                <w:sz w:val="18"/>
                <w:szCs w:val="18"/>
                <w:lang w:eastAsia="cs-CZ"/>
              </w:rPr>
              <w:t>100,0</w:t>
            </w:r>
          </w:p>
        </w:tc>
      </w:tr>
    </w:tbl>
    <w:p w14:paraId="4D52D030" w14:textId="77777777" w:rsidR="006660BB" w:rsidRDefault="00456D7F" w:rsidP="008F12A0">
      <w:pPr>
        <w:spacing w:before="0" w:after="0"/>
        <w:rPr>
          <w:rFonts w:cs="Times New Roman"/>
          <w:i/>
          <w:sz w:val="18"/>
          <w:szCs w:val="18"/>
        </w:rPr>
      </w:pPr>
      <w:r w:rsidRPr="00597708">
        <w:rPr>
          <w:rFonts w:cs="Times New Roman"/>
          <w:i/>
          <w:sz w:val="18"/>
          <w:szCs w:val="18"/>
        </w:rPr>
        <w:t>Zdroj dat: SLDB 2011, Český statistický úřa</w:t>
      </w:r>
      <w:r w:rsidR="00E4585B" w:rsidRPr="00597708">
        <w:rPr>
          <w:rFonts w:cs="Times New Roman"/>
          <w:i/>
          <w:sz w:val="18"/>
          <w:szCs w:val="18"/>
        </w:rPr>
        <w:t>d</w:t>
      </w:r>
    </w:p>
    <w:p w14:paraId="7D0994E7"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73A26F74" w14:textId="77777777" w:rsidR="00456D7F" w:rsidRPr="00597708" w:rsidRDefault="000C37C0" w:rsidP="00FA21C4">
      <w:pPr>
        <w:pStyle w:val="Nadpis2"/>
      </w:pPr>
      <w:bookmarkStart w:id="62" w:name="_Toc392138667"/>
      <w:bookmarkStart w:id="63" w:name="_Toc519689930"/>
      <w:r w:rsidRPr="00597708">
        <w:t>INFRASTRUKTURA PRO KULTURU A VOLNÝ ČAS</w:t>
      </w:r>
      <w:bookmarkEnd w:id="62"/>
      <w:bookmarkEnd w:id="63"/>
    </w:p>
    <w:p w14:paraId="399AB9FD" w14:textId="77777777" w:rsidR="00674CE8" w:rsidRPr="00597708" w:rsidRDefault="00456D7F" w:rsidP="00674CE8">
      <w:pPr>
        <w:spacing w:before="0" w:after="0"/>
        <w:jc w:val="both"/>
        <w:rPr>
          <w:sz w:val="24"/>
          <w:szCs w:val="24"/>
        </w:rPr>
      </w:pPr>
      <w:r w:rsidRPr="00597708">
        <w:rPr>
          <w:sz w:val="24"/>
          <w:szCs w:val="24"/>
        </w:rPr>
        <w:t>Největší nabídku volnočasové infrastruktu</w:t>
      </w:r>
      <w:r w:rsidR="00F55D70" w:rsidRPr="00597708">
        <w:rPr>
          <w:sz w:val="24"/>
          <w:szCs w:val="24"/>
        </w:rPr>
        <w:t>ry poskytuje město Karlovy Vary</w:t>
      </w:r>
      <w:r w:rsidRPr="00597708">
        <w:rPr>
          <w:sz w:val="24"/>
          <w:szCs w:val="24"/>
        </w:rPr>
        <w:t xml:space="preserve">, které nabízí velké množství parků, </w:t>
      </w:r>
      <w:r w:rsidR="00F55D70" w:rsidRPr="00597708">
        <w:rPr>
          <w:sz w:val="24"/>
          <w:szCs w:val="24"/>
        </w:rPr>
        <w:t xml:space="preserve">lázeňských </w:t>
      </w:r>
      <w:r w:rsidRPr="00597708">
        <w:rPr>
          <w:sz w:val="24"/>
          <w:szCs w:val="24"/>
        </w:rPr>
        <w:t xml:space="preserve">kolonád, fontán a dalšího městského mobiliáře, ale ve městě jsou i další zařízení pro trávení volného času. </w:t>
      </w:r>
      <w:r w:rsidR="00674CE8" w:rsidRPr="00597708">
        <w:rPr>
          <w:sz w:val="24"/>
          <w:szCs w:val="24"/>
        </w:rPr>
        <w:t>Součástí lázeňské infrastruktury je také 22 stezek pro turistiku, cykloturistiku a nordic walking.</w:t>
      </w:r>
    </w:p>
    <w:p w14:paraId="7FDDFAB2" w14:textId="77777777" w:rsidR="009A385E" w:rsidRPr="00597708" w:rsidRDefault="00456D7F" w:rsidP="009A385E">
      <w:pPr>
        <w:spacing w:before="0" w:after="0"/>
        <w:jc w:val="both"/>
        <w:rPr>
          <w:sz w:val="24"/>
          <w:szCs w:val="24"/>
        </w:rPr>
      </w:pPr>
      <w:r w:rsidRPr="00597708">
        <w:rPr>
          <w:sz w:val="24"/>
          <w:szCs w:val="24"/>
        </w:rPr>
        <w:t xml:space="preserve">Správou městských parků a veřejné zeleně je pověřena Správa lázeňských parků. Karlovy Vary nabízejí 11 muzeí a galerií, 10 rozhleden a vyhlídek nebo městskou hvězdárnu. V roce 2009 bylo otevřeno multifunkční sportovní centrum KV Arena, která nabízí návštěvníkům aktivní i pasivní využití volného času. </w:t>
      </w:r>
      <w:r w:rsidR="00F55D70" w:rsidRPr="00597708">
        <w:rPr>
          <w:sz w:val="24"/>
          <w:szCs w:val="24"/>
        </w:rPr>
        <w:t>Dále se zde n</w:t>
      </w:r>
      <w:r w:rsidRPr="00597708">
        <w:rPr>
          <w:sz w:val="24"/>
          <w:szCs w:val="24"/>
        </w:rPr>
        <w:t xml:space="preserve">achází Bazénové centrum Karlovy Vary, </w:t>
      </w:r>
      <w:r w:rsidR="000A075E" w:rsidRPr="00597708">
        <w:rPr>
          <w:sz w:val="24"/>
          <w:szCs w:val="24"/>
        </w:rPr>
        <w:t xml:space="preserve">Krytý bazén – Alžbětiny lázně, venkovní termální bazén hotelu Thermal, </w:t>
      </w:r>
      <w:r w:rsidRPr="00597708">
        <w:rPr>
          <w:sz w:val="24"/>
          <w:szCs w:val="24"/>
        </w:rPr>
        <w:t xml:space="preserve">menší či větší bazény jsou součástí i karlovarských lázeňských hotelových komplexů. Možnost využít volný čas plaváním nabízejí i další obce aglomerace, například </w:t>
      </w:r>
      <w:r w:rsidR="00F55D70" w:rsidRPr="00597708">
        <w:rPr>
          <w:sz w:val="24"/>
          <w:szCs w:val="24"/>
        </w:rPr>
        <w:t>K</w:t>
      </w:r>
      <w:r w:rsidRPr="00597708">
        <w:rPr>
          <w:sz w:val="24"/>
          <w:szCs w:val="24"/>
        </w:rPr>
        <w:t>oupaliště Ostrov</w:t>
      </w:r>
      <w:r w:rsidR="002671BE" w:rsidRPr="00597708">
        <w:rPr>
          <w:sz w:val="24"/>
          <w:szCs w:val="24"/>
        </w:rPr>
        <w:t>, nová sportovní hala v rámci sportovního areálu Spartak v </w:t>
      </w:r>
      <w:r w:rsidR="00DB7697" w:rsidRPr="00597708">
        <w:rPr>
          <w:sz w:val="24"/>
          <w:szCs w:val="24"/>
        </w:rPr>
        <w:t>Chodově</w:t>
      </w:r>
      <w:r w:rsidR="002671BE" w:rsidRPr="00597708">
        <w:rPr>
          <w:sz w:val="24"/>
          <w:szCs w:val="24"/>
        </w:rPr>
        <w:t xml:space="preserve"> (</w:t>
      </w:r>
      <w:r w:rsidR="00DB7697" w:rsidRPr="00597708">
        <w:rPr>
          <w:sz w:val="24"/>
          <w:szCs w:val="24"/>
        </w:rPr>
        <w:t>minigolf, hřiště s </w:t>
      </w:r>
      <w:r w:rsidR="002671BE" w:rsidRPr="00597708">
        <w:rPr>
          <w:sz w:val="24"/>
          <w:szCs w:val="24"/>
        </w:rPr>
        <w:t xml:space="preserve">umělým povrchem, </w:t>
      </w:r>
      <w:r w:rsidR="00DB7697" w:rsidRPr="00597708">
        <w:rPr>
          <w:sz w:val="24"/>
          <w:szCs w:val="24"/>
        </w:rPr>
        <w:t>kurty pro plážový volejbal</w:t>
      </w:r>
      <w:r w:rsidR="002671BE" w:rsidRPr="00597708">
        <w:rPr>
          <w:sz w:val="24"/>
          <w:szCs w:val="24"/>
        </w:rPr>
        <w:t xml:space="preserve">) apod. </w:t>
      </w:r>
      <w:r w:rsidR="000A075E" w:rsidRPr="00597708">
        <w:rPr>
          <w:sz w:val="24"/>
          <w:szCs w:val="24"/>
        </w:rPr>
        <w:t>Důležitým volnočasovým areálem je přírodní areál Meandr Ohře a moderní rekreační areál Rolava na Mlýnském rybníku s in-line dráhou, koupalištěm a</w:t>
      </w:r>
      <w:r w:rsidR="00383DF5">
        <w:rPr>
          <w:sz w:val="24"/>
          <w:szCs w:val="24"/>
        </w:rPr>
        <w:t> </w:t>
      </w:r>
      <w:r w:rsidR="000A075E" w:rsidRPr="00597708">
        <w:rPr>
          <w:sz w:val="24"/>
          <w:szCs w:val="24"/>
        </w:rPr>
        <w:t xml:space="preserve">dalším vybavením pro volný čas. </w:t>
      </w:r>
      <w:r w:rsidR="009A385E" w:rsidRPr="00597708">
        <w:rPr>
          <w:sz w:val="24"/>
          <w:szCs w:val="24"/>
        </w:rPr>
        <w:t>Ze sportovních akcí má největší význam Mattoni 1/2Maraton Karlovy Vary, Skisprint nebo Citytriatlon.</w:t>
      </w:r>
    </w:p>
    <w:p w14:paraId="01E76C10" w14:textId="77777777" w:rsidR="00603B3F" w:rsidRPr="006B2EBE" w:rsidRDefault="00456D7F" w:rsidP="009A385E">
      <w:pPr>
        <w:jc w:val="both"/>
        <w:rPr>
          <w:rFonts w:ascii="Arial" w:eastAsia="Times New Roman" w:hAnsi="Arial" w:cs="Arial"/>
          <w:sz w:val="18"/>
          <w:szCs w:val="18"/>
          <w:lang w:eastAsia="cs-CZ"/>
        </w:rPr>
      </w:pPr>
      <w:r w:rsidRPr="00597708">
        <w:rPr>
          <w:sz w:val="24"/>
          <w:szCs w:val="24"/>
        </w:rPr>
        <w:t xml:space="preserve">Karlovarský kraj se </w:t>
      </w:r>
      <w:r w:rsidRPr="006B2EBE">
        <w:rPr>
          <w:sz w:val="24"/>
          <w:szCs w:val="24"/>
        </w:rPr>
        <w:t xml:space="preserve">vyznačuje velkou koncentrací golfových hřišť, na katastrálním území města Karlovy Vary se nacházejí dvě. Golf Resort je jedním z nejstarších v České republice </w:t>
      </w:r>
      <w:r w:rsidR="000A075E" w:rsidRPr="006B2EBE">
        <w:rPr>
          <w:sz w:val="24"/>
          <w:szCs w:val="24"/>
        </w:rPr>
        <w:br/>
      </w:r>
      <w:r w:rsidRPr="006B2EBE">
        <w:rPr>
          <w:sz w:val="24"/>
          <w:szCs w:val="24"/>
        </w:rPr>
        <w:t>i střední Evropě. Golf &amp;</w:t>
      </w:r>
      <w:r w:rsidR="00521B03" w:rsidRPr="006B2EBE">
        <w:rPr>
          <w:sz w:val="24"/>
          <w:szCs w:val="24"/>
        </w:rPr>
        <w:t xml:space="preserve"> </w:t>
      </w:r>
      <w:r w:rsidRPr="006B2EBE">
        <w:rPr>
          <w:sz w:val="24"/>
          <w:szCs w:val="24"/>
        </w:rPr>
        <w:t xml:space="preserve">Racing Club Karlovy Vary je unikátním projektem, kdy bylo golfové hřiště vybudováno uprostřed dostihového areálu. Z území aglomerace to není daleko do Krušných hor, které skýtají velký potenciál pro cestovní ruch a volný čas. V blízkosti řešeného území se tedy nachází lyžařské středisko Klínovec nebo německé středisko Fichtelberg. </w:t>
      </w:r>
      <w:r w:rsidR="00D2246A" w:rsidRPr="006B2EBE">
        <w:rPr>
          <w:sz w:val="24"/>
          <w:szCs w:val="24"/>
        </w:rPr>
        <w:t>Sedm</w:t>
      </w:r>
      <w:r w:rsidRPr="006B2EBE">
        <w:rPr>
          <w:sz w:val="24"/>
          <w:szCs w:val="24"/>
        </w:rPr>
        <w:t xml:space="preserve"> obcí vymezeného území je vybaveno vlastním kinem, jedná se o obce Březová, Chodov, Karlov</w:t>
      </w:r>
      <w:r w:rsidR="00D2246A" w:rsidRPr="006B2EBE">
        <w:rPr>
          <w:sz w:val="24"/>
          <w:szCs w:val="24"/>
        </w:rPr>
        <w:t xml:space="preserve">y Vary, Kyselka, Loket, Nejdek </w:t>
      </w:r>
      <w:r w:rsidRPr="006B2EBE">
        <w:rPr>
          <w:sz w:val="24"/>
          <w:szCs w:val="24"/>
        </w:rPr>
        <w:t>a Ostrov</w:t>
      </w:r>
      <w:r w:rsidR="00DB7697" w:rsidRPr="006B2EBE">
        <w:rPr>
          <w:sz w:val="24"/>
          <w:szCs w:val="24"/>
        </w:rPr>
        <w:t>.</w:t>
      </w:r>
    </w:p>
    <w:p w14:paraId="26295CC8" w14:textId="77777777" w:rsidR="00674CE8" w:rsidRDefault="00674CE8" w:rsidP="00674CE8">
      <w:pPr>
        <w:spacing w:before="0" w:after="120"/>
        <w:jc w:val="both"/>
        <w:rPr>
          <w:sz w:val="24"/>
          <w:szCs w:val="24"/>
        </w:rPr>
      </w:pPr>
      <w:r>
        <w:rPr>
          <w:sz w:val="24"/>
          <w:szCs w:val="24"/>
        </w:rPr>
        <w:t xml:space="preserve">Mezi nejvýznamnější profesionální sportovní kluby patří extraligový klub ledního hokeje </w:t>
      </w:r>
      <w:r w:rsidRPr="00674CE8">
        <w:rPr>
          <w:sz w:val="24"/>
          <w:szCs w:val="24"/>
        </w:rPr>
        <w:t>HC</w:t>
      </w:r>
      <w:r w:rsidR="00383DF5">
        <w:rPr>
          <w:sz w:val="24"/>
          <w:szCs w:val="24"/>
        </w:rPr>
        <w:t> </w:t>
      </w:r>
      <w:r w:rsidRPr="00674CE8">
        <w:rPr>
          <w:sz w:val="24"/>
          <w:szCs w:val="24"/>
        </w:rPr>
        <w:t xml:space="preserve">Energie Karlovy, </w:t>
      </w:r>
      <w:r>
        <w:rPr>
          <w:sz w:val="24"/>
          <w:szCs w:val="24"/>
        </w:rPr>
        <w:t>B</w:t>
      </w:r>
      <w:r w:rsidRPr="00674CE8">
        <w:rPr>
          <w:sz w:val="24"/>
          <w:szCs w:val="24"/>
        </w:rPr>
        <w:t>asketbalový klub LOKOMOTIVA Karlovy Vary, který se účastní 1.</w:t>
      </w:r>
      <w:r>
        <w:rPr>
          <w:sz w:val="24"/>
          <w:szCs w:val="24"/>
        </w:rPr>
        <w:t> </w:t>
      </w:r>
      <w:r w:rsidRPr="00674CE8">
        <w:rPr>
          <w:sz w:val="24"/>
          <w:szCs w:val="24"/>
        </w:rPr>
        <w:t>basketbalové ligy žen a volejbalový klub VK Karlovarsko, který hraje volejbalovou extraligu mužů.</w:t>
      </w:r>
      <w:r>
        <w:rPr>
          <w:sz w:val="24"/>
          <w:szCs w:val="24"/>
        </w:rPr>
        <w:t xml:space="preserve"> </w:t>
      </w:r>
      <w:r w:rsidR="000A075E" w:rsidRPr="006B2EBE">
        <w:rPr>
          <w:sz w:val="24"/>
          <w:szCs w:val="24"/>
        </w:rPr>
        <w:t xml:space="preserve">Na území aglomerace se nachází </w:t>
      </w:r>
      <w:r>
        <w:rPr>
          <w:sz w:val="24"/>
          <w:szCs w:val="24"/>
        </w:rPr>
        <w:t xml:space="preserve">také </w:t>
      </w:r>
      <w:r w:rsidR="000A075E" w:rsidRPr="006B2EBE">
        <w:rPr>
          <w:sz w:val="24"/>
          <w:szCs w:val="24"/>
        </w:rPr>
        <w:t xml:space="preserve">několik </w:t>
      </w:r>
      <w:r>
        <w:rPr>
          <w:sz w:val="24"/>
          <w:szCs w:val="24"/>
        </w:rPr>
        <w:t xml:space="preserve">amatérských </w:t>
      </w:r>
      <w:r w:rsidR="000A075E" w:rsidRPr="006B2EBE">
        <w:rPr>
          <w:sz w:val="24"/>
          <w:szCs w:val="24"/>
        </w:rPr>
        <w:t>sportovních klu</w:t>
      </w:r>
      <w:r w:rsidR="009A385E" w:rsidRPr="006B2EBE">
        <w:rPr>
          <w:sz w:val="24"/>
          <w:szCs w:val="24"/>
        </w:rPr>
        <w:t>bů, fitness center, posiloven a</w:t>
      </w:r>
      <w:r w:rsidR="002B6642">
        <w:rPr>
          <w:sz w:val="24"/>
          <w:szCs w:val="24"/>
        </w:rPr>
        <w:t> </w:t>
      </w:r>
      <w:r w:rsidR="009A385E" w:rsidRPr="006B2EBE">
        <w:rPr>
          <w:sz w:val="24"/>
          <w:szCs w:val="24"/>
        </w:rPr>
        <w:t>d</w:t>
      </w:r>
      <w:r w:rsidR="000A075E" w:rsidRPr="006B2EBE">
        <w:rPr>
          <w:sz w:val="24"/>
          <w:szCs w:val="24"/>
        </w:rPr>
        <w:t>alších sportovních areálů umožňujících aktivity jako např.</w:t>
      </w:r>
      <w:r w:rsidR="000A075E" w:rsidRPr="00597708">
        <w:rPr>
          <w:sz w:val="24"/>
          <w:szCs w:val="24"/>
        </w:rPr>
        <w:t xml:space="preserve"> jezdectví, lezectví nebo střelbu (soustředění aktivit zejména do Karlových Varů). </w:t>
      </w:r>
    </w:p>
    <w:p w14:paraId="1BD93CA0" w14:textId="77777777" w:rsidR="00E060BB" w:rsidRDefault="00900539" w:rsidP="00362D37">
      <w:pPr>
        <w:spacing w:after="0"/>
        <w:jc w:val="both"/>
        <w:rPr>
          <w:rFonts w:eastAsia="Times New Roman" w:cs="Times New Roman"/>
          <w:sz w:val="24"/>
          <w:szCs w:val="24"/>
          <w:lang w:eastAsia="cs-CZ"/>
        </w:rPr>
      </w:pPr>
      <w:r w:rsidRPr="00597708">
        <w:rPr>
          <w:rFonts w:eastAsia="Times New Roman" w:cs="Times New Roman"/>
          <w:sz w:val="24"/>
          <w:szCs w:val="24"/>
          <w:lang w:eastAsia="cs-CZ"/>
        </w:rPr>
        <w:t xml:space="preserve">V oblasti kultury v území působí několik uměleckých agentur, </w:t>
      </w:r>
      <w:r w:rsidR="00674CE8">
        <w:rPr>
          <w:rFonts w:eastAsia="Times New Roman" w:cs="Times New Roman"/>
          <w:sz w:val="24"/>
          <w:szCs w:val="24"/>
          <w:lang w:eastAsia="cs-CZ"/>
        </w:rPr>
        <w:t xml:space="preserve">uměleckých spolků, </w:t>
      </w:r>
      <w:r w:rsidRPr="00597708">
        <w:rPr>
          <w:rFonts w:eastAsia="Times New Roman" w:cs="Times New Roman"/>
          <w:sz w:val="24"/>
          <w:szCs w:val="24"/>
          <w:lang w:eastAsia="cs-CZ"/>
        </w:rPr>
        <w:t>amatérských divadelních souborů, filmový klub v Karlových Varech, několik spolků a</w:t>
      </w:r>
      <w:r w:rsidR="00383DF5">
        <w:rPr>
          <w:rFonts w:eastAsia="Times New Roman" w:cs="Times New Roman"/>
          <w:sz w:val="24"/>
          <w:szCs w:val="24"/>
          <w:lang w:eastAsia="cs-CZ"/>
        </w:rPr>
        <w:t> </w:t>
      </w:r>
      <w:r w:rsidRPr="00597708">
        <w:rPr>
          <w:rFonts w:eastAsia="Times New Roman" w:cs="Times New Roman"/>
          <w:sz w:val="24"/>
          <w:szCs w:val="24"/>
          <w:lang w:eastAsia="cs-CZ"/>
        </w:rPr>
        <w:t xml:space="preserve">souborů lidové kultury. </w:t>
      </w:r>
      <w:r w:rsidR="00674CE8">
        <w:rPr>
          <w:rFonts w:eastAsia="Times New Roman" w:cs="Times New Roman"/>
          <w:sz w:val="24"/>
          <w:szCs w:val="24"/>
          <w:lang w:eastAsia="cs-CZ"/>
        </w:rPr>
        <w:t xml:space="preserve">Mezi nejvýznamnější </w:t>
      </w:r>
      <w:r w:rsidR="00E060BB">
        <w:rPr>
          <w:rFonts w:eastAsia="Times New Roman" w:cs="Times New Roman"/>
          <w:sz w:val="24"/>
          <w:szCs w:val="24"/>
          <w:lang w:eastAsia="cs-CZ"/>
        </w:rPr>
        <w:t xml:space="preserve">umělecké spolky </w:t>
      </w:r>
      <w:r w:rsidR="00674CE8">
        <w:rPr>
          <w:rFonts w:eastAsia="Times New Roman" w:cs="Times New Roman"/>
          <w:sz w:val="24"/>
          <w:szCs w:val="24"/>
          <w:lang w:eastAsia="cs-CZ"/>
        </w:rPr>
        <w:t xml:space="preserve">patří </w:t>
      </w:r>
      <w:r w:rsidR="00674CE8" w:rsidRPr="00E060BB">
        <w:rPr>
          <w:rFonts w:eastAsia="Times New Roman" w:cs="Times New Roman"/>
          <w:sz w:val="24"/>
          <w:szCs w:val="24"/>
          <w:lang w:eastAsia="cs-CZ"/>
        </w:rPr>
        <w:t>Činohra Karlovarského městského divadla</w:t>
      </w:r>
      <w:r w:rsidR="00E060BB">
        <w:rPr>
          <w:rFonts w:eastAsia="Times New Roman" w:cs="Times New Roman"/>
          <w:sz w:val="24"/>
          <w:szCs w:val="24"/>
          <w:lang w:eastAsia="cs-CZ"/>
        </w:rPr>
        <w:t>,</w:t>
      </w:r>
      <w:r w:rsidR="00674CE8" w:rsidRPr="00E060BB">
        <w:rPr>
          <w:rFonts w:eastAsia="Times New Roman" w:cs="Times New Roman"/>
          <w:sz w:val="24"/>
          <w:szCs w:val="24"/>
          <w:lang w:eastAsia="cs-CZ"/>
        </w:rPr>
        <w:t xml:space="preserve"> Divadlo Husovka</w:t>
      </w:r>
      <w:r w:rsidR="00E060BB">
        <w:rPr>
          <w:rFonts w:eastAsia="Times New Roman" w:cs="Times New Roman"/>
          <w:sz w:val="24"/>
          <w:szCs w:val="24"/>
          <w:lang w:eastAsia="cs-CZ"/>
        </w:rPr>
        <w:t>, ve kterém</w:t>
      </w:r>
      <w:r w:rsidR="00674CE8" w:rsidRPr="00E060BB">
        <w:rPr>
          <w:rFonts w:eastAsia="Times New Roman" w:cs="Times New Roman"/>
          <w:sz w:val="24"/>
          <w:szCs w:val="24"/>
          <w:lang w:eastAsia="cs-CZ"/>
        </w:rPr>
        <w:t xml:space="preserve"> působí Klub Paderewski </w:t>
      </w:r>
      <w:r w:rsidR="00E060BB">
        <w:rPr>
          <w:rFonts w:eastAsia="Times New Roman" w:cs="Times New Roman"/>
          <w:sz w:val="24"/>
          <w:szCs w:val="24"/>
          <w:lang w:eastAsia="cs-CZ"/>
        </w:rPr>
        <w:t>a</w:t>
      </w:r>
      <w:r w:rsidR="00674CE8" w:rsidRPr="00E060BB">
        <w:rPr>
          <w:rFonts w:eastAsia="Times New Roman" w:cs="Times New Roman"/>
          <w:sz w:val="24"/>
          <w:szCs w:val="24"/>
          <w:lang w:eastAsia="cs-CZ"/>
        </w:rPr>
        <w:t xml:space="preserve"> Divadelní studio D3</w:t>
      </w:r>
      <w:r w:rsidR="00E060BB">
        <w:rPr>
          <w:rFonts w:eastAsia="Times New Roman" w:cs="Times New Roman"/>
          <w:sz w:val="24"/>
          <w:szCs w:val="24"/>
          <w:lang w:eastAsia="cs-CZ"/>
        </w:rPr>
        <w:t>.</w:t>
      </w:r>
      <w:r w:rsidR="00674CE8" w:rsidRPr="00E060BB">
        <w:rPr>
          <w:rFonts w:eastAsia="Times New Roman" w:cs="Times New Roman"/>
          <w:sz w:val="24"/>
          <w:szCs w:val="24"/>
          <w:lang w:eastAsia="cs-CZ"/>
        </w:rPr>
        <w:t xml:space="preserve"> </w:t>
      </w:r>
    </w:p>
    <w:p w14:paraId="77F79A0B" w14:textId="77777777" w:rsidR="00900539" w:rsidRPr="00597708" w:rsidRDefault="00900539" w:rsidP="00362D37">
      <w:pPr>
        <w:spacing w:after="0"/>
        <w:jc w:val="both"/>
        <w:rPr>
          <w:rFonts w:eastAsia="Times New Roman" w:cs="Times New Roman"/>
          <w:sz w:val="24"/>
          <w:szCs w:val="24"/>
          <w:lang w:eastAsia="cs-CZ"/>
        </w:rPr>
      </w:pPr>
      <w:r w:rsidRPr="00597708">
        <w:rPr>
          <w:rFonts w:eastAsia="Times New Roman" w:cs="Times New Roman"/>
          <w:sz w:val="24"/>
          <w:szCs w:val="24"/>
          <w:lang w:eastAsia="cs-CZ"/>
        </w:rPr>
        <w:t xml:space="preserve">Sídlí zde také umělecké galerie a muzea </w:t>
      </w:r>
      <w:r w:rsidR="002B6642">
        <w:rPr>
          <w:rFonts w:eastAsia="Times New Roman" w:cs="Times New Roman"/>
          <w:sz w:val="24"/>
          <w:szCs w:val="24"/>
          <w:lang w:eastAsia="cs-CZ"/>
        </w:rPr>
        <w:t>–</w:t>
      </w:r>
      <w:r w:rsidRPr="00597708">
        <w:rPr>
          <w:rFonts w:eastAsia="Times New Roman" w:cs="Times New Roman"/>
          <w:sz w:val="24"/>
          <w:szCs w:val="24"/>
          <w:lang w:eastAsia="cs-CZ"/>
        </w:rPr>
        <w:t xml:space="preserve"> Galerie umění, Městská galerie, Galerie supermarket </w:t>
      </w:r>
      <w:r w:rsidR="004D596B" w:rsidRPr="00597708">
        <w:rPr>
          <w:rFonts w:eastAsia="Times New Roman" w:cs="Times New Roman"/>
          <w:sz w:val="24"/>
          <w:szCs w:val="24"/>
          <w:lang w:eastAsia="cs-CZ"/>
        </w:rPr>
        <w:t>WC</w:t>
      </w:r>
      <w:r w:rsidR="002B6642">
        <w:rPr>
          <w:rFonts w:eastAsia="Times New Roman" w:cs="Times New Roman"/>
          <w:sz w:val="24"/>
          <w:szCs w:val="24"/>
          <w:lang w:eastAsia="cs-CZ"/>
        </w:rPr>
        <w:t>, Karlovarské muzeum</w:t>
      </w:r>
      <w:r w:rsidRPr="00597708">
        <w:rPr>
          <w:rFonts w:eastAsia="Times New Roman" w:cs="Times New Roman"/>
          <w:sz w:val="24"/>
          <w:szCs w:val="24"/>
          <w:lang w:eastAsia="cs-CZ"/>
        </w:rPr>
        <w:t xml:space="preserve"> apod. Svůj kulturně-historický význam má také Becherova vila.  Důležitou roli v rozvíjení kulturní nabídky regionu má Karlovarské městské divadlo, o.p.s.</w:t>
      </w:r>
    </w:p>
    <w:p w14:paraId="70DD829E" w14:textId="77777777" w:rsidR="000A075E" w:rsidRDefault="00900539" w:rsidP="00E060BB">
      <w:pPr>
        <w:spacing w:after="0"/>
        <w:jc w:val="both"/>
        <w:rPr>
          <w:rFonts w:ascii="Arial" w:eastAsia="Times New Roman" w:hAnsi="Arial" w:cs="Arial"/>
          <w:sz w:val="18"/>
          <w:szCs w:val="18"/>
          <w:lang w:eastAsia="cs-CZ"/>
        </w:rPr>
      </w:pPr>
      <w:r w:rsidRPr="00597708">
        <w:rPr>
          <w:rFonts w:eastAsia="Times New Roman" w:cs="Times New Roman"/>
          <w:sz w:val="24"/>
          <w:szCs w:val="24"/>
          <w:lang w:eastAsia="cs-CZ"/>
        </w:rPr>
        <w:lastRenderedPageBreak/>
        <w:t xml:space="preserve">Město Karlovy Vary má tradici v pořádání hudebních festivalů a koncertů – např. koncerty </w:t>
      </w:r>
      <w:r w:rsidR="000A075E" w:rsidRPr="00597708">
        <w:rPr>
          <w:rFonts w:cs="Times New Roman"/>
          <w:sz w:val="24"/>
          <w:szCs w:val="24"/>
        </w:rPr>
        <w:t>Karlova</w:t>
      </w:r>
      <w:r w:rsidRPr="00597708">
        <w:rPr>
          <w:rFonts w:cs="Times New Roman"/>
          <w:sz w:val="24"/>
          <w:szCs w:val="24"/>
        </w:rPr>
        <w:t xml:space="preserve">rského symfonického orchestru, které je </w:t>
      </w:r>
      <w:r w:rsidR="000A075E" w:rsidRPr="00597708">
        <w:rPr>
          <w:rFonts w:cs="Times New Roman"/>
          <w:sz w:val="24"/>
          <w:szCs w:val="24"/>
        </w:rPr>
        <w:t>jedno z nejstarších v</w:t>
      </w:r>
      <w:r w:rsidRPr="00597708">
        <w:rPr>
          <w:rFonts w:cs="Times New Roman"/>
          <w:sz w:val="24"/>
          <w:szCs w:val="24"/>
        </w:rPr>
        <w:t> </w:t>
      </w:r>
      <w:r w:rsidR="000A075E" w:rsidRPr="00597708">
        <w:rPr>
          <w:rFonts w:cs="Times New Roman"/>
          <w:sz w:val="24"/>
          <w:szCs w:val="24"/>
        </w:rPr>
        <w:t>Evropě</w:t>
      </w:r>
      <w:r w:rsidRPr="00597708">
        <w:rPr>
          <w:rFonts w:cs="Times New Roman"/>
          <w:sz w:val="24"/>
          <w:szCs w:val="24"/>
        </w:rPr>
        <w:t xml:space="preserve">, </w:t>
      </w:r>
      <w:r w:rsidR="000A075E" w:rsidRPr="00597708">
        <w:rPr>
          <w:rFonts w:eastAsia="Times New Roman" w:cs="Times New Roman"/>
          <w:sz w:val="24"/>
          <w:szCs w:val="24"/>
          <w:lang w:eastAsia="cs-CZ"/>
        </w:rPr>
        <w:t>festival Beethovenovy dny</w:t>
      </w:r>
      <w:r w:rsidRPr="00597708">
        <w:rPr>
          <w:rFonts w:eastAsia="Times New Roman" w:cs="Times New Roman"/>
          <w:sz w:val="24"/>
          <w:szCs w:val="24"/>
          <w:lang w:eastAsia="cs-CZ"/>
        </w:rPr>
        <w:t>, Dvořákův karlovarský podzim, folklórní festival, Mezinárodní jazzový festival</w:t>
      </w:r>
      <w:r w:rsidR="000A075E" w:rsidRPr="00597708">
        <w:rPr>
          <w:rFonts w:eastAsia="Times New Roman" w:cs="Times New Roman"/>
          <w:sz w:val="24"/>
          <w:szCs w:val="24"/>
          <w:lang w:eastAsia="cs-CZ"/>
        </w:rPr>
        <w:t xml:space="preserve"> nebo mezinárodní pěvecká soutěž Antonína Dvořáka. </w:t>
      </w:r>
      <w:r w:rsidRPr="00597708">
        <w:rPr>
          <w:rFonts w:eastAsia="Times New Roman" w:cs="Times New Roman"/>
          <w:sz w:val="24"/>
          <w:szCs w:val="24"/>
          <w:lang w:eastAsia="cs-CZ"/>
        </w:rPr>
        <w:t xml:space="preserve">Celosvětový význam má každoročně konaný </w:t>
      </w:r>
      <w:r w:rsidR="000A075E" w:rsidRPr="00597708">
        <w:rPr>
          <w:rFonts w:eastAsia="Times New Roman" w:cs="Times New Roman"/>
          <w:sz w:val="24"/>
          <w:szCs w:val="24"/>
          <w:lang w:eastAsia="cs-CZ"/>
        </w:rPr>
        <w:t>Mezinárodní filmový festival</w:t>
      </w:r>
      <w:r w:rsidRPr="00597708">
        <w:rPr>
          <w:rFonts w:eastAsia="Times New Roman" w:cs="Times New Roman"/>
          <w:sz w:val="24"/>
          <w:szCs w:val="24"/>
          <w:lang w:eastAsia="cs-CZ"/>
        </w:rPr>
        <w:t>.</w:t>
      </w:r>
    </w:p>
    <w:p w14:paraId="7CE8D384" w14:textId="77777777" w:rsidR="00674CE8" w:rsidRDefault="00674CE8" w:rsidP="000A075E">
      <w:pPr>
        <w:spacing w:before="0" w:after="0"/>
        <w:rPr>
          <w:rFonts w:ascii="Arial" w:eastAsia="Times New Roman" w:hAnsi="Arial" w:cs="Arial"/>
          <w:sz w:val="18"/>
          <w:szCs w:val="18"/>
          <w:lang w:eastAsia="cs-CZ"/>
        </w:rPr>
      </w:pPr>
    </w:p>
    <w:p w14:paraId="0B07735B" w14:textId="77777777" w:rsidR="00A07F27" w:rsidRPr="00AB5FC2"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b/>
          <w:color w:val="C00000"/>
          <w:sz w:val="24"/>
          <w:szCs w:val="24"/>
          <w:u w:val="single"/>
        </w:rPr>
      </w:pPr>
      <w:r>
        <w:rPr>
          <w:rFonts w:cs="Times New Roman"/>
          <w:b/>
          <w:color w:val="C00000"/>
          <w:sz w:val="24"/>
          <w:szCs w:val="24"/>
          <w:u w:val="single"/>
        </w:rPr>
        <w:t>Manažerské s</w:t>
      </w:r>
      <w:r w:rsidRPr="00AB5FC2">
        <w:rPr>
          <w:rFonts w:cs="Times New Roman"/>
          <w:b/>
          <w:color w:val="C00000"/>
          <w:sz w:val="24"/>
          <w:szCs w:val="24"/>
          <w:u w:val="single"/>
        </w:rPr>
        <w:t>hrnutí</w:t>
      </w:r>
    </w:p>
    <w:p w14:paraId="37E11C09" w14:textId="77777777" w:rsidR="00A07F27" w:rsidRPr="00A53099"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i/>
          <w:sz w:val="24"/>
          <w:szCs w:val="24"/>
        </w:rPr>
      </w:pPr>
      <w:r w:rsidRPr="00A53099">
        <w:rPr>
          <w:i/>
          <w:sz w:val="24"/>
          <w:szCs w:val="24"/>
        </w:rPr>
        <w:t>Školství:</w:t>
      </w:r>
    </w:p>
    <w:p w14:paraId="51FD6507"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561255">
        <w:rPr>
          <w:sz w:val="24"/>
          <w:szCs w:val="24"/>
        </w:rPr>
        <w:t xml:space="preserve">Celý </w:t>
      </w:r>
      <w:r>
        <w:rPr>
          <w:sz w:val="24"/>
          <w:szCs w:val="24"/>
        </w:rPr>
        <w:t xml:space="preserve">karlovarská aglomerace </w:t>
      </w:r>
      <w:r w:rsidRPr="00561255">
        <w:rPr>
          <w:sz w:val="24"/>
          <w:szCs w:val="24"/>
        </w:rPr>
        <w:t>v mnoha aspektech zaostáv</w:t>
      </w:r>
      <w:r>
        <w:rPr>
          <w:sz w:val="24"/>
          <w:szCs w:val="24"/>
        </w:rPr>
        <w:t>á</w:t>
      </w:r>
      <w:r w:rsidRPr="00561255">
        <w:rPr>
          <w:sz w:val="24"/>
          <w:szCs w:val="24"/>
        </w:rPr>
        <w:t xml:space="preserve"> za zbytkem republiky</w:t>
      </w:r>
      <w:r>
        <w:rPr>
          <w:sz w:val="24"/>
          <w:szCs w:val="24"/>
        </w:rPr>
        <w:t>, přičemž zásadní je podprůměrná úroveň vzdělanosti, která je podmíněna kvalitou školství v regionu. Výraznou mírou na této situaci se podílí malá nabídka vysokoškolského studia v území. Chybí provazba studijních oborů na trh práce a rozvinutá infrastruktura celoživotního učení.</w:t>
      </w:r>
    </w:p>
    <w:p w14:paraId="01199CA2" w14:textId="77777777" w:rsidR="00A07F27" w:rsidRPr="00A53099"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i/>
          <w:sz w:val="24"/>
          <w:szCs w:val="24"/>
        </w:rPr>
      </w:pPr>
      <w:r w:rsidRPr="00A53099">
        <w:rPr>
          <w:i/>
          <w:sz w:val="24"/>
          <w:szCs w:val="24"/>
        </w:rPr>
        <w:t>Zdravotnictví:</w:t>
      </w:r>
    </w:p>
    <w:p w14:paraId="4E9A9338"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Pr>
          <w:sz w:val="24"/>
          <w:szCs w:val="24"/>
        </w:rPr>
        <w:t xml:space="preserve">Oblast </w:t>
      </w:r>
      <w:r w:rsidRPr="00A53099">
        <w:rPr>
          <w:sz w:val="24"/>
          <w:szCs w:val="24"/>
        </w:rPr>
        <w:t>je dobře zajištěna a pokryta zdravotnickými zařízeními a službami. Rozvoj zdravotnictví má velký potenciál ve vazbě na poskytování tradičních lázeňských léčebných služeb, podpořený rozvojem vědecko-výzkumných aktivit, vývoje a inovačních přístupů v lázeňství.</w:t>
      </w:r>
    </w:p>
    <w:p w14:paraId="1B0EB72B" w14:textId="77777777" w:rsidR="00A07F27" w:rsidRPr="00A53099"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i/>
          <w:sz w:val="24"/>
          <w:szCs w:val="24"/>
        </w:rPr>
      </w:pPr>
      <w:r w:rsidRPr="00A53099">
        <w:rPr>
          <w:i/>
          <w:sz w:val="24"/>
          <w:szCs w:val="24"/>
        </w:rPr>
        <w:t>Sociální oblast:</w:t>
      </w:r>
    </w:p>
    <w:p w14:paraId="1E95BA2D"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Pr>
          <w:sz w:val="24"/>
          <w:szCs w:val="24"/>
        </w:rPr>
        <w:t xml:space="preserve">Karlovarsko se potýká s nerovnoměrným rozložením a nedostatečnou kapacitou či absencí některých typů sociálních </w:t>
      </w:r>
      <w:r w:rsidRPr="00A53099">
        <w:rPr>
          <w:sz w:val="24"/>
          <w:szCs w:val="24"/>
        </w:rPr>
        <w:t xml:space="preserve">služeb v území. Celková nabídka sociálních služeb je nedostatečná – vzhledem ke stárnutí obyvatel se největší deficit týká terénních </w:t>
      </w:r>
      <w:r>
        <w:rPr>
          <w:sz w:val="24"/>
          <w:szCs w:val="24"/>
        </w:rPr>
        <w:t xml:space="preserve">sociálních </w:t>
      </w:r>
      <w:r w:rsidRPr="00A53099">
        <w:rPr>
          <w:sz w:val="24"/>
          <w:szCs w:val="24"/>
        </w:rPr>
        <w:t>služeb.</w:t>
      </w:r>
      <w:r>
        <w:rPr>
          <w:sz w:val="24"/>
          <w:szCs w:val="24"/>
        </w:rPr>
        <w:t xml:space="preserve"> </w:t>
      </w:r>
    </w:p>
    <w:p w14:paraId="711403BF"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Pr>
          <w:sz w:val="24"/>
          <w:szCs w:val="24"/>
        </w:rPr>
        <w:t>Výrazným problémem k řešení je zvyšování počtu sociálně vyloučených lokalit (61 lokalit) a</w:t>
      </w:r>
      <w:r w:rsidR="002812EF">
        <w:rPr>
          <w:sz w:val="24"/>
          <w:szCs w:val="24"/>
        </w:rPr>
        <w:t> </w:t>
      </w:r>
      <w:r>
        <w:rPr>
          <w:sz w:val="24"/>
          <w:szCs w:val="24"/>
        </w:rPr>
        <w:t>počtu osoby ohrožených sociálním vyloučením, přičemž řešení exkluze obyvatel bude zásadním předpokladem pro budoucí udržení sociální stability území.</w:t>
      </w:r>
    </w:p>
    <w:p w14:paraId="27E0A775"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i/>
          <w:sz w:val="24"/>
          <w:szCs w:val="24"/>
        </w:rPr>
      </w:pPr>
      <w:r w:rsidRPr="00A53099">
        <w:rPr>
          <w:i/>
          <w:sz w:val="24"/>
          <w:szCs w:val="24"/>
        </w:rPr>
        <w:t>Bydlení:</w:t>
      </w:r>
    </w:p>
    <w:p w14:paraId="7084EAB9"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b/>
          <w:sz w:val="24"/>
          <w:szCs w:val="24"/>
        </w:rPr>
      </w:pPr>
      <w:r w:rsidRPr="00597708">
        <w:rPr>
          <w:sz w:val="24"/>
          <w:szCs w:val="24"/>
        </w:rPr>
        <w:t xml:space="preserve">Problémem na </w:t>
      </w:r>
      <w:r w:rsidRPr="00932DB0">
        <w:rPr>
          <w:sz w:val="24"/>
          <w:szCs w:val="24"/>
        </w:rPr>
        <w:t>území aglomerace je zastaralost a špatný technický stav bytového fondu – výstavba a modernizace bytů probíhá pomalu (téměř 60 % všech bytů v aglomeraci bylo postaveno před rokem 1970 a pouze 7 % bytů bylo postaveno od roku 2000). Životní podmínky obyvatel a atraktivitu území pro stávající i nové obyvatele negativně ovlivňuje nedostatek sociálních a cenově dostupných startovacích bytů.</w:t>
      </w:r>
    </w:p>
    <w:p w14:paraId="362DB664" w14:textId="77777777" w:rsidR="00A07F27"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i/>
          <w:sz w:val="24"/>
          <w:szCs w:val="24"/>
        </w:rPr>
      </w:pPr>
      <w:r>
        <w:rPr>
          <w:i/>
          <w:sz w:val="24"/>
          <w:szCs w:val="24"/>
        </w:rPr>
        <w:t>Infrastruktura pro volný čas:</w:t>
      </w:r>
    </w:p>
    <w:p w14:paraId="12BAE57C" w14:textId="77777777" w:rsidR="00A07F27" w:rsidRPr="00AB5FC2" w:rsidRDefault="00A07F27" w:rsidP="00A07F27">
      <w:pPr>
        <w:pBdr>
          <w:top w:val="single" w:sz="4" w:space="1" w:color="auto"/>
          <w:left w:val="single" w:sz="4" w:space="4" w:color="auto"/>
          <w:bottom w:val="single" w:sz="4" w:space="0" w:color="auto"/>
          <w:right w:val="single" w:sz="4" w:space="4" w:color="auto"/>
        </w:pBdr>
        <w:shd w:val="clear" w:color="auto" w:fill="A7E8FF"/>
        <w:spacing w:before="0" w:after="80"/>
        <w:jc w:val="both"/>
        <w:rPr>
          <w:rFonts w:cs="Times New Roman"/>
          <w:b/>
          <w:color w:val="C00000"/>
          <w:sz w:val="24"/>
          <w:szCs w:val="24"/>
          <w:u w:val="single"/>
        </w:rPr>
      </w:pPr>
      <w:r w:rsidRPr="002C758E">
        <w:rPr>
          <w:sz w:val="24"/>
          <w:szCs w:val="24"/>
        </w:rPr>
        <w:t xml:space="preserve">V území je vzhledem k turistické atraktivitě dostatek zařízení a možnosti pro využití volného času (kina, parky, kolonády, muzea, galerie, sportovní areály a kluby cyklostezky, historické památky, lázeňské objekty. Mezinárodní věhlas má zejména </w:t>
      </w:r>
      <w:r w:rsidRPr="002C758E">
        <w:rPr>
          <w:rFonts w:eastAsia="Times New Roman" w:cs="Times New Roman"/>
          <w:sz w:val="24"/>
          <w:szCs w:val="24"/>
          <w:lang w:eastAsia="cs-CZ"/>
        </w:rPr>
        <w:t>Mezinárodní filmový festival</w:t>
      </w:r>
    </w:p>
    <w:p w14:paraId="270280A5" w14:textId="77777777" w:rsidR="00AB5FC2" w:rsidRPr="000A075E" w:rsidRDefault="00AB5FC2" w:rsidP="000A075E">
      <w:pPr>
        <w:spacing w:before="0" w:after="0"/>
        <w:rPr>
          <w:rFonts w:ascii="Arial" w:eastAsia="Times New Roman" w:hAnsi="Arial" w:cs="Arial"/>
          <w:sz w:val="18"/>
          <w:szCs w:val="18"/>
          <w:lang w:eastAsia="cs-CZ"/>
        </w:rPr>
      </w:pPr>
    </w:p>
    <w:p w14:paraId="260DEF11" w14:textId="77777777" w:rsidR="00996C15" w:rsidRPr="00561255" w:rsidRDefault="00996C15" w:rsidP="000A075E">
      <w:pPr>
        <w:spacing w:before="0" w:after="0"/>
        <w:rPr>
          <w:sz w:val="24"/>
          <w:szCs w:val="24"/>
        </w:rPr>
      </w:pPr>
      <w:r w:rsidRPr="00561255">
        <w:rPr>
          <w:sz w:val="24"/>
          <w:szCs w:val="24"/>
        </w:rPr>
        <w:br w:type="page"/>
      </w:r>
    </w:p>
    <w:p w14:paraId="7F9930B2" w14:textId="77777777" w:rsidR="00456D7F" w:rsidRPr="00561255" w:rsidRDefault="00456D7F" w:rsidP="00383DF5">
      <w:pPr>
        <w:pStyle w:val="H1"/>
        <w:pageBreakBefore w:val="0"/>
        <w:shd w:val="clear" w:color="auto" w:fill="D50032"/>
        <w:spacing w:after="120"/>
        <w:ind w:hanging="426"/>
      </w:pPr>
      <w:bookmarkStart w:id="64" w:name="_Toc392138668"/>
      <w:bookmarkStart w:id="65" w:name="_Toc519689931"/>
      <w:r w:rsidRPr="00561255">
        <w:lastRenderedPageBreak/>
        <w:t>Ekonomi</w:t>
      </w:r>
      <w:bookmarkEnd w:id="48"/>
      <w:r w:rsidRPr="00561255">
        <w:t>cký rozvoj a trh práce</w:t>
      </w:r>
      <w:bookmarkEnd w:id="49"/>
      <w:bookmarkEnd w:id="64"/>
      <w:bookmarkEnd w:id="65"/>
    </w:p>
    <w:p w14:paraId="32EE0E7B" w14:textId="77777777" w:rsidR="00F55D70" w:rsidRPr="00561255" w:rsidRDefault="00F55D70" w:rsidP="00F55D70">
      <w:pPr>
        <w:jc w:val="both"/>
        <w:rPr>
          <w:rFonts w:cs="Times New Roman"/>
          <w:sz w:val="24"/>
          <w:szCs w:val="24"/>
        </w:rPr>
      </w:pPr>
      <w:bookmarkStart w:id="66" w:name="_Toc392138669"/>
      <w:bookmarkStart w:id="67" w:name="_Toc387420452"/>
      <w:r w:rsidRPr="00561255">
        <w:rPr>
          <w:rFonts w:cs="Times New Roman"/>
          <w:sz w:val="24"/>
          <w:szCs w:val="24"/>
        </w:rPr>
        <w:t>Následující kapitola obsahuje základní informace o ekonomickém prostředí a potenciálu ekonomického rozvoje karlovarské aglomerace a popis nejvýznamnějších ukazatelů zaměstnanosti a nezaměstnanosti obyvatel.</w:t>
      </w:r>
    </w:p>
    <w:p w14:paraId="71AE5B39" w14:textId="77777777" w:rsidR="00A617A3" w:rsidRDefault="000C37C0">
      <w:pPr>
        <w:pStyle w:val="Nadpis2"/>
      </w:pPr>
      <w:bookmarkStart w:id="68" w:name="_Toc519689932"/>
      <w:bookmarkEnd w:id="66"/>
      <w:r w:rsidRPr="00561255">
        <w:t>TRH PRÁCE A ZAMĚSTNANOST</w:t>
      </w:r>
      <w:bookmarkEnd w:id="68"/>
    </w:p>
    <w:p w14:paraId="48EE920B" w14:textId="77777777" w:rsidR="00456D7F" w:rsidRPr="00561255" w:rsidRDefault="00DC23D2" w:rsidP="00456D7F">
      <w:pPr>
        <w:pStyle w:val="normlntext"/>
        <w:spacing w:line="240" w:lineRule="auto"/>
      </w:pPr>
      <w:r w:rsidRPr="00561255">
        <w:t>Ekonomicky aktivní obyvatelstvo tvoří hlavní zdroj pracovní síly v území, která je potřeba pro zajištění jeho funkcí a rozvoje. V rámci karlovarské aglomerace je 48 % obyvatelstva ekonomicky aktivních (ve věku 15 až 65 let)</w:t>
      </w:r>
      <w:r w:rsidR="00A07FF2" w:rsidRPr="00561255">
        <w:t xml:space="preserve">, což je mírně pod republikovým průměrem </w:t>
      </w:r>
      <w:r w:rsidR="00A07FF2" w:rsidRPr="00561255">
        <w:br/>
        <w:t>48,7 %</w:t>
      </w:r>
      <w:r w:rsidR="006F6C82" w:rsidRPr="00561255">
        <w:t xml:space="preserve">, ale v rámci srovnání s krajem (47,3 %) dosahuje nadprůměrných hodnot. </w:t>
      </w:r>
      <w:r w:rsidRPr="00561255">
        <w:t xml:space="preserve">Největší podíl ekonomicky aktivních obyvatel má obec Hájek (55,9 %), nejméně obec Vřesová </w:t>
      </w:r>
      <w:r w:rsidR="006F6C82" w:rsidRPr="00561255">
        <w:br/>
      </w:r>
      <w:r w:rsidRPr="00561255">
        <w:t>(39,2</w:t>
      </w:r>
      <w:r w:rsidR="00456D7F" w:rsidRPr="00561255">
        <w:t xml:space="preserve"> %</w:t>
      </w:r>
      <w:r w:rsidRPr="00561255">
        <w:t>). V Karlových Varech je tento ukazatel</w:t>
      </w:r>
      <w:r w:rsidR="00A07FF2" w:rsidRPr="00561255">
        <w:t xml:space="preserve"> (47,3 %) </w:t>
      </w:r>
      <w:r w:rsidRPr="00561255">
        <w:t>mírně pod průměrem aglomerace, což je způsobeno trendem odlivu mladých obyvatel z města do jeho zázemí a do jiných cent</w:t>
      </w:r>
      <w:r w:rsidR="005527DC" w:rsidRPr="00561255">
        <w:t>e</w:t>
      </w:r>
      <w:r w:rsidRPr="00561255">
        <w:t>r osídlení (Praha, Plzeň)</w:t>
      </w:r>
      <w:r w:rsidR="00456D7F" w:rsidRPr="00561255">
        <w:t>.</w:t>
      </w:r>
      <w:r w:rsidR="00562F47" w:rsidRPr="00561255">
        <w:t xml:space="preserve"> </w:t>
      </w:r>
      <w:r w:rsidR="00456D7F" w:rsidRPr="00561255">
        <w:t>Podrobné údaje jsou uvedeny v následující tabulce:</w:t>
      </w:r>
    </w:p>
    <w:p w14:paraId="03657F0D" w14:textId="77777777" w:rsidR="00456D7F" w:rsidRPr="00FB2150" w:rsidRDefault="00456D7F" w:rsidP="00456D7F">
      <w:pPr>
        <w:spacing w:after="0"/>
        <w:jc w:val="both"/>
        <w:rPr>
          <w:rFonts w:cs="Times New Roman"/>
          <w:sz w:val="18"/>
          <w:szCs w:val="18"/>
        </w:rPr>
      </w:pPr>
      <w:bookmarkStart w:id="69" w:name="_Toc389224490"/>
      <w:r w:rsidRPr="00FB2150">
        <w:rPr>
          <w:rFonts w:cs="Times New Roman"/>
          <w:b/>
          <w:sz w:val="18"/>
          <w:szCs w:val="18"/>
        </w:rPr>
        <w:t xml:space="preserve">Tabulka </w:t>
      </w:r>
      <w:r w:rsidR="00FB2150" w:rsidRPr="00FB2150">
        <w:rPr>
          <w:rFonts w:cs="Times New Roman"/>
          <w:b/>
          <w:sz w:val="18"/>
          <w:szCs w:val="18"/>
        </w:rPr>
        <w:t>4</w:t>
      </w:r>
      <w:r w:rsidR="005563C3" w:rsidRPr="00FB2150">
        <w:rPr>
          <w:rFonts w:cs="Times New Roman"/>
          <w:b/>
          <w:sz w:val="18"/>
          <w:szCs w:val="18"/>
        </w:rPr>
        <w:t>.</w:t>
      </w:r>
      <w:r w:rsidR="00FB2150" w:rsidRPr="00FB2150">
        <w:rPr>
          <w:rFonts w:cs="Times New Roman"/>
          <w:b/>
          <w:sz w:val="18"/>
          <w:szCs w:val="18"/>
        </w:rPr>
        <w:t>1</w:t>
      </w:r>
      <w:r w:rsidRPr="00FB2150">
        <w:rPr>
          <w:rFonts w:cs="Times New Roman"/>
          <w:b/>
          <w:sz w:val="18"/>
          <w:szCs w:val="18"/>
        </w:rPr>
        <w:t xml:space="preserve">: Ekonomicky aktivní obyvatelstvo </w:t>
      </w:r>
      <w:bookmarkEnd w:id="69"/>
      <w:r w:rsidRPr="00FB2150">
        <w:rPr>
          <w:rFonts w:cs="Times New Roman"/>
          <w:b/>
          <w:sz w:val="18"/>
          <w:szCs w:val="18"/>
        </w:rPr>
        <w:t>v obcích aglomerace Karlovy Vary</w:t>
      </w:r>
      <w:r w:rsidR="00562F47" w:rsidRPr="00FB2150">
        <w:rPr>
          <w:rFonts w:cs="Times New Roman"/>
          <w:b/>
          <w:sz w:val="18"/>
          <w:szCs w:val="18"/>
        </w:rPr>
        <w:t>, Karlovarském kraji a ČR</w:t>
      </w:r>
    </w:p>
    <w:tbl>
      <w:tblPr>
        <w:tblW w:w="5000" w:type="pct"/>
        <w:tblLayout w:type="fixed"/>
        <w:tblCellMar>
          <w:left w:w="70" w:type="dxa"/>
          <w:right w:w="70" w:type="dxa"/>
        </w:tblCellMar>
        <w:tblLook w:val="04A0" w:firstRow="1" w:lastRow="0" w:firstColumn="1" w:lastColumn="0" w:noHBand="0" w:noVBand="1"/>
      </w:tblPr>
      <w:tblGrid>
        <w:gridCol w:w="2297"/>
        <w:gridCol w:w="2229"/>
        <w:gridCol w:w="2229"/>
        <w:gridCol w:w="34"/>
        <w:gridCol w:w="2263"/>
      </w:tblGrid>
      <w:tr w:rsidR="00456D7F" w:rsidRPr="00561255" w14:paraId="3BF5CB46" w14:textId="77777777" w:rsidTr="00383DF5">
        <w:trPr>
          <w:trHeight w:val="227"/>
          <w:tblHeader/>
        </w:trPr>
        <w:tc>
          <w:tcPr>
            <w:tcW w:w="1269"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67C7BB09"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1231"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745F33A4"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 obyvatel</w:t>
            </w:r>
          </w:p>
        </w:tc>
        <w:tc>
          <w:tcPr>
            <w:tcW w:w="2500" w:type="pct"/>
            <w:gridSpan w:val="3"/>
            <w:tcBorders>
              <w:top w:val="single" w:sz="8" w:space="0" w:color="auto"/>
              <w:left w:val="nil"/>
              <w:bottom w:val="single" w:sz="8" w:space="0" w:color="auto"/>
              <w:right w:val="single" w:sz="8" w:space="0" w:color="000000"/>
            </w:tcBorders>
            <w:shd w:val="clear" w:color="000000" w:fill="D9D9D9"/>
            <w:vAlign w:val="center"/>
            <w:hideMark/>
          </w:tcPr>
          <w:p w14:paraId="034CFF96"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Ekonomicky aktivní</w:t>
            </w:r>
          </w:p>
        </w:tc>
      </w:tr>
      <w:tr w:rsidR="00456D7F" w:rsidRPr="00561255" w14:paraId="5C1CDC1B" w14:textId="77777777" w:rsidTr="0098357E">
        <w:trPr>
          <w:trHeight w:val="255"/>
          <w:tblHeader/>
        </w:trPr>
        <w:tc>
          <w:tcPr>
            <w:tcW w:w="1269" w:type="pct"/>
            <w:vMerge/>
            <w:tcBorders>
              <w:top w:val="single" w:sz="8" w:space="0" w:color="auto"/>
              <w:left w:val="single" w:sz="8" w:space="0" w:color="auto"/>
              <w:bottom w:val="single" w:sz="8" w:space="0" w:color="000000"/>
              <w:right w:val="single" w:sz="8" w:space="0" w:color="auto"/>
            </w:tcBorders>
            <w:vAlign w:val="center"/>
            <w:hideMark/>
          </w:tcPr>
          <w:p w14:paraId="5F841598" w14:textId="77777777" w:rsidR="00456D7F" w:rsidRPr="00561255" w:rsidRDefault="00456D7F" w:rsidP="007630C7">
            <w:pPr>
              <w:spacing w:before="0" w:after="0"/>
              <w:rPr>
                <w:rFonts w:ascii="Arial" w:eastAsia="Times New Roman" w:hAnsi="Arial" w:cs="Arial"/>
                <w:b/>
                <w:bCs/>
                <w:color w:val="000000"/>
                <w:sz w:val="18"/>
                <w:szCs w:val="18"/>
                <w:lang w:eastAsia="cs-CZ"/>
              </w:rPr>
            </w:pPr>
          </w:p>
        </w:tc>
        <w:tc>
          <w:tcPr>
            <w:tcW w:w="1231" w:type="pct"/>
            <w:vMerge/>
            <w:tcBorders>
              <w:top w:val="single" w:sz="8" w:space="0" w:color="auto"/>
              <w:left w:val="single" w:sz="8" w:space="0" w:color="auto"/>
              <w:bottom w:val="single" w:sz="8" w:space="0" w:color="000000"/>
              <w:right w:val="single" w:sz="8" w:space="0" w:color="auto"/>
            </w:tcBorders>
            <w:vAlign w:val="center"/>
            <w:hideMark/>
          </w:tcPr>
          <w:p w14:paraId="693D5EE7" w14:textId="77777777" w:rsidR="00456D7F" w:rsidRPr="00561255" w:rsidRDefault="00456D7F" w:rsidP="007630C7">
            <w:pPr>
              <w:spacing w:before="0" w:after="0"/>
              <w:rPr>
                <w:rFonts w:ascii="Arial" w:eastAsia="Times New Roman" w:hAnsi="Arial" w:cs="Arial"/>
                <w:b/>
                <w:bCs/>
                <w:color w:val="000000"/>
                <w:sz w:val="18"/>
                <w:szCs w:val="18"/>
                <w:lang w:eastAsia="cs-CZ"/>
              </w:rPr>
            </w:pPr>
          </w:p>
        </w:tc>
        <w:tc>
          <w:tcPr>
            <w:tcW w:w="1231" w:type="pct"/>
            <w:tcBorders>
              <w:top w:val="nil"/>
              <w:left w:val="nil"/>
              <w:bottom w:val="single" w:sz="8" w:space="0" w:color="auto"/>
              <w:right w:val="single" w:sz="8" w:space="0" w:color="auto"/>
            </w:tcBorders>
            <w:shd w:val="clear" w:color="000000" w:fill="D9D9D9"/>
            <w:noWrap/>
            <w:vAlign w:val="center"/>
            <w:hideMark/>
          </w:tcPr>
          <w:p w14:paraId="726EB954"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w:t>
            </w:r>
          </w:p>
        </w:tc>
        <w:tc>
          <w:tcPr>
            <w:tcW w:w="1269" w:type="pct"/>
            <w:gridSpan w:val="2"/>
            <w:tcBorders>
              <w:top w:val="nil"/>
              <w:left w:val="nil"/>
              <w:bottom w:val="single" w:sz="8" w:space="0" w:color="auto"/>
              <w:right w:val="single" w:sz="8" w:space="0" w:color="auto"/>
            </w:tcBorders>
            <w:shd w:val="clear" w:color="000000" w:fill="D9D9D9"/>
            <w:noWrap/>
            <w:vAlign w:val="center"/>
            <w:hideMark/>
          </w:tcPr>
          <w:p w14:paraId="1CC8BD8F" w14:textId="77777777" w:rsidR="00456D7F" w:rsidRPr="00561255" w:rsidRDefault="00456D7F" w:rsidP="007630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Podíl (%)</w:t>
            </w:r>
          </w:p>
        </w:tc>
      </w:tr>
      <w:tr w:rsidR="00456D7F" w:rsidRPr="00561255" w14:paraId="4A0715D6"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5A34EAB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1231" w:type="pct"/>
            <w:tcBorders>
              <w:top w:val="nil"/>
              <w:left w:val="nil"/>
              <w:bottom w:val="single" w:sz="8" w:space="0" w:color="auto"/>
              <w:right w:val="single" w:sz="8" w:space="0" w:color="auto"/>
            </w:tcBorders>
            <w:shd w:val="clear" w:color="auto" w:fill="auto"/>
            <w:vAlign w:val="center"/>
            <w:hideMark/>
          </w:tcPr>
          <w:p w14:paraId="3B1E93A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294</w:t>
            </w:r>
          </w:p>
        </w:tc>
        <w:tc>
          <w:tcPr>
            <w:tcW w:w="1250" w:type="pct"/>
            <w:gridSpan w:val="2"/>
            <w:tcBorders>
              <w:top w:val="nil"/>
              <w:left w:val="nil"/>
              <w:bottom w:val="single" w:sz="8" w:space="0" w:color="auto"/>
              <w:right w:val="single" w:sz="8" w:space="0" w:color="auto"/>
            </w:tcBorders>
            <w:shd w:val="clear" w:color="000000" w:fill="7BA0CD"/>
            <w:vAlign w:val="center"/>
            <w:hideMark/>
          </w:tcPr>
          <w:p w14:paraId="1F13479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149</w:t>
            </w:r>
          </w:p>
        </w:tc>
        <w:tc>
          <w:tcPr>
            <w:tcW w:w="1250" w:type="pct"/>
            <w:tcBorders>
              <w:top w:val="nil"/>
              <w:left w:val="nil"/>
              <w:bottom w:val="single" w:sz="8" w:space="0" w:color="auto"/>
              <w:right w:val="single" w:sz="8" w:space="0" w:color="auto"/>
            </w:tcBorders>
            <w:shd w:val="clear" w:color="000000" w:fill="FFFFFF"/>
            <w:noWrap/>
            <w:vAlign w:val="center"/>
            <w:hideMark/>
          </w:tcPr>
          <w:p w14:paraId="41ADF7C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50,7</w:t>
            </w:r>
          </w:p>
        </w:tc>
      </w:tr>
      <w:tr w:rsidR="00456D7F" w:rsidRPr="00561255" w14:paraId="37A5D5FE"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CDD8158"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1231" w:type="pct"/>
            <w:tcBorders>
              <w:top w:val="nil"/>
              <w:left w:val="nil"/>
              <w:bottom w:val="single" w:sz="8" w:space="0" w:color="auto"/>
              <w:right w:val="single" w:sz="8" w:space="0" w:color="auto"/>
            </w:tcBorders>
            <w:shd w:val="clear" w:color="auto" w:fill="auto"/>
            <w:vAlign w:val="center"/>
            <w:hideMark/>
          </w:tcPr>
          <w:p w14:paraId="28B7D53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593</w:t>
            </w:r>
          </w:p>
        </w:tc>
        <w:tc>
          <w:tcPr>
            <w:tcW w:w="1250" w:type="pct"/>
            <w:gridSpan w:val="2"/>
            <w:tcBorders>
              <w:top w:val="nil"/>
              <w:left w:val="nil"/>
              <w:bottom w:val="single" w:sz="8" w:space="0" w:color="auto"/>
              <w:right w:val="single" w:sz="8" w:space="0" w:color="auto"/>
            </w:tcBorders>
            <w:shd w:val="clear" w:color="000000" w:fill="E0E9F3"/>
            <w:vAlign w:val="center"/>
            <w:hideMark/>
          </w:tcPr>
          <w:p w14:paraId="2F7AE34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308</w:t>
            </w:r>
          </w:p>
        </w:tc>
        <w:tc>
          <w:tcPr>
            <w:tcW w:w="1250" w:type="pct"/>
            <w:tcBorders>
              <w:top w:val="nil"/>
              <w:left w:val="nil"/>
              <w:bottom w:val="single" w:sz="8" w:space="0" w:color="auto"/>
              <w:right w:val="single" w:sz="8" w:space="0" w:color="auto"/>
            </w:tcBorders>
            <w:shd w:val="clear" w:color="000000" w:fill="FADCDC"/>
            <w:noWrap/>
            <w:vAlign w:val="center"/>
            <w:hideMark/>
          </w:tcPr>
          <w:p w14:paraId="186D641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51,9</w:t>
            </w:r>
          </w:p>
        </w:tc>
      </w:tr>
      <w:tr w:rsidR="00456D7F" w:rsidRPr="00561255" w14:paraId="14680C29"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700F52F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1231" w:type="pct"/>
            <w:tcBorders>
              <w:top w:val="nil"/>
              <w:left w:val="nil"/>
              <w:bottom w:val="single" w:sz="8" w:space="0" w:color="auto"/>
              <w:right w:val="single" w:sz="8" w:space="0" w:color="auto"/>
            </w:tcBorders>
            <w:shd w:val="clear" w:color="auto" w:fill="auto"/>
            <w:vAlign w:val="center"/>
            <w:hideMark/>
          </w:tcPr>
          <w:p w14:paraId="16EF3BA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549</w:t>
            </w:r>
          </w:p>
        </w:tc>
        <w:tc>
          <w:tcPr>
            <w:tcW w:w="1250" w:type="pct"/>
            <w:gridSpan w:val="2"/>
            <w:tcBorders>
              <w:top w:val="nil"/>
              <w:left w:val="nil"/>
              <w:bottom w:val="single" w:sz="8" w:space="0" w:color="auto"/>
              <w:right w:val="single" w:sz="8" w:space="0" w:color="auto"/>
            </w:tcBorders>
            <w:shd w:val="clear" w:color="000000" w:fill="D2DFEE"/>
            <w:vAlign w:val="center"/>
            <w:hideMark/>
          </w:tcPr>
          <w:p w14:paraId="72CF5E3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286</w:t>
            </w:r>
          </w:p>
        </w:tc>
        <w:tc>
          <w:tcPr>
            <w:tcW w:w="1250" w:type="pct"/>
            <w:tcBorders>
              <w:top w:val="nil"/>
              <w:left w:val="nil"/>
              <w:bottom w:val="single" w:sz="8" w:space="0" w:color="auto"/>
              <w:right w:val="single" w:sz="8" w:space="0" w:color="auto"/>
            </w:tcBorders>
            <w:shd w:val="clear" w:color="000000" w:fill="F9D7D7"/>
            <w:noWrap/>
            <w:vAlign w:val="center"/>
            <w:hideMark/>
          </w:tcPr>
          <w:p w14:paraId="185F205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52,1</w:t>
            </w:r>
          </w:p>
        </w:tc>
      </w:tr>
      <w:tr w:rsidR="00456D7F" w:rsidRPr="00561255" w14:paraId="7E77B461"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76A74BF8"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1231" w:type="pct"/>
            <w:tcBorders>
              <w:top w:val="nil"/>
              <w:left w:val="nil"/>
              <w:bottom w:val="single" w:sz="8" w:space="0" w:color="auto"/>
              <w:right w:val="single" w:sz="8" w:space="0" w:color="auto"/>
            </w:tcBorders>
            <w:shd w:val="clear" w:color="auto" w:fill="auto"/>
            <w:vAlign w:val="center"/>
            <w:hideMark/>
          </w:tcPr>
          <w:p w14:paraId="0B1A697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1 870</w:t>
            </w:r>
          </w:p>
        </w:tc>
        <w:tc>
          <w:tcPr>
            <w:tcW w:w="1250" w:type="pct"/>
            <w:gridSpan w:val="2"/>
            <w:tcBorders>
              <w:top w:val="nil"/>
              <w:left w:val="nil"/>
              <w:bottom w:val="single" w:sz="8" w:space="0" w:color="auto"/>
              <w:right w:val="single" w:sz="8" w:space="0" w:color="auto"/>
            </w:tcBorders>
            <w:shd w:val="clear" w:color="000000" w:fill="FFFCFC"/>
            <w:vAlign w:val="center"/>
            <w:hideMark/>
          </w:tcPr>
          <w:p w14:paraId="0F4C1A1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963</w:t>
            </w:r>
          </w:p>
        </w:tc>
        <w:tc>
          <w:tcPr>
            <w:tcW w:w="1250" w:type="pct"/>
            <w:tcBorders>
              <w:top w:val="nil"/>
              <w:left w:val="nil"/>
              <w:bottom w:val="single" w:sz="8" w:space="0" w:color="auto"/>
              <w:right w:val="single" w:sz="8" w:space="0" w:color="auto"/>
            </w:tcBorders>
            <w:shd w:val="clear" w:color="000000" w:fill="FCE8E8"/>
            <w:noWrap/>
            <w:vAlign w:val="center"/>
            <w:hideMark/>
          </w:tcPr>
          <w:p w14:paraId="7592093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51,5</w:t>
            </w:r>
          </w:p>
        </w:tc>
      </w:tr>
      <w:tr w:rsidR="00456D7F" w:rsidRPr="00561255" w14:paraId="07A77D0F"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514FD8C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1231" w:type="pct"/>
            <w:tcBorders>
              <w:top w:val="nil"/>
              <w:left w:val="nil"/>
              <w:bottom w:val="single" w:sz="8" w:space="0" w:color="auto"/>
              <w:right w:val="single" w:sz="8" w:space="0" w:color="auto"/>
            </w:tcBorders>
            <w:shd w:val="clear" w:color="auto" w:fill="auto"/>
            <w:vAlign w:val="center"/>
            <w:hideMark/>
          </w:tcPr>
          <w:p w14:paraId="7F3B7D7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368</w:t>
            </w:r>
          </w:p>
        </w:tc>
        <w:tc>
          <w:tcPr>
            <w:tcW w:w="1250" w:type="pct"/>
            <w:gridSpan w:val="2"/>
            <w:tcBorders>
              <w:top w:val="nil"/>
              <w:left w:val="nil"/>
              <w:bottom w:val="single" w:sz="8" w:space="0" w:color="auto"/>
              <w:right w:val="single" w:sz="8" w:space="0" w:color="auto"/>
            </w:tcBorders>
            <w:shd w:val="clear" w:color="000000" w:fill="8DADD4"/>
            <w:vAlign w:val="center"/>
            <w:hideMark/>
          </w:tcPr>
          <w:p w14:paraId="284A1DA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178</w:t>
            </w:r>
          </w:p>
        </w:tc>
        <w:tc>
          <w:tcPr>
            <w:tcW w:w="1250" w:type="pct"/>
            <w:tcBorders>
              <w:top w:val="nil"/>
              <w:left w:val="nil"/>
              <w:bottom w:val="single" w:sz="8" w:space="0" w:color="auto"/>
              <w:right w:val="single" w:sz="8" w:space="0" w:color="auto"/>
            </w:tcBorders>
            <w:shd w:val="clear" w:color="000000" w:fill="DBE5F1"/>
            <w:noWrap/>
            <w:vAlign w:val="center"/>
            <w:hideMark/>
          </w:tcPr>
          <w:p w14:paraId="3E6018E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48,4</w:t>
            </w:r>
          </w:p>
        </w:tc>
      </w:tr>
      <w:tr w:rsidR="00456D7F" w:rsidRPr="00561255" w14:paraId="2E494FBF"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3F754B97"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1231" w:type="pct"/>
            <w:tcBorders>
              <w:top w:val="nil"/>
              <w:left w:val="nil"/>
              <w:bottom w:val="single" w:sz="8" w:space="0" w:color="auto"/>
              <w:right w:val="single" w:sz="8" w:space="0" w:color="auto"/>
            </w:tcBorders>
            <w:shd w:val="clear" w:color="auto" w:fill="auto"/>
            <w:vAlign w:val="center"/>
            <w:hideMark/>
          </w:tcPr>
          <w:p w14:paraId="11E1C0F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490</w:t>
            </w:r>
          </w:p>
        </w:tc>
        <w:tc>
          <w:tcPr>
            <w:tcW w:w="1250" w:type="pct"/>
            <w:gridSpan w:val="2"/>
            <w:tcBorders>
              <w:top w:val="nil"/>
              <w:left w:val="nil"/>
              <w:bottom w:val="single" w:sz="8" w:space="0" w:color="auto"/>
              <w:right w:val="single" w:sz="8" w:space="0" w:color="auto"/>
            </w:tcBorders>
            <w:shd w:val="clear" w:color="000000" w:fill="CAD9EB"/>
            <w:vAlign w:val="center"/>
            <w:hideMark/>
          </w:tcPr>
          <w:p w14:paraId="1CB486C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274</w:t>
            </w:r>
          </w:p>
        </w:tc>
        <w:tc>
          <w:tcPr>
            <w:tcW w:w="1250" w:type="pct"/>
            <w:tcBorders>
              <w:top w:val="nil"/>
              <w:left w:val="nil"/>
              <w:bottom w:val="single" w:sz="8" w:space="0" w:color="auto"/>
              <w:right w:val="single" w:sz="8" w:space="0" w:color="auto"/>
            </w:tcBorders>
            <w:shd w:val="clear" w:color="000000" w:fill="E86A6A"/>
            <w:noWrap/>
            <w:vAlign w:val="center"/>
            <w:hideMark/>
          </w:tcPr>
          <w:p w14:paraId="54A3E30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55,9</w:t>
            </w:r>
          </w:p>
        </w:tc>
      </w:tr>
      <w:tr w:rsidR="00456D7F" w:rsidRPr="00561255" w14:paraId="79C3CFC1"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4D8521C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1231" w:type="pct"/>
            <w:tcBorders>
              <w:top w:val="nil"/>
              <w:left w:val="nil"/>
              <w:bottom w:val="single" w:sz="8" w:space="0" w:color="auto"/>
              <w:right w:val="single" w:sz="8" w:space="0" w:color="auto"/>
            </w:tcBorders>
            <w:shd w:val="clear" w:color="auto" w:fill="auto"/>
            <w:vAlign w:val="center"/>
            <w:hideMark/>
          </w:tcPr>
          <w:p w14:paraId="076EF0B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206</w:t>
            </w:r>
          </w:p>
        </w:tc>
        <w:tc>
          <w:tcPr>
            <w:tcW w:w="1250" w:type="pct"/>
            <w:gridSpan w:val="2"/>
            <w:tcBorders>
              <w:top w:val="nil"/>
              <w:left w:val="nil"/>
              <w:bottom w:val="single" w:sz="8" w:space="0" w:color="auto"/>
              <w:right w:val="single" w:sz="8" w:space="0" w:color="auto"/>
            </w:tcBorders>
            <w:shd w:val="clear" w:color="000000" w:fill="5F8CC3"/>
            <w:vAlign w:val="center"/>
            <w:hideMark/>
          </w:tcPr>
          <w:p w14:paraId="4615999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106</w:t>
            </w:r>
          </w:p>
        </w:tc>
        <w:tc>
          <w:tcPr>
            <w:tcW w:w="1250" w:type="pct"/>
            <w:tcBorders>
              <w:top w:val="nil"/>
              <w:left w:val="nil"/>
              <w:bottom w:val="single" w:sz="8" w:space="0" w:color="auto"/>
              <w:right w:val="single" w:sz="8" w:space="0" w:color="auto"/>
            </w:tcBorders>
            <w:shd w:val="clear" w:color="000000" w:fill="FCE9E9"/>
            <w:noWrap/>
            <w:vAlign w:val="center"/>
            <w:hideMark/>
          </w:tcPr>
          <w:p w14:paraId="45B2DC8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51,5</w:t>
            </w:r>
          </w:p>
        </w:tc>
      </w:tr>
      <w:tr w:rsidR="00456D7F" w:rsidRPr="00561255" w14:paraId="2159A732"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68062AB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1231" w:type="pct"/>
            <w:tcBorders>
              <w:top w:val="nil"/>
              <w:left w:val="nil"/>
              <w:bottom w:val="single" w:sz="8" w:space="0" w:color="auto"/>
              <w:right w:val="single" w:sz="8" w:space="0" w:color="auto"/>
            </w:tcBorders>
            <w:shd w:val="clear" w:color="auto" w:fill="auto"/>
            <w:vAlign w:val="center"/>
            <w:hideMark/>
          </w:tcPr>
          <w:p w14:paraId="4FA1248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1 861</w:t>
            </w:r>
          </w:p>
        </w:tc>
        <w:tc>
          <w:tcPr>
            <w:tcW w:w="1250" w:type="pct"/>
            <w:gridSpan w:val="2"/>
            <w:tcBorders>
              <w:top w:val="nil"/>
              <w:left w:val="nil"/>
              <w:bottom w:val="single" w:sz="8" w:space="0" w:color="auto"/>
              <w:right w:val="single" w:sz="8" w:space="0" w:color="auto"/>
            </w:tcBorders>
            <w:shd w:val="clear" w:color="000000" w:fill="FFFCFC"/>
            <w:vAlign w:val="center"/>
            <w:hideMark/>
          </w:tcPr>
          <w:p w14:paraId="7402AFB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891</w:t>
            </w:r>
          </w:p>
        </w:tc>
        <w:tc>
          <w:tcPr>
            <w:tcW w:w="1250" w:type="pct"/>
            <w:tcBorders>
              <w:top w:val="nil"/>
              <w:left w:val="nil"/>
              <w:bottom w:val="single" w:sz="8" w:space="0" w:color="auto"/>
              <w:right w:val="single" w:sz="8" w:space="0" w:color="auto"/>
            </w:tcBorders>
            <w:shd w:val="clear" w:color="000000" w:fill="D4E0EE"/>
            <w:noWrap/>
            <w:vAlign w:val="center"/>
            <w:hideMark/>
          </w:tcPr>
          <w:p w14:paraId="261C28E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47,9</w:t>
            </w:r>
          </w:p>
        </w:tc>
      </w:tr>
      <w:tr w:rsidR="00456D7F" w:rsidRPr="00561255" w14:paraId="25334845"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76FE00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1231" w:type="pct"/>
            <w:tcBorders>
              <w:top w:val="nil"/>
              <w:left w:val="nil"/>
              <w:bottom w:val="single" w:sz="8" w:space="0" w:color="auto"/>
              <w:right w:val="single" w:sz="8" w:space="0" w:color="auto"/>
            </w:tcBorders>
            <w:shd w:val="clear" w:color="auto" w:fill="auto"/>
            <w:vAlign w:val="center"/>
            <w:hideMark/>
          </w:tcPr>
          <w:p w14:paraId="69F1AB6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13 748</w:t>
            </w:r>
          </w:p>
        </w:tc>
        <w:tc>
          <w:tcPr>
            <w:tcW w:w="1250" w:type="pct"/>
            <w:gridSpan w:val="2"/>
            <w:tcBorders>
              <w:top w:val="nil"/>
              <w:left w:val="nil"/>
              <w:bottom w:val="single" w:sz="8" w:space="0" w:color="auto"/>
              <w:right w:val="single" w:sz="8" w:space="0" w:color="auto"/>
            </w:tcBorders>
            <w:shd w:val="clear" w:color="000000" w:fill="F9D5D5"/>
            <w:vAlign w:val="center"/>
            <w:hideMark/>
          </w:tcPr>
          <w:p w14:paraId="774A7AB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6 804</w:t>
            </w:r>
          </w:p>
        </w:tc>
        <w:tc>
          <w:tcPr>
            <w:tcW w:w="1250" w:type="pct"/>
            <w:tcBorders>
              <w:top w:val="nil"/>
              <w:left w:val="nil"/>
              <w:bottom w:val="single" w:sz="8" w:space="0" w:color="auto"/>
              <w:right w:val="single" w:sz="8" w:space="0" w:color="auto"/>
            </w:tcBorders>
            <w:shd w:val="clear" w:color="000000" w:fill="ECF1F8"/>
            <w:noWrap/>
            <w:vAlign w:val="center"/>
            <w:hideMark/>
          </w:tcPr>
          <w:p w14:paraId="7F52C3E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49,5</w:t>
            </w:r>
          </w:p>
        </w:tc>
      </w:tr>
      <w:tr w:rsidR="00456D7F" w:rsidRPr="00561255" w14:paraId="51747C6C"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3B684B92"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1231" w:type="pct"/>
            <w:tcBorders>
              <w:top w:val="nil"/>
              <w:left w:val="nil"/>
              <w:bottom w:val="single" w:sz="8" w:space="0" w:color="auto"/>
              <w:right w:val="single" w:sz="8" w:space="0" w:color="auto"/>
            </w:tcBorders>
            <w:shd w:val="clear" w:color="auto" w:fill="auto"/>
            <w:vAlign w:val="center"/>
            <w:hideMark/>
          </w:tcPr>
          <w:p w14:paraId="2B27E4F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838</w:t>
            </w:r>
          </w:p>
        </w:tc>
        <w:tc>
          <w:tcPr>
            <w:tcW w:w="1250" w:type="pct"/>
            <w:gridSpan w:val="2"/>
            <w:tcBorders>
              <w:top w:val="nil"/>
              <w:left w:val="nil"/>
              <w:bottom w:val="single" w:sz="8" w:space="0" w:color="auto"/>
              <w:right w:val="single" w:sz="8" w:space="0" w:color="auto"/>
            </w:tcBorders>
            <w:shd w:val="clear" w:color="000000" w:fill="FFFFFF"/>
            <w:vAlign w:val="center"/>
            <w:hideMark/>
          </w:tcPr>
          <w:p w14:paraId="3488027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449</w:t>
            </w:r>
          </w:p>
        </w:tc>
        <w:tc>
          <w:tcPr>
            <w:tcW w:w="1250" w:type="pct"/>
            <w:tcBorders>
              <w:top w:val="nil"/>
              <w:left w:val="nil"/>
              <w:bottom w:val="single" w:sz="8" w:space="0" w:color="auto"/>
              <w:right w:val="single" w:sz="8" w:space="0" w:color="auto"/>
            </w:tcBorders>
            <w:shd w:val="clear" w:color="000000" w:fill="F3ADAD"/>
            <w:noWrap/>
            <w:vAlign w:val="center"/>
            <w:hideMark/>
          </w:tcPr>
          <w:p w14:paraId="60D4740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53,6</w:t>
            </w:r>
          </w:p>
        </w:tc>
      </w:tr>
      <w:tr w:rsidR="00456D7F" w:rsidRPr="00561255" w14:paraId="4C45BB39"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7CD61E7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231" w:type="pct"/>
            <w:tcBorders>
              <w:top w:val="nil"/>
              <w:left w:val="nil"/>
              <w:bottom w:val="single" w:sz="8" w:space="0" w:color="auto"/>
              <w:right w:val="single" w:sz="8" w:space="0" w:color="auto"/>
            </w:tcBorders>
            <w:shd w:val="clear" w:color="auto" w:fill="auto"/>
            <w:vAlign w:val="center"/>
            <w:hideMark/>
          </w:tcPr>
          <w:p w14:paraId="3D5A9B6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48 639</w:t>
            </w:r>
          </w:p>
        </w:tc>
        <w:tc>
          <w:tcPr>
            <w:tcW w:w="1250" w:type="pct"/>
            <w:gridSpan w:val="2"/>
            <w:tcBorders>
              <w:top w:val="nil"/>
              <w:left w:val="nil"/>
              <w:bottom w:val="single" w:sz="8" w:space="0" w:color="auto"/>
              <w:right w:val="single" w:sz="8" w:space="0" w:color="auto"/>
            </w:tcBorders>
            <w:shd w:val="clear" w:color="000000" w:fill="E86A6A"/>
            <w:vAlign w:val="center"/>
            <w:hideMark/>
          </w:tcPr>
          <w:p w14:paraId="5808D43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23 006</w:t>
            </w:r>
          </w:p>
        </w:tc>
        <w:tc>
          <w:tcPr>
            <w:tcW w:w="1250" w:type="pct"/>
            <w:tcBorders>
              <w:top w:val="nil"/>
              <w:left w:val="nil"/>
              <w:bottom w:val="single" w:sz="8" w:space="0" w:color="auto"/>
              <w:right w:val="single" w:sz="8" w:space="0" w:color="auto"/>
            </w:tcBorders>
            <w:shd w:val="clear" w:color="000000" w:fill="CBD9EB"/>
            <w:noWrap/>
            <w:vAlign w:val="center"/>
            <w:hideMark/>
          </w:tcPr>
          <w:p w14:paraId="65C1863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47,3</w:t>
            </w:r>
          </w:p>
        </w:tc>
      </w:tr>
      <w:tr w:rsidR="00456D7F" w:rsidRPr="00561255" w14:paraId="7D9D6B4D"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2A2C671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1231" w:type="pct"/>
            <w:tcBorders>
              <w:top w:val="nil"/>
              <w:left w:val="nil"/>
              <w:bottom w:val="single" w:sz="8" w:space="0" w:color="auto"/>
              <w:right w:val="single" w:sz="8" w:space="0" w:color="auto"/>
            </w:tcBorders>
            <w:shd w:val="clear" w:color="auto" w:fill="auto"/>
            <w:vAlign w:val="center"/>
            <w:hideMark/>
          </w:tcPr>
          <w:p w14:paraId="047C31C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711</w:t>
            </w:r>
          </w:p>
        </w:tc>
        <w:tc>
          <w:tcPr>
            <w:tcW w:w="1250" w:type="pct"/>
            <w:gridSpan w:val="2"/>
            <w:tcBorders>
              <w:top w:val="nil"/>
              <w:left w:val="nil"/>
              <w:bottom w:val="single" w:sz="8" w:space="0" w:color="auto"/>
              <w:right w:val="single" w:sz="8" w:space="0" w:color="auto"/>
            </w:tcBorders>
            <w:shd w:val="clear" w:color="000000" w:fill="FFFFFF"/>
            <w:vAlign w:val="center"/>
            <w:hideMark/>
          </w:tcPr>
          <w:p w14:paraId="2B8E774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377</w:t>
            </w:r>
          </w:p>
        </w:tc>
        <w:tc>
          <w:tcPr>
            <w:tcW w:w="1250" w:type="pct"/>
            <w:tcBorders>
              <w:top w:val="nil"/>
              <w:left w:val="nil"/>
              <w:bottom w:val="single" w:sz="8" w:space="0" w:color="auto"/>
              <w:right w:val="single" w:sz="8" w:space="0" w:color="auto"/>
            </w:tcBorders>
            <w:shd w:val="clear" w:color="000000" w:fill="F5BDBD"/>
            <w:noWrap/>
            <w:vAlign w:val="center"/>
            <w:hideMark/>
          </w:tcPr>
          <w:p w14:paraId="1382024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53,0</w:t>
            </w:r>
          </w:p>
        </w:tc>
      </w:tr>
      <w:tr w:rsidR="00456D7F" w:rsidRPr="00561255" w14:paraId="15C60853"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1B2A5433"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1231" w:type="pct"/>
            <w:tcBorders>
              <w:top w:val="nil"/>
              <w:left w:val="nil"/>
              <w:bottom w:val="single" w:sz="8" w:space="0" w:color="auto"/>
              <w:right w:val="single" w:sz="8" w:space="0" w:color="auto"/>
            </w:tcBorders>
            <w:shd w:val="clear" w:color="auto" w:fill="auto"/>
            <w:vAlign w:val="center"/>
            <w:hideMark/>
          </w:tcPr>
          <w:p w14:paraId="41ECD94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759</w:t>
            </w:r>
          </w:p>
        </w:tc>
        <w:tc>
          <w:tcPr>
            <w:tcW w:w="1250" w:type="pct"/>
            <w:gridSpan w:val="2"/>
            <w:tcBorders>
              <w:top w:val="nil"/>
              <w:left w:val="nil"/>
              <w:bottom w:val="single" w:sz="8" w:space="0" w:color="auto"/>
              <w:right w:val="single" w:sz="8" w:space="0" w:color="auto"/>
            </w:tcBorders>
            <w:shd w:val="clear" w:color="000000" w:fill="F7F9FC"/>
            <w:vAlign w:val="center"/>
            <w:hideMark/>
          </w:tcPr>
          <w:p w14:paraId="365968B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345</w:t>
            </w:r>
          </w:p>
        </w:tc>
        <w:tc>
          <w:tcPr>
            <w:tcW w:w="1250" w:type="pct"/>
            <w:tcBorders>
              <w:top w:val="nil"/>
              <w:left w:val="nil"/>
              <w:bottom w:val="single" w:sz="8" w:space="0" w:color="auto"/>
              <w:right w:val="single" w:sz="8" w:space="0" w:color="auto"/>
            </w:tcBorders>
            <w:shd w:val="clear" w:color="000000" w:fill="AEC5E0"/>
            <w:noWrap/>
            <w:vAlign w:val="center"/>
            <w:hideMark/>
          </w:tcPr>
          <w:p w14:paraId="1F12229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45,5</w:t>
            </w:r>
          </w:p>
        </w:tc>
      </w:tr>
      <w:tr w:rsidR="00456D7F" w:rsidRPr="00561255" w14:paraId="6BED8833"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693A093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231" w:type="pct"/>
            <w:tcBorders>
              <w:top w:val="nil"/>
              <w:left w:val="nil"/>
              <w:bottom w:val="single" w:sz="8" w:space="0" w:color="auto"/>
              <w:right w:val="single" w:sz="8" w:space="0" w:color="auto"/>
            </w:tcBorders>
            <w:shd w:val="clear" w:color="auto" w:fill="auto"/>
            <w:vAlign w:val="center"/>
            <w:hideMark/>
          </w:tcPr>
          <w:p w14:paraId="7280F54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2 978</w:t>
            </w:r>
          </w:p>
        </w:tc>
        <w:tc>
          <w:tcPr>
            <w:tcW w:w="1250" w:type="pct"/>
            <w:gridSpan w:val="2"/>
            <w:tcBorders>
              <w:top w:val="nil"/>
              <w:left w:val="nil"/>
              <w:bottom w:val="single" w:sz="8" w:space="0" w:color="auto"/>
              <w:right w:val="single" w:sz="8" w:space="0" w:color="auto"/>
            </w:tcBorders>
            <w:shd w:val="clear" w:color="000000" w:fill="FEF8F8"/>
            <w:vAlign w:val="center"/>
            <w:hideMark/>
          </w:tcPr>
          <w:p w14:paraId="584F4EC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1 539</w:t>
            </w:r>
          </w:p>
        </w:tc>
        <w:tc>
          <w:tcPr>
            <w:tcW w:w="1250" w:type="pct"/>
            <w:tcBorders>
              <w:top w:val="nil"/>
              <w:left w:val="nil"/>
              <w:bottom w:val="single" w:sz="8" w:space="0" w:color="auto"/>
              <w:right w:val="single" w:sz="8" w:space="0" w:color="auto"/>
            </w:tcBorders>
            <w:shd w:val="clear" w:color="000000" w:fill="FBE3E3"/>
            <w:noWrap/>
            <w:vAlign w:val="center"/>
            <w:hideMark/>
          </w:tcPr>
          <w:p w14:paraId="758E375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51,7</w:t>
            </w:r>
          </w:p>
        </w:tc>
      </w:tr>
      <w:tr w:rsidR="00456D7F" w:rsidRPr="00561255" w14:paraId="1AF01B70"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128F01F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1231" w:type="pct"/>
            <w:tcBorders>
              <w:top w:val="nil"/>
              <w:left w:val="nil"/>
              <w:bottom w:val="single" w:sz="8" w:space="0" w:color="auto"/>
              <w:right w:val="single" w:sz="8" w:space="0" w:color="auto"/>
            </w:tcBorders>
            <w:shd w:val="clear" w:color="auto" w:fill="auto"/>
            <w:vAlign w:val="center"/>
            <w:hideMark/>
          </w:tcPr>
          <w:p w14:paraId="134A464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311</w:t>
            </w:r>
          </w:p>
        </w:tc>
        <w:tc>
          <w:tcPr>
            <w:tcW w:w="1250" w:type="pct"/>
            <w:gridSpan w:val="2"/>
            <w:tcBorders>
              <w:top w:val="nil"/>
              <w:left w:val="nil"/>
              <w:bottom w:val="single" w:sz="8" w:space="0" w:color="auto"/>
              <w:right w:val="single" w:sz="8" w:space="0" w:color="auto"/>
            </w:tcBorders>
            <w:shd w:val="clear" w:color="000000" w:fill="80A4CF"/>
            <w:vAlign w:val="center"/>
            <w:hideMark/>
          </w:tcPr>
          <w:p w14:paraId="2377EA5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157</w:t>
            </w:r>
          </w:p>
        </w:tc>
        <w:tc>
          <w:tcPr>
            <w:tcW w:w="1250" w:type="pct"/>
            <w:tcBorders>
              <w:top w:val="nil"/>
              <w:left w:val="nil"/>
              <w:bottom w:val="single" w:sz="8" w:space="0" w:color="auto"/>
              <w:right w:val="single" w:sz="8" w:space="0" w:color="auto"/>
            </w:tcBorders>
            <w:shd w:val="clear" w:color="000000" w:fill="FBFCFD"/>
            <w:noWrap/>
            <w:vAlign w:val="center"/>
            <w:hideMark/>
          </w:tcPr>
          <w:p w14:paraId="4A64DFF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50,5</w:t>
            </w:r>
          </w:p>
        </w:tc>
      </w:tr>
      <w:tr w:rsidR="00456D7F" w:rsidRPr="00561255" w14:paraId="55897552"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85946F9"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1231" w:type="pct"/>
            <w:tcBorders>
              <w:top w:val="nil"/>
              <w:left w:val="nil"/>
              <w:bottom w:val="single" w:sz="8" w:space="0" w:color="auto"/>
              <w:right w:val="single" w:sz="8" w:space="0" w:color="auto"/>
            </w:tcBorders>
            <w:shd w:val="clear" w:color="auto" w:fill="auto"/>
            <w:vAlign w:val="center"/>
            <w:hideMark/>
          </w:tcPr>
          <w:p w14:paraId="6404632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8 145</w:t>
            </w:r>
          </w:p>
        </w:tc>
        <w:tc>
          <w:tcPr>
            <w:tcW w:w="1250" w:type="pct"/>
            <w:gridSpan w:val="2"/>
            <w:tcBorders>
              <w:top w:val="nil"/>
              <w:left w:val="nil"/>
              <w:bottom w:val="single" w:sz="8" w:space="0" w:color="auto"/>
              <w:right w:val="single" w:sz="8" w:space="0" w:color="auto"/>
            </w:tcBorders>
            <w:shd w:val="clear" w:color="000000" w:fill="FCE9E9"/>
            <w:vAlign w:val="center"/>
            <w:hideMark/>
          </w:tcPr>
          <w:p w14:paraId="175D68F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3 819</w:t>
            </w:r>
          </w:p>
        </w:tc>
        <w:tc>
          <w:tcPr>
            <w:tcW w:w="1250" w:type="pct"/>
            <w:tcBorders>
              <w:top w:val="nil"/>
              <w:left w:val="nil"/>
              <w:bottom w:val="single" w:sz="8" w:space="0" w:color="auto"/>
              <w:right w:val="single" w:sz="8" w:space="0" w:color="auto"/>
            </w:tcBorders>
            <w:shd w:val="clear" w:color="000000" w:fill="C4D5E9"/>
            <w:noWrap/>
            <w:vAlign w:val="center"/>
            <w:hideMark/>
          </w:tcPr>
          <w:p w14:paraId="7590F81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46,9</w:t>
            </w:r>
          </w:p>
        </w:tc>
      </w:tr>
      <w:tr w:rsidR="00456D7F" w:rsidRPr="00561255" w14:paraId="693314ED"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1566C034"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1231" w:type="pct"/>
            <w:tcBorders>
              <w:top w:val="nil"/>
              <w:left w:val="nil"/>
              <w:bottom w:val="single" w:sz="8" w:space="0" w:color="auto"/>
              <w:right w:val="single" w:sz="8" w:space="0" w:color="auto"/>
            </w:tcBorders>
            <w:shd w:val="clear" w:color="auto" w:fill="auto"/>
            <w:vAlign w:val="center"/>
            <w:hideMark/>
          </w:tcPr>
          <w:p w14:paraId="21E85692"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3 920</w:t>
            </w:r>
          </w:p>
        </w:tc>
        <w:tc>
          <w:tcPr>
            <w:tcW w:w="1250" w:type="pct"/>
            <w:gridSpan w:val="2"/>
            <w:tcBorders>
              <w:top w:val="nil"/>
              <w:left w:val="nil"/>
              <w:bottom w:val="single" w:sz="8" w:space="0" w:color="auto"/>
              <w:right w:val="single" w:sz="8" w:space="0" w:color="auto"/>
            </w:tcBorders>
            <w:shd w:val="clear" w:color="000000" w:fill="FEF6F6"/>
            <w:vAlign w:val="center"/>
            <w:hideMark/>
          </w:tcPr>
          <w:p w14:paraId="694DE40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1 822</w:t>
            </w:r>
          </w:p>
        </w:tc>
        <w:tc>
          <w:tcPr>
            <w:tcW w:w="1250" w:type="pct"/>
            <w:tcBorders>
              <w:top w:val="nil"/>
              <w:left w:val="nil"/>
              <w:bottom w:val="single" w:sz="8" w:space="0" w:color="auto"/>
              <w:right w:val="single" w:sz="8" w:space="0" w:color="auto"/>
            </w:tcBorders>
            <w:shd w:val="clear" w:color="000000" w:fill="BED0E6"/>
            <w:noWrap/>
            <w:vAlign w:val="center"/>
            <w:hideMark/>
          </w:tcPr>
          <w:p w14:paraId="6C32855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46,5</w:t>
            </w:r>
          </w:p>
        </w:tc>
      </w:tr>
      <w:tr w:rsidR="00456D7F" w:rsidRPr="00561255" w14:paraId="0A3E159D"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67B6C7B3"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1231" w:type="pct"/>
            <w:tcBorders>
              <w:top w:val="nil"/>
              <w:left w:val="nil"/>
              <w:bottom w:val="single" w:sz="8" w:space="0" w:color="auto"/>
              <w:right w:val="single" w:sz="8" w:space="0" w:color="auto"/>
            </w:tcBorders>
            <w:shd w:val="clear" w:color="auto" w:fill="auto"/>
            <w:vAlign w:val="center"/>
            <w:hideMark/>
          </w:tcPr>
          <w:p w14:paraId="6A1804A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2 622</w:t>
            </w:r>
          </w:p>
        </w:tc>
        <w:tc>
          <w:tcPr>
            <w:tcW w:w="1250" w:type="pct"/>
            <w:gridSpan w:val="2"/>
            <w:tcBorders>
              <w:top w:val="nil"/>
              <w:left w:val="nil"/>
              <w:bottom w:val="single" w:sz="8" w:space="0" w:color="auto"/>
              <w:right w:val="single" w:sz="8" w:space="0" w:color="auto"/>
            </w:tcBorders>
            <w:shd w:val="clear" w:color="000000" w:fill="FFFAFA"/>
            <w:vAlign w:val="center"/>
            <w:hideMark/>
          </w:tcPr>
          <w:p w14:paraId="36785B3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1 256</w:t>
            </w:r>
          </w:p>
        </w:tc>
        <w:tc>
          <w:tcPr>
            <w:tcW w:w="1250" w:type="pct"/>
            <w:tcBorders>
              <w:top w:val="nil"/>
              <w:left w:val="nil"/>
              <w:bottom w:val="single" w:sz="8" w:space="0" w:color="auto"/>
              <w:right w:val="single" w:sz="8" w:space="0" w:color="auto"/>
            </w:tcBorders>
            <w:shd w:val="clear" w:color="000000" w:fill="D4E0EF"/>
            <w:noWrap/>
            <w:vAlign w:val="center"/>
            <w:hideMark/>
          </w:tcPr>
          <w:p w14:paraId="424FCB7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47,9</w:t>
            </w:r>
          </w:p>
        </w:tc>
      </w:tr>
      <w:tr w:rsidR="00456D7F" w:rsidRPr="00561255" w14:paraId="347C7679"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ACFD90B"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1231" w:type="pct"/>
            <w:tcBorders>
              <w:top w:val="nil"/>
              <w:left w:val="nil"/>
              <w:bottom w:val="single" w:sz="8" w:space="0" w:color="auto"/>
              <w:right w:val="single" w:sz="8" w:space="0" w:color="auto"/>
            </w:tcBorders>
            <w:shd w:val="clear" w:color="auto" w:fill="auto"/>
            <w:vAlign w:val="center"/>
            <w:hideMark/>
          </w:tcPr>
          <w:p w14:paraId="62C6268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17 859</w:t>
            </w:r>
          </w:p>
        </w:tc>
        <w:tc>
          <w:tcPr>
            <w:tcW w:w="1250" w:type="pct"/>
            <w:gridSpan w:val="2"/>
            <w:tcBorders>
              <w:top w:val="nil"/>
              <w:left w:val="nil"/>
              <w:bottom w:val="single" w:sz="8" w:space="0" w:color="auto"/>
              <w:right w:val="single" w:sz="8" w:space="0" w:color="auto"/>
            </w:tcBorders>
            <w:shd w:val="clear" w:color="000000" w:fill="F7CACA"/>
            <w:vAlign w:val="center"/>
            <w:hideMark/>
          </w:tcPr>
          <w:p w14:paraId="66C0F75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8 428</w:t>
            </w:r>
          </w:p>
        </w:tc>
        <w:tc>
          <w:tcPr>
            <w:tcW w:w="1250" w:type="pct"/>
            <w:tcBorders>
              <w:top w:val="nil"/>
              <w:left w:val="nil"/>
              <w:bottom w:val="single" w:sz="8" w:space="0" w:color="auto"/>
              <w:right w:val="single" w:sz="8" w:space="0" w:color="auto"/>
            </w:tcBorders>
            <w:shd w:val="clear" w:color="000000" w:fill="C9D8EA"/>
            <w:noWrap/>
            <w:vAlign w:val="center"/>
            <w:hideMark/>
          </w:tcPr>
          <w:p w14:paraId="13DD867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47,2</w:t>
            </w:r>
          </w:p>
        </w:tc>
      </w:tr>
      <w:tr w:rsidR="00456D7F" w:rsidRPr="00561255" w14:paraId="7C7DF019"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25D9C15F"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1231" w:type="pct"/>
            <w:tcBorders>
              <w:top w:val="nil"/>
              <w:left w:val="nil"/>
              <w:bottom w:val="single" w:sz="8" w:space="0" w:color="auto"/>
              <w:right w:val="single" w:sz="8" w:space="0" w:color="auto"/>
            </w:tcBorders>
            <w:shd w:val="clear" w:color="auto" w:fill="auto"/>
            <w:vAlign w:val="center"/>
            <w:hideMark/>
          </w:tcPr>
          <w:p w14:paraId="2DDC22F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698</w:t>
            </w:r>
          </w:p>
        </w:tc>
        <w:tc>
          <w:tcPr>
            <w:tcW w:w="1250" w:type="pct"/>
            <w:gridSpan w:val="2"/>
            <w:tcBorders>
              <w:top w:val="nil"/>
              <w:left w:val="nil"/>
              <w:bottom w:val="single" w:sz="8" w:space="0" w:color="auto"/>
              <w:right w:val="single" w:sz="8" w:space="0" w:color="auto"/>
            </w:tcBorders>
            <w:shd w:val="clear" w:color="000000" w:fill="FFFFFF"/>
            <w:vAlign w:val="center"/>
            <w:hideMark/>
          </w:tcPr>
          <w:p w14:paraId="713551B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356</w:t>
            </w:r>
          </w:p>
        </w:tc>
        <w:tc>
          <w:tcPr>
            <w:tcW w:w="1250" w:type="pct"/>
            <w:tcBorders>
              <w:top w:val="nil"/>
              <w:left w:val="nil"/>
              <w:bottom w:val="single" w:sz="8" w:space="0" w:color="auto"/>
              <w:right w:val="single" w:sz="8" w:space="0" w:color="auto"/>
            </w:tcBorders>
            <w:shd w:val="clear" w:color="000000" w:fill="FEF6F6"/>
            <w:noWrap/>
            <w:vAlign w:val="center"/>
            <w:hideMark/>
          </w:tcPr>
          <w:p w14:paraId="258BBA7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51,0</w:t>
            </w:r>
          </w:p>
        </w:tc>
      </w:tr>
      <w:tr w:rsidR="00456D7F" w:rsidRPr="00561255" w14:paraId="11119086"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670F31C"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Pila</w:t>
            </w:r>
          </w:p>
        </w:tc>
        <w:tc>
          <w:tcPr>
            <w:tcW w:w="1231" w:type="pct"/>
            <w:tcBorders>
              <w:top w:val="nil"/>
              <w:left w:val="nil"/>
              <w:bottom w:val="single" w:sz="8" w:space="0" w:color="auto"/>
              <w:right w:val="single" w:sz="8" w:space="0" w:color="auto"/>
            </w:tcBorders>
            <w:shd w:val="clear" w:color="auto" w:fill="auto"/>
            <w:vAlign w:val="center"/>
            <w:hideMark/>
          </w:tcPr>
          <w:p w14:paraId="362B2EB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488</w:t>
            </w:r>
          </w:p>
        </w:tc>
        <w:tc>
          <w:tcPr>
            <w:tcW w:w="1250" w:type="pct"/>
            <w:gridSpan w:val="2"/>
            <w:tcBorders>
              <w:top w:val="nil"/>
              <w:left w:val="nil"/>
              <w:bottom w:val="single" w:sz="8" w:space="0" w:color="auto"/>
              <w:right w:val="single" w:sz="8" w:space="0" w:color="auto"/>
            </w:tcBorders>
            <w:shd w:val="clear" w:color="000000" w:fill="BCCFE6"/>
            <w:vAlign w:val="center"/>
            <w:hideMark/>
          </w:tcPr>
          <w:p w14:paraId="31AD2A5B"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252</w:t>
            </w:r>
          </w:p>
        </w:tc>
        <w:tc>
          <w:tcPr>
            <w:tcW w:w="1250" w:type="pct"/>
            <w:tcBorders>
              <w:top w:val="nil"/>
              <w:left w:val="nil"/>
              <w:bottom w:val="single" w:sz="8" w:space="0" w:color="auto"/>
              <w:right w:val="single" w:sz="8" w:space="0" w:color="auto"/>
            </w:tcBorders>
            <w:shd w:val="clear" w:color="000000" w:fill="FBE4E4"/>
            <w:noWrap/>
            <w:vAlign w:val="center"/>
            <w:hideMark/>
          </w:tcPr>
          <w:p w14:paraId="5B3EBE26"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51,6</w:t>
            </w:r>
          </w:p>
        </w:tc>
      </w:tr>
      <w:tr w:rsidR="00456D7F" w:rsidRPr="00561255" w14:paraId="36BD0B2A"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69E21A8D"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1231" w:type="pct"/>
            <w:tcBorders>
              <w:top w:val="nil"/>
              <w:left w:val="nil"/>
              <w:bottom w:val="single" w:sz="8" w:space="0" w:color="auto"/>
              <w:right w:val="single" w:sz="8" w:space="0" w:color="auto"/>
            </w:tcBorders>
            <w:shd w:val="clear" w:color="auto" w:fill="auto"/>
            <w:vAlign w:val="center"/>
            <w:hideMark/>
          </w:tcPr>
          <w:p w14:paraId="22218411"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1 165</w:t>
            </w:r>
          </w:p>
        </w:tc>
        <w:tc>
          <w:tcPr>
            <w:tcW w:w="1250" w:type="pct"/>
            <w:gridSpan w:val="2"/>
            <w:tcBorders>
              <w:top w:val="nil"/>
              <w:left w:val="nil"/>
              <w:bottom w:val="single" w:sz="8" w:space="0" w:color="auto"/>
              <w:right w:val="single" w:sz="8" w:space="0" w:color="auto"/>
            </w:tcBorders>
            <w:shd w:val="clear" w:color="000000" w:fill="FFFEFE"/>
            <w:vAlign w:val="center"/>
            <w:hideMark/>
          </w:tcPr>
          <w:p w14:paraId="7AD448C7"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606</w:t>
            </w:r>
          </w:p>
        </w:tc>
        <w:tc>
          <w:tcPr>
            <w:tcW w:w="1250" w:type="pct"/>
            <w:tcBorders>
              <w:top w:val="nil"/>
              <w:left w:val="nil"/>
              <w:bottom w:val="single" w:sz="8" w:space="0" w:color="auto"/>
              <w:right w:val="single" w:sz="8" w:space="0" w:color="auto"/>
            </w:tcBorders>
            <w:shd w:val="clear" w:color="000000" w:fill="FAD9D9"/>
            <w:noWrap/>
            <w:vAlign w:val="center"/>
            <w:hideMark/>
          </w:tcPr>
          <w:p w14:paraId="3CF8FAD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52,0</w:t>
            </w:r>
          </w:p>
        </w:tc>
      </w:tr>
      <w:tr w:rsidR="00456D7F" w:rsidRPr="00561255" w14:paraId="2B0D6F6C"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0D620F0C"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1231" w:type="pct"/>
            <w:tcBorders>
              <w:top w:val="nil"/>
              <w:left w:val="nil"/>
              <w:bottom w:val="single" w:sz="8" w:space="0" w:color="auto"/>
              <w:right w:val="single" w:sz="8" w:space="0" w:color="auto"/>
            </w:tcBorders>
            <w:shd w:val="clear" w:color="auto" w:fill="auto"/>
            <w:vAlign w:val="center"/>
            <w:hideMark/>
          </w:tcPr>
          <w:p w14:paraId="05E7E91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148</w:t>
            </w:r>
          </w:p>
        </w:tc>
        <w:tc>
          <w:tcPr>
            <w:tcW w:w="1250" w:type="pct"/>
            <w:gridSpan w:val="2"/>
            <w:tcBorders>
              <w:top w:val="nil"/>
              <w:left w:val="nil"/>
              <w:bottom w:val="single" w:sz="8" w:space="0" w:color="auto"/>
              <w:right w:val="single" w:sz="8" w:space="0" w:color="auto"/>
            </w:tcBorders>
            <w:shd w:val="clear" w:color="000000" w:fill="4F81BD"/>
            <w:vAlign w:val="center"/>
            <w:hideMark/>
          </w:tcPr>
          <w:p w14:paraId="2CE61E3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80</w:t>
            </w:r>
          </w:p>
        </w:tc>
        <w:tc>
          <w:tcPr>
            <w:tcW w:w="1250" w:type="pct"/>
            <w:tcBorders>
              <w:top w:val="nil"/>
              <w:left w:val="nil"/>
              <w:bottom w:val="single" w:sz="8" w:space="0" w:color="auto"/>
              <w:right w:val="single" w:sz="8" w:space="0" w:color="auto"/>
            </w:tcBorders>
            <w:shd w:val="clear" w:color="000000" w:fill="F1A0A0"/>
            <w:noWrap/>
            <w:vAlign w:val="center"/>
            <w:hideMark/>
          </w:tcPr>
          <w:p w14:paraId="13226F1D"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54,1</w:t>
            </w:r>
          </w:p>
        </w:tc>
      </w:tr>
      <w:tr w:rsidR="00456D7F" w:rsidRPr="00561255" w14:paraId="51085B4B"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3D784B71"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1231" w:type="pct"/>
            <w:tcBorders>
              <w:top w:val="nil"/>
              <w:left w:val="nil"/>
              <w:bottom w:val="single" w:sz="8" w:space="0" w:color="auto"/>
              <w:right w:val="single" w:sz="8" w:space="0" w:color="auto"/>
            </w:tcBorders>
            <w:shd w:val="clear" w:color="auto" w:fill="auto"/>
            <w:vAlign w:val="center"/>
            <w:hideMark/>
          </w:tcPr>
          <w:p w14:paraId="4AF2F349"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567</w:t>
            </w:r>
          </w:p>
        </w:tc>
        <w:tc>
          <w:tcPr>
            <w:tcW w:w="1250" w:type="pct"/>
            <w:gridSpan w:val="2"/>
            <w:tcBorders>
              <w:top w:val="nil"/>
              <w:left w:val="nil"/>
              <w:bottom w:val="single" w:sz="8" w:space="0" w:color="auto"/>
              <w:right w:val="single" w:sz="8" w:space="0" w:color="auto"/>
            </w:tcBorders>
            <w:shd w:val="clear" w:color="000000" w:fill="D3DFEE"/>
            <w:vAlign w:val="center"/>
            <w:hideMark/>
          </w:tcPr>
          <w:p w14:paraId="656C0B10"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288</w:t>
            </w:r>
          </w:p>
        </w:tc>
        <w:tc>
          <w:tcPr>
            <w:tcW w:w="1250" w:type="pct"/>
            <w:tcBorders>
              <w:top w:val="nil"/>
              <w:left w:val="nil"/>
              <w:bottom w:val="single" w:sz="8" w:space="0" w:color="auto"/>
              <w:right w:val="single" w:sz="8" w:space="0" w:color="auto"/>
            </w:tcBorders>
            <w:shd w:val="clear" w:color="000000" w:fill="FFFCFC"/>
            <w:noWrap/>
            <w:vAlign w:val="center"/>
            <w:hideMark/>
          </w:tcPr>
          <w:p w14:paraId="7CF152F4"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50,8</w:t>
            </w:r>
          </w:p>
        </w:tc>
      </w:tr>
      <w:tr w:rsidR="00456D7F" w:rsidRPr="00561255" w14:paraId="54A517EE"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48A32170"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1231" w:type="pct"/>
            <w:tcBorders>
              <w:top w:val="nil"/>
              <w:left w:val="nil"/>
              <w:bottom w:val="single" w:sz="8" w:space="0" w:color="auto"/>
              <w:right w:val="single" w:sz="8" w:space="0" w:color="auto"/>
            </w:tcBorders>
            <w:shd w:val="clear" w:color="auto" w:fill="auto"/>
            <w:vAlign w:val="center"/>
            <w:hideMark/>
          </w:tcPr>
          <w:p w14:paraId="3546B3AF"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469</w:t>
            </w:r>
          </w:p>
        </w:tc>
        <w:tc>
          <w:tcPr>
            <w:tcW w:w="1250" w:type="pct"/>
            <w:gridSpan w:val="2"/>
            <w:tcBorders>
              <w:top w:val="nil"/>
              <w:left w:val="nil"/>
              <w:bottom w:val="single" w:sz="8" w:space="0" w:color="auto"/>
              <w:right w:val="single" w:sz="8" w:space="0" w:color="auto"/>
            </w:tcBorders>
            <w:shd w:val="clear" w:color="000000" w:fill="AAC2DF"/>
            <w:vAlign w:val="center"/>
            <w:hideMark/>
          </w:tcPr>
          <w:p w14:paraId="74680CEC"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224</w:t>
            </w:r>
          </w:p>
        </w:tc>
        <w:tc>
          <w:tcPr>
            <w:tcW w:w="1250" w:type="pct"/>
            <w:tcBorders>
              <w:top w:val="nil"/>
              <w:left w:val="nil"/>
              <w:bottom w:val="single" w:sz="8" w:space="0" w:color="auto"/>
              <w:right w:val="single" w:sz="8" w:space="0" w:color="auto"/>
            </w:tcBorders>
            <w:shd w:val="clear" w:color="000000" w:fill="D2DEEE"/>
            <w:noWrap/>
            <w:vAlign w:val="center"/>
            <w:hideMark/>
          </w:tcPr>
          <w:p w14:paraId="56C4BD75"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47,8</w:t>
            </w:r>
          </w:p>
        </w:tc>
      </w:tr>
      <w:tr w:rsidR="00456D7F" w:rsidRPr="00561255" w14:paraId="7F67FDC0"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5C93EAE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1231" w:type="pct"/>
            <w:tcBorders>
              <w:top w:val="nil"/>
              <w:left w:val="nil"/>
              <w:bottom w:val="single" w:sz="8" w:space="0" w:color="auto"/>
              <w:right w:val="single" w:sz="8" w:space="0" w:color="auto"/>
            </w:tcBorders>
            <w:shd w:val="clear" w:color="auto" w:fill="auto"/>
            <w:vAlign w:val="center"/>
            <w:hideMark/>
          </w:tcPr>
          <w:p w14:paraId="31A7EA9A"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1 081</w:t>
            </w:r>
          </w:p>
        </w:tc>
        <w:tc>
          <w:tcPr>
            <w:tcW w:w="1250" w:type="pct"/>
            <w:gridSpan w:val="2"/>
            <w:tcBorders>
              <w:top w:val="nil"/>
              <w:left w:val="nil"/>
              <w:bottom w:val="single" w:sz="8" w:space="0" w:color="auto"/>
              <w:right w:val="single" w:sz="8" w:space="0" w:color="auto"/>
            </w:tcBorders>
            <w:shd w:val="clear" w:color="000000" w:fill="FFFFFF"/>
            <w:vAlign w:val="center"/>
            <w:hideMark/>
          </w:tcPr>
          <w:p w14:paraId="11DFD663"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501</w:t>
            </w:r>
          </w:p>
        </w:tc>
        <w:tc>
          <w:tcPr>
            <w:tcW w:w="1250" w:type="pct"/>
            <w:tcBorders>
              <w:top w:val="nil"/>
              <w:left w:val="nil"/>
              <w:bottom w:val="single" w:sz="8" w:space="0" w:color="auto"/>
              <w:right w:val="single" w:sz="8" w:space="0" w:color="auto"/>
            </w:tcBorders>
            <w:shd w:val="clear" w:color="000000" w:fill="BCCFE6"/>
            <w:noWrap/>
            <w:vAlign w:val="center"/>
            <w:hideMark/>
          </w:tcPr>
          <w:p w14:paraId="53304F8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46,3</w:t>
            </w:r>
          </w:p>
        </w:tc>
      </w:tr>
      <w:tr w:rsidR="00456D7F" w:rsidRPr="00561255" w14:paraId="1F58332B"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auto"/>
            <w:noWrap/>
            <w:vAlign w:val="center"/>
            <w:hideMark/>
          </w:tcPr>
          <w:p w14:paraId="537EBDCA" w14:textId="77777777" w:rsidR="00456D7F" w:rsidRPr="00561255" w:rsidRDefault="00456D7F" w:rsidP="007630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1231" w:type="pct"/>
            <w:tcBorders>
              <w:top w:val="nil"/>
              <w:left w:val="nil"/>
              <w:bottom w:val="single" w:sz="8" w:space="0" w:color="auto"/>
              <w:right w:val="single" w:sz="8" w:space="0" w:color="auto"/>
            </w:tcBorders>
            <w:shd w:val="clear" w:color="auto" w:fill="auto"/>
            <w:vAlign w:val="center"/>
            <w:hideMark/>
          </w:tcPr>
          <w:p w14:paraId="4043BEC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347</w:t>
            </w:r>
          </w:p>
        </w:tc>
        <w:tc>
          <w:tcPr>
            <w:tcW w:w="1250" w:type="pct"/>
            <w:gridSpan w:val="2"/>
            <w:tcBorders>
              <w:top w:val="nil"/>
              <w:left w:val="nil"/>
              <w:bottom w:val="single" w:sz="8" w:space="0" w:color="auto"/>
              <w:right w:val="single" w:sz="8" w:space="0" w:color="auto"/>
            </w:tcBorders>
            <w:shd w:val="clear" w:color="000000" w:fill="729ACA"/>
            <w:vAlign w:val="center"/>
            <w:hideMark/>
          </w:tcPr>
          <w:p w14:paraId="01FAD4AE"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136</w:t>
            </w:r>
          </w:p>
        </w:tc>
        <w:tc>
          <w:tcPr>
            <w:tcW w:w="1250" w:type="pct"/>
            <w:tcBorders>
              <w:top w:val="nil"/>
              <w:left w:val="nil"/>
              <w:bottom w:val="single" w:sz="8" w:space="0" w:color="auto"/>
              <w:right w:val="single" w:sz="8" w:space="0" w:color="auto"/>
            </w:tcBorders>
            <w:shd w:val="clear" w:color="000000" w:fill="4F81BD"/>
            <w:noWrap/>
            <w:vAlign w:val="center"/>
            <w:hideMark/>
          </w:tcPr>
          <w:p w14:paraId="0EBDB868" w14:textId="77777777" w:rsidR="00456D7F" w:rsidRPr="00561255" w:rsidRDefault="00456D7F" w:rsidP="007630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39,2</w:t>
            </w:r>
          </w:p>
        </w:tc>
      </w:tr>
      <w:tr w:rsidR="00456D7F" w:rsidRPr="00561255" w14:paraId="0195F408" w14:textId="77777777" w:rsidTr="0098357E">
        <w:trPr>
          <w:trHeight w:val="255"/>
        </w:trPr>
        <w:tc>
          <w:tcPr>
            <w:tcW w:w="1269" w:type="pct"/>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15AFCABF" w14:textId="77777777" w:rsidR="00456D7F" w:rsidRPr="00561255" w:rsidRDefault="00456D7F" w:rsidP="007630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Aglomerace Karlovy Vary</w:t>
            </w:r>
          </w:p>
        </w:tc>
        <w:tc>
          <w:tcPr>
            <w:tcW w:w="1231" w:type="pct"/>
            <w:tcBorders>
              <w:top w:val="nil"/>
              <w:left w:val="nil"/>
              <w:bottom w:val="single" w:sz="8" w:space="0" w:color="auto"/>
              <w:right w:val="single" w:sz="8" w:space="0" w:color="auto"/>
            </w:tcBorders>
            <w:shd w:val="clear" w:color="auto" w:fill="D9D9D9" w:themeFill="background1" w:themeFillShade="D9"/>
            <w:noWrap/>
            <w:vAlign w:val="center"/>
            <w:hideMark/>
          </w:tcPr>
          <w:p w14:paraId="1401B7DD"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111 724</w:t>
            </w:r>
          </w:p>
        </w:tc>
        <w:tc>
          <w:tcPr>
            <w:tcW w:w="1250" w:type="pct"/>
            <w:gridSpan w:val="2"/>
            <w:tcBorders>
              <w:top w:val="nil"/>
              <w:left w:val="nil"/>
              <w:bottom w:val="single" w:sz="8" w:space="0" w:color="auto"/>
              <w:right w:val="single" w:sz="8" w:space="0" w:color="auto"/>
            </w:tcBorders>
            <w:shd w:val="clear" w:color="auto" w:fill="D9D9D9" w:themeFill="background1" w:themeFillShade="D9"/>
            <w:noWrap/>
            <w:vAlign w:val="center"/>
            <w:hideMark/>
          </w:tcPr>
          <w:p w14:paraId="20F74EC9"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53 600</w:t>
            </w:r>
          </w:p>
        </w:tc>
        <w:tc>
          <w:tcPr>
            <w:tcW w:w="1250" w:type="pct"/>
            <w:tcBorders>
              <w:top w:val="nil"/>
              <w:left w:val="nil"/>
              <w:bottom w:val="single" w:sz="8" w:space="0" w:color="auto"/>
              <w:right w:val="single" w:sz="8" w:space="0" w:color="auto"/>
            </w:tcBorders>
            <w:shd w:val="clear" w:color="auto" w:fill="D9D9D9" w:themeFill="background1" w:themeFillShade="D9"/>
            <w:noWrap/>
            <w:vAlign w:val="center"/>
            <w:hideMark/>
          </w:tcPr>
          <w:p w14:paraId="4A964305" w14:textId="77777777" w:rsidR="00456D7F" w:rsidRPr="00561255" w:rsidRDefault="00456D7F" w:rsidP="007630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48,0</w:t>
            </w:r>
          </w:p>
        </w:tc>
      </w:tr>
      <w:tr w:rsidR="00800AEC" w:rsidRPr="00561255" w14:paraId="3C6F765C" w14:textId="77777777" w:rsidTr="0098357E">
        <w:trPr>
          <w:trHeight w:val="255"/>
        </w:trPr>
        <w:tc>
          <w:tcPr>
            <w:tcW w:w="1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0BF88E1" w14:textId="77777777" w:rsidR="00800AEC" w:rsidRPr="00561255" w:rsidRDefault="00800AEC" w:rsidP="0079364A">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Karlovarský kraj</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EF325DC" w14:textId="77777777" w:rsidR="00800AEC" w:rsidRPr="00561255" w:rsidRDefault="00B76D0A" w:rsidP="0079364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301 726</w:t>
            </w:r>
          </w:p>
        </w:tc>
        <w:tc>
          <w:tcPr>
            <w:tcW w:w="125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100538B" w14:textId="77777777" w:rsidR="00800AEC" w:rsidRPr="00561255" w:rsidRDefault="00AB1EF8" w:rsidP="0079364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295 595</w:t>
            </w:r>
          </w:p>
        </w:tc>
        <w:tc>
          <w:tcPr>
            <w:tcW w:w="12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91E79F" w14:textId="77777777" w:rsidR="00800AEC" w:rsidRPr="00561255" w:rsidRDefault="00AB1EF8" w:rsidP="0079364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47,3</w:t>
            </w:r>
          </w:p>
        </w:tc>
      </w:tr>
      <w:tr w:rsidR="00800AEC" w:rsidRPr="00561255" w14:paraId="58DBE355" w14:textId="77777777" w:rsidTr="0098357E">
        <w:trPr>
          <w:trHeight w:val="23"/>
        </w:trPr>
        <w:tc>
          <w:tcPr>
            <w:tcW w:w="1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1C78B9" w14:textId="77777777" w:rsidR="00800AEC" w:rsidRPr="00561255" w:rsidRDefault="00800AEC" w:rsidP="0079364A">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Česká republika</w:t>
            </w:r>
          </w:p>
        </w:tc>
        <w:tc>
          <w:tcPr>
            <w:tcW w:w="1231"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5007C2" w14:textId="77777777" w:rsidR="00800AEC" w:rsidRPr="00561255" w:rsidRDefault="00B76D0A" w:rsidP="00B76D0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10 436 560</w:t>
            </w:r>
          </w:p>
        </w:tc>
        <w:tc>
          <w:tcPr>
            <w:tcW w:w="125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F4659F1" w14:textId="77777777" w:rsidR="00800AEC" w:rsidRPr="00561255" w:rsidRDefault="00B76D0A" w:rsidP="0079364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5 080 573</w:t>
            </w:r>
          </w:p>
        </w:tc>
        <w:tc>
          <w:tcPr>
            <w:tcW w:w="12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F562CB" w14:textId="77777777" w:rsidR="00800AEC" w:rsidRPr="00561255" w:rsidRDefault="00AB1EF8" w:rsidP="0079364A">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48,7</w:t>
            </w:r>
          </w:p>
        </w:tc>
      </w:tr>
    </w:tbl>
    <w:p w14:paraId="06AD08B4" w14:textId="77777777" w:rsidR="00456D7F" w:rsidRDefault="00456D7F" w:rsidP="008F12A0">
      <w:pPr>
        <w:spacing w:before="0" w:after="0"/>
        <w:jc w:val="both"/>
        <w:rPr>
          <w:rFonts w:cs="Times New Roman"/>
          <w:i/>
          <w:sz w:val="18"/>
          <w:szCs w:val="18"/>
        </w:rPr>
      </w:pPr>
      <w:r w:rsidRPr="00561255">
        <w:rPr>
          <w:rFonts w:cs="Times New Roman"/>
          <w:i/>
          <w:sz w:val="18"/>
          <w:szCs w:val="18"/>
        </w:rPr>
        <w:t>Zdroj dat: Český statistický úřad, Sčítání lidu, domů a bytů 2011, data k 26. 3. 2011</w:t>
      </w:r>
    </w:p>
    <w:p w14:paraId="3733862E"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4EAF73AB" w14:textId="77777777" w:rsidR="00CF3CA9" w:rsidRPr="00561255" w:rsidRDefault="00CF3CA9" w:rsidP="00CF3CA9">
      <w:pPr>
        <w:jc w:val="both"/>
        <w:rPr>
          <w:sz w:val="24"/>
          <w:szCs w:val="24"/>
        </w:rPr>
      </w:pPr>
      <w:r w:rsidRPr="00561255">
        <w:rPr>
          <w:sz w:val="24"/>
          <w:szCs w:val="24"/>
        </w:rPr>
        <w:lastRenderedPageBreak/>
        <w:t xml:space="preserve">Celkem se v aglomeraci nachází 22 velkých zaměstnavatelů (nad 250 zaměstnanců). </w:t>
      </w:r>
      <w:r w:rsidR="00960F3B" w:rsidRPr="00561255">
        <w:rPr>
          <w:sz w:val="24"/>
          <w:szCs w:val="24"/>
        </w:rPr>
        <w:t>Nenacház</w:t>
      </w:r>
      <w:r w:rsidR="002812EF">
        <w:rPr>
          <w:sz w:val="24"/>
          <w:szCs w:val="24"/>
        </w:rPr>
        <w:t>ej</w:t>
      </w:r>
      <w:r w:rsidR="00960F3B" w:rsidRPr="00561255">
        <w:rPr>
          <w:sz w:val="24"/>
          <w:szCs w:val="24"/>
        </w:rPr>
        <w:t>í se zde však žá</w:t>
      </w:r>
      <w:r w:rsidRPr="00561255">
        <w:rPr>
          <w:sz w:val="24"/>
          <w:szCs w:val="24"/>
        </w:rPr>
        <w:t>dné podniky, ve kterých by pracovalo více než 2 000 zaměstnanců. Nejvíce pracovníků zaměstnává spol</w:t>
      </w:r>
      <w:r w:rsidR="002812EF">
        <w:rPr>
          <w:sz w:val="24"/>
          <w:szCs w:val="24"/>
        </w:rPr>
        <w:t>ečnost WITTE Nejdek spol. s r.o.</w:t>
      </w:r>
      <w:r w:rsidRPr="00561255">
        <w:rPr>
          <w:sz w:val="24"/>
          <w:szCs w:val="24"/>
        </w:rPr>
        <w:t xml:space="preserve"> zabývající se výrobou autozámků a komponentů pro automobilový průmysl. V roce 2013 zde pracovalo 1 748 zaměstnanců. Druhým nejvýznamnějším zaměstnavatelem je Karlovarská krajská nemocnic</w:t>
      </w:r>
      <w:r w:rsidR="00521B03">
        <w:rPr>
          <w:sz w:val="24"/>
          <w:szCs w:val="24"/>
        </w:rPr>
        <w:t>e</w:t>
      </w:r>
      <w:r w:rsidRPr="00561255">
        <w:rPr>
          <w:sz w:val="24"/>
          <w:szCs w:val="24"/>
        </w:rPr>
        <w:t xml:space="preserve"> a.s., která poskytuje ústavní zdravotní péči. Společnost provozuje dvě nemocnice, v Chebu a</w:t>
      </w:r>
      <w:r w:rsidR="002812EF">
        <w:rPr>
          <w:sz w:val="24"/>
          <w:szCs w:val="24"/>
        </w:rPr>
        <w:t> </w:t>
      </w:r>
      <w:r w:rsidRPr="00561255">
        <w:rPr>
          <w:sz w:val="24"/>
          <w:szCs w:val="24"/>
        </w:rPr>
        <w:t>v Karlových Varech. V roce 2013 zde bylo zaměstnáno 969 pracovníků. Společnost Thun 1794 a.s., která se zabývá výrobou tradičního porcelánu, v roce 2013 zaměstnávala 659 pracovníků. Jedná se o bývalý Karlovarský porcelán a.s., který prošel v období ekonomické krize insolvenčním řízením a byl odkoupen novými majiteli. Mezi další významné zaměstnavatele patří hotel Imperial, který poskytuje mimo ubytovacích služeb i služby lázeňské (v roce 2013 zaměstnával 501 zaměstnanců). Jednou z prosperujících společností na území aglomerace je PEKOSA Chodov s.r.o., která produkuje pekařské a potravinářské výrobky. V roce 2013 zde pracovalo 505 zaměstnanců. Přehled největších zaměstnavatelů je uveden v</w:t>
      </w:r>
      <w:r w:rsidR="003F4F49">
        <w:rPr>
          <w:sz w:val="24"/>
          <w:szCs w:val="24"/>
        </w:rPr>
        <w:t> tabulce 10</w:t>
      </w:r>
      <w:r w:rsidR="00B2395C">
        <w:rPr>
          <w:sz w:val="24"/>
          <w:szCs w:val="24"/>
        </w:rPr>
        <w:t>.3 v kapitole 1</w:t>
      </w:r>
      <w:r w:rsidR="003F4F49">
        <w:rPr>
          <w:sz w:val="24"/>
          <w:szCs w:val="24"/>
        </w:rPr>
        <w:t>0</w:t>
      </w:r>
      <w:r w:rsidR="00B2395C">
        <w:rPr>
          <w:sz w:val="24"/>
          <w:szCs w:val="24"/>
        </w:rPr>
        <w:t xml:space="preserve"> – Analýza stakeholderů</w:t>
      </w:r>
      <w:r w:rsidRPr="00561255">
        <w:rPr>
          <w:sz w:val="24"/>
          <w:szCs w:val="24"/>
        </w:rPr>
        <w:t>.</w:t>
      </w:r>
    </w:p>
    <w:p w14:paraId="3BF5429C" w14:textId="77777777" w:rsidR="006F6C82" w:rsidRPr="007708F0" w:rsidRDefault="00CF3CA9" w:rsidP="00CF3CA9">
      <w:pPr>
        <w:pStyle w:val="normlntext"/>
        <w:spacing w:line="240" w:lineRule="auto"/>
      </w:pPr>
      <w:bookmarkStart w:id="70" w:name="_Toc389224559"/>
      <w:r w:rsidRPr="00561255">
        <w:t>Ve vymezené sídelní aglomeraci Karlovy Vary (i přes mírný pokles od roku 1993), je nejvíce obyvatel zaměstnáno v odvětví zpracovatelského průmyslu. V roce 2013 byl podíl zaměstnaných v tomto odvětví 24,8 %. Celkový počet zaměstnaných obyvatel v tomto území postupně klesá, od roku 1993 cca o 10 700 zaměstnanců</w:t>
      </w:r>
      <w:r w:rsidR="00960F3B" w:rsidRPr="00561255">
        <w:t xml:space="preserve"> s největšími projevy v</w:t>
      </w:r>
      <w:r w:rsidRPr="00561255">
        <w:t xml:space="preserve"> odvětví zemědělství, lesnictví a rybářství, kde došlo k poklesu podílu zaměstnaných o 3,4 %. Podobný trend vykazuje těžba a dobývání s poklesem 2,5 %. Naopak se rozrůstají odvětví velkoobchod a maloobchod, oprava motorových vozidel, profesní, vědecké a technické činnosti, veřejná správa a obrana, povinné sociální zabezpečení. V rámci aglomerace byl zaznamenán největší růst počtu zaměstnanců v odvětví ubyt</w:t>
      </w:r>
      <w:r w:rsidR="00960F3B" w:rsidRPr="00561255">
        <w:t xml:space="preserve">ování, stravování a pohostinství </w:t>
      </w:r>
      <w:r w:rsidR="002812EF">
        <w:t>–</w:t>
      </w:r>
      <w:r w:rsidRPr="00561255">
        <w:t xml:space="preserve"> o 4,1 % za 20 let. Takto významný nárůst byl způsoben zejména neustálým </w:t>
      </w:r>
      <w:r w:rsidRPr="00561255">
        <w:rPr>
          <w:b/>
        </w:rPr>
        <w:t xml:space="preserve">zvyšováním turistického významu lázeňského města </w:t>
      </w:r>
      <w:r w:rsidRPr="00561255">
        <w:t xml:space="preserve">Karlovy Vary. Karlovarský kraj je po Praze druhým nejvíce navštěvovaným krajem ČR a město Karlovy Vary je na třetím místě za Prahou a Brnem. </w:t>
      </w:r>
      <w:r w:rsidRPr="00561255">
        <w:rPr>
          <w:b/>
        </w:rPr>
        <w:t>Cestovní ruch a s ním spojené služby a odvětví, hrají v zaměstnanosti regionu velmi důležitou roli.</w:t>
      </w:r>
      <w:r w:rsidR="006F6C82" w:rsidRPr="00561255">
        <w:t xml:space="preserve"> V tomto ohledu je významný stav </w:t>
      </w:r>
      <w:r w:rsidR="006F6C82" w:rsidRPr="00F24C99">
        <w:rPr>
          <w:b/>
        </w:rPr>
        <w:t>památek</w:t>
      </w:r>
      <w:r w:rsidR="006F6C82" w:rsidRPr="00561255">
        <w:t xml:space="preserve"> v území jako důležit</w:t>
      </w:r>
      <w:r w:rsidR="00F24C99">
        <w:t>ý</w:t>
      </w:r>
      <w:r w:rsidR="006F6C82" w:rsidRPr="00561255">
        <w:t xml:space="preserve"> aspekt </w:t>
      </w:r>
      <w:r w:rsidR="006F6C82" w:rsidRPr="00405EB1">
        <w:rPr>
          <w:b/>
        </w:rPr>
        <w:t>kulturního dědictví</w:t>
      </w:r>
      <w:r w:rsidR="006F6C82" w:rsidRPr="00561255">
        <w:t>, které významně přispívá k</w:t>
      </w:r>
      <w:r w:rsidR="00F24C99">
        <w:t xml:space="preserve"> tvorbě </w:t>
      </w:r>
      <w:r w:rsidR="006F6C82" w:rsidRPr="00561255">
        <w:t>HDP</w:t>
      </w:r>
      <w:r w:rsidR="00F24C99">
        <w:t xml:space="preserve"> regionu</w:t>
      </w:r>
      <w:r w:rsidR="006F6C82" w:rsidRPr="00561255">
        <w:t xml:space="preserve">. Z tohoto důvodu bude nutné zajistit </w:t>
      </w:r>
      <w:r w:rsidR="007708F0">
        <w:rPr>
          <w:b/>
        </w:rPr>
        <w:t>obnovu</w:t>
      </w:r>
      <w:r w:rsidR="006F6C82" w:rsidRPr="00405EB1">
        <w:rPr>
          <w:b/>
        </w:rPr>
        <w:t xml:space="preserve"> a rekonstrukci místních kulturních a historických </w:t>
      </w:r>
      <w:r w:rsidR="00960F3B" w:rsidRPr="00405EB1">
        <w:rPr>
          <w:b/>
        </w:rPr>
        <w:t>atraktivit</w:t>
      </w:r>
      <w:r w:rsidR="007708F0">
        <w:t>, které jsou ve špatném technickém stavu.</w:t>
      </w:r>
    </w:p>
    <w:p w14:paraId="4B092C32" w14:textId="77777777" w:rsidR="00177984" w:rsidRDefault="006F6C82" w:rsidP="00177984">
      <w:pPr>
        <w:pStyle w:val="normlntext"/>
        <w:spacing w:line="240" w:lineRule="auto"/>
      </w:pPr>
      <w:r w:rsidRPr="00561255">
        <w:t>Na vymezeném území, zejména v Karlových Varech</w:t>
      </w:r>
      <w:r w:rsidR="002812EF">
        <w:t>,</w:t>
      </w:r>
      <w:r w:rsidRPr="00561255">
        <w:t xml:space="preserve"> má </w:t>
      </w:r>
      <w:r w:rsidR="00CF3CA9" w:rsidRPr="00561255">
        <w:t>velkou tradici</w:t>
      </w:r>
      <w:r w:rsidRPr="00561255">
        <w:t xml:space="preserve"> lázeňství</w:t>
      </w:r>
      <w:r w:rsidR="00CF3CA9" w:rsidRPr="00561255">
        <w:t xml:space="preserve">, </w:t>
      </w:r>
      <w:r w:rsidRPr="00561255">
        <w:t xml:space="preserve">se kterým </w:t>
      </w:r>
      <w:r w:rsidR="00CF3CA9" w:rsidRPr="00561255">
        <w:t xml:space="preserve">je spojena i zaměstnanost v sekci Q, odvětví Zdravotní a sociální péče. V tomto odvětví pracuje přes 12 000 zaměstnanců </w:t>
      </w:r>
      <w:r w:rsidR="00960F3B" w:rsidRPr="00561255">
        <w:t>(</w:t>
      </w:r>
      <w:r w:rsidR="00CF3CA9" w:rsidRPr="00561255">
        <w:t>jedno z </w:t>
      </w:r>
      <w:r w:rsidR="00CF3CA9" w:rsidRPr="00597708">
        <w:t>nejvýznamnějších odvětví aglomerace</w:t>
      </w:r>
      <w:r w:rsidR="00960F3B" w:rsidRPr="00597708">
        <w:t>)</w:t>
      </w:r>
      <w:r w:rsidR="00CF3CA9" w:rsidRPr="00597708">
        <w:t xml:space="preserve">. </w:t>
      </w:r>
      <w:r w:rsidR="00737CE6" w:rsidRPr="00597708">
        <w:t>Podle odhadů ČSÚ</w:t>
      </w:r>
      <w:r w:rsidR="00737CE6">
        <w:t xml:space="preserve"> by d</w:t>
      </w:r>
      <w:r w:rsidR="00CF3CA9" w:rsidRPr="00561255">
        <w:t>o roku 2020 mělo v tomto odvětví dojít k nárůstu počtu zaměstnaných o další 2 000 v </w:t>
      </w:r>
      <w:r w:rsidR="00CF3CA9" w:rsidRPr="00177984">
        <w:t>rámci celého kraje.</w:t>
      </w:r>
      <w:r w:rsidR="00270194" w:rsidRPr="00177984">
        <w:t xml:space="preserve"> </w:t>
      </w:r>
      <w:r w:rsidR="00177984" w:rsidRPr="00177984">
        <w:rPr>
          <w:b/>
        </w:rPr>
        <w:t>Rozvoj a podpora inovačních forem podnikání a služeb v lázeňství bude jednou ze základních podmínek a stimulů dalšího ekonomického rozvoje aglomerace.</w:t>
      </w:r>
    </w:p>
    <w:p w14:paraId="39F1459E" w14:textId="77777777" w:rsidR="00FB2150" w:rsidRDefault="00270194" w:rsidP="008F12A0">
      <w:pPr>
        <w:pStyle w:val="normlntext"/>
        <w:spacing w:line="240" w:lineRule="auto"/>
        <w:rPr>
          <w:szCs w:val="18"/>
        </w:rPr>
      </w:pPr>
      <w:r w:rsidRPr="00561255">
        <w:t xml:space="preserve">Naopak nevýhodou pro další rozvoj území </w:t>
      </w:r>
      <w:r w:rsidRPr="00561255">
        <w:rPr>
          <w:b/>
        </w:rPr>
        <w:t xml:space="preserve">je nízké zastoupení </w:t>
      </w:r>
      <w:r w:rsidR="0004463D">
        <w:rPr>
          <w:b/>
        </w:rPr>
        <w:t xml:space="preserve">drobné </w:t>
      </w:r>
      <w:r w:rsidRPr="00561255">
        <w:rPr>
          <w:b/>
        </w:rPr>
        <w:t xml:space="preserve">průmyslové výroby </w:t>
      </w:r>
      <w:r w:rsidR="0004463D" w:rsidRPr="0004463D">
        <w:t>(v návaznosti na tradiční obory)</w:t>
      </w:r>
      <w:r w:rsidR="007F3CF4">
        <w:t>,</w:t>
      </w:r>
      <w:r w:rsidR="00F05E91">
        <w:t xml:space="preserve"> absence výraznějšího </w:t>
      </w:r>
      <w:r w:rsidR="00F05E91" w:rsidRPr="0033082E">
        <w:rPr>
          <w:b/>
        </w:rPr>
        <w:t>využívání inovativních forem v podnikání i ve výrobě</w:t>
      </w:r>
      <w:r w:rsidR="00F05E91">
        <w:t xml:space="preserve">, </w:t>
      </w:r>
      <w:r w:rsidR="007F3CF4" w:rsidRPr="00F05E91">
        <w:t xml:space="preserve">nedostatečná spolupráce místních podnikatelů, institucí a dalších aktérů </w:t>
      </w:r>
      <w:r w:rsidR="007F3CF4" w:rsidRPr="007F3CF4">
        <w:t xml:space="preserve">a </w:t>
      </w:r>
      <w:r w:rsidR="007F3CF4" w:rsidRPr="007F3CF4">
        <w:rPr>
          <w:b/>
        </w:rPr>
        <w:t>nízká podpora rozvoje lehkého průmyslu v regionu</w:t>
      </w:r>
      <w:r w:rsidR="007F3CF4" w:rsidRPr="007F3CF4">
        <w:rPr>
          <w:szCs w:val="18"/>
        </w:rPr>
        <w:t>.</w:t>
      </w:r>
      <w:r w:rsidR="003F3818">
        <w:rPr>
          <w:szCs w:val="18"/>
        </w:rPr>
        <w:t xml:space="preserve"> Z dotazníkového průzkumu podnikatelů vyplývá, že místní firmy mají nedostatek kvalifikovaných pracovníků v oborech jejich ekonomické činnosti (názor 27 % podnikatelů). Častým vyjádřením respondentů </w:t>
      </w:r>
      <w:r w:rsidR="0033082E">
        <w:rPr>
          <w:szCs w:val="18"/>
        </w:rPr>
        <w:t>bylo</w:t>
      </w:r>
      <w:r w:rsidR="003F3818">
        <w:rPr>
          <w:szCs w:val="18"/>
        </w:rPr>
        <w:t xml:space="preserve">, že postrádají zejména vzdělané absolventy </w:t>
      </w:r>
      <w:r w:rsidR="0033082E">
        <w:rPr>
          <w:szCs w:val="18"/>
        </w:rPr>
        <w:t xml:space="preserve">z </w:t>
      </w:r>
      <w:r w:rsidR="003F3818">
        <w:rPr>
          <w:szCs w:val="18"/>
        </w:rPr>
        <w:t>řemeslných a technických obor</w:t>
      </w:r>
      <w:r w:rsidR="0033082E">
        <w:rPr>
          <w:szCs w:val="18"/>
        </w:rPr>
        <w:t>ů (téměř 40 % z nich uvedlo požadavek na zaměření i</w:t>
      </w:r>
      <w:r w:rsidR="003F3818">
        <w:rPr>
          <w:szCs w:val="18"/>
        </w:rPr>
        <w:t>nvestice v dalším období do středního školství – zejména oborů odpovídající nabídce na trhu práce).</w:t>
      </w:r>
    </w:p>
    <w:p w14:paraId="780894DD" w14:textId="77777777" w:rsidR="00CF3CA9" w:rsidRPr="007F3CF4" w:rsidRDefault="00CF3CA9" w:rsidP="00383DF5">
      <w:pPr>
        <w:pStyle w:val="normlntext"/>
        <w:keepNext/>
        <w:spacing w:after="40" w:line="240" w:lineRule="auto"/>
        <w:rPr>
          <w:b/>
          <w:sz w:val="20"/>
        </w:rPr>
      </w:pPr>
      <w:r w:rsidRPr="007F3CF4">
        <w:rPr>
          <w:b/>
          <w:sz w:val="20"/>
          <w:szCs w:val="18"/>
        </w:rPr>
        <w:lastRenderedPageBreak/>
        <w:t xml:space="preserve">Tabulka </w:t>
      </w:r>
      <w:r w:rsidR="00FB2150">
        <w:rPr>
          <w:b/>
          <w:sz w:val="20"/>
          <w:szCs w:val="18"/>
        </w:rPr>
        <w:t>4</w:t>
      </w:r>
      <w:r w:rsidR="005563C3">
        <w:rPr>
          <w:b/>
          <w:sz w:val="20"/>
          <w:szCs w:val="18"/>
        </w:rPr>
        <w:t>.</w:t>
      </w:r>
      <w:r w:rsidR="00B2395C">
        <w:rPr>
          <w:b/>
          <w:sz w:val="20"/>
          <w:szCs w:val="18"/>
        </w:rPr>
        <w:t>2</w:t>
      </w:r>
      <w:r w:rsidRPr="007F3CF4">
        <w:rPr>
          <w:b/>
          <w:sz w:val="20"/>
        </w:rPr>
        <w:t>:</w:t>
      </w:r>
      <w:r w:rsidR="00CB3F2A" w:rsidRPr="007F3CF4">
        <w:rPr>
          <w:b/>
          <w:sz w:val="20"/>
        </w:rPr>
        <w:t xml:space="preserve"> </w:t>
      </w:r>
      <w:r w:rsidRPr="007F3CF4">
        <w:rPr>
          <w:b/>
          <w:sz w:val="20"/>
        </w:rPr>
        <w:t>Počet zaměstnaných v jednotlivých odvětvích v letech 1993 a 2012 v Karlovarském kraji</w:t>
      </w:r>
      <w:bookmarkEnd w:id="70"/>
    </w:p>
    <w:tbl>
      <w:tblPr>
        <w:tblW w:w="5000" w:type="pct"/>
        <w:tblLayout w:type="fixed"/>
        <w:tblCellMar>
          <w:left w:w="70" w:type="dxa"/>
          <w:right w:w="70" w:type="dxa"/>
        </w:tblCellMar>
        <w:tblLook w:val="04A0" w:firstRow="1" w:lastRow="0" w:firstColumn="1" w:lastColumn="0" w:noHBand="0" w:noVBand="1"/>
      </w:tblPr>
      <w:tblGrid>
        <w:gridCol w:w="765"/>
        <w:gridCol w:w="3601"/>
        <w:gridCol w:w="873"/>
        <w:gridCol w:w="873"/>
        <w:gridCol w:w="836"/>
        <w:gridCol w:w="711"/>
        <w:gridCol w:w="710"/>
        <w:gridCol w:w="683"/>
      </w:tblGrid>
      <w:tr w:rsidR="00CF3CA9" w:rsidRPr="00561255" w14:paraId="7B2CA8C7" w14:textId="77777777" w:rsidTr="001E0E61">
        <w:trPr>
          <w:trHeight w:val="255"/>
          <w:tblHeader/>
        </w:trPr>
        <w:tc>
          <w:tcPr>
            <w:tcW w:w="423"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7C43D3A6"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Sekce</w:t>
            </w:r>
          </w:p>
        </w:tc>
        <w:tc>
          <w:tcPr>
            <w:tcW w:w="1989"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511B80C3"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Odvětví</w:t>
            </w:r>
          </w:p>
        </w:tc>
        <w:tc>
          <w:tcPr>
            <w:tcW w:w="1426" w:type="pct"/>
            <w:gridSpan w:val="3"/>
            <w:tcBorders>
              <w:top w:val="single" w:sz="8" w:space="0" w:color="auto"/>
              <w:left w:val="nil"/>
              <w:bottom w:val="single" w:sz="8" w:space="0" w:color="auto"/>
              <w:right w:val="single" w:sz="8" w:space="0" w:color="000000"/>
            </w:tcBorders>
            <w:shd w:val="clear" w:color="000000" w:fill="D9D9D9"/>
            <w:noWrap/>
            <w:vAlign w:val="center"/>
            <w:hideMark/>
          </w:tcPr>
          <w:p w14:paraId="2727A39D"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 zaměstnaných v tisících</w:t>
            </w:r>
          </w:p>
        </w:tc>
        <w:tc>
          <w:tcPr>
            <w:tcW w:w="1162" w:type="pct"/>
            <w:gridSpan w:val="3"/>
            <w:tcBorders>
              <w:top w:val="single" w:sz="8" w:space="0" w:color="auto"/>
              <w:left w:val="nil"/>
              <w:bottom w:val="single" w:sz="8" w:space="0" w:color="auto"/>
              <w:right w:val="single" w:sz="8" w:space="0" w:color="000000"/>
            </w:tcBorders>
            <w:shd w:val="clear" w:color="000000" w:fill="D9D9D9"/>
            <w:noWrap/>
            <w:vAlign w:val="center"/>
            <w:hideMark/>
          </w:tcPr>
          <w:p w14:paraId="36BC91A8"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 xml:space="preserve">Podíl zaměstnaných </w:t>
            </w:r>
            <w:r w:rsidR="00CB3F2A" w:rsidRPr="00561255">
              <w:rPr>
                <w:rFonts w:ascii="Arial" w:eastAsia="Times New Roman" w:hAnsi="Arial" w:cs="Arial"/>
                <w:b/>
                <w:bCs/>
                <w:color w:val="000000"/>
                <w:sz w:val="18"/>
                <w:szCs w:val="18"/>
                <w:lang w:eastAsia="cs-CZ"/>
              </w:rPr>
              <w:br/>
            </w:r>
            <w:r w:rsidRPr="00561255">
              <w:rPr>
                <w:rFonts w:ascii="Arial" w:eastAsia="Times New Roman" w:hAnsi="Arial" w:cs="Arial"/>
                <w:b/>
                <w:bCs/>
                <w:color w:val="000000"/>
                <w:sz w:val="18"/>
                <w:szCs w:val="18"/>
                <w:lang w:eastAsia="cs-CZ"/>
              </w:rPr>
              <w:t>v %</w:t>
            </w:r>
          </w:p>
        </w:tc>
      </w:tr>
      <w:tr w:rsidR="00CF3CA9" w:rsidRPr="00561255" w14:paraId="09F722F2" w14:textId="77777777" w:rsidTr="001E0E61">
        <w:trPr>
          <w:trHeight w:val="255"/>
          <w:tblHeader/>
        </w:trPr>
        <w:tc>
          <w:tcPr>
            <w:tcW w:w="423" w:type="pct"/>
            <w:vMerge/>
            <w:tcBorders>
              <w:top w:val="single" w:sz="8" w:space="0" w:color="auto"/>
              <w:left w:val="single" w:sz="8" w:space="0" w:color="auto"/>
              <w:bottom w:val="single" w:sz="8" w:space="0" w:color="000000"/>
              <w:right w:val="single" w:sz="8" w:space="0" w:color="auto"/>
            </w:tcBorders>
            <w:vAlign w:val="center"/>
            <w:hideMark/>
          </w:tcPr>
          <w:p w14:paraId="7B53D6D2"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p>
        </w:tc>
        <w:tc>
          <w:tcPr>
            <w:tcW w:w="1989" w:type="pct"/>
            <w:vMerge/>
            <w:tcBorders>
              <w:top w:val="single" w:sz="8" w:space="0" w:color="auto"/>
              <w:left w:val="single" w:sz="8" w:space="0" w:color="auto"/>
              <w:bottom w:val="single" w:sz="8" w:space="0" w:color="000000"/>
              <w:right w:val="single" w:sz="8" w:space="0" w:color="auto"/>
            </w:tcBorders>
            <w:vAlign w:val="center"/>
            <w:hideMark/>
          </w:tcPr>
          <w:p w14:paraId="5A65324B"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p>
        </w:tc>
        <w:tc>
          <w:tcPr>
            <w:tcW w:w="482" w:type="pct"/>
            <w:tcBorders>
              <w:top w:val="nil"/>
              <w:left w:val="nil"/>
              <w:bottom w:val="single" w:sz="8" w:space="0" w:color="auto"/>
              <w:right w:val="single" w:sz="8" w:space="0" w:color="auto"/>
            </w:tcBorders>
            <w:shd w:val="clear" w:color="000000" w:fill="D9D9D9"/>
            <w:noWrap/>
            <w:vAlign w:val="center"/>
            <w:hideMark/>
          </w:tcPr>
          <w:p w14:paraId="774758C2"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1993</w:t>
            </w:r>
          </w:p>
        </w:tc>
        <w:tc>
          <w:tcPr>
            <w:tcW w:w="482" w:type="pct"/>
            <w:tcBorders>
              <w:top w:val="nil"/>
              <w:left w:val="nil"/>
              <w:bottom w:val="single" w:sz="8" w:space="0" w:color="auto"/>
              <w:right w:val="single" w:sz="8" w:space="0" w:color="auto"/>
            </w:tcBorders>
            <w:shd w:val="clear" w:color="000000" w:fill="D9D9D9"/>
            <w:noWrap/>
            <w:vAlign w:val="center"/>
            <w:hideMark/>
          </w:tcPr>
          <w:p w14:paraId="072511CD"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2013</w:t>
            </w:r>
          </w:p>
        </w:tc>
        <w:tc>
          <w:tcPr>
            <w:tcW w:w="462" w:type="pct"/>
            <w:tcBorders>
              <w:top w:val="nil"/>
              <w:left w:val="nil"/>
              <w:bottom w:val="single" w:sz="8" w:space="0" w:color="auto"/>
              <w:right w:val="single" w:sz="8" w:space="0" w:color="auto"/>
            </w:tcBorders>
            <w:shd w:val="clear" w:color="000000" w:fill="D9D9D9"/>
            <w:noWrap/>
            <w:vAlign w:val="center"/>
            <w:hideMark/>
          </w:tcPr>
          <w:p w14:paraId="34289ABF"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rozdíl</w:t>
            </w:r>
          </w:p>
        </w:tc>
        <w:tc>
          <w:tcPr>
            <w:tcW w:w="393" w:type="pct"/>
            <w:tcBorders>
              <w:top w:val="nil"/>
              <w:left w:val="nil"/>
              <w:bottom w:val="single" w:sz="8" w:space="0" w:color="auto"/>
              <w:right w:val="single" w:sz="8" w:space="0" w:color="auto"/>
            </w:tcBorders>
            <w:shd w:val="clear" w:color="000000" w:fill="D9D9D9"/>
            <w:noWrap/>
            <w:vAlign w:val="center"/>
            <w:hideMark/>
          </w:tcPr>
          <w:p w14:paraId="14C570D9"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1993</w:t>
            </w:r>
          </w:p>
        </w:tc>
        <w:tc>
          <w:tcPr>
            <w:tcW w:w="392" w:type="pct"/>
            <w:tcBorders>
              <w:top w:val="nil"/>
              <w:left w:val="nil"/>
              <w:bottom w:val="single" w:sz="8" w:space="0" w:color="auto"/>
              <w:right w:val="single" w:sz="8" w:space="0" w:color="auto"/>
            </w:tcBorders>
            <w:shd w:val="clear" w:color="000000" w:fill="D9D9D9"/>
            <w:noWrap/>
            <w:vAlign w:val="center"/>
            <w:hideMark/>
          </w:tcPr>
          <w:p w14:paraId="7586F80A"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2013</w:t>
            </w:r>
          </w:p>
        </w:tc>
        <w:tc>
          <w:tcPr>
            <w:tcW w:w="377" w:type="pct"/>
            <w:tcBorders>
              <w:top w:val="nil"/>
              <w:left w:val="nil"/>
              <w:bottom w:val="single" w:sz="8" w:space="0" w:color="auto"/>
              <w:right w:val="single" w:sz="8" w:space="0" w:color="auto"/>
            </w:tcBorders>
            <w:shd w:val="clear" w:color="000000" w:fill="D9D9D9"/>
            <w:noWrap/>
            <w:vAlign w:val="center"/>
            <w:hideMark/>
          </w:tcPr>
          <w:p w14:paraId="55E69536" w14:textId="77777777" w:rsidR="00CF3CA9" w:rsidRPr="00561255" w:rsidRDefault="00CF3CA9" w:rsidP="001E0E6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rozdíl</w:t>
            </w:r>
          </w:p>
        </w:tc>
      </w:tr>
      <w:tr w:rsidR="00CF3CA9" w:rsidRPr="00561255" w14:paraId="411D347B"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90447B9"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64406BAE"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Zemědělství, lesnictví a rybářství</w:t>
            </w:r>
          </w:p>
        </w:tc>
        <w:tc>
          <w:tcPr>
            <w:tcW w:w="482" w:type="pct"/>
            <w:tcBorders>
              <w:top w:val="nil"/>
              <w:left w:val="nil"/>
              <w:bottom w:val="single" w:sz="8" w:space="0" w:color="auto"/>
              <w:right w:val="single" w:sz="8" w:space="0" w:color="auto"/>
            </w:tcBorders>
            <w:shd w:val="clear" w:color="000000" w:fill="FEF7F7"/>
            <w:noWrap/>
            <w:vAlign w:val="center"/>
            <w:hideMark/>
          </w:tcPr>
          <w:p w14:paraId="166FEC7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7,8</w:t>
            </w:r>
          </w:p>
        </w:tc>
        <w:tc>
          <w:tcPr>
            <w:tcW w:w="482" w:type="pct"/>
            <w:tcBorders>
              <w:top w:val="nil"/>
              <w:left w:val="nil"/>
              <w:bottom w:val="single" w:sz="8" w:space="0" w:color="auto"/>
              <w:right w:val="single" w:sz="8" w:space="0" w:color="auto"/>
            </w:tcBorders>
            <w:shd w:val="clear" w:color="000000" w:fill="93B2D6"/>
            <w:noWrap/>
            <w:vAlign w:val="center"/>
            <w:hideMark/>
          </w:tcPr>
          <w:p w14:paraId="5ED0886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w:t>
            </w:r>
          </w:p>
        </w:tc>
        <w:tc>
          <w:tcPr>
            <w:tcW w:w="462" w:type="pct"/>
            <w:tcBorders>
              <w:top w:val="nil"/>
              <w:left w:val="nil"/>
              <w:bottom w:val="single" w:sz="8" w:space="0" w:color="auto"/>
              <w:right w:val="single" w:sz="8" w:space="0" w:color="auto"/>
            </w:tcBorders>
            <w:shd w:val="clear" w:color="000000" w:fill="4F81BD"/>
            <w:noWrap/>
            <w:vAlign w:val="center"/>
            <w:hideMark/>
          </w:tcPr>
          <w:p w14:paraId="010D76BE"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w:t>
            </w:r>
          </w:p>
        </w:tc>
        <w:tc>
          <w:tcPr>
            <w:tcW w:w="393" w:type="pct"/>
            <w:tcBorders>
              <w:top w:val="nil"/>
              <w:left w:val="nil"/>
              <w:bottom w:val="single" w:sz="8" w:space="0" w:color="auto"/>
              <w:right w:val="single" w:sz="8" w:space="0" w:color="auto"/>
            </w:tcBorders>
            <w:shd w:val="clear" w:color="000000" w:fill="FEF7F7"/>
            <w:noWrap/>
            <w:vAlign w:val="center"/>
            <w:hideMark/>
          </w:tcPr>
          <w:p w14:paraId="7C9107A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w:t>
            </w:r>
          </w:p>
        </w:tc>
        <w:tc>
          <w:tcPr>
            <w:tcW w:w="392" w:type="pct"/>
            <w:tcBorders>
              <w:top w:val="nil"/>
              <w:left w:val="nil"/>
              <w:bottom w:val="single" w:sz="8" w:space="0" w:color="auto"/>
              <w:right w:val="single" w:sz="8" w:space="0" w:color="auto"/>
            </w:tcBorders>
            <w:shd w:val="clear" w:color="000000" w:fill="93B2D6"/>
            <w:noWrap/>
            <w:vAlign w:val="center"/>
            <w:hideMark/>
          </w:tcPr>
          <w:p w14:paraId="62DF671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w:t>
            </w:r>
          </w:p>
        </w:tc>
        <w:tc>
          <w:tcPr>
            <w:tcW w:w="377" w:type="pct"/>
            <w:tcBorders>
              <w:top w:val="nil"/>
              <w:left w:val="nil"/>
              <w:bottom w:val="single" w:sz="8" w:space="0" w:color="auto"/>
              <w:right w:val="single" w:sz="8" w:space="0" w:color="auto"/>
            </w:tcBorders>
            <w:shd w:val="clear" w:color="000000" w:fill="4F81BD"/>
            <w:noWrap/>
            <w:vAlign w:val="center"/>
            <w:hideMark/>
          </w:tcPr>
          <w:p w14:paraId="2F829F1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w:t>
            </w:r>
          </w:p>
        </w:tc>
      </w:tr>
      <w:tr w:rsidR="00CF3CA9" w:rsidRPr="00561255" w14:paraId="258B4092"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8731C57"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1312FE4A"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Těžba a dobývání</w:t>
            </w:r>
          </w:p>
        </w:tc>
        <w:tc>
          <w:tcPr>
            <w:tcW w:w="482" w:type="pct"/>
            <w:tcBorders>
              <w:top w:val="nil"/>
              <w:left w:val="nil"/>
              <w:bottom w:val="single" w:sz="8" w:space="0" w:color="auto"/>
              <w:right w:val="single" w:sz="8" w:space="0" w:color="auto"/>
            </w:tcBorders>
            <w:shd w:val="clear" w:color="000000" w:fill="FDF0F0"/>
            <w:noWrap/>
            <w:vAlign w:val="center"/>
            <w:hideMark/>
          </w:tcPr>
          <w:p w14:paraId="5AB217B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9,3</w:t>
            </w:r>
          </w:p>
        </w:tc>
        <w:tc>
          <w:tcPr>
            <w:tcW w:w="482" w:type="pct"/>
            <w:tcBorders>
              <w:top w:val="nil"/>
              <w:left w:val="nil"/>
              <w:bottom w:val="single" w:sz="8" w:space="0" w:color="auto"/>
              <w:right w:val="single" w:sz="8" w:space="0" w:color="auto"/>
            </w:tcBorders>
            <w:shd w:val="clear" w:color="000000" w:fill="FFFFFF"/>
            <w:noWrap/>
            <w:vAlign w:val="center"/>
            <w:hideMark/>
          </w:tcPr>
          <w:p w14:paraId="7D441E6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w:t>
            </w:r>
          </w:p>
        </w:tc>
        <w:tc>
          <w:tcPr>
            <w:tcW w:w="462" w:type="pct"/>
            <w:tcBorders>
              <w:top w:val="nil"/>
              <w:left w:val="nil"/>
              <w:bottom w:val="single" w:sz="8" w:space="0" w:color="auto"/>
              <w:right w:val="single" w:sz="8" w:space="0" w:color="auto"/>
            </w:tcBorders>
            <w:shd w:val="clear" w:color="000000" w:fill="7199C9"/>
            <w:noWrap/>
            <w:vAlign w:val="center"/>
            <w:hideMark/>
          </w:tcPr>
          <w:p w14:paraId="394FDA6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w:t>
            </w:r>
          </w:p>
        </w:tc>
        <w:tc>
          <w:tcPr>
            <w:tcW w:w="393" w:type="pct"/>
            <w:tcBorders>
              <w:top w:val="nil"/>
              <w:left w:val="nil"/>
              <w:bottom w:val="single" w:sz="8" w:space="0" w:color="auto"/>
              <w:right w:val="single" w:sz="8" w:space="0" w:color="auto"/>
            </w:tcBorders>
            <w:shd w:val="clear" w:color="000000" w:fill="FDF0F0"/>
            <w:noWrap/>
            <w:vAlign w:val="center"/>
            <w:hideMark/>
          </w:tcPr>
          <w:p w14:paraId="477A2158"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6,1</w:t>
            </w:r>
          </w:p>
        </w:tc>
        <w:tc>
          <w:tcPr>
            <w:tcW w:w="392" w:type="pct"/>
            <w:tcBorders>
              <w:top w:val="nil"/>
              <w:left w:val="nil"/>
              <w:bottom w:val="single" w:sz="8" w:space="0" w:color="auto"/>
              <w:right w:val="single" w:sz="8" w:space="0" w:color="auto"/>
            </w:tcBorders>
            <w:shd w:val="clear" w:color="000000" w:fill="FFFFFF"/>
            <w:noWrap/>
            <w:vAlign w:val="center"/>
            <w:hideMark/>
          </w:tcPr>
          <w:p w14:paraId="335DFFD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w:t>
            </w:r>
          </w:p>
        </w:tc>
        <w:tc>
          <w:tcPr>
            <w:tcW w:w="377" w:type="pct"/>
            <w:tcBorders>
              <w:top w:val="nil"/>
              <w:left w:val="nil"/>
              <w:bottom w:val="single" w:sz="8" w:space="0" w:color="auto"/>
              <w:right w:val="single" w:sz="8" w:space="0" w:color="auto"/>
            </w:tcBorders>
            <w:shd w:val="clear" w:color="000000" w:fill="769DCB"/>
            <w:noWrap/>
            <w:vAlign w:val="center"/>
            <w:hideMark/>
          </w:tcPr>
          <w:p w14:paraId="382CB0E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w:t>
            </w:r>
          </w:p>
        </w:tc>
      </w:tr>
      <w:tr w:rsidR="00CF3CA9" w:rsidRPr="00561255" w14:paraId="7F9671C2"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A38F2C9"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25C6E961"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Zpracovatelský průmysl</w:t>
            </w:r>
          </w:p>
        </w:tc>
        <w:tc>
          <w:tcPr>
            <w:tcW w:w="482" w:type="pct"/>
            <w:tcBorders>
              <w:top w:val="nil"/>
              <w:left w:val="nil"/>
              <w:bottom w:val="single" w:sz="8" w:space="0" w:color="auto"/>
              <w:right w:val="single" w:sz="8" w:space="0" w:color="auto"/>
            </w:tcBorders>
            <w:shd w:val="clear" w:color="000000" w:fill="E86A6A"/>
            <w:noWrap/>
            <w:vAlign w:val="center"/>
            <w:hideMark/>
          </w:tcPr>
          <w:p w14:paraId="5AF3F85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38,7</w:t>
            </w:r>
          </w:p>
        </w:tc>
        <w:tc>
          <w:tcPr>
            <w:tcW w:w="482" w:type="pct"/>
            <w:tcBorders>
              <w:top w:val="nil"/>
              <w:left w:val="nil"/>
              <w:bottom w:val="single" w:sz="8" w:space="0" w:color="auto"/>
              <w:right w:val="single" w:sz="8" w:space="0" w:color="auto"/>
            </w:tcBorders>
            <w:shd w:val="clear" w:color="000000" w:fill="E86A6A"/>
            <w:noWrap/>
            <w:vAlign w:val="center"/>
            <w:hideMark/>
          </w:tcPr>
          <w:p w14:paraId="5C8B1418"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34,8</w:t>
            </w:r>
          </w:p>
        </w:tc>
        <w:tc>
          <w:tcPr>
            <w:tcW w:w="462" w:type="pct"/>
            <w:tcBorders>
              <w:top w:val="nil"/>
              <w:left w:val="nil"/>
              <w:bottom w:val="single" w:sz="8" w:space="0" w:color="auto"/>
              <w:right w:val="single" w:sz="8" w:space="0" w:color="auto"/>
            </w:tcBorders>
            <w:shd w:val="clear" w:color="000000" w:fill="7DA2CE"/>
            <w:noWrap/>
            <w:vAlign w:val="center"/>
            <w:hideMark/>
          </w:tcPr>
          <w:p w14:paraId="5E8ECB8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-3,9</w:t>
            </w:r>
          </w:p>
        </w:tc>
        <w:tc>
          <w:tcPr>
            <w:tcW w:w="393" w:type="pct"/>
            <w:tcBorders>
              <w:top w:val="nil"/>
              <w:left w:val="nil"/>
              <w:bottom w:val="single" w:sz="8" w:space="0" w:color="auto"/>
              <w:right w:val="single" w:sz="8" w:space="0" w:color="auto"/>
            </w:tcBorders>
            <w:shd w:val="clear" w:color="000000" w:fill="E86A6A"/>
            <w:noWrap/>
            <w:vAlign w:val="center"/>
            <w:hideMark/>
          </w:tcPr>
          <w:p w14:paraId="2723396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25,6</w:t>
            </w:r>
          </w:p>
        </w:tc>
        <w:tc>
          <w:tcPr>
            <w:tcW w:w="392" w:type="pct"/>
            <w:tcBorders>
              <w:top w:val="nil"/>
              <w:left w:val="nil"/>
              <w:bottom w:val="single" w:sz="8" w:space="0" w:color="auto"/>
              <w:right w:val="single" w:sz="8" w:space="0" w:color="auto"/>
            </w:tcBorders>
            <w:shd w:val="clear" w:color="000000" w:fill="E86A6A"/>
            <w:noWrap/>
            <w:vAlign w:val="center"/>
            <w:hideMark/>
          </w:tcPr>
          <w:p w14:paraId="0D5E478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24,8</w:t>
            </w:r>
          </w:p>
        </w:tc>
        <w:tc>
          <w:tcPr>
            <w:tcW w:w="377" w:type="pct"/>
            <w:tcBorders>
              <w:top w:val="nil"/>
              <w:left w:val="nil"/>
              <w:bottom w:val="single" w:sz="8" w:space="0" w:color="auto"/>
              <w:right w:val="single" w:sz="8" w:space="0" w:color="auto"/>
            </w:tcBorders>
            <w:shd w:val="clear" w:color="000000" w:fill="CBDAEB"/>
            <w:noWrap/>
            <w:vAlign w:val="center"/>
            <w:hideMark/>
          </w:tcPr>
          <w:p w14:paraId="74EB3D2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-0,8</w:t>
            </w:r>
          </w:p>
        </w:tc>
      </w:tr>
      <w:tr w:rsidR="00CF3CA9" w:rsidRPr="00561255" w14:paraId="36177DCA"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9972945"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47171767"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Výroba a rozvod elektřiny, plynu, tepla</w:t>
            </w:r>
          </w:p>
        </w:tc>
        <w:tc>
          <w:tcPr>
            <w:tcW w:w="482" w:type="pct"/>
            <w:tcBorders>
              <w:top w:val="nil"/>
              <w:left w:val="nil"/>
              <w:bottom w:val="single" w:sz="8" w:space="0" w:color="auto"/>
              <w:right w:val="single" w:sz="8" w:space="0" w:color="auto"/>
            </w:tcBorders>
            <w:shd w:val="clear" w:color="000000" w:fill="B9CDE5"/>
            <w:noWrap/>
            <w:vAlign w:val="center"/>
            <w:hideMark/>
          </w:tcPr>
          <w:p w14:paraId="5BE9B45D"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w:t>
            </w:r>
          </w:p>
        </w:tc>
        <w:tc>
          <w:tcPr>
            <w:tcW w:w="482" w:type="pct"/>
            <w:tcBorders>
              <w:top w:val="nil"/>
              <w:left w:val="nil"/>
              <w:bottom w:val="single" w:sz="8" w:space="0" w:color="auto"/>
              <w:right w:val="single" w:sz="8" w:space="0" w:color="auto"/>
            </w:tcBorders>
            <w:shd w:val="clear" w:color="000000" w:fill="5384BE"/>
            <w:noWrap/>
            <w:vAlign w:val="center"/>
            <w:hideMark/>
          </w:tcPr>
          <w:p w14:paraId="2FB94DD8"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w:t>
            </w:r>
          </w:p>
        </w:tc>
        <w:tc>
          <w:tcPr>
            <w:tcW w:w="462" w:type="pct"/>
            <w:tcBorders>
              <w:top w:val="nil"/>
              <w:left w:val="nil"/>
              <w:bottom w:val="single" w:sz="8" w:space="0" w:color="auto"/>
              <w:right w:val="single" w:sz="8" w:space="0" w:color="auto"/>
            </w:tcBorders>
            <w:shd w:val="clear" w:color="000000" w:fill="96B4D7"/>
            <w:noWrap/>
            <w:vAlign w:val="center"/>
            <w:hideMark/>
          </w:tcPr>
          <w:p w14:paraId="72EC2D2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w:t>
            </w:r>
          </w:p>
        </w:tc>
        <w:tc>
          <w:tcPr>
            <w:tcW w:w="393" w:type="pct"/>
            <w:tcBorders>
              <w:top w:val="nil"/>
              <w:left w:val="nil"/>
              <w:bottom w:val="single" w:sz="8" w:space="0" w:color="auto"/>
              <w:right w:val="single" w:sz="8" w:space="0" w:color="auto"/>
            </w:tcBorders>
            <w:shd w:val="clear" w:color="000000" w:fill="B9CDE5"/>
            <w:noWrap/>
            <w:vAlign w:val="center"/>
            <w:hideMark/>
          </w:tcPr>
          <w:p w14:paraId="698E5C7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w:t>
            </w:r>
          </w:p>
        </w:tc>
        <w:tc>
          <w:tcPr>
            <w:tcW w:w="392" w:type="pct"/>
            <w:tcBorders>
              <w:top w:val="nil"/>
              <w:left w:val="nil"/>
              <w:bottom w:val="single" w:sz="8" w:space="0" w:color="auto"/>
              <w:right w:val="single" w:sz="8" w:space="0" w:color="auto"/>
            </w:tcBorders>
            <w:shd w:val="clear" w:color="000000" w:fill="5384BE"/>
            <w:noWrap/>
            <w:vAlign w:val="center"/>
            <w:hideMark/>
          </w:tcPr>
          <w:p w14:paraId="157ED6FE"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0,7</w:t>
            </w:r>
          </w:p>
        </w:tc>
        <w:tc>
          <w:tcPr>
            <w:tcW w:w="377" w:type="pct"/>
            <w:tcBorders>
              <w:top w:val="nil"/>
              <w:left w:val="nil"/>
              <w:bottom w:val="single" w:sz="8" w:space="0" w:color="auto"/>
              <w:right w:val="single" w:sz="8" w:space="0" w:color="auto"/>
            </w:tcBorders>
            <w:shd w:val="clear" w:color="000000" w:fill="90AFD5"/>
            <w:noWrap/>
            <w:vAlign w:val="center"/>
            <w:hideMark/>
          </w:tcPr>
          <w:p w14:paraId="3E0A8EDD"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w:t>
            </w:r>
          </w:p>
        </w:tc>
      </w:tr>
      <w:tr w:rsidR="00CF3CA9" w:rsidRPr="00561255" w14:paraId="75A0809E"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E418F7E"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E</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742A97D5"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Zásob. vodou; činnosti souvis. s odpady</w:t>
            </w:r>
          </w:p>
        </w:tc>
        <w:tc>
          <w:tcPr>
            <w:tcW w:w="482" w:type="pct"/>
            <w:tcBorders>
              <w:top w:val="nil"/>
              <w:left w:val="nil"/>
              <w:bottom w:val="single" w:sz="8" w:space="0" w:color="auto"/>
              <w:right w:val="single" w:sz="8" w:space="0" w:color="auto"/>
            </w:tcBorders>
            <w:shd w:val="clear" w:color="000000" w:fill="6C95C7"/>
            <w:noWrap/>
            <w:vAlign w:val="center"/>
            <w:hideMark/>
          </w:tcPr>
          <w:p w14:paraId="210FB60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w:t>
            </w:r>
          </w:p>
        </w:tc>
        <w:tc>
          <w:tcPr>
            <w:tcW w:w="482" w:type="pct"/>
            <w:tcBorders>
              <w:top w:val="nil"/>
              <w:left w:val="nil"/>
              <w:bottom w:val="single" w:sz="8" w:space="0" w:color="auto"/>
              <w:right w:val="single" w:sz="8" w:space="0" w:color="auto"/>
            </w:tcBorders>
            <w:shd w:val="clear" w:color="000000" w:fill="8BACD3"/>
            <w:noWrap/>
            <w:vAlign w:val="center"/>
            <w:hideMark/>
          </w:tcPr>
          <w:p w14:paraId="72C6D08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w:t>
            </w:r>
          </w:p>
        </w:tc>
        <w:tc>
          <w:tcPr>
            <w:tcW w:w="462" w:type="pct"/>
            <w:tcBorders>
              <w:top w:val="nil"/>
              <w:left w:val="nil"/>
              <w:bottom w:val="single" w:sz="8" w:space="0" w:color="auto"/>
              <w:right w:val="single" w:sz="8" w:space="0" w:color="auto"/>
            </w:tcBorders>
            <w:shd w:val="clear" w:color="000000" w:fill="FFFAFA"/>
            <w:noWrap/>
            <w:vAlign w:val="center"/>
            <w:hideMark/>
          </w:tcPr>
          <w:p w14:paraId="503ACEC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0,2</w:t>
            </w:r>
          </w:p>
        </w:tc>
        <w:tc>
          <w:tcPr>
            <w:tcW w:w="393" w:type="pct"/>
            <w:tcBorders>
              <w:top w:val="nil"/>
              <w:left w:val="nil"/>
              <w:bottom w:val="single" w:sz="8" w:space="0" w:color="auto"/>
              <w:right w:val="single" w:sz="8" w:space="0" w:color="auto"/>
            </w:tcBorders>
            <w:shd w:val="clear" w:color="000000" w:fill="6C95C7"/>
            <w:noWrap/>
            <w:vAlign w:val="center"/>
            <w:hideMark/>
          </w:tcPr>
          <w:p w14:paraId="7B1B1BA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c>
          <w:tcPr>
            <w:tcW w:w="392" w:type="pct"/>
            <w:tcBorders>
              <w:top w:val="nil"/>
              <w:left w:val="nil"/>
              <w:bottom w:val="single" w:sz="8" w:space="0" w:color="auto"/>
              <w:right w:val="single" w:sz="8" w:space="0" w:color="auto"/>
            </w:tcBorders>
            <w:shd w:val="clear" w:color="000000" w:fill="8BACD3"/>
            <w:noWrap/>
            <w:vAlign w:val="center"/>
            <w:hideMark/>
          </w:tcPr>
          <w:p w14:paraId="59FFD4F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w:t>
            </w:r>
          </w:p>
        </w:tc>
        <w:tc>
          <w:tcPr>
            <w:tcW w:w="377" w:type="pct"/>
            <w:tcBorders>
              <w:top w:val="nil"/>
              <w:left w:val="nil"/>
              <w:bottom w:val="single" w:sz="8" w:space="0" w:color="auto"/>
              <w:right w:val="single" w:sz="8" w:space="0" w:color="auto"/>
            </w:tcBorders>
            <w:shd w:val="clear" w:color="000000" w:fill="FFFFFF"/>
            <w:noWrap/>
            <w:vAlign w:val="center"/>
            <w:hideMark/>
          </w:tcPr>
          <w:p w14:paraId="4698F94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0,2</w:t>
            </w:r>
          </w:p>
        </w:tc>
      </w:tr>
      <w:tr w:rsidR="00CF3CA9" w:rsidRPr="00561255" w14:paraId="48D4439A"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9732D74"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F</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42A37EF3"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Stavebnictví</w:t>
            </w:r>
          </w:p>
        </w:tc>
        <w:tc>
          <w:tcPr>
            <w:tcW w:w="482" w:type="pct"/>
            <w:tcBorders>
              <w:top w:val="nil"/>
              <w:left w:val="nil"/>
              <w:bottom w:val="single" w:sz="8" w:space="0" w:color="auto"/>
              <w:right w:val="single" w:sz="8" w:space="0" w:color="auto"/>
            </w:tcBorders>
            <w:shd w:val="clear" w:color="000000" w:fill="FADADA"/>
            <w:noWrap/>
            <w:vAlign w:val="center"/>
            <w:hideMark/>
          </w:tcPr>
          <w:p w14:paraId="154A18E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14,2</w:t>
            </w:r>
          </w:p>
        </w:tc>
        <w:tc>
          <w:tcPr>
            <w:tcW w:w="482" w:type="pct"/>
            <w:tcBorders>
              <w:top w:val="nil"/>
              <w:left w:val="nil"/>
              <w:bottom w:val="single" w:sz="8" w:space="0" w:color="auto"/>
              <w:right w:val="single" w:sz="8" w:space="0" w:color="auto"/>
            </w:tcBorders>
            <w:shd w:val="clear" w:color="000000" w:fill="FBE2E2"/>
            <w:noWrap/>
            <w:vAlign w:val="center"/>
            <w:hideMark/>
          </w:tcPr>
          <w:p w14:paraId="56A93918"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10,9</w:t>
            </w:r>
          </w:p>
        </w:tc>
        <w:tc>
          <w:tcPr>
            <w:tcW w:w="462" w:type="pct"/>
            <w:tcBorders>
              <w:top w:val="nil"/>
              <w:left w:val="nil"/>
              <w:bottom w:val="single" w:sz="8" w:space="0" w:color="auto"/>
              <w:right w:val="single" w:sz="8" w:space="0" w:color="auto"/>
            </w:tcBorders>
            <w:shd w:val="clear" w:color="000000" w:fill="91B0D5"/>
            <w:noWrap/>
            <w:vAlign w:val="center"/>
            <w:hideMark/>
          </w:tcPr>
          <w:p w14:paraId="350020E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w:t>
            </w:r>
          </w:p>
        </w:tc>
        <w:tc>
          <w:tcPr>
            <w:tcW w:w="393" w:type="pct"/>
            <w:tcBorders>
              <w:top w:val="nil"/>
              <w:left w:val="nil"/>
              <w:bottom w:val="single" w:sz="8" w:space="0" w:color="auto"/>
              <w:right w:val="single" w:sz="8" w:space="0" w:color="auto"/>
            </w:tcBorders>
            <w:shd w:val="clear" w:color="000000" w:fill="FADADA"/>
            <w:noWrap/>
            <w:vAlign w:val="center"/>
            <w:hideMark/>
          </w:tcPr>
          <w:p w14:paraId="60FA962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9,4</w:t>
            </w:r>
          </w:p>
        </w:tc>
        <w:tc>
          <w:tcPr>
            <w:tcW w:w="392" w:type="pct"/>
            <w:tcBorders>
              <w:top w:val="nil"/>
              <w:left w:val="nil"/>
              <w:bottom w:val="single" w:sz="8" w:space="0" w:color="auto"/>
              <w:right w:val="single" w:sz="8" w:space="0" w:color="auto"/>
            </w:tcBorders>
            <w:shd w:val="clear" w:color="000000" w:fill="FBE2E2"/>
            <w:noWrap/>
            <w:vAlign w:val="center"/>
            <w:hideMark/>
          </w:tcPr>
          <w:p w14:paraId="085E5EE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7,8</w:t>
            </w:r>
          </w:p>
        </w:tc>
        <w:tc>
          <w:tcPr>
            <w:tcW w:w="377" w:type="pct"/>
            <w:tcBorders>
              <w:top w:val="nil"/>
              <w:left w:val="nil"/>
              <w:bottom w:val="single" w:sz="8" w:space="0" w:color="auto"/>
              <w:right w:val="single" w:sz="8" w:space="0" w:color="auto"/>
            </w:tcBorders>
            <w:shd w:val="clear" w:color="000000" w:fill="A3BDDC"/>
            <w:noWrap/>
            <w:vAlign w:val="center"/>
            <w:hideMark/>
          </w:tcPr>
          <w:p w14:paraId="276AD75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w:t>
            </w:r>
          </w:p>
        </w:tc>
      </w:tr>
      <w:tr w:rsidR="00CF3CA9" w:rsidRPr="00561255" w14:paraId="0FE1CD5A"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23255B9"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G</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300F4777"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Velkoobchod a </w:t>
            </w:r>
            <w:r w:rsidR="004D596B" w:rsidRPr="00561255">
              <w:rPr>
                <w:rFonts w:ascii="Arial" w:eastAsia="Times New Roman" w:hAnsi="Arial" w:cs="Arial"/>
                <w:color w:val="000000"/>
                <w:sz w:val="18"/>
                <w:szCs w:val="18"/>
                <w:lang w:eastAsia="cs-CZ"/>
              </w:rPr>
              <w:t>maloob</w:t>
            </w:r>
            <w:r w:rsidR="004D596B">
              <w:rPr>
                <w:rFonts w:ascii="Arial" w:eastAsia="Times New Roman" w:hAnsi="Arial" w:cs="Arial"/>
                <w:color w:val="000000"/>
                <w:sz w:val="18"/>
                <w:szCs w:val="18"/>
                <w:lang w:eastAsia="cs-CZ"/>
              </w:rPr>
              <w:t>ch</w:t>
            </w:r>
            <w:r w:rsidRPr="00561255">
              <w:rPr>
                <w:rFonts w:ascii="Arial" w:eastAsia="Times New Roman" w:hAnsi="Arial" w:cs="Arial"/>
                <w:color w:val="000000"/>
                <w:sz w:val="18"/>
                <w:szCs w:val="18"/>
                <w:lang w:eastAsia="cs-CZ"/>
              </w:rPr>
              <w:t>.; opr. mot. vozidel</w:t>
            </w:r>
          </w:p>
        </w:tc>
        <w:tc>
          <w:tcPr>
            <w:tcW w:w="482" w:type="pct"/>
            <w:tcBorders>
              <w:top w:val="nil"/>
              <w:left w:val="nil"/>
              <w:bottom w:val="single" w:sz="8" w:space="0" w:color="auto"/>
              <w:right w:val="single" w:sz="8" w:space="0" w:color="auto"/>
            </w:tcBorders>
            <w:shd w:val="clear" w:color="000000" w:fill="F8D0D0"/>
            <w:noWrap/>
            <w:vAlign w:val="center"/>
            <w:hideMark/>
          </w:tcPr>
          <w:p w14:paraId="55356EF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16,3</w:t>
            </w:r>
          </w:p>
        </w:tc>
        <w:tc>
          <w:tcPr>
            <w:tcW w:w="482" w:type="pct"/>
            <w:tcBorders>
              <w:top w:val="nil"/>
              <w:left w:val="nil"/>
              <w:bottom w:val="single" w:sz="8" w:space="0" w:color="auto"/>
              <w:right w:val="single" w:sz="8" w:space="0" w:color="auto"/>
            </w:tcBorders>
            <w:shd w:val="clear" w:color="000000" w:fill="F6C5C5"/>
            <w:noWrap/>
            <w:vAlign w:val="center"/>
            <w:hideMark/>
          </w:tcPr>
          <w:p w14:paraId="7DEF695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16,8</w:t>
            </w:r>
          </w:p>
        </w:tc>
        <w:tc>
          <w:tcPr>
            <w:tcW w:w="462" w:type="pct"/>
            <w:tcBorders>
              <w:top w:val="nil"/>
              <w:left w:val="nil"/>
              <w:bottom w:val="single" w:sz="8" w:space="0" w:color="auto"/>
              <w:right w:val="single" w:sz="8" w:space="0" w:color="auto"/>
            </w:tcBorders>
            <w:shd w:val="clear" w:color="000000" w:fill="FEF3F3"/>
            <w:noWrap/>
            <w:vAlign w:val="center"/>
            <w:hideMark/>
          </w:tcPr>
          <w:p w14:paraId="64A9773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0,4</w:t>
            </w:r>
          </w:p>
        </w:tc>
        <w:tc>
          <w:tcPr>
            <w:tcW w:w="393" w:type="pct"/>
            <w:tcBorders>
              <w:top w:val="nil"/>
              <w:left w:val="nil"/>
              <w:bottom w:val="single" w:sz="8" w:space="0" w:color="auto"/>
              <w:right w:val="single" w:sz="8" w:space="0" w:color="auto"/>
            </w:tcBorders>
            <w:shd w:val="clear" w:color="000000" w:fill="F8D0D0"/>
            <w:noWrap/>
            <w:vAlign w:val="center"/>
            <w:hideMark/>
          </w:tcPr>
          <w:p w14:paraId="544E500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10,8</w:t>
            </w:r>
          </w:p>
        </w:tc>
        <w:tc>
          <w:tcPr>
            <w:tcW w:w="392" w:type="pct"/>
            <w:tcBorders>
              <w:top w:val="nil"/>
              <w:left w:val="nil"/>
              <w:bottom w:val="single" w:sz="8" w:space="0" w:color="auto"/>
              <w:right w:val="single" w:sz="8" w:space="0" w:color="auto"/>
            </w:tcBorders>
            <w:shd w:val="clear" w:color="000000" w:fill="F6C5C5"/>
            <w:noWrap/>
            <w:vAlign w:val="center"/>
            <w:hideMark/>
          </w:tcPr>
          <w:p w14:paraId="5B6092A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12,0</w:t>
            </w:r>
          </w:p>
        </w:tc>
        <w:tc>
          <w:tcPr>
            <w:tcW w:w="377" w:type="pct"/>
            <w:tcBorders>
              <w:top w:val="nil"/>
              <w:left w:val="nil"/>
              <w:bottom w:val="single" w:sz="8" w:space="0" w:color="auto"/>
              <w:right w:val="single" w:sz="8" w:space="0" w:color="auto"/>
            </w:tcBorders>
            <w:shd w:val="clear" w:color="000000" w:fill="FADDDD"/>
            <w:noWrap/>
            <w:vAlign w:val="center"/>
            <w:hideMark/>
          </w:tcPr>
          <w:p w14:paraId="22E6EB6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r>
      <w:tr w:rsidR="00CF3CA9" w:rsidRPr="00561255" w14:paraId="27F14F24"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48F9DA1"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749F2292"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Doprava a skladování</w:t>
            </w:r>
          </w:p>
        </w:tc>
        <w:tc>
          <w:tcPr>
            <w:tcW w:w="482" w:type="pct"/>
            <w:tcBorders>
              <w:top w:val="nil"/>
              <w:left w:val="nil"/>
              <w:bottom w:val="single" w:sz="8" w:space="0" w:color="auto"/>
              <w:right w:val="single" w:sz="8" w:space="0" w:color="auto"/>
            </w:tcBorders>
            <w:shd w:val="clear" w:color="000000" w:fill="FCEAEA"/>
            <w:noWrap/>
            <w:vAlign w:val="center"/>
            <w:hideMark/>
          </w:tcPr>
          <w:p w14:paraId="17FE294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10,6</w:t>
            </w:r>
          </w:p>
        </w:tc>
        <w:tc>
          <w:tcPr>
            <w:tcW w:w="482" w:type="pct"/>
            <w:tcBorders>
              <w:top w:val="nil"/>
              <w:left w:val="nil"/>
              <w:bottom w:val="single" w:sz="8" w:space="0" w:color="auto"/>
              <w:right w:val="single" w:sz="8" w:space="0" w:color="auto"/>
            </w:tcBorders>
            <w:shd w:val="clear" w:color="000000" w:fill="FDF0F0"/>
            <w:noWrap/>
            <w:vAlign w:val="center"/>
            <w:hideMark/>
          </w:tcPr>
          <w:p w14:paraId="0C81AA5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8,1</w:t>
            </w:r>
          </w:p>
        </w:tc>
        <w:tc>
          <w:tcPr>
            <w:tcW w:w="462" w:type="pct"/>
            <w:tcBorders>
              <w:top w:val="nil"/>
              <w:left w:val="nil"/>
              <w:bottom w:val="single" w:sz="8" w:space="0" w:color="auto"/>
              <w:right w:val="single" w:sz="8" w:space="0" w:color="auto"/>
            </w:tcBorders>
            <w:shd w:val="clear" w:color="000000" w:fill="ADC4E0"/>
            <w:noWrap/>
            <w:vAlign w:val="center"/>
            <w:hideMark/>
          </w:tcPr>
          <w:p w14:paraId="656F70A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w:t>
            </w:r>
          </w:p>
        </w:tc>
        <w:tc>
          <w:tcPr>
            <w:tcW w:w="393" w:type="pct"/>
            <w:tcBorders>
              <w:top w:val="nil"/>
              <w:left w:val="nil"/>
              <w:bottom w:val="single" w:sz="8" w:space="0" w:color="auto"/>
              <w:right w:val="single" w:sz="8" w:space="0" w:color="auto"/>
            </w:tcBorders>
            <w:shd w:val="clear" w:color="000000" w:fill="FCEAEA"/>
            <w:noWrap/>
            <w:vAlign w:val="center"/>
            <w:hideMark/>
          </w:tcPr>
          <w:p w14:paraId="7F420D0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w:t>
            </w:r>
          </w:p>
        </w:tc>
        <w:tc>
          <w:tcPr>
            <w:tcW w:w="392" w:type="pct"/>
            <w:tcBorders>
              <w:top w:val="nil"/>
              <w:left w:val="nil"/>
              <w:bottom w:val="single" w:sz="8" w:space="0" w:color="auto"/>
              <w:right w:val="single" w:sz="8" w:space="0" w:color="auto"/>
            </w:tcBorders>
            <w:shd w:val="clear" w:color="000000" w:fill="FDF0F0"/>
            <w:noWrap/>
            <w:vAlign w:val="center"/>
            <w:hideMark/>
          </w:tcPr>
          <w:p w14:paraId="23FB05F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w:t>
            </w:r>
          </w:p>
        </w:tc>
        <w:tc>
          <w:tcPr>
            <w:tcW w:w="377" w:type="pct"/>
            <w:tcBorders>
              <w:top w:val="nil"/>
              <w:left w:val="nil"/>
              <w:bottom w:val="single" w:sz="8" w:space="0" w:color="auto"/>
              <w:right w:val="single" w:sz="8" w:space="0" w:color="auto"/>
            </w:tcBorders>
            <w:shd w:val="clear" w:color="000000" w:fill="B8CCE4"/>
            <w:noWrap/>
            <w:vAlign w:val="center"/>
            <w:hideMark/>
          </w:tcPr>
          <w:p w14:paraId="7020733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w:t>
            </w:r>
          </w:p>
        </w:tc>
      </w:tr>
      <w:tr w:rsidR="00CF3CA9" w:rsidRPr="00561255" w14:paraId="550568B3"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F75CE40"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I</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1576539B"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Ubytování, stravování a pohostinství</w:t>
            </w:r>
          </w:p>
        </w:tc>
        <w:tc>
          <w:tcPr>
            <w:tcW w:w="482" w:type="pct"/>
            <w:tcBorders>
              <w:top w:val="nil"/>
              <w:left w:val="nil"/>
              <w:bottom w:val="single" w:sz="8" w:space="0" w:color="auto"/>
              <w:right w:val="single" w:sz="8" w:space="0" w:color="auto"/>
            </w:tcBorders>
            <w:shd w:val="clear" w:color="000000" w:fill="FFFFFF"/>
            <w:noWrap/>
            <w:vAlign w:val="center"/>
            <w:hideMark/>
          </w:tcPr>
          <w:p w14:paraId="7772199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w:t>
            </w:r>
          </w:p>
        </w:tc>
        <w:tc>
          <w:tcPr>
            <w:tcW w:w="482" w:type="pct"/>
            <w:tcBorders>
              <w:top w:val="nil"/>
              <w:left w:val="nil"/>
              <w:bottom w:val="single" w:sz="8" w:space="0" w:color="auto"/>
              <w:right w:val="single" w:sz="8" w:space="0" w:color="auto"/>
            </w:tcBorders>
            <w:shd w:val="clear" w:color="000000" w:fill="FBE1E1"/>
            <w:noWrap/>
            <w:vAlign w:val="center"/>
            <w:hideMark/>
          </w:tcPr>
          <w:p w14:paraId="6F4C2C6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11,1</w:t>
            </w:r>
          </w:p>
        </w:tc>
        <w:tc>
          <w:tcPr>
            <w:tcW w:w="462" w:type="pct"/>
            <w:tcBorders>
              <w:top w:val="nil"/>
              <w:left w:val="nil"/>
              <w:bottom w:val="single" w:sz="8" w:space="0" w:color="auto"/>
              <w:right w:val="single" w:sz="8" w:space="0" w:color="auto"/>
            </w:tcBorders>
            <w:shd w:val="clear" w:color="000000" w:fill="E86A6A"/>
            <w:noWrap/>
            <w:vAlign w:val="center"/>
            <w:hideMark/>
          </w:tcPr>
          <w:p w14:paraId="5850BCD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w:t>
            </w:r>
          </w:p>
        </w:tc>
        <w:tc>
          <w:tcPr>
            <w:tcW w:w="393" w:type="pct"/>
            <w:tcBorders>
              <w:top w:val="nil"/>
              <w:left w:val="nil"/>
              <w:bottom w:val="single" w:sz="8" w:space="0" w:color="auto"/>
              <w:right w:val="single" w:sz="8" w:space="0" w:color="auto"/>
            </w:tcBorders>
            <w:shd w:val="clear" w:color="000000" w:fill="FFFFFF"/>
            <w:noWrap/>
            <w:vAlign w:val="center"/>
            <w:hideMark/>
          </w:tcPr>
          <w:p w14:paraId="2C69785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3,9</w:t>
            </w:r>
          </w:p>
        </w:tc>
        <w:tc>
          <w:tcPr>
            <w:tcW w:w="392" w:type="pct"/>
            <w:tcBorders>
              <w:top w:val="nil"/>
              <w:left w:val="nil"/>
              <w:bottom w:val="single" w:sz="8" w:space="0" w:color="auto"/>
              <w:right w:val="single" w:sz="8" w:space="0" w:color="auto"/>
            </w:tcBorders>
            <w:shd w:val="clear" w:color="000000" w:fill="FBE1E1"/>
            <w:noWrap/>
            <w:vAlign w:val="center"/>
            <w:hideMark/>
          </w:tcPr>
          <w:p w14:paraId="6539B11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7,9</w:t>
            </w:r>
          </w:p>
        </w:tc>
        <w:tc>
          <w:tcPr>
            <w:tcW w:w="377" w:type="pct"/>
            <w:tcBorders>
              <w:top w:val="nil"/>
              <w:left w:val="nil"/>
              <w:bottom w:val="single" w:sz="8" w:space="0" w:color="auto"/>
              <w:right w:val="single" w:sz="8" w:space="0" w:color="auto"/>
            </w:tcBorders>
            <w:shd w:val="clear" w:color="000000" w:fill="E86A6A"/>
            <w:noWrap/>
            <w:vAlign w:val="center"/>
            <w:hideMark/>
          </w:tcPr>
          <w:p w14:paraId="714A936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w:t>
            </w:r>
          </w:p>
        </w:tc>
      </w:tr>
      <w:tr w:rsidR="00CF3CA9" w:rsidRPr="00561255" w14:paraId="3872F923"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B8E8127"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34FDA51D"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Informační a komunikační činnosti</w:t>
            </w:r>
          </w:p>
        </w:tc>
        <w:tc>
          <w:tcPr>
            <w:tcW w:w="482" w:type="pct"/>
            <w:tcBorders>
              <w:top w:val="nil"/>
              <w:left w:val="nil"/>
              <w:bottom w:val="single" w:sz="8" w:space="0" w:color="auto"/>
              <w:right w:val="single" w:sz="8" w:space="0" w:color="auto"/>
            </w:tcBorders>
            <w:shd w:val="clear" w:color="000000" w:fill="5F8DC3"/>
            <w:noWrap/>
            <w:vAlign w:val="center"/>
            <w:hideMark/>
          </w:tcPr>
          <w:p w14:paraId="01B40B4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w:t>
            </w:r>
          </w:p>
        </w:tc>
        <w:tc>
          <w:tcPr>
            <w:tcW w:w="482" w:type="pct"/>
            <w:tcBorders>
              <w:top w:val="nil"/>
              <w:left w:val="nil"/>
              <w:bottom w:val="single" w:sz="8" w:space="0" w:color="auto"/>
              <w:right w:val="single" w:sz="8" w:space="0" w:color="auto"/>
            </w:tcBorders>
            <w:shd w:val="clear" w:color="000000" w:fill="4F81BD"/>
            <w:noWrap/>
            <w:vAlign w:val="center"/>
            <w:hideMark/>
          </w:tcPr>
          <w:p w14:paraId="7320553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c>
          <w:tcPr>
            <w:tcW w:w="462" w:type="pct"/>
            <w:tcBorders>
              <w:top w:val="nil"/>
              <w:left w:val="nil"/>
              <w:bottom w:val="single" w:sz="8" w:space="0" w:color="auto"/>
              <w:right w:val="single" w:sz="8" w:space="0" w:color="auto"/>
            </w:tcBorders>
            <w:shd w:val="clear" w:color="000000" w:fill="E0E8F3"/>
            <w:noWrap/>
            <w:vAlign w:val="center"/>
            <w:hideMark/>
          </w:tcPr>
          <w:p w14:paraId="3A71027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c>
          <w:tcPr>
            <w:tcW w:w="393" w:type="pct"/>
            <w:tcBorders>
              <w:top w:val="nil"/>
              <w:left w:val="nil"/>
              <w:bottom w:val="single" w:sz="8" w:space="0" w:color="auto"/>
              <w:right w:val="single" w:sz="8" w:space="0" w:color="auto"/>
            </w:tcBorders>
            <w:shd w:val="clear" w:color="000000" w:fill="5F8DC3"/>
            <w:noWrap/>
            <w:vAlign w:val="center"/>
            <w:hideMark/>
          </w:tcPr>
          <w:p w14:paraId="1C78223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w:t>
            </w:r>
          </w:p>
        </w:tc>
        <w:tc>
          <w:tcPr>
            <w:tcW w:w="392" w:type="pct"/>
            <w:tcBorders>
              <w:top w:val="nil"/>
              <w:left w:val="nil"/>
              <w:bottom w:val="single" w:sz="8" w:space="0" w:color="auto"/>
              <w:right w:val="single" w:sz="8" w:space="0" w:color="auto"/>
            </w:tcBorders>
            <w:shd w:val="clear" w:color="000000" w:fill="4F81BD"/>
            <w:noWrap/>
            <w:vAlign w:val="center"/>
            <w:hideMark/>
          </w:tcPr>
          <w:p w14:paraId="47C4638E"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0,6</w:t>
            </w:r>
          </w:p>
        </w:tc>
        <w:tc>
          <w:tcPr>
            <w:tcW w:w="377" w:type="pct"/>
            <w:tcBorders>
              <w:top w:val="nil"/>
              <w:left w:val="nil"/>
              <w:bottom w:val="single" w:sz="8" w:space="0" w:color="auto"/>
              <w:right w:val="single" w:sz="8" w:space="0" w:color="auto"/>
            </w:tcBorders>
            <w:shd w:val="clear" w:color="000000" w:fill="D7E2F0"/>
            <w:noWrap/>
            <w:vAlign w:val="center"/>
            <w:hideMark/>
          </w:tcPr>
          <w:p w14:paraId="542C097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-0,6</w:t>
            </w:r>
          </w:p>
        </w:tc>
      </w:tr>
      <w:tr w:rsidR="00CF3CA9" w:rsidRPr="00561255" w14:paraId="09833D52"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DCC7953"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1857352E"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Peněžnictví a pojišťovnictví</w:t>
            </w:r>
          </w:p>
        </w:tc>
        <w:tc>
          <w:tcPr>
            <w:tcW w:w="482" w:type="pct"/>
            <w:tcBorders>
              <w:top w:val="nil"/>
              <w:left w:val="nil"/>
              <w:bottom w:val="single" w:sz="8" w:space="0" w:color="auto"/>
              <w:right w:val="single" w:sz="8" w:space="0" w:color="auto"/>
            </w:tcBorders>
            <w:shd w:val="clear" w:color="000000" w:fill="5082BD"/>
            <w:noWrap/>
            <w:vAlign w:val="center"/>
            <w:hideMark/>
          </w:tcPr>
          <w:p w14:paraId="649FD8E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c>
          <w:tcPr>
            <w:tcW w:w="482" w:type="pct"/>
            <w:tcBorders>
              <w:top w:val="nil"/>
              <w:left w:val="nil"/>
              <w:bottom w:val="single" w:sz="8" w:space="0" w:color="auto"/>
              <w:right w:val="single" w:sz="8" w:space="0" w:color="auto"/>
            </w:tcBorders>
            <w:shd w:val="clear" w:color="000000" w:fill="7BA1CD"/>
            <w:noWrap/>
            <w:vAlign w:val="center"/>
            <w:hideMark/>
          </w:tcPr>
          <w:p w14:paraId="635058A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w:t>
            </w:r>
          </w:p>
        </w:tc>
        <w:tc>
          <w:tcPr>
            <w:tcW w:w="462" w:type="pct"/>
            <w:tcBorders>
              <w:top w:val="nil"/>
              <w:left w:val="nil"/>
              <w:bottom w:val="single" w:sz="8" w:space="0" w:color="auto"/>
              <w:right w:val="single" w:sz="8" w:space="0" w:color="auto"/>
            </w:tcBorders>
            <w:shd w:val="clear" w:color="000000" w:fill="FDF1F1"/>
            <w:noWrap/>
            <w:vAlign w:val="center"/>
            <w:hideMark/>
          </w:tcPr>
          <w:p w14:paraId="1C64DC0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0,5</w:t>
            </w:r>
          </w:p>
        </w:tc>
        <w:tc>
          <w:tcPr>
            <w:tcW w:w="393" w:type="pct"/>
            <w:tcBorders>
              <w:top w:val="nil"/>
              <w:left w:val="nil"/>
              <w:bottom w:val="single" w:sz="8" w:space="0" w:color="auto"/>
              <w:right w:val="single" w:sz="8" w:space="0" w:color="auto"/>
            </w:tcBorders>
            <w:shd w:val="clear" w:color="000000" w:fill="5082BD"/>
            <w:noWrap/>
            <w:vAlign w:val="center"/>
            <w:hideMark/>
          </w:tcPr>
          <w:p w14:paraId="6458B8B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c>
          <w:tcPr>
            <w:tcW w:w="392" w:type="pct"/>
            <w:tcBorders>
              <w:top w:val="nil"/>
              <w:left w:val="nil"/>
              <w:bottom w:val="single" w:sz="8" w:space="0" w:color="auto"/>
              <w:right w:val="single" w:sz="8" w:space="0" w:color="auto"/>
            </w:tcBorders>
            <w:shd w:val="clear" w:color="000000" w:fill="7BA1CD"/>
            <w:noWrap/>
            <w:vAlign w:val="center"/>
            <w:hideMark/>
          </w:tcPr>
          <w:p w14:paraId="3AB3916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c>
          <w:tcPr>
            <w:tcW w:w="377" w:type="pct"/>
            <w:tcBorders>
              <w:top w:val="nil"/>
              <w:left w:val="nil"/>
              <w:bottom w:val="single" w:sz="8" w:space="0" w:color="auto"/>
              <w:right w:val="single" w:sz="8" w:space="0" w:color="auto"/>
            </w:tcBorders>
            <w:shd w:val="clear" w:color="000000" w:fill="FEF8F8"/>
            <w:noWrap/>
            <w:vAlign w:val="center"/>
            <w:hideMark/>
          </w:tcPr>
          <w:p w14:paraId="15DE3AD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0,4</w:t>
            </w:r>
          </w:p>
        </w:tc>
      </w:tr>
      <w:tr w:rsidR="00CF3CA9" w:rsidRPr="00561255" w14:paraId="07251288"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AD41AA8"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060F446D"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Činnosti v oblasti nemovitostí</w:t>
            </w:r>
          </w:p>
        </w:tc>
        <w:tc>
          <w:tcPr>
            <w:tcW w:w="482" w:type="pct"/>
            <w:tcBorders>
              <w:top w:val="nil"/>
              <w:left w:val="nil"/>
              <w:bottom w:val="single" w:sz="8" w:space="0" w:color="auto"/>
              <w:right w:val="single" w:sz="8" w:space="0" w:color="auto"/>
            </w:tcBorders>
            <w:shd w:val="clear" w:color="000000" w:fill="4F81BD"/>
            <w:noWrap/>
            <w:vAlign w:val="center"/>
            <w:hideMark/>
          </w:tcPr>
          <w:p w14:paraId="12C0AF3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c>
          <w:tcPr>
            <w:tcW w:w="482" w:type="pct"/>
            <w:tcBorders>
              <w:top w:val="nil"/>
              <w:left w:val="nil"/>
              <w:bottom w:val="single" w:sz="8" w:space="0" w:color="auto"/>
              <w:right w:val="single" w:sz="8" w:space="0" w:color="auto"/>
            </w:tcBorders>
            <w:shd w:val="clear" w:color="000000" w:fill="6893C6"/>
            <w:noWrap/>
            <w:vAlign w:val="center"/>
            <w:hideMark/>
          </w:tcPr>
          <w:p w14:paraId="050E8B8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w:t>
            </w:r>
          </w:p>
        </w:tc>
        <w:tc>
          <w:tcPr>
            <w:tcW w:w="462" w:type="pct"/>
            <w:tcBorders>
              <w:top w:val="nil"/>
              <w:left w:val="nil"/>
              <w:bottom w:val="single" w:sz="8" w:space="0" w:color="auto"/>
              <w:right w:val="single" w:sz="8" w:space="0" w:color="auto"/>
            </w:tcBorders>
            <w:shd w:val="clear" w:color="000000" w:fill="FFFCFC"/>
            <w:noWrap/>
            <w:vAlign w:val="center"/>
            <w:hideMark/>
          </w:tcPr>
          <w:p w14:paraId="1A0A820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0,1</w:t>
            </w:r>
          </w:p>
        </w:tc>
        <w:tc>
          <w:tcPr>
            <w:tcW w:w="393" w:type="pct"/>
            <w:tcBorders>
              <w:top w:val="nil"/>
              <w:left w:val="nil"/>
              <w:bottom w:val="single" w:sz="8" w:space="0" w:color="auto"/>
              <w:right w:val="single" w:sz="8" w:space="0" w:color="auto"/>
            </w:tcBorders>
            <w:shd w:val="clear" w:color="000000" w:fill="4F81BD"/>
            <w:noWrap/>
            <w:vAlign w:val="center"/>
            <w:hideMark/>
          </w:tcPr>
          <w:p w14:paraId="202ACF7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c>
          <w:tcPr>
            <w:tcW w:w="392" w:type="pct"/>
            <w:tcBorders>
              <w:top w:val="nil"/>
              <w:left w:val="nil"/>
              <w:bottom w:val="single" w:sz="8" w:space="0" w:color="auto"/>
              <w:right w:val="single" w:sz="8" w:space="0" w:color="auto"/>
            </w:tcBorders>
            <w:shd w:val="clear" w:color="000000" w:fill="6893C6"/>
            <w:noWrap/>
            <w:vAlign w:val="center"/>
            <w:hideMark/>
          </w:tcPr>
          <w:p w14:paraId="2565ACF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c>
          <w:tcPr>
            <w:tcW w:w="377" w:type="pct"/>
            <w:tcBorders>
              <w:top w:val="nil"/>
              <w:left w:val="nil"/>
              <w:bottom w:val="single" w:sz="8" w:space="0" w:color="auto"/>
              <w:right w:val="single" w:sz="8" w:space="0" w:color="auto"/>
            </w:tcBorders>
            <w:shd w:val="clear" w:color="000000" w:fill="FAFBFD"/>
            <w:noWrap/>
            <w:vAlign w:val="center"/>
            <w:hideMark/>
          </w:tcPr>
          <w:p w14:paraId="48A899E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0,2</w:t>
            </w:r>
          </w:p>
        </w:tc>
      </w:tr>
      <w:tr w:rsidR="00CF3CA9" w:rsidRPr="00561255" w14:paraId="43BB4002"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4449631"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4642A4C6"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Profesní, vědecké a technické činnosti</w:t>
            </w:r>
          </w:p>
        </w:tc>
        <w:tc>
          <w:tcPr>
            <w:tcW w:w="482" w:type="pct"/>
            <w:tcBorders>
              <w:top w:val="nil"/>
              <w:left w:val="nil"/>
              <w:bottom w:val="single" w:sz="8" w:space="0" w:color="auto"/>
              <w:right w:val="single" w:sz="8" w:space="0" w:color="auto"/>
            </w:tcBorders>
            <w:shd w:val="clear" w:color="000000" w:fill="5988C0"/>
            <w:noWrap/>
            <w:vAlign w:val="center"/>
            <w:hideMark/>
          </w:tcPr>
          <w:p w14:paraId="05B82B0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w:t>
            </w:r>
          </w:p>
        </w:tc>
        <w:tc>
          <w:tcPr>
            <w:tcW w:w="482" w:type="pct"/>
            <w:tcBorders>
              <w:top w:val="nil"/>
              <w:left w:val="nil"/>
              <w:bottom w:val="single" w:sz="8" w:space="0" w:color="auto"/>
              <w:right w:val="single" w:sz="8" w:space="0" w:color="auto"/>
            </w:tcBorders>
            <w:shd w:val="clear" w:color="000000" w:fill="FFFEFE"/>
            <w:noWrap/>
            <w:vAlign w:val="center"/>
            <w:hideMark/>
          </w:tcPr>
          <w:p w14:paraId="05568E7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w:t>
            </w:r>
          </w:p>
        </w:tc>
        <w:tc>
          <w:tcPr>
            <w:tcW w:w="462" w:type="pct"/>
            <w:tcBorders>
              <w:top w:val="nil"/>
              <w:left w:val="nil"/>
              <w:bottom w:val="single" w:sz="8" w:space="0" w:color="auto"/>
              <w:right w:val="single" w:sz="8" w:space="0" w:color="auto"/>
            </w:tcBorders>
            <w:shd w:val="clear" w:color="000000" w:fill="EF9797"/>
            <w:noWrap/>
            <w:vAlign w:val="center"/>
            <w:hideMark/>
          </w:tcPr>
          <w:p w14:paraId="64A55C6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w:t>
            </w:r>
          </w:p>
        </w:tc>
        <w:tc>
          <w:tcPr>
            <w:tcW w:w="393" w:type="pct"/>
            <w:tcBorders>
              <w:top w:val="nil"/>
              <w:left w:val="nil"/>
              <w:bottom w:val="single" w:sz="8" w:space="0" w:color="auto"/>
              <w:right w:val="single" w:sz="8" w:space="0" w:color="auto"/>
            </w:tcBorders>
            <w:shd w:val="clear" w:color="000000" w:fill="5988C0"/>
            <w:noWrap/>
            <w:vAlign w:val="center"/>
            <w:hideMark/>
          </w:tcPr>
          <w:p w14:paraId="36D6B31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c>
          <w:tcPr>
            <w:tcW w:w="392" w:type="pct"/>
            <w:tcBorders>
              <w:top w:val="nil"/>
              <w:left w:val="nil"/>
              <w:bottom w:val="single" w:sz="8" w:space="0" w:color="auto"/>
              <w:right w:val="single" w:sz="8" w:space="0" w:color="auto"/>
            </w:tcBorders>
            <w:shd w:val="clear" w:color="000000" w:fill="FFFEFE"/>
            <w:noWrap/>
            <w:vAlign w:val="center"/>
            <w:hideMark/>
          </w:tcPr>
          <w:p w14:paraId="65A11A6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3,8</w:t>
            </w:r>
          </w:p>
        </w:tc>
        <w:tc>
          <w:tcPr>
            <w:tcW w:w="377" w:type="pct"/>
            <w:tcBorders>
              <w:top w:val="nil"/>
              <w:left w:val="nil"/>
              <w:bottom w:val="single" w:sz="8" w:space="0" w:color="auto"/>
              <w:right w:val="single" w:sz="8" w:space="0" w:color="auto"/>
            </w:tcBorders>
            <w:shd w:val="clear" w:color="000000" w:fill="F19F9F"/>
            <w:noWrap/>
            <w:vAlign w:val="center"/>
            <w:hideMark/>
          </w:tcPr>
          <w:p w14:paraId="707E98DD"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w:t>
            </w:r>
          </w:p>
        </w:tc>
      </w:tr>
      <w:tr w:rsidR="00CF3CA9" w:rsidRPr="00561255" w14:paraId="5EDAC157"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19371F5"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108786B1"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Administrativní a podpůrné činnosti</w:t>
            </w:r>
          </w:p>
        </w:tc>
        <w:tc>
          <w:tcPr>
            <w:tcW w:w="482" w:type="pct"/>
            <w:tcBorders>
              <w:top w:val="nil"/>
              <w:left w:val="nil"/>
              <w:bottom w:val="single" w:sz="8" w:space="0" w:color="auto"/>
              <w:right w:val="single" w:sz="8" w:space="0" w:color="auto"/>
            </w:tcBorders>
            <w:shd w:val="clear" w:color="000000" w:fill="6490C5"/>
            <w:noWrap/>
            <w:vAlign w:val="center"/>
            <w:hideMark/>
          </w:tcPr>
          <w:p w14:paraId="3A47011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w:t>
            </w:r>
          </w:p>
        </w:tc>
        <w:tc>
          <w:tcPr>
            <w:tcW w:w="482" w:type="pct"/>
            <w:tcBorders>
              <w:top w:val="nil"/>
              <w:left w:val="nil"/>
              <w:bottom w:val="single" w:sz="8" w:space="0" w:color="auto"/>
              <w:right w:val="single" w:sz="8" w:space="0" w:color="auto"/>
            </w:tcBorders>
            <w:shd w:val="clear" w:color="000000" w:fill="ACC3E0"/>
            <w:noWrap/>
            <w:vAlign w:val="center"/>
            <w:hideMark/>
          </w:tcPr>
          <w:p w14:paraId="51022EC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w:t>
            </w:r>
          </w:p>
        </w:tc>
        <w:tc>
          <w:tcPr>
            <w:tcW w:w="462" w:type="pct"/>
            <w:tcBorders>
              <w:top w:val="nil"/>
              <w:left w:val="nil"/>
              <w:bottom w:val="single" w:sz="8" w:space="0" w:color="auto"/>
              <w:right w:val="single" w:sz="8" w:space="0" w:color="auto"/>
            </w:tcBorders>
            <w:shd w:val="clear" w:color="000000" w:fill="FADFDF"/>
            <w:noWrap/>
            <w:vAlign w:val="center"/>
            <w:hideMark/>
          </w:tcPr>
          <w:p w14:paraId="5BC87E4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w:t>
            </w:r>
          </w:p>
        </w:tc>
        <w:tc>
          <w:tcPr>
            <w:tcW w:w="393" w:type="pct"/>
            <w:tcBorders>
              <w:top w:val="nil"/>
              <w:left w:val="nil"/>
              <w:bottom w:val="single" w:sz="8" w:space="0" w:color="auto"/>
              <w:right w:val="single" w:sz="8" w:space="0" w:color="auto"/>
            </w:tcBorders>
            <w:shd w:val="clear" w:color="000000" w:fill="6490C5"/>
            <w:noWrap/>
            <w:vAlign w:val="center"/>
            <w:hideMark/>
          </w:tcPr>
          <w:p w14:paraId="35A12D4E"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w:t>
            </w:r>
          </w:p>
        </w:tc>
        <w:tc>
          <w:tcPr>
            <w:tcW w:w="392" w:type="pct"/>
            <w:tcBorders>
              <w:top w:val="nil"/>
              <w:left w:val="nil"/>
              <w:bottom w:val="single" w:sz="8" w:space="0" w:color="auto"/>
              <w:right w:val="single" w:sz="8" w:space="0" w:color="auto"/>
            </w:tcBorders>
            <w:shd w:val="clear" w:color="000000" w:fill="ACC3E0"/>
            <w:noWrap/>
            <w:vAlign w:val="center"/>
            <w:hideMark/>
          </w:tcPr>
          <w:p w14:paraId="0353D61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c>
          <w:tcPr>
            <w:tcW w:w="377" w:type="pct"/>
            <w:tcBorders>
              <w:top w:val="nil"/>
              <w:left w:val="nil"/>
              <w:bottom w:val="single" w:sz="8" w:space="0" w:color="auto"/>
              <w:right w:val="single" w:sz="8" w:space="0" w:color="auto"/>
            </w:tcBorders>
            <w:shd w:val="clear" w:color="000000" w:fill="FBE5E5"/>
            <w:noWrap/>
            <w:vAlign w:val="center"/>
            <w:hideMark/>
          </w:tcPr>
          <w:p w14:paraId="4247FDA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r>
      <w:tr w:rsidR="00CF3CA9" w:rsidRPr="00561255" w14:paraId="03C5D729"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9381700"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47D72029"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Veřejná správa a obrana; pov. soc. zabezp.</w:t>
            </w:r>
          </w:p>
        </w:tc>
        <w:tc>
          <w:tcPr>
            <w:tcW w:w="482" w:type="pct"/>
            <w:tcBorders>
              <w:top w:val="nil"/>
              <w:left w:val="nil"/>
              <w:bottom w:val="single" w:sz="8" w:space="0" w:color="auto"/>
              <w:right w:val="single" w:sz="8" w:space="0" w:color="auto"/>
            </w:tcBorders>
            <w:shd w:val="clear" w:color="000000" w:fill="FEF8F8"/>
            <w:noWrap/>
            <w:vAlign w:val="center"/>
            <w:hideMark/>
          </w:tcPr>
          <w:p w14:paraId="22F99179"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7,6</w:t>
            </w:r>
          </w:p>
        </w:tc>
        <w:tc>
          <w:tcPr>
            <w:tcW w:w="482" w:type="pct"/>
            <w:tcBorders>
              <w:top w:val="nil"/>
              <w:left w:val="nil"/>
              <w:bottom w:val="single" w:sz="8" w:space="0" w:color="auto"/>
              <w:right w:val="single" w:sz="8" w:space="0" w:color="auto"/>
            </w:tcBorders>
            <w:shd w:val="clear" w:color="000000" w:fill="FCE9E9"/>
            <w:noWrap/>
            <w:vAlign w:val="center"/>
            <w:hideMark/>
          </w:tcPr>
          <w:p w14:paraId="5B4E9ADC"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9,6</w:t>
            </w:r>
          </w:p>
        </w:tc>
        <w:tc>
          <w:tcPr>
            <w:tcW w:w="462" w:type="pct"/>
            <w:tcBorders>
              <w:top w:val="nil"/>
              <w:left w:val="nil"/>
              <w:bottom w:val="single" w:sz="8" w:space="0" w:color="auto"/>
              <w:right w:val="single" w:sz="8" w:space="0" w:color="auto"/>
            </w:tcBorders>
            <w:shd w:val="clear" w:color="000000" w:fill="F7C7C7"/>
            <w:noWrap/>
            <w:vAlign w:val="center"/>
            <w:hideMark/>
          </w:tcPr>
          <w:p w14:paraId="7197C3D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w:t>
            </w:r>
          </w:p>
        </w:tc>
        <w:tc>
          <w:tcPr>
            <w:tcW w:w="393" w:type="pct"/>
            <w:tcBorders>
              <w:top w:val="nil"/>
              <w:left w:val="nil"/>
              <w:bottom w:val="single" w:sz="8" w:space="0" w:color="auto"/>
              <w:right w:val="single" w:sz="8" w:space="0" w:color="auto"/>
            </w:tcBorders>
            <w:shd w:val="clear" w:color="000000" w:fill="FEF8F8"/>
            <w:noWrap/>
            <w:vAlign w:val="center"/>
            <w:hideMark/>
          </w:tcPr>
          <w:p w14:paraId="6640C161"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w:t>
            </w:r>
          </w:p>
        </w:tc>
        <w:tc>
          <w:tcPr>
            <w:tcW w:w="392" w:type="pct"/>
            <w:tcBorders>
              <w:top w:val="nil"/>
              <w:left w:val="nil"/>
              <w:bottom w:val="single" w:sz="8" w:space="0" w:color="auto"/>
              <w:right w:val="single" w:sz="8" w:space="0" w:color="auto"/>
            </w:tcBorders>
            <w:shd w:val="clear" w:color="000000" w:fill="FCE9E9"/>
            <w:noWrap/>
            <w:vAlign w:val="center"/>
            <w:hideMark/>
          </w:tcPr>
          <w:p w14:paraId="5D47A1F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c>
          <w:tcPr>
            <w:tcW w:w="377" w:type="pct"/>
            <w:tcBorders>
              <w:top w:val="nil"/>
              <w:left w:val="nil"/>
              <w:bottom w:val="single" w:sz="8" w:space="0" w:color="auto"/>
              <w:right w:val="single" w:sz="8" w:space="0" w:color="auto"/>
            </w:tcBorders>
            <w:shd w:val="clear" w:color="000000" w:fill="F6C3C3"/>
            <w:noWrap/>
            <w:vAlign w:val="center"/>
            <w:hideMark/>
          </w:tcPr>
          <w:p w14:paraId="201C967C"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w:t>
            </w:r>
          </w:p>
        </w:tc>
      </w:tr>
      <w:tr w:rsidR="00CF3CA9" w:rsidRPr="00561255" w14:paraId="4E6D25A6"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7DBF7A4"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2CB82DD0"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Vzdělávání</w:t>
            </w:r>
          </w:p>
        </w:tc>
        <w:tc>
          <w:tcPr>
            <w:tcW w:w="482" w:type="pct"/>
            <w:tcBorders>
              <w:top w:val="nil"/>
              <w:left w:val="nil"/>
              <w:bottom w:val="single" w:sz="8" w:space="0" w:color="auto"/>
              <w:right w:val="single" w:sz="8" w:space="0" w:color="auto"/>
            </w:tcBorders>
            <w:shd w:val="clear" w:color="000000" w:fill="FDF2F2"/>
            <w:noWrap/>
            <w:vAlign w:val="center"/>
            <w:hideMark/>
          </w:tcPr>
          <w:p w14:paraId="30C2593C"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8,8</w:t>
            </w:r>
          </w:p>
        </w:tc>
        <w:tc>
          <w:tcPr>
            <w:tcW w:w="482" w:type="pct"/>
            <w:tcBorders>
              <w:top w:val="nil"/>
              <w:left w:val="nil"/>
              <w:bottom w:val="single" w:sz="8" w:space="0" w:color="auto"/>
              <w:right w:val="single" w:sz="8" w:space="0" w:color="auto"/>
            </w:tcBorders>
            <w:shd w:val="clear" w:color="000000" w:fill="FDEDED"/>
            <w:noWrap/>
            <w:vAlign w:val="center"/>
            <w:hideMark/>
          </w:tcPr>
          <w:p w14:paraId="2AE61004"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8,7</w:t>
            </w:r>
          </w:p>
        </w:tc>
        <w:tc>
          <w:tcPr>
            <w:tcW w:w="462" w:type="pct"/>
            <w:tcBorders>
              <w:top w:val="nil"/>
              <w:left w:val="nil"/>
              <w:bottom w:val="single" w:sz="8" w:space="0" w:color="auto"/>
              <w:right w:val="single" w:sz="8" w:space="0" w:color="auto"/>
            </w:tcBorders>
            <w:shd w:val="clear" w:color="000000" w:fill="FBFCFD"/>
            <w:noWrap/>
            <w:vAlign w:val="center"/>
            <w:hideMark/>
          </w:tcPr>
          <w:p w14:paraId="57012C4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-0,1</w:t>
            </w:r>
          </w:p>
        </w:tc>
        <w:tc>
          <w:tcPr>
            <w:tcW w:w="393" w:type="pct"/>
            <w:tcBorders>
              <w:top w:val="nil"/>
              <w:left w:val="nil"/>
              <w:bottom w:val="single" w:sz="8" w:space="0" w:color="auto"/>
              <w:right w:val="single" w:sz="8" w:space="0" w:color="auto"/>
            </w:tcBorders>
            <w:shd w:val="clear" w:color="000000" w:fill="FDF2F2"/>
            <w:noWrap/>
            <w:vAlign w:val="center"/>
            <w:hideMark/>
          </w:tcPr>
          <w:p w14:paraId="630CED9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w:t>
            </w:r>
          </w:p>
        </w:tc>
        <w:tc>
          <w:tcPr>
            <w:tcW w:w="392" w:type="pct"/>
            <w:tcBorders>
              <w:top w:val="nil"/>
              <w:left w:val="nil"/>
              <w:bottom w:val="single" w:sz="8" w:space="0" w:color="auto"/>
              <w:right w:val="single" w:sz="8" w:space="0" w:color="auto"/>
            </w:tcBorders>
            <w:shd w:val="clear" w:color="000000" w:fill="FDEDED"/>
            <w:noWrap/>
            <w:vAlign w:val="center"/>
            <w:hideMark/>
          </w:tcPr>
          <w:p w14:paraId="0204C55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w:t>
            </w:r>
          </w:p>
        </w:tc>
        <w:tc>
          <w:tcPr>
            <w:tcW w:w="377" w:type="pct"/>
            <w:tcBorders>
              <w:top w:val="nil"/>
              <w:left w:val="nil"/>
              <w:bottom w:val="single" w:sz="8" w:space="0" w:color="auto"/>
              <w:right w:val="single" w:sz="8" w:space="0" w:color="auto"/>
            </w:tcBorders>
            <w:shd w:val="clear" w:color="000000" w:fill="FFFBFB"/>
            <w:noWrap/>
            <w:vAlign w:val="center"/>
            <w:hideMark/>
          </w:tcPr>
          <w:p w14:paraId="0C12F5D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0,4</w:t>
            </w:r>
          </w:p>
        </w:tc>
      </w:tr>
      <w:tr w:rsidR="00CF3CA9" w:rsidRPr="00561255" w14:paraId="4FAB65FB"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C4A3027"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Q</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5526376F"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Zdravotní a sociální péče</w:t>
            </w:r>
          </w:p>
        </w:tc>
        <w:tc>
          <w:tcPr>
            <w:tcW w:w="482" w:type="pct"/>
            <w:tcBorders>
              <w:top w:val="nil"/>
              <w:left w:val="nil"/>
              <w:bottom w:val="single" w:sz="8" w:space="0" w:color="auto"/>
              <w:right w:val="single" w:sz="8" w:space="0" w:color="auto"/>
            </w:tcBorders>
            <w:shd w:val="clear" w:color="000000" w:fill="FBE2E2"/>
            <w:noWrap/>
            <w:vAlign w:val="center"/>
            <w:hideMark/>
          </w:tcPr>
          <w:p w14:paraId="3629936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12,3</w:t>
            </w:r>
          </w:p>
        </w:tc>
        <w:tc>
          <w:tcPr>
            <w:tcW w:w="482" w:type="pct"/>
            <w:tcBorders>
              <w:top w:val="nil"/>
              <w:left w:val="nil"/>
              <w:bottom w:val="single" w:sz="8" w:space="0" w:color="auto"/>
              <w:right w:val="single" w:sz="8" w:space="0" w:color="auto"/>
            </w:tcBorders>
            <w:shd w:val="clear" w:color="000000" w:fill="FADBDB"/>
            <w:noWrap/>
            <w:vAlign w:val="center"/>
            <w:hideMark/>
          </w:tcPr>
          <w:p w14:paraId="7409072C"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12,3</w:t>
            </w:r>
          </w:p>
        </w:tc>
        <w:tc>
          <w:tcPr>
            <w:tcW w:w="462" w:type="pct"/>
            <w:tcBorders>
              <w:top w:val="nil"/>
              <w:left w:val="nil"/>
              <w:bottom w:val="single" w:sz="8" w:space="0" w:color="auto"/>
              <w:right w:val="single" w:sz="8" w:space="0" w:color="auto"/>
            </w:tcBorders>
            <w:shd w:val="clear" w:color="000000" w:fill="FFFFFF"/>
            <w:noWrap/>
            <w:vAlign w:val="center"/>
            <w:hideMark/>
          </w:tcPr>
          <w:p w14:paraId="19650FA2"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0,0</w:t>
            </w:r>
          </w:p>
        </w:tc>
        <w:tc>
          <w:tcPr>
            <w:tcW w:w="393" w:type="pct"/>
            <w:tcBorders>
              <w:top w:val="nil"/>
              <w:left w:val="nil"/>
              <w:bottom w:val="single" w:sz="8" w:space="0" w:color="auto"/>
              <w:right w:val="single" w:sz="8" w:space="0" w:color="auto"/>
            </w:tcBorders>
            <w:shd w:val="clear" w:color="000000" w:fill="FBE2E2"/>
            <w:noWrap/>
            <w:vAlign w:val="center"/>
            <w:hideMark/>
          </w:tcPr>
          <w:p w14:paraId="55157C03"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8,1</w:t>
            </w:r>
          </w:p>
        </w:tc>
        <w:tc>
          <w:tcPr>
            <w:tcW w:w="392" w:type="pct"/>
            <w:tcBorders>
              <w:top w:val="nil"/>
              <w:left w:val="nil"/>
              <w:bottom w:val="single" w:sz="8" w:space="0" w:color="auto"/>
              <w:right w:val="single" w:sz="8" w:space="0" w:color="auto"/>
            </w:tcBorders>
            <w:shd w:val="clear" w:color="000000" w:fill="FADBDB"/>
            <w:noWrap/>
            <w:vAlign w:val="center"/>
            <w:hideMark/>
          </w:tcPr>
          <w:p w14:paraId="344367D7"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8,8</w:t>
            </w:r>
          </w:p>
        </w:tc>
        <w:tc>
          <w:tcPr>
            <w:tcW w:w="377" w:type="pct"/>
            <w:tcBorders>
              <w:top w:val="nil"/>
              <w:left w:val="nil"/>
              <w:bottom w:val="single" w:sz="8" w:space="0" w:color="auto"/>
              <w:right w:val="single" w:sz="8" w:space="0" w:color="auto"/>
            </w:tcBorders>
            <w:shd w:val="clear" w:color="000000" w:fill="FDF1F1"/>
            <w:noWrap/>
            <w:vAlign w:val="center"/>
            <w:hideMark/>
          </w:tcPr>
          <w:p w14:paraId="18F37A66"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0,6</w:t>
            </w:r>
          </w:p>
        </w:tc>
      </w:tr>
      <w:tr w:rsidR="00CF3CA9" w:rsidRPr="00561255" w14:paraId="6F893119"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D744098"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6FDF156E"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Kulturní, zábavní a rekreační činnosti</w:t>
            </w:r>
          </w:p>
        </w:tc>
        <w:tc>
          <w:tcPr>
            <w:tcW w:w="482" w:type="pct"/>
            <w:tcBorders>
              <w:top w:val="nil"/>
              <w:left w:val="nil"/>
              <w:bottom w:val="single" w:sz="8" w:space="0" w:color="auto"/>
              <w:right w:val="single" w:sz="8" w:space="0" w:color="auto"/>
            </w:tcBorders>
            <w:shd w:val="clear" w:color="000000" w:fill="5585BF"/>
            <w:noWrap/>
            <w:vAlign w:val="center"/>
            <w:hideMark/>
          </w:tcPr>
          <w:p w14:paraId="5C4613D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w:t>
            </w:r>
          </w:p>
        </w:tc>
        <w:tc>
          <w:tcPr>
            <w:tcW w:w="482" w:type="pct"/>
            <w:tcBorders>
              <w:top w:val="nil"/>
              <w:left w:val="nil"/>
              <w:bottom w:val="single" w:sz="8" w:space="0" w:color="auto"/>
              <w:right w:val="single" w:sz="8" w:space="0" w:color="auto"/>
            </w:tcBorders>
            <w:shd w:val="clear" w:color="000000" w:fill="85A8D1"/>
            <w:noWrap/>
            <w:vAlign w:val="center"/>
            <w:hideMark/>
          </w:tcPr>
          <w:p w14:paraId="0775360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c>
          <w:tcPr>
            <w:tcW w:w="462" w:type="pct"/>
            <w:tcBorders>
              <w:top w:val="nil"/>
              <w:left w:val="nil"/>
              <w:bottom w:val="single" w:sz="8" w:space="0" w:color="auto"/>
              <w:right w:val="single" w:sz="8" w:space="0" w:color="auto"/>
            </w:tcBorders>
            <w:shd w:val="clear" w:color="000000" w:fill="FDEDED"/>
            <w:noWrap/>
            <w:vAlign w:val="center"/>
            <w:hideMark/>
          </w:tcPr>
          <w:p w14:paraId="36A70A48"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0,6</w:t>
            </w:r>
          </w:p>
        </w:tc>
        <w:tc>
          <w:tcPr>
            <w:tcW w:w="393" w:type="pct"/>
            <w:tcBorders>
              <w:top w:val="nil"/>
              <w:left w:val="nil"/>
              <w:bottom w:val="single" w:sz="8" w:space="0" w:color="auto"/>
              <w:right w:val="single" w:sz="8" w:space="0" w:color="auto"/>
            </w:tcBorders>
            <w:shd w:val="clear" w:color="000000" w:fill="5585BF"/>
            <w:noWrap/>
            <w:vAlign w:val="center"/>
            <w:hideMark/>
          </w:tcPr>
          <w:p w14:paraId="41422E2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w:t>
            </w:r>
          </w:p>
        </w:tc>
        <w:tc>
          <w:tcPr>
            <w:tcW w:w="392" w:type="pct"/>
            <w:tcBorders>
              <w:top w:val="nil"/>
              <w:left w:val="nil"/>
              <w:bottom w:val="single" w:sz="8" w:space="0" w:color="auto"/>
              <w:right w:val="single" w:sz="8" w:space="0" w:color="auto"/>
            </w:tcBorders>
            <w:shd w:val="clear" w:color="000000" w:fill="85A8D1"/>
            <w:noWrap/>
            <w:vAlign w:val="center"/>
            <w:hideMark/>
          </w:tcPr>
          <w:p w14:paraId="22F2027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w:t>
            </w:r>
          </w:p>
        </w:tc>
        <w:tc>
          <w:tcPr>
            <w:tcW w:w="377" w:type="pct"/>
            <w:tcBorders>
              <w:top w:val="nil"/>
              <w:left w:val="nil"/>
              <w:bottom w:val="single" w:sz="8" w:space="0" w:color="auto"/>
              <w:right w:val="single" w:sz="8" w:space="0" w:color="auto"/>
            </w:tcBorders>
            <w:shd w:val="clear" w:color="000000" w:fill="FEF5F5"/>
            <w:noWrap/>
            <w:vAlign w:val="center"/>
            <w:hideMark/>
          </w:tcPr>
          <w:p w14:paraId="39543BDC"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0,5</w:t>
            </w:r>
          </w:p>
        </w:tc>
      </w:tr>
      <w:tr w:rsidR="00CF3CA9" w:rsidRPr="00561255" w14:paraId="67EA399B"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D2D858A" w14:textId="77777777" w:rsidR="00CF3CA9" w:rsidRPr="00561255" w:rsidRDefault="00CF3CA9" w:rsidP="001E0E61">
            <w:pPr>
              <w:spacing w:before="0" w:after="0"/>
              <w:jc w:val="center"/>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w:t>
            </w:r>
          </w:p>
        </w:tc>
        <w:tc>
          <w:tcPr>
            <w:tcW w:w="1989" w:type="pct"/>
            <w:tcBorders>
              <w:top w:val="nil"/>
              <w:left w:val="nil"/>
              <w:bottom w:val="single" w:sz="8" w:space="0" w:color="auto"/>
              <w:right w:val="single" w:sz="8" w:space="0" w:color="auto"/>
            </w:tcBorders>
            <w:shd w:val="clear" w:color="auto" w:fill="FFFFFF" w:themeFill="background1"/>
            <w:noWrap/>
            <w:vAlign w:val="center"/>
            <w:hideMark/>
          </w:tcPr>
          <w:p w14:paraId="5668E9E8"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Ostatní činnosti</w:t>
            </w:r>
          </w:p>
        </w:tc>
        <w:tc>
          <w:tcPr>
            <w:tcW w:w="482" w:type="pct"/>
            <w:tcBorders>
              <w:top w:val="nil"/>
              <w:left w:val="nil"/>
              <w:bottom w:val="single" w:sz="8" w:space="0" w:color="auto"/>
              <w:right w:val="single" w:sz="8" w:space="0" w:color="auto"/>
            </w:tcBorders>
            <w:shd w:val="clear" w:color="000000" w:fill="A7C0DE"/>
            <w:noWrap/>
            <w:vAlign w:val="center"/>
            <w:hideMark/>
          </w:tcPr>
          <w:p w14:paraId="11E23CFB"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w:t>
            </w:r>
          </w:p>
        </w:tc>
        <w:tc>
          <w:tcPr>
            <w:tcW w:w="482" w:type="pct"/>
            <w:tcBorders>
              <w:top w:val="nil"/>
              <w:left w:val="nil"/>
              <w:bottom w:val="single" w:sz="8" w:space="0" w:color="auto"/>
              <w:right w:val="single" w:sz="8" w:space="0" w:color="auto"/>
            </w:tcBorders>
            <w:shd w:val="clear" w:color="000000" w:fill="85A7D1"/>
            <w:noWrap/>
            <w:vAlign w:val="center"/>
            <w:hideMark/>
          </w:tcPr>
          <w:p w14:paraId="2F4A188A"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c>
          <w:tcPr>
            <w:tcW w:w="462" w:type="pct"/>
            <w:tcBorders>
              <w:top w:val="nil"/>
              <w:left w:val="nil"/>
              <w:bottom w:val="single" w:sz="8" w:space="0" w:color="auto"/>
              <w:right w:val="single" w:sz="8" w:space="0" w:color="auto"/>
            </w:tcBorders>
            <w:shd w:val="clear" w:color="000000" w:fill="CEDCEC"/>
            <w:noWrap/>
            <w:vAlign w:val="center"/>
            <w:hideMark/>
          </w:tcPr>
          <w:p w14:paraId="489C382E"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w:t>
            </w:r>
          </w:p>
        </w:tc>
        <w:tc>
          <w:tcPr>
            <w:tcW w:w="393" w:type="pct"/>
            <w:tcBorders>
              <w:top w:val="nil"/>
              <w:left w:val="nil"/>
              <w:bottom w:val="single" w:sz="8" w:space="0" w:color="auto"/>
              <w:right w:val="single" w:sz="8" w:space="0" w:color="auto"/>
            </w:tcBorders>
            <w:shd w:val="clear" w:color="000000" w:fill="A7C0DE"/>
            <w:noWrap/>
            <w:vAlign w:val="center"/>
            <w:hideMark/>
          </w:tcPr>
          <w:p w14:paraId="2C241295"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w:t>
            </w:r>
          </w:p>
        </w:tc>
        <w:tc>
          <w:tcPr>
            <w:tcW w:w="392" w:type="pct"/>
            <w:tcBorders>
              <w:top w:val="nil"/>
              <w:left w:val="nil"/>
              <w:bottom w:val="single" w:sz="8" w:space="0" w:color="auto"/>
              <w:right w:val="single" w:sz="8" w:space="0" w:color="auto"/>
            </w:tcBorders>
            <w:shd w:val="clear" w:color="000000" w:fill="85A7D1"/>
            <w:noWrap/>
            <w:vAlign w:val="center"/>
            <w:hideMark/>
          </w:tcPr>
          <w:p w14:paraId="7EE997BF"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w:t>
            </w:r>
          </w:p>
        </w:tc>
        <w:tc>
          <w:tcPr>
            <w:tcW w:w="377" w:type="pct"/>
            <w:tcBorders>
              <w:top w:val="nil"/>
              <w:left w:val="nil"/>
              <w:bottom w:val="single" w:sz="8" w:space="0" w:color="auto"/>
              <w:right w:val="single" w:sz="8" w:space="0" w:color="auto"/>
            </w:tcBorders>
            <w:shd w:val="clear" w:color="000000" w:fill="C9D8EA"/>
            <w:noWrap/>
            <w:vAlign w:val="center"/>
            <w:hideMark/>
          </w:tcPr>
          <w:p w14:paraId="626F6E60" w14:textId="77777777" w:rsidR="00CF3CA9" w:rsidRPr="00561255" w:rsidRDefault="00CF3CA9" w:rsidP="001E0E6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r>
      <w:tr w:rsidR="00CF3CA9" w:rsidRPr="00561255" w14:paraId="5CBAF875" w14:textId="77777777" w:rsidTr="00175F0A">
        <w:trPr>
          <w:trHeight w:val="255"/>
        </w:trPr>
        <w:tc>
          <w:tcPr>
            <w:tcW w:w="423" w:type="pct"/>
            <w:tcBorders>
              <w:top w:val="nil"/>
              <w:left w:val="single" w:sz="8" w:space="0" w:color="auto"/>
              <w:bottom w:val="single" w:sz="8" w:space="0" w:color="auto"/>
              <w:right w:val="single" w:sz="8" w:space="0" w:color="auto"/>
            </w:tcBorders>
            <w:shd w:val="clear" w:color="auto" w:fill="D9D9D9" w:themeFill="background1" w:themeFillShade="D9"/>
            <w:noWrap/>
            <w:vAlign w:val="bottom"/>
            <w:hideMark/>
          </w:tcPr>
          <w:p w14:paraId="1FB0DC42" w14:textId="77777777" w:rsidR="00CF3CA9" w:rsidRPr="00561255" w:rsidRDefault="00CF3CA9" w:rsidP="001E0E6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w:t>
            </w:r>
          </w:p>
        </w:tc>
        <w:tc>
          <w:tcPr>
            <w:tcW w:w="1989" w:type="pct"/>
            <w:tcBorders>
              <w:top w:val="nil"/>
              <w:left w:val="nil"/>
              <w:bottom w:val="single" w:sz="8" w:space="0" w:color="auto"/>
              <w:right w:val="single" w:sz="8" w:space="0" w:color="auto"/>
            </w:tcBorders>
            <w:shd w:val="clear" w:color="auto" w:fill="D9D9D9" w:themeFill="background1" w:themeFillShade="D9"/>
            <w:noWrap/>
            <w:vAlign w:val="center"/>
            <w:hideMark/>
          </w:tcPr>
          <w:p w14:paraId="5EFE877F" w14:textId="77777777" w:rsidR="00CF3CA9" w:rsidRPr="00561255" w:rsidRDefault="00CF3CA9" w:rsidP="001E0E61">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Celkem</w:t>
            </w:r>
          </w:p>
        </w:tc>
        <w:tc>
          <w:tcPr>
            <w:tcW w:w="482" w:type="pct"/>
            <w:tcBorders>
              <w:top w:val="nil"/>
              <w:left w:val="nil"/>
              <w:bottom w:val="single" w:sz="8" w:space="0" w:color="auto"/>
              <w:right w:val="single" w:sz="8" w:space="0" w:color="auto"/>
            </w:tcBorders>
            <w:shd w:val="clear" w:color="auto" w:fill="D9D9D9" w:themeFill="background1" w:themeFillShade="D9"/>
            <w:noWrap/>
            <w:vAlign w:val="center"/>
            <w:hideMark/>
          </w:tcPr>
          <w:p w14:paraId="65A103D4"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150,9</w:t>
            </w:r>
          </w:p>
        </w:tc>
        <w:tc>
          <w:tcPr>
            <w:tcW w:w="482" w:type="pct"/>
            <w:tcBorders>
              <w:top w:val="nil"/>
              <w:left w:val="nil"/>
              <w:bottom w:val="single" w:sz="8" w:space="0" w:color="auto"/>
              <w:right w:val="single" w:sz="8" w:space="0" w:color="auto"/>
            </w:tcBorders>
            <w:shd w:val="clear" w:color="auto" w:fill="D9D9D9" w:themeFill="background1" w:themeFillShade="D9"/>
            <w:noWrap/>
            <w:vAlign w:val="center"/>
            <w:hideMark/>
          </w:tcPr>
          <w:p w14:paraId="6D1CBD0C"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140,2</w:t>
            </w:r>
          </w:p>
        </w:tc>
        <w:tc>
          <w:tcPr>
            <w:tcW w:w="462" w:type="pct"/>
            <w:tcBorders>
              <w:top w:val="nil"/>
              <w:left w:val="nil"/>
              <w:bottom w:val="single" w:sz="8" w:space="0" w:color="auto"/>
              <w:right w:val="single" w:sz="8" w:space="0" w:color="auto"/>
            </w:tcBorders>
            <w:shd w:val="clear" w:color="auto" w:fill="D9D9D9" w:themeFill="background1" w:themeFillShade="D9"/>
            <w:noWrap/>
            <w:vAlign w:val="center"/>
            <w:hideMark/>
          </w:tcPr>
          <w:p w14:paraId="028D57D2"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-10,7</w:t>
            </w:r>
          </w:p>
        </w:tc>
        <w:tc>
          <w:tcPr>
            <w:tcW w:w="393" w:type="pct"/>
            <w:tcBorders>
              <w:top w:val="nil"/>
              <w:left w:val="nil"/>
              <w:bottom w:val="single" w:sz="8" w:space="0" w:color="auto"/>
              <w:right w:val="single" w:sz="8" w:space="0" w:color="auto"/>
            </w:tcBorders>
            <w:shd w:val="clear" w:color="auto" w:fill="D9D9D9" w:themeFill="background1" w:themeFillShade="D9"/>
            <w:noWrap/>
            <w:vAlign w:val="center"/>
            <w:hideMark/>
          </w:tcPr>
          <w:p w14:paraId="036EBA7B"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100,0</w:t>
            </w:r>
          </w:p>
        </w:tc>
        <w:tc>
          <w:tcPr>
            <w:tcW w:w="392" w:type="pct"/>
            <w:tcBorders>
              <w:top w:val="nil"/>
              <w:left w:val="nil"/>
              <w:bottom w:val="single" w:sz="8" w:space="0" w:color="auto"/>
              <w:right w:val="single" w:sz="8" w:space="0" w:color="auto"/>
            </w:tcBorders>
            <w:shd w:val="clear" w:color="auto" w:fill="D9D9D9" w:themeFill="background1" w:themeFillShade="D9"/>
            <w:noWrap/>
            <w:vAlign w:val="center"/>
            <w:hideMark/>
          </w:tcPr>
          <w:p w14:paraId="49F4B416"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100,0</w:t>
            </w:r>
          </w:p>
        </w:tc>
        <w:tc>
          <w:tcPr>
            <w:tcW w:w="377" w:type="pct"/>
            <w:tcBorders>
              <w:top w:val="nil"/>
              <w:left w:val="nil"/>
              <w:bottom w:val="single" w:sz="8" w:space="0" w:color="auto"/>
              <w:right w:val="single" w:sz="8" w:space="0" w:color="auto"/>
            </w:tcBorders>
            <w:shd w:val="clear" w:color="auto" w:fill="D9D9D9" w:themeFill="background1" w:themeFillShade="D9"/>
            <w:noWrap/>
            <w:vAlign w:val="center"/>
            <w:hideMark/>
          </w:tcPr>
          <w:p w14:paraId="4BAD91B0" w14:textId="77777777" w:rsidR="00CF3CA9" w:rsidRPr="00561255" w:rsidRDefault="00CF3CA9" w:rsidP="001E0E6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0,0</w:t>
            </w:r>
          </w:p>
        </w:tc>
      </w:tr>
    </w:tbl>
    <w:p w14:paraId="0BDA9373" w14:textId="77777777" w:rsidR="00CF3CA9" w:rsidRDefault="00CF3CA9" w:rsidP="008F12A0">
      <w:pPr>
        <w:pStyle w:val="N6normln"/>
        <w:spacing w:before="0"/>
        <w:ind w:firstLine="0"/>
        <w:jc w:val="left"/>
        <w:rPr>
          <w:i/>
          <w:sz w:val="18"/>
        </w:rPr>
      </w:pPr>
      <w:r w:rsidRPr="00561255">
        <w:rPr>
          <w:i/>
          <w:sz w:val="18"/>
        </w:rPr>
        <w:t>Zdroj: ČSÚ - Výběrové šetření pracovních sil 1993-2013</w:t>
      </w:r>
    </w:p>
    <w:p w14:paraId="5B574851"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3E7E2557" w14:textId="77777777" w:rsidR="00456D7F" w:rsidRPr="00561255" w:rsidRDefault="00A07FF2" w:rsidP="00996C15">
      <w:pPr>
        <w:pStyle w:val="normlntext"/>
        <w:spacing w:after="60" w:line="240" w:lineRule="auto"/>
      </w:pPr>
      <w:r w:rsidRPr="00561255">
        <w:t>Trh práce a zaměstnanost v území je ovlivňován úrovní podnikatelského prostředí, která má vliv na rozvoj místního hospodářství, ekonomiky i zaměstnanosti. O úrovni podnikatelského prostředí vypovídá míra podnikatelské aktivity</w:t>
      </w:r>
      <w:r w:rsidR="0028634F" w:rsidRPr="00561255">
        <w:t xml:space="preserve"> (podíl počtu podnikatelských subjektů (fyzických osob) k počtu trvale bydlících obyvatel)</w:t>
      </w:r>
      <w:r w:rsidR="00CF3CA9" w:rsidRPr="00561255">
        <w:t>, která je na Karlovarsku</w:t>
      </w:r>
      <w:r w:rsidRPr="00561255">
        <w:t xml:space="preserve"> v porovnání s ostatními oblastmi </w:t>
      </w:r>
      <w:r w:rsidR="00CF3CA9" w:rsidRPr="00561255">
        <w:t>nižší. Při srovnání s úrovní celého kraje však dosahuje sídelní aglomerace nadprůměrných hodnot.</w:t>
      </w:r>
      <w:r w:rsidR="006D0937" w:rsidRPr="00561255">
        <w:t xml:space="preserve"> N</w:t>
      </w:r>
      <w:r w:rsidR="00456D7F" w:rsidRPr="00561255">
        <w:t>ejvyšší míru podnikatelské aktivity v roce 2013</w:t>
      </w:r>
      <w:r w:rsidR="006D0937" w:rsidRPr="00561255">
        <w:t xml:space="preserve"> měla</w:t>
      </w:r>
      <w:r w:rsidR="00CB3F2A" w:rsidRPr="00561255">
        <w:t xml:space="preserve"> </w:t>
      </w:r>
      <w:r w:rsidR="00456D7F" w:rsidRPr="00561255">
        <w:t xml:space="preserve">obec Hory (297,4). Celkově byla míra podnikatelské aktivity nejvyšší u obcí v blízkosti města Karlovy Vary jakožto přirozeného centra aglomerace. Naopak nejnižší míra podnikatelské aktivity byla v obci Vřesová, kde na 1000 obyvatel připadalo pouze necelých </w:t>
      </w:r>
      <w:r w:rsidR="006D0937" w:rsidRPr="00561255">
        <w:br/>
      </w:r>
      <w:r w:rsidR="00456D7F" w:rsidRPr="00561255">
        <w:t>77 podnikatelských subjektů.</w:t>
      </w:r>
      <w:r w:rsidR="006D0937" w:rsidRPr="00561255">
        <w:t xml:space="preserve"> Ve městě Karlovy Vary byl zaznamenán největší počet podnikatelských subjektů. V roce 2013 jich zde sídlilo 17 599. Počet podnikatelských subjektů vyšší než 1 tis. mají </w:t>
      </w:r>
      <w:r w:rsidR="003C40AF" w:rsidRPr="00561255">
        <w:t xml:space="preserve">také </w:t>
      </w:r>
      <w:r w:rsidR="006D0937" w:rsidRPr="00561255">
        <w:t>všechny větší obce v území – Ostrov, Chodov a Nejdek.</w:t>
      </w:r>
    </w:p>
    <w:p w14:paraId="086B5340" w14:textId="5845BEE8" w:rsidR="00456D7F" w:rsidRPr="00561255" w:rsidRDefault="00456D7F" w:rsidP="00456D7F">
      <w:pPr>
        <w:pStyle w:val="Titulek"/>
        <w:spacing w:after="0"/>
      </w:pPr>
      <w:r w:rsidRPr="00561255">
        <w:lastRenderedPageBreak/>
        <w:t xml:space="preserve">Obrázek </w:t>
      </w:r>
      <w:r w:rsidR="00FB2150">
        <w:t>4.</w:t>
      </w:r>
      <w:r w:rsidR="00FE33EF">
        <w:fldChar w:fldCharType="begin"/>
      </w:r>
      <w:r w:rsidR="000250AF">
        <w:instrText xml:space="preserve"> SEQ Obrázek \* ARABIC \s 1 </w:instrText>
      </w:r>
      <w:r w:rsidR="00FE33EF">
        <w:fldChar w:fldCharType="separate"/>
      </w:r>
      <w:r w:rsidR="007D5204">
        <w:rPr>
          <w:noProof/>
        </w:rPr>
        <w:t>1</w:t>
      </w:r>
      <w:r w:rsidR="00FE33EF">
        <w:rPr>
          <w:noProof/>
        </w:rPr>
        <w:fldChar w:fldCharType="end"/>
      </w:r>
      <w:r w:rsidRPr="00561255">
        <w:t>: Míra podnikatelské aktivity v aglomeraci Karlovy Vary v roce 2013</w:t>
      </w:r>
    </w:p>
    <w:p w14:paraId="18656D28" w14:textId="77777777" w:rsidR="00456D7F" w:rsidRPr="00561255" w:rsidRDefault="00456D7F" w:rsidP="00456D7F">
      <w:pPr>
        <w:spacing w:before="0" w:after="0"/>
        <w:rPr>
          <w:rFonts w:cs="Times New Roman"/>
          <w:i/>
          <w:sz w:val="18"/>
          <w:szCs w:val="24"/>
        </w:rPr>
      </w:pPr>
      <w:r w:rsidRPr="00561255">
        <w:rPr>
          <w:rFonts w:cs="Times New Roman"/>
          <w:i/>
          <w:noProof/>
          <w:sz w:val="18"/>
          <w:szCs w:val="24"/>
          <w:lang w:eastAsia="cs-CZ"/>
        </w:rPr>
        <w:drawing>
          <wp:inline distT="0" distB="0" distL="0" distR="0" wp14:anchorId="1D28782C" wp14:editId="3496F272">
            <wp:extent cx="5760720" cy="6634480"/>
            <wp:effectExtent l="19050" t="0" r="0" b="0"/>
            <wp:docPr id="18" name="Obrázek 17" descr="podn_aktivita_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dn_aktivita_KV.jpg"/>
                    <pic:cNvPicPr/>
                  </pic:nvPicPr>
                  <pic:blipFill>
                    <a:blip r:embed="rId25" cstate="print"/>
                    <a:stretch>
                      <a:fillRect/>
                    </a:stretch>
                  </pic:blipFill>
                  <pic:spPr>
                    <a:xfrm>
                      <a:off x="0" y="0"/>
                      <a:ext cx="5760720" cy="6634480"/>
                    </a:xfrm>
                    <a:prstGeom prst="rect">
                      <a:avLst/>
                    </a:prstGeom>
                  </pic:spPr>
                </pic:pic>
              </a:graphicData>
            </a:graphic>
          </wp:inline>
        </w:drawing>
      </w:r>
      <w:r w:rsidRPr="00561255">
        <w:rPr>
          <w:rFonts w:cs="Times New Roman"/>
          <w:i/>
          <w:sz w:val="18"/>
          <w:szCs w:val="24"/>
        </w:rPr>
        <w:t>Zdroj dat: Český statistický úřad, městská obecní statistika, 2013</w:t>
      </w:r>
    </w:p>
    <w:p w14:paraId="06196623" w14:textId="77777777" w:rsidR="00456D7F" w:rsidRPr="00561255" w:rsidRDefault="00456D7F" w:rsidP="00456D7F">
      <w:pPr>
        <w:spacing w:before="0" w:after="0"/>
        <w:rPr>
          <w:rFonts w:cs="Times New Roman"/>
          <w:i/>
          <w:sz w:val="18"/>
          <w:szCs w:val="24"/>
        </w:rPr>
      </w:pPr>
    </w:p>
    <w:p w14:paraId="176FEE96" w14:textId="77777777" w:rsidR="006D0937" w:rsidRDefault="006D0937" w:rsidP="006D0937">
      <w:pPr>
        <w:pStyle w:val="normlntext"/>
        <w:spacing w:after="60" w:line="240" w:lineRule="auto"/>
      </w:pPr>
      <w:r w:rsidRPr="00561255">
        <w:t>Pro podnikatelské účely je na území aglomerace Karlovy Vary z</w:t>
      </w:r>
      <w:r w:rsidR="00737CE6">
        <w:t xml:space="preserve">řízena průmyslová zóna Ostrov, </w:t>
      </w:r>
      <w:r w:rsidRPr="00561255">
        <w:t>další dvě</w:t>
      </w:r>
      <w:r w:rsidR="00737CE6">
        <w:t xml:space="preserve"> zóny</w:t>
      </w:r>
      <w:r w:rsidRPr="00561255">
        <w:t xml:space="preserve"> jsou ve výstavbě (Nová Role a Nové Sedlo). Průmyslová zóna Ostrov má </w:t>
      </w:r>
      <w:r w:rsidRPr="00597708">
        <w:t>celkovou plochu 30,5 ha a dobrou dostupnost do Karlových Varů silnicí I/13, vzdálenost od letiště Karlovy Vary je 25 km. Její funkční náplní je drobná průmyslová výroba, smíšená s logistikou, komerčními funkcemi a technickými službami. V současné době zde sídlí firma Lindner</w:t>
      </w:r>
      <w:r w:rsidR="00E306AB">
        <w:t xml:space="preserve"> </w:t>
      </w:r>
      <w:r w:rsidRPr="00597708">
        <w:t xml:space="preserve">Türen </w:t>
      </w:r>
      <w:r w:rsidR="002812EF">
        <w:t>–</w:t>
      </w:r>
      <w:r w:rsidRPr="00597708">
        <w:t xml:space="preserve"> Fassaden, s.r.o., vyrábějící dřevěné dveře a okna z hliníkových profilů. </w:t>
      </w:r>
      <w:r w:rsidR="00737CE6" w:rsidRPr="00597708">
        <w:t>Vzhledem k charakteru místního hospodářství bude v dalším období vhodné budovat další menší areály pro drobnou průmyslovou výrobu, řemesla a jiná technická odvětví.</w:t>
      </w:r>
    </w:p>
    <w:p w14:paraId="3C20A7DD" w14:textId="77777777" w:rsidR="003F3818" w:rsidRPr="00561255" w:rsidRDefault="003F3818" w:rsidP="006D0937">
      <w:pPr>
        <w:pStyle w:val="normlntext"/>
        <w:spacing w:after="60" w:line="240" w:lineRule="auto"/>
      </w:pPr>
    </w:p>
    <w:p w14:paraId="4BD4AC0A" w14:textId="77777777" w:rsidR="00456D7F" w:rsidRPr="00561255" w:rsidRDefault="000C37C0" w:rsidP="00FA21C4">
      <w:pPr>
        <w:pStyle w:val="Nadpis2"/>
      </w:pPr>
      <w:bookmarkStart w:id="71" w:name="_Toc392138671"/>
      <w:bookmarkStart w:id="72" w:name="_Toc519689933"/>
      <w:r w:rsidRPr="00561255">
        <w:lastRenderedPageBreak/>
        <w:t>NEZAMĚSTNANOST</w:t>
      </w:r>
      <w:bookmarkEnd w:id="71"/>
      <w:bookmarkEnd w:id="72"/>
    </w:p>
    <w:p w14:paraId="38D8E4E8" w14:textId="77777777" w:rsidR="00C5650F" w:rsidRPr="00561255" w:rsidRDefault="00C5650F" w:rsidP="00C5650F">
      <w:pPr>
        <w:jc w:val="both"/>
        <w:rPr>
          <w:rFonts w:cs="Times New Roman"/>
          <w:sz w:val="24"/>
        </w:rPr>
      </w:pPr>
      <w:bookmarkStart w:id="73" w:name="_Toc389224547"/>
      <w:r w:rsidRPr="00561255">
        <w:rPr>
          <w:sz w:val="24"/>
        </w:rPr>
        <w:t xml:space="preserve">Vývoj míry nezaměstnanosti v řešeném území kopíruje vývoj v rámci </w:t>
      </w:r>
      <w:r w:rsidR="005527DC" w:rsidRPr="00561255">
        <w:rPr>
          <w:sz w:val="24"/>
        </w:rPr>
        <w:t>K</w:t>
      </w:r>
      <w:r w:rsidRPr="00561255">
        <w:rPr>
          <w:sz w:val="24"/>
        </w:rPr>
        <w:t>arlovarského kraje i</w:t>
      </w:r>
      <w:r w:rsidR="002812EF">
        <w:rPr>
          <w:sz w:val="24"/>
        </w:rPr>
        <w:t> </w:t>
      </w:r>
      <w:r w:rsidRPr="00561255">
        <w:rPr>
          <w:sz w:val="24"/>
        </w:rPr>
        <w:t>ČR. Do příchodu ekonomické recese koncem roku 2008 míra nezaměstnanosti dlouhodobě klesala (po celou dobu se však pohybovala nad celorepublikovým průměrem), následně</w:t>
      </w:r>
      <w:r w:rsidRPr="00561255">
        <w:rPr>
          <w:rFonts w:cs="Times New Roman"/>
          <w:sz w:val="24"/>
        </w:rPr>
        <w:t xml:space="preserve"> došlo k výraznému propouštění zaměstnanců a skokovému nárůstu počtu nezaměstnaných. Vlivem ekonomické krize výrazně poklesl počet </w:t>
      </w:r>
      <w:r w:rsidRPr="00AB7DC8">
        <w:rPr>
          <w:rFonts w:cs="Times New Roman"/>
          <w:sz w:val="24"/>
        </w:rPr>
        <w:t xml:space="preserve">nabízených volných pracovních </w:t>
      </w:r>
      <w:r w:rsidR="00AB7DC8" w:rsidRPr="00AB7DC8">
        <w:rPr>
          <w:rFonts w:cs="Times New Roman"/>
          <w:sz w:val="24"/>
        </w:rPr>
        <w:t>pozic</w:t>
      </w:r>
      <w:r w:rsidRPr="00561255">
        <w:rPr>
          <w:rFonts w:cs="Times New Roman"/>
          <w:sz w:val="24"/>
        </w:rPr>
        <w:t>, čímž došlo k nárůstu počtu uchazečů o zaměstnání. Neustále se tak prohlubuje</w:t>
      </w:r>
      <w:r w:rsidRPr="00561255">
        <w:rPr>
          <w:rFonts w:cs="Times New Roman"/>
          <w:b/>
          <w:sz w:val="24"/>
        </w:rPr>
        <w:t xml:space="preserve"> rozdíl mezi poptávkou po práci a její reálnou nabídkou</w:t>
      </w:r>
      <w:r w:rsidRPr="00561255">
        <w:rPr>
          <w:rFonts w:cs="Times New Roman"/>
          <w:sz w:val="24"/>
        </w:rPr>
        <w:t xml:space="preserve">. </w:t>
      </w:r>
      <w:r w:rsidR="003C40AF" w:rsidRPr="00561255">
        <w:rPr>
          <w:rFonts w:cs="Times New Roman"/>
          <w:sz w:val="24"/>
        </w:rPr>
        <w:t>V dalších letech</w:t>
      </w:r>
      <w:r w:rsidRPr="00561255">
        <w:rPr>
          <w:rFonts w:cs="Times New Roman"/>
          <w:sz w:val="24"/>
        </w:rPr>
        <w:t xml:space="preserve"> </w:t>
      </w:r>
      <w:r w:rsidR="003C40AF" w:rsidRPr="00561255">
        <w:rPr>
          <w:rFonts w:cs="Times New Roman"/>
          <w:sz w:val="24"/>
        </w:rPr>
        <w:t>nastalo mírné oživení ekonomiky a</w:t>
      </w:r>
      <w:r w:rsidR="002812EF">
        <w:rPr>
          <w:rFonts w:cs="Times New Roman"/>
          <w:sz w:val="24"/>
        </w:rPr>
        <w:t> </w:t>
      </w:r>
      <w:r w:rsidR="003C40AF" w:rsidRPr="00561255">
        <w:rPr>
          <w:rFonts w:cs="Times New Roman"/>
          <w:sz w:val="24"/>
        </w:rPr>
        <w:t>pokles</w:t>
      </w:r>
      <w:r w:rsidRPr="00561255">
        <w:rPr>
          <w:rFonts w:cs="Times New Roman"/>
          <w:sz w:val="24"/>
        </w:rPr>
        <w:t xml:space="preserve"> míry nezaměstnanosti. Od března 2013 došlo ke změně metodiky výpočtu nezaměstnanosti a novým ukazatelem je podíl nezaměstnaných osob, který vyjadřuje podíl dosažitelných uchazečů o zaměstnání ve věku 15 – 64 let ze všech obyvatel ve stejném věku. Z tohoto důvodu došlo ke snížení tohoto ukazatele, ale úroveň nezaměstnanosti zůstala stejná. </w:t>
      </w:r>
      <w:r w:rsidR="00262F8B" w:rsidRPr="00561255">
        <w:rPr>
          <w:rFonts w:cs="Times New Roman"/>
          <w:sz w:val="24"/>
        </w:rPr>
        <w:t xml:space="preserve">V samotném městě Karlovy Vary se míra nezaměstnanosti zvýšila z 5,8 % v roce 2006 na </w:t>
      </w:r>
      <w:r w:rsidR="00262F8B" w:rsidRPr="00561255">
        <w:rPr>
          <w:rFonts w:cs="Times New Roman"/>
          <w:sz w:val="24"/>
        </w:rPr>
        <w:br/>
        <w:t xml:space="preserve">9,5 % v roce 2010, kdy nastal vrchol hospodářské krize. </w:t>
      </w:r>
      <w:r w:rsidR="0024647C" w:rsidRPr="00561255">
        <w:rPr>
          <w:rFonts w:cs="Times New Roman"/>
          <w:sz w:val="24"/>
        </w:rPr>
        <w:t xml:space="preserve">V roce 2014 se </w:t>
      </w:r>
      <w:r w:rsidR="003C40AF" w:rsidRPr="00561255">
        <w:rPr>
          <w:rFonts w:cs="Times New Roman"/>
          <w:sz w:val="24"/>
        </w:rPr>
        <w:t>ukazatel</w:t>
      </w:r>
      <w:r w:rsidR="0024647C" w:rsidRPr="00561255">
        <w:rPr>
          <w:rFonts w:cs="Times New Roman"/>
          <w:sz w:val="24"/>
        </w:rPr>
        <w:t xml:space="preserve"> podílu nezaměstnaných o</w:t>
      </w:r>
      <w:r w:rsidR="003C40AF" w:rsidRPr="00561255">
        <w:rPr>
          <w:rFonts w:cs="Times New Roman"/>
          <w:sz w:val="24"/>
        </w:rPr>
        <w:t xml:space="preserve">sob ve městě pohybuje kolem 8 %, což je </w:t>
      </w:r>
      <w:r w:rsidR="003C40AF" w:rsidRPr="00737CE6">
        <w:rPr>
          <w:rFonts w:cs="Times New Roman"/>
          <w:b/>
          <w:sz w:val="24"/>
        </w:rPr>
        <w:t>nadprůměrná hodnota v rámci ČR</w:t>
      </w:r>
      <w:r w:rsidR="003C40AF" w:rsidRPr="00561255">
        <w:rPr>
          <w:rFonts w:cs="Times New Roman"/>
          <w:sz w:val="24"/>
        </w:rPr>
        <w:t>.</w:t>
      </w:r>
    </w:p>
    <w:p w14:paraId="73D279FC" w14:textId="77777777" w:rsidR="00270194" w:rsidRPr="00561255" w:rsidRDefault="00C5650F" w:rsidP="00C5650F">
      <w:pPr>
        <w:jc w:val="both"/>
        <w:rPr>
          <w:rFonts w:cs="Times New Roman"/>
          <w:sz w:val="24"/>
        </w:rPr>
      </w:pPr>
      <w:r w:rsidRPr="00561255">
        <w:rPr>
          <w:rFonts w:cs="Times New Roman"/>
          <w:sz w:val="24"/>
        </w:rPr>
        <w:t>V tabulce níže je zobrazen podíl nezaměstnaných osob v jednotlivých obcích aglomerace.</w:t>
      </w:r>
      <w:r w:rsidR="002671BE" w:rsidRPr="00561255">
        <w:rPr>
          <w:rFonts w:cs="Times New Roman"/>
          <w:sz w:val="24"/>
        </w:rPr>
        <w:t xml:space="preserve"> </w:t>
      </w:r>
      <w:r w:rsidRPr="00561255">
        <w:rPr>
          <w:rFonts w:cs="Times New Roman"/>
          <w:sz w:val="24"/>
        </w:rPr>
        <w:t>Nejvyšší hodnoty dosahují obce Vřesová, Vintířov a Nové Sedlo (nad 15 %), které patří do okresu Sokolov. Ostatní obce mají výrazně nižší podíl nezaměstnaných osob.</w:t>
      </w:r>
      <w:r w:rsidR="00270194" w:rsidRPr="00561255">
        <w:rPr>
          <w:rFonts w:cs="Times New Roman"/>
          <w:sz w:val="24"/>
        </w:rPr>
        <w:t xml:space="preserve"> Vyšší hodnoty</w:t>
      </w:r>
      <w:r w:rsidR="005527DC" w:rsidRPr="00561255">
        <w:rPr>
          <w:rFonts w:cs="Times New Roman"/>
          <w:sz w:val="24"/>
        </w:rPr>
        <w:t>,</w:t>
      </w:r>
      <w:r w:rsidR="00270194" w:rsidRPr="00561255">
        <w:rPr>
          <w:rFonts w:cs="Times New Roman"/>
          <w:sz w:val="24"/>
        </w:rPr>
        <w:t xml:space="preserve"> než činil celorepublikový průměr 7,5 %, dos</w:t>
      </w:r>
      <w:r w:rsidR="002812EF">
        <w:rPr>
          <w:rFonts w:cs="Times New Roman"/>
          <w:sz w:val="24"/>
        </w:rPr>
        <w:t>ahuje celkem 12 obcí aglomerace</w:t>
      </w:r>
      <w:r w:rsidR="00270194" w:rsidRPr="00561255">
        <w:rPr>
          <w:rFonts w:cs="Times New Roman"/>
          <w:sz w:val="24"/>
        </w:rPr>
        <w:t xml:space="preserve"> včetně města Karlovy Vary – viz tabulka níže. </w:t>
      </w:r>
      <w:r w:rsidR="007708F0">
        <w:rPr>
          <w:rFonts w:cs="Times New Roman"/>
          <w:sz w:val="24"/>
        </w:rPr>
        <w:t xml:space="preserve">Podle Úřadu práce </w:t>
      </w:r>
      <w:r w:rsidR="002812EF">
        <w:rPr>
          <w:rFonts w:cs="Times New Roman"/>
          <w:sz w:val="24"/>
        </w:rPr>
        <w:t>–</w:t>
      </w:r>
      <w:r w:rsidR="007708F0">
        <w:rPr>
          <w:rFonts w:cs="Times New Roman"/>
          <w:sz w:val="24"/>
        </w:rPr>
        <w:t xml:space="preserve"> kontaktního pracoviště Karlovy Vary </w:t>
      </w:r>
      <w:r w:rsidR="002812EF">
        <w:rPr>
          <w:rFonts w:cs="Times New Roman"/>
          <w:sz w:val="24"/>
        </w:rPr>
        <w:t xml:space="preserve">– </w:t>
      </w:r>
      <w:r w:rsidR="00270194" w:rsidRPr="00561255">
        <w:rPr>
          <w:rFonts w:cs="Times New Roman"/>
          <w:sz w:val="24"/>
        </w:rPr>
        <w:t xml:space="preserve">je </w:t>
      </w:r>
      <w:r w:rsidR="00270194" w:rsidRPr="00737CE6">
        <w:rPr>
          <w:rFonts w:cs="Times New Roman"/>
          <w:b/>
          <w:sz w:val="24"/>
        </w:rPr>
        <w:t>trvalý problém s dlouhodobou nezaměstnaností</w:t>
      </w:r>
      <w:r w:rsidR="00AB7DC8">
        <w:rPr>
          <w:rFonts w:cs="Times New Roman"/>
          <w:b/>
          <w:sz w:val="24"/>
        </w:rPr>
        <w:t>, nedostatkem vhodných pracovních míst</w:t>
      </w:r>
      <w:r w:rsidR="00270194" w:rsidRPr="00737CE6">
        <w:rPr>
          <w:rFonts w:cs="Times New Roman"/>
          <w:b/>
          <w:sz w:val="24"/>
        </w:rPr>
        <w:t xml:space="preserve"> a umisťováním znevýhodněných skupin obyvatelstva</w:t>
      </w:r>
      <w:r w:rsidR="00270194" w:rsidRPr="00561255">
        <w:rPr>
          <w:rFonts w:cs="Times New Roman"/>
          <w:sz w:val="24"/>
        </w:rPr>
        <w:t xml:space="preserve"> – absolventi, matky s dětmi, </w:t>
      </w:r>
      <w:r w:rsidR="002812EF">
        <w:rPr>
          <w:rFonts w:cs="Times New Roman"/>
          <w:sz w:val="24"/>
        </w:rPr>
        <w:t>handicap</w:t>
      </w:r>
      <w:r w:rsidR="00270194" w:rsidRPr="00561255">
        <w:rPr>
          <w:rFonts w:cs="Times New Roman"/>
          <w:sz w:val="24"/>
        </w:rPr>
        <w:t>ované osoby, osoby</w:t>
      </w:r>
      <w:r w:rsidR="007708F0">
        <w:rPr>
          <w:rFonts w:cs="Times New Roman"/>
          <w:sz w:val="24"/>
        </w:rPr>
        <w:t xml:space="preserve"> ohrožené sociálním vyloučením, cizinci.</w:t>
      </w:r>
    </w:p>
    <w:p w14:paraId="6C9EB35A" w14:textId="77777777" w:rsidR="00456D7F" w:rsidRPr="002812EF" w:rsidRDefault="002356A1" w:rsidP="00C5650F">
      <w:pPr>
        <w:spacing w:after="0"/>
        <w:jc w:val="both"/>
        <w:rPr>
          <w:i/>
          <w:sz w:val="20"/>
          <w:szCs w:val="20"/>
        </w:rPr>
      </w:pPr>
      <w:r>
        <w:rPr>
          <w:b/>
          <w:sz w:val="20"/>
        </w:rPr>
        <w:t>Tabulka</w:t>
      </w:r>
      <w:r w:rsidR="00456D7F" w:rsidRPr="00561255">
        <w:rPr>
          <w:b/>
          <w:sz w:val="20"/>
        </w:rPr>
        <w:t xml:space="preserve"> </w:t>
      </w:r>
      <w:r w:rsidR="00FB2150">
        <w:rPr>
          <w:b/>
          <w:sz w:val="20"/>
        </w:rPr>
        <w:t>4</w:t>
      </w:r>
      <w:r w:rsidR="00456D7F" w:rsidRPr="00561255">
        <w:rPr>
          <w:b/>
          <w:sz w:val="20"/>
        </w:rPr>
        <w:t>.</w:t>
      </w:r>
      <w:r w:rsidR="00B2395C">
        <w:rPr>
          <w:b/>
          <w:sz w:val="20"/>
        </w:rPr>
        <w:t>3</w:t>
      </w:r>
      <w:r w:rsidR="00456D7F" w:rsidRPr="00561255">
        <w:rPr>
          <w:b/>
          <w:sz w:val="20"/>
        </w:rPr>
        <w:t>:</w:t>
      </w:r>
      <w:r w:rsidR="00CB3F2A" w:rsidRPr="00561255">
        <w:rPr>
          <w:b/>
          <w:sz w:val="20"/>
        </w:rPr>
        <w:t xml:space="preserve"> </w:t>
      </w:r>
      <w:r w:rsidR="00C5650F" w:rsidRPr="00561255">
        <w:rPr>
          <w:b/>
          <w:sz w:val="20"/>
        </w:rPr>
        <w:t>Podíl nezaměstnaných osob</w:t>
      </w:r>
      <w:r w:rsidR="00456D7F" w:rsidRPr="00561255">
        <w:rPr>
          <w:b/>
          <w:sz w:val="20"/>
        </w:rPr>
        <w:t xml:space="preserve"> </w:t>
      </w:r>
      <w:r w:rsidR="00456D7F" w:rsidRPr="002812EF">
        <w:rPr>
          <w:b/>
          <w:sz w:val="20"/>
          <w:szCs w:val="20"/>
        </w:rPr>
        <w:t>v </w:t>
      </w:r>
      <w:r w:rsidR="00456D7F" w:rsidRPr="002812EF">
        <w:rPr>
          <w:rFonts w:cs="Times New Roman"/>
          <w:b/>
          <w:sz w:val="20"/>
          <w:szCs w:val="20"/>
        </w:rPr>
        <w:t xml:space="preserve">aglomeraci Karlovy Vary </w:t>
      </w:r>
      <w:r w:rsidR="00C5650F" w:rsidRPr="002812EF">
        <w:rPr>
          <w:rFonts w:cs="Times New Roman"/>
          <w:b/>
          <w:sz w:val="20"/>
          <w:szCs w:val="20"/>
        </w:rPr>
        <w:t>(červen 2014)</w:t>
      </w:r>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0"/>
        <w:gridCol w:w="3021"/>
        <w:gridCol w:w="3021"/>
      </w:tblGrid>
      <w:tr w:rsidR="00C5650F" w:rsidRPr="00561255" w14:paraId="36948AF9" w14:textId="77777777" w:rsidTr="0098357E">
        <w:trPr>
          <w:trHeight w:val="397"/>
          <w:tblHeader/>
        </w:trPr>
        <w:tc>
          <w:tcPr>
            <w:tcW w:w="1666" w:type="pct"/>
            <w:shd w:val="clear" w:color="auto" w:fill="D9D9D9" w:themeFill="background1" w:themeFillShade="D9"/>
            <w:noWrap/>
            <w:vAlign w:val="center"/>
            <w:hideMark/>
          </w:tcPr>
          <w:p w14:paraId="1F5378D0" w14:textId="77777777" w:rsidR="00C5650F" w:rsidRPr="00561255" w:rsidRDefault="00C5650F" w:rsidP="00C5650F">
            <w:pPr>
              <w:spacing w:before="0" w:after="0"/>
              <w:jc w:val="center"/>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Obec</w:t>
            </w:r>
          </w:p>
        </w:tc>
        <w:tc>
          <w:tcPr>
            <w:tcW w:w="1667" w:type="pct"/>
            <w:shd w:val="clear" w:color="auto" w:fill="D9D9D9" w:themeFill="background1" w:themeFillShade="D9"/>
            <w:noWrap/>
            <w:vAlign w:val="center"/>
            <w:hideMark/>
          </w:tcPr>
          <w:p w14:paraId="604E7371" w14:textId="77777777" w:rsidR="00C5650F" w:rsidRPr="00561255" w:rsidRDefault="00C5650F" w:rsidP="00C5650F">
            <w:pPr>
              <w:spacing w:before="0" w:after="0"/>
              <w:jc w:val="center"/>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Okres</w:t>
            </w:r>
          </w:p>
        </w:tc>
        <w:tc>
          <w:tcPr>
            <w:tcW w:w="1667" w:type="pct"/>
            <w:shd w:val="clear" w:color="auto" w:fill="D9D9D9" w:themeFill="background1" w:themeFillShade="D9"/>
            <w:noWrap/>
            <w:vAlign w:val="center"/>
            <w:hideMark/>
          </w:tcPr>
          <w:p w14:paraId="3CAF9283" w14:textId="77777777" w:rsidR="00C5650F" w:rsidRPr="00561255" w:rsidRDefault="00C5650F" w:rsidP="00C5650F">
            <w:pPr>
              <w:spacing w:before="0" w:after="0"/>
              <w:jc w:val="center"/>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Podíl nezaměstnaných osob v %</w:t>
            </w:r>
          </w:p>
        </w:tc>
      </w:tr>
      <w:tr w:rsidR="00C5650F" w:rsidRPr="00561255" w14:paraId="1085A0AF" w14:textId="77777777" w:rsidTr="0098357E">
        <w:trPr>
          <w:trHeight w:val="283"/>
        </w:trPr>
        <w:tc>
          <w:tcPr>
            <w:tcW w:w="1666" w:type="pct"/>
            <w:shd w:val="clear" w:color="auto" w:fill="FFFFFF" w:themeFill="background1"/>
            <w:noWrap/>
            <w:vAlign w:val="center"/>
            <w:hideMark/>
          </w:tcPr>
          <w:p w14:paraId="7BA4550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1667" w:type="pct"/>
            <w:shd w:val="clear" w:color="auto" w:fill="FFFFFF" w:themeFill="background1"/>
            <w:noWrap/>
            <w:vAlign w:val="center"/>
            <w:hideMark/>
          </w:tcPr>
          <w:p w14:paraId="6A602226"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c>
          <w:tcPr>
            <w:tcW w:w="1667" w:type="pct"/>
            <w:shd w:val="clear" w:color="000000" w:fill="F8696B"/>
            <w:vAlign w:val="center"/>
            <w:hideMark/>
          </w:tcPr>
          <w:p w14:paraId="050AF5D5"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25,2</w:t>
            </w:r>
          </w:p>
        </w:tc>
      </w:tr>
      <w:tr w:rsidR="00C5650F" w:rsidRPr="00561255" w14:paraId="1A862E8D" w14:textId="77777777" w:rsidTr="0098357E">
        <w:trPr>
          <w:trHeight w:val="283"/>
        </w:trPr>
        <w:tc>
          <w:tcPr>
            <w:tcW w:w="1666" w:type="pct"/>
            <w:shd w:val="clear" w:color="auto" w:fill="FFFFFF" w:themeFill="background1"/>
            <w:noWrap/>
            <w:vAlign w:val="center"/>
            <w:hideMark/>
          </w:tcPr>
          <w:p w14:paraId="717204CE"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1667" w:type="pct"/>
            <w:shd w:val="clear" w:color="auto" w:fill="FFFFFF" w:themeFill="background1"/>
            <w:noWrap/>
            <w:vAlign w:val="center"/>
            <w:hideMark/>
          </w:tcPr>
          <w:p w14:paraId="3E2F4B9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c>
          <w:tcPr>
            <w:tcW w:w="1667" w:type="pct"/>
            <w:shd w:val="clear" w:color="000000" w:fill="FAA7A9"/>
            <w:vAlign w:val="center"/>
            <w:hideMark/>
          </w:tcPr>
          <w:p w14:paraId="3774E51C"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17,7</w:t>
            </w:r>
          </w:p>
        </w:tc>
      </w:tr>
      <w:tr w:rsidR="00C5650F" w:rsidRPr="00561255" w14:paraId="3515F4EF" w14:textId="77777777" w:rsidTr="0098357E">
        <w:trPr>
          <w:trHeight w:val="283"/>
        </w:trPr>
        <w:tc>
          <w:tcPr>
            <w:tcW w:w="1666" w:type="pct"/>
            <w:shd w:val="clear" w:color="auto" w:fill="FFFFFF" w:themeFill="background1"/>
            <w:noWrap/>
            <w:vAlign w:val="center"/>
            <w:hideMark/>
          </w:tcPr>
          <w:p w14:paraId="28B4A6B9"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1667" w:type="pct"/>
            <w:shd w:val="clear" w:color="auto" w:fill="FFFFFF" w:themeFill="background1"/>
            <w:noWrap/>
            <w:vAlign w:val="center"/>
            <w:hideMark/>
          </w:tcPr>
          <w:p w14:paraId="356CD655"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c>
          <w:tcPr>
            <w:tcW w:w="1667" w:type="pct"/>
            <w:shd w:val="clear" w:color="000000" w:fill="FBB9BC"/>
            <w:vAlign w:val="center"/>
            <w:hideMark/>
          </w:tcPr>
          <w:p w14:paraId="2B674D87"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15,4</w:t>
            </w:r>
          </w:p>
        </w:tc>
      </w:tr>
      <w:tr w:rsidR="00C5650F" w:rsidRPr="00561255" w14:paraId="14F36C55" w14:textId="77777777" w:rsidTr="0098357E">
        <w:trPr>
          <w:trHeight w:val="283"/>
        </w:trPr>
        <w:tc>
          <w:tcPr>
            <w:tcW w:w="1666" w:type="pct"/>
            <w:shd w:val="clear" w:color="auto" w:fill="FFFFFF" w:themeFill="background1"/>
            <w:noWrap/>
            <w:vAlign w:val="center"/>
            <w:hideMark/>
          </w:tcPr>
          <w:p w14:paraId="266233D7"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1667" w:type="pct"/>
            <w:shd w:val="clear" w:color="auto" w:fill="FFFFFF" w:themeFill="background1"/>
            <w:noWrap/>
            <w:vAlign w:val="center"/>
            <w:hideMark/>
          </w:tcPr>
          <w:p w14:paraId="206B8FBB"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EFF2"/>
            <w:vAlign w:val="center"/>
            <w:hideMark/>
          </w:tcPr>
          <w:p w14:paraId="5975BD7E"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8,9</w:t>
            </w:r>
          </w:p>
        </w:tc>
      </w:tr>
      <w:tr w:rsidR="00C5650F" w:rsidRPr="00561255" w14:paraId="6D5B44F4" w14:textId="77777777" w:rsidTr="0098357E">
        <w:trPr>
          <w:trHeight w:val="283"/>
        </w:trPr>
        <w:tc>
          <w:tcPr>
            <w:tcW w:w="1666" w:type="pct"/>
            <w:shd w:val="clear" w:color="auto" w:fill="FFFFFF" w:themeFill="background1"/>
            <w:noWrap/>
            <w:vAlign w:val="center"/>
            <w:hideMark/>
          </w:tcPr>
          <w:p w14:paraId="598FBF63"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1667" w:type="pct"/>
            <w:shd w:val="clear" w:color="auto" w:fill="FFFFFF" w:themeFill="background1"/>
            <w:noWrap/>
            <w:vAlign w:val="center"/>
            <w:hideMark/>
          </w:tcPr>
          <w:p w14:paraId="7AAE0FE1"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2F5"/>
            <w:vAlign w:val="center"/>
            <w:hideMark/>
          </w:tcPr>
          <w:p w14:paraId="02A41F8E"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8,6</w:t>
            </w:r>
          </w:p>
        </w:tc>
      </w:tr>
      <w:tr w:rsidR="00C5650F" w:rsidRPr="00561255" w14:paraId="764F3607" w14:textId="77777777" w:rsidTr="0098357E">
        <w:trPr>
          <w:trHeight w:val="283"/>
        </w:trPr>
        <w:tc>
          <w:tcPr>
            <w:tcW w:w="1666" w:type="pct"/>
            <w:shd w:val="clear" w:color="auto" w:fill="FFFFFF" w:themeFill="background1"/>
            <w:noWrap/>
            <w:vAlign w:val="center"/>
            <w:hideMark/>
          </w:tcPr>
          <w:p w14:paraId="61713196"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1667" w:type="pct"/>
            <w:shd w:val="clear" w:color="auto" w:fill="FFFFFF" w:themeFill="background1"/>
            <w:noWrap/>
            <w:vAlign w:val="center"/>
            <w:hideMark/>
          </w:tcPr>
          <w:p w14:paraId="4E883C74"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4F7"/>
            <w:vAlign w:val="center"/>
            <w:hideMark/>
          </w:tcPr>
          <w:p w14:paraId="5B841CBC"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8,3</w:t>
            </w:r>
          </w:p>
        </w:tc>
      </w:tr>
      <w:tr w:rsidR="00C5650F" w:rsidRPr="00561255" w14:paraId="6740E53D" w14:textId="77777777" w:rsidTr="0098357E">
        <w:trPr>
          <w:trHeight w:val="283"/>
        </w:trPr>
        <w:tc>
          <w:tcPr>
            <w:tcW w:w="1666" w:type="pct"/>
            <w:shd w:val="clear" w:color="auto" w:fill="FFFFFF" w:themeFill="background1"/>
            <w:noWrap/>
            <w:vAlign w:val="center"/>
            <w:hideMark/>
          </w:tcPr>
          <w:p w14:paraId="57D8B3A9"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1667" w:type="pct"/>
            <w:shd w:val="clear" w:color="auto" w:fill="FFFFFF" w:themeFill="background1"/>
            <w:noWrap/>
            <w:vAlign w:val="center"/>
            <w:hideMark/>
          </w:tcPr>
          <w:p w14:paraId="2F7143D2" w14:textId="77777777" w:rsidR="00C5650F" w:rsidRPr="00561255" w:rsidRDefault="00E602D1"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4F7"/>
            <w:vAlign w:val="center"/>
            <w:hideMark/>
          </w:tcPr>
          <w:p w14:paraId="27439892"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8,3</w:t>
            </w:r>
          </w:p>
        </w:tc>
      </w:tr>
      <w:tr w:rsidR="00C5650F" w:rsidRPr="00561255" w14:paraId="3C5A023C" w14:textId="77777777" w:rsidTr="0098357E">
        <w:trPr>
          <w:trHeight w:val="283"/>
        </w:trPr>
        <w:tc>
          <w:tcPr>
            <w:tcW w:w="1666" w:type="pct"/>
            <w:shd w:val="clear" w:color="auto" w:fill="FFFFFF" w:themeFill="background1"/>
            <w:noWrap/>
            <w:vAlign w:val="center"/>
            <w:hideMark/>
          </w:tcPr>
          <w:p w14:paraId="3FA74AF3"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1667" w:type="pct"/>
            <w:shd w:val="clear" w:color="auto" w:fill="FFFFFF" w:themeFill="background1"/>
            <w:noWrap/>
            <w:vAlign w:val="center"/>
            <w:hideMark/>
          </w:tcPr>
          <w:p w14:paraId="0FF31470" w14:textId="77777777" w:rsidR="00C5650F" w:rsidRPr="00561255" w:rsidRDefault="00E602D1"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5F8"/>
            <w:vAlign w:val="center"/>
            <w:hideMark/>
          </w:tcPr>
          <w:p w14:paraId="7B63BD16"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8,2</w:t>
            </w:r>
          </w:p>
        </w:tc>
      </w:tr>
      <w:tr w:rsidR="00C5650F" w:rsidRPr="00561255" w14:paraId="0B4B4CEE" w14:textId="77777777" w:rsidTr="0098357E">
        <w:trPr>
          <w:trHeight w:val="283"/>
        </w:trPr>
        <w:tc>
          <w:tcPr>
            <w:tcW w:w="1666" w:type="pct"/>
            <w:shd w:val="clear" w:color="auto" w:fill="FFFFFF" w:themeFill="background1"/>
            <w:noWrap/>
            <w:vAlign w:val="center"/>
            <w:hideMark/>
          </w:tcPr>
          <w:p w14:paraId="64147A68"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1667" w:type="pct"/>
            <w:shd w:val="clear" w:color="auto" w:fill="FFFFFF" w:themeFill="background1"/>
            <w:noWrap/>
            <w:vAlign w:val="center"/>
            <w:hideMark/>
          </w:tcPr>
          <w:p w14:paraId="00A8D3FB"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c>
          <w:tcPr>
            <w:tcW w:w="1667" w:type="pct"/>
            <w:shd w:val="clear" w:color="000000" w:fill="FCF6F9"/>
            <w:vAlign w:val="center"/>
            <w:hideMark/>
          </w:tcPr>
          <w:p w14:paraId="67D902BF"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8,1</w:t>
            </w:r>
          </w:p>
        </w:tc>
      </w:tr>
      <w:tr w:rsidR="00C5650F" w:rsidRPr="00561255" w14:paraId="68B1F5A3" w14:textId="77777777" w:rsidTr="0098357E">
        <w:trPr>
          <w:trHeight w:val="283"/>
        </w:trPr>
        <w:tc>
          <w:tcPr>
            <w:tcW w:w="1666" w:type="pct"/>
            <w:shd w:val="clear" w:color="auto" w:fill="FFFFFF" w:themeFill="background1"/>
            <w:noWrap/>
            <w:vAlign w:val="center"/>
            <w:hideMark/>
          </w:tcPr>
          <w:p w14:paraId="62D308D8"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1667" w:type="pct"/>
            <w:shd w:val="clear" w:color="auto" w:fill="FFFFFF" w:themeFill="background1"/>
            <w:noWrap/>
            <w:vAlign w:val="center"/>
            <w:hideMark/>
          </w:tcPr>
          <w:p w14:paraId="5507441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6F9"/>
            <w:vAlign w:val="center"/>
            <w:hideMark/>
          </w:tcPr>
          <w:p w14:paraId="12CD4A8E"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8,1</w:t>
            </w:r>
          </w:p>
        </w:tc>
      </w:tr>
      <w:tr w:rsidR="00C5650F" w:rsidRPr="00561255" w14:paraId="518F29CA" w14:textId="77777777" w:rsidTr="0098357E">
        <w:trPr>
          <w:trHeight w:val="283"/>
        </w:trPr>
        <w:tc>
          <w:tcPr>
            <w:tcW w:w="1666" w:type="pct"/>
            <w:shd w:val="clear" w:color="auto" w:fill="FFFFFF" w:themeFill="background1"/>
            <w:noWrap/>
            <w:vAlign w:val="center"/>
            <w:hideMark/>
          </w:tcPr>
          <w:p w14:paraId="0E295612" w14:textId="77777777" w:rsidR="00C5650F" w:rsidRPr="00561255" w:rsidRDefault="00C5650F" w:rsidP="00C5650F">
            <w:pPr>
              <w:spacing w:before="0" w:after="0"/>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Karlovy Vary</w:t>
            </w:r>
          </w:p>
        </w:tc>
        <w:tc>
          <w:tcPr>
            <w:tcW w:w="1667" w:type="pct"/>
            <w:shd w:val="clear" w:color="auto" w:fill="FFFFFF" w:themeFill="background1"/>
            <w:noWrap/>
            <w:vAlign w:val="center"/>
            <w:hideMark/>
          </w:tcPr>
          <w:p w14:paraId="62D79A92" w14:textId="77777777" w:rsidR="00C5650F" w:rsidRPr="00561255" w:rsidRDefault="00C5650F" w:rsidP="00C5650F">
            <w:pPr>
              <w:spacing w:before="0" w:after="0"/>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Karlovy Vary</w:t>
            </w:r>
          </w:p>
        </w:tc>
        <w:tc>
          <w:tcPr>
            <w:tcW w:w="1667" w:type="pct"/>
            <w:shd w:val="clear" w:color="000000" w:fill="FCF7FA"/>
            <w:vAlign w:val="center"/>
            <w:hideMark/>
          </w:tcPr>
          <w:p w14:paraId="0451CF6D" w14:textId="77777777" w:rsidR="00C5650F" w:rsidRPr="00561255" w:rsidRDefault="00C5650F" w:rsidP="00C5650F">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val="en-US" w:eastAsia="cs-CZ"/>
              </w:rPr>
              <w:t>7,9</w:t>
            </w:r>
          </w:p>
        </w:tc>
      </w:tr>
      <w:tr w:rsidR="00C5650F" w:rsidRPr="00561255" w14:paraId="5A05990B" w14:textId="77777777" w:rsidTr="0098357E">
        <w:trPr>
          <w:trHeight w:val="283"/>
        </w:trPr>
        <w:tc>
          <w:tcPr>
            <w:tcW w:w="1666" w:type="pct"/>
            <w:shd w:val="clear" w:color="auto" w:fill="FFFFFF" w:themeFill="background1"/>
            <w:noWrap/>
            <w:vAlign w:val="center"/>
            <w:hideMark/>
          </w:tcPr>
          <w:p w14:paraId="7C431620"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667" w:type="pct"/>
            <w:shd w:val="clear" w:color="auto" w:fill="FFFFFF" w:themeFill="background1"/>
            <w:noWrap/>
            <w:vAlign w:val="center"/>
            <w:hideMark/>
          </w:tcPr>
          <w:p w14:paraId="34B4D179"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Sokolov</w:t>
            </w:r>
          </w:p>
        </w:tc>
        <w:tc>
          <w:tcPr>
            <w:tcW w:w="1667" w:type="pct"/>
            <w:shd w:val="clear" w:color="000000" w:fill="FCF9FC"/>
            <w:vAlign w:val="center"/>
            <w:hideMark/>
          </w:tcPr>
          <w:p w14:paraId="17D4CE93"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7,7</w:t>
            </w:r>
          </w:p>
        </w:tc>
      </w:tr>
      <w:tr w:rsidR="00C5650F" w:rsidRPr="00561255" w14:paraId="5345D09C" w14:textId="77777777" w:rsidTr="0098357E">
        <w:trPr>
          <w:trHeight w:val="283"/>
        </w:trPr>
        <w:tc>
          <w:tcPr>
            <w:tcW w:w="1666" w:type="pct"/>
            <w:shd w:val="clear" w:color="auto" w:fill="FFFFFF" w:themeFill="background1"/>
            <w:noWrap/>
            <w:vAlign w:val="center"/>
            <w:hideMark/>
          </w:tcPr>
          <w:p w14:paraId="23CD2B51"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1667" w:type="pct"/>
            <w:shd w:val="clear" w:color="auto" w:fill="FFFFFF" w:themeFill="background1"/>
            <w:noWrap/>
            <w:vAlign w:val="center"/>
            <w:hideMark/>
          </w:tcPr>
          <w:p w14:paraId="1103809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BFE"/>
            <w:vAlign w:val="center"/>
            <w:hideMark/>
          </w:tcPr>
          <w:p w14:paraId="4E69FE18"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7,5</w:t>
            </w:r>
          </w:p>
        </w:tc>
      </w:tr>
      <w:tr w:rsidR="00C5650F" w:rsidRPr="00561255" w14:paraId="3A8F91F8" w14:textId="77777777" w:rsidTr="0098357E">
        <w:trPr>
          <w:trHeight w:val="283"/>
        </w:trPr>
        <w:tc>
          <w:tcPr>
            <w:tcW w:w="1666" w:type="pct"/>
            <w:shd w:val="clear" w:color="auto" w:fill="FFFFFF" w:themeFill="background1"/>
            <w:noWrap/>
            <w:vAlign w:val="center"/>
            <w:hideMark/>
          </w:tcPr>
          <w:p w14:paraId="3860CE1C"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1667" w:type="pct"/>
            <w:shd w:val="clear" w:color="auto" w:fill="FFFFFF" w:themeFill="background1"/>
            <w:noWrap/>
            <w:vAlign w:val="center"/>
            <w:hideMark/>
          </w:tcPr>
          <w:p w14:paraId="74CFCF0D"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CFCFF"/>
            <w:vAlign w:val="center"/>
            <w:hideMark/>
          </w:tcPr>
          <w:p w14:paraId="63471F7B"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7,3</w:t>
            </w:r>
          </w:p>
        </w:tc>
      </w:tr>
      <w:tr w:rsidR="00C5650F" w:rsidRPr="00561255" w14:paraId="2E707AD5" w14:textId="77777777" w:rsidTr="0098357E">
        <w:trPr>
          <w:trHeight w:val="283"/>
        </w:trPr>
        <w:tc>
          <w:tcPr>
            <w:tcW w:w="1666" w:type="pct"/>
            <w:shd w:val="clear" w:color="auto" w:fill="FFFFFF" w:themeFill="background1"/>
            <w:noWrap/>
            <w:vAlign w:val="center"/>
            <w:hideMark/>
          </w:tcPr>
          <w:p w14:paraId="30DF9A3B"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1667" w:type="pct"/>
            <w:shd w:val="clear" w:color="auto" w:fill="FFFFFF" w:themeFill="background1"/>
            <w:noWrap/>
            <w:vAlign w:val="center"/>
            <w:hideMark/>
          </w:tcPr>
          <w:p w14:paraId="0D2C99AF" w14:textId="77777777" w:rsidR="00C5650F" w:rsidRPr="00561255" w:rsidRDefault="00FA2C16"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Karlovy </w:t>
            </w:r>
            <w:r w:rsidR="004D596B" w:rsidRPr="00561255">
              <w:rPr>
                <w:rFonts w:ascii="Arial" w:eastAsia="Times New Roman" w:hAnsi="Arial" w:cs="Arial"/>
                <w:color w:val="000000"/>
                <w:sz w:val="18"/>
                <w:szCs w:val="18"/>
                <w:lang w:eastAsia="cs-CZ"/>
              </w:rPr>
              <w:t>Vary</w:t>
            </w:r>
          </w:p>
        </w:tc>
        <w:tc>
          <w:tcPr>
            <w:tcW w:w="1667" w:type="pct"/>
            <w:shd w:val="clear" w:color="000000" w:fill="F8F9FD"/>
            <w:vAlign w:val="center"/>
            <w:hideMark/>
          </w:tcPr>
          <w:p w14:paraId="031096A9"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7,1</w:t>
            </w:r>
          </w:p>
        </w:tc>
      </w:tr>
      <w:tr w:rsidR="00C5650F" w:rsidRPr="00561255" w14:paraId="0946C2C0" w14:textId="77777777" w:rsidTr="0098357E">
        <w:trPr>
          <w:trHeight w:val="283"/>
        </w:trPr>
        <w:tc>
          <w:tcPr>
            <w:tcW w:w="1666" w:type="pct"/>
            <w:shd w:val="clear" w:color="auto" w:fill="FFFFFF" w:themeFill="background1"/>
            <w:noWrap/>
            <w:vAlign w:val="center"/>
            <w:hideMark/>
          </w:tcPr>
          <w:p w14:paraId="2C250204"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1667" w:type="pct"/>
            <w:shd w:val="clear" w:color="auto" w:fill="FFFFFF" w:themeFill="background1"/>
            <w:noWrap/>
            <w:vAlign w:val="center"/>
            <w:hideMark/>
          </w:tcPr>
          <w:p w14:paraId="22CB2C9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7F9FD"/>
            <w:vAlign w:val="center"/>
            <w:hideMark/>
          </w:tcPr>
          <w:p w14:paraId="677B8914"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7,1</w:t>
            </w:r>
          </w:p>
        </w:tc>
      </w:tr>
      <w:tr w:rsidR="00C5650F" w:rsidRPr="00561255" w14:paraId="1EB962EC" w14:textId="77777777" w:rsidTr="0098357E">
        <w:trPr>
          <w:trHeight w:val="283"/>
        </w:trPr>
        <w:tc>
          <w:tcPr>
            <w:tcW w:w="1666" w:type="pct"/>
            <w:shd w:val="clear" w:color="auto" w:fill="FFFFFF" w:themeFill="background1"/>
            <w:noWrap/>
            <w:vAlign w:val="center"/>
            <w:hideMark/>
          </w:tcPr>
          <w:p w14:paraId="7AA9E43D"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1667" w:type="pct"/>
            <w:shd w:val="clear" w:color="auto" w:fill="FFFFFF" w:themeFill="background1"/>
            <w:noWrap/>
            <w:vAlign w:val="center"/>
            <w:hideMark/>
          </w:tcPr>
          <w:p w14:paraId="62A5E39B"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5F7FC"/>
            <w:vAlign w:val="center"/>
            <w:hideMark/>
          </w:tcPr>
          <w:p w14:paraId="11199D6F"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7,0</w:t>
            </w:r>
          </w:p>
        </w:tc>
      </w:tr>
      <w:tr w:rsidR="00C5650F" w:rsidRPr="00561255" w14:paraId="2F7D745B" w14:textId="77777777" w:rsidTr="0098357E">
        <w:trPr>
          <w:trHeight w:val="283"/>
        </w:trPr>
        <w:tc>
          <w:tcPr>
            <w:tcW w:w="1666" w:type="pct"/>
            <w:shd w:val="clear" w:color="auto" w:fill="FFFFFF" w:themeFill="background1"/>
            <w:noWrap/>
            <w:vAlign w:val="center"/>
            <w:hideMark/>
          </w:tcPr>
          <w:p w14:paraId="4914C908"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1667" w:type="pct"/>
            <w:shd w:val="clear" w:color="auto" w:fill="FFFFFF" w:themeFill="background1"/>
            <w:noWrap/>
            <w:vAlign w:val="center"/>
            <w:hideMark/>
          </w:tcPr>
          <w:p w14:paraId="3D7114D1"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5F7FC"/>
            <w:vAlign w:val="center"/>
            <w:hideMark/>
          </w:tcPr>
          <w:p w14:paraId="363878C2"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7,0</w:t>
            </w:r>
          </w:p>
        </w:tc>
      </w:tr>
      <w:tr w:rsidR="00C5650F" w:rsidRPr="00561255" w14:paraId="2CD6BA3B" w14:textId="77777777" w:rsidTr="0098357E">
        <w:trPr>
          <w:trHeight w:val="283"/>
        </w:trPr>
        <w:tc>
          <w:tcPr>
            <w:tcW w:w="1666" w:type="pct"/>
            <w:shd w:val="clear" w:color="auto" w:fill="FFFFFF" w:themeFill="background1"/>
            <w:noWrap/>
            <w:vAlign w:val="center"/>
            <w:hideMark/>
          </w:tcPr>
          <w:p w14:paraId="7AE5A4A4"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1667" w:type="pct"/>
            <w:shd w:val="clear" w:color="auto" w:fill="FFFFFF" w:themeFill="background1"/>
            <w:noWrap/>
            <w:vAlign w:val="center"/>
            <w:hideMark/>
          </w:tcPr>
          <w:p w14:paraId="56EA22C2"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F2F5FB"/>
            <w:vAlign w:val="center"/>
            <w:hideMark/>
          </w:tcPr>
          <w:p w14:paraId="6F445DFE"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6,9</w:t>
            </w:r>
          </w:p>
        </w:tc>
      </w:tr>
      <w:tr w:rsidR="00C5650F" w:rsidRPr="00561255" w14:paraId="4415C0D5" w14:textId="77777777" w:rsidTr="0098357E">
        <w:trPr>
          <w:trHeight w:val="283"/>
        </w:trPr>
        <w:tc>
          <w:tcPr>
            <w:tcW w:w="1666" w:type="pct"/>
            <w:shd w:val="clear" w:color="auto" w:fill="FFFFFF" w:themeFill="background1"/>
            <w:noWrap/>
            <w:vAlign w:val="center"/>
            <w:hideMark/>
          </w:tcPr>
          <w:p w14:paraId="44B34512"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1667" w:type="pct"/>
            <w:shd w:val="clear" w:color="auto" w:fill="FFFFFF" w:themeFill="background1"/>
            <w:noWrap/>
            <w:vAlign w:val="center"/>
            <w:hideMark/>
          </w:tcPr>
          <w:p w14:paraId="2C6DA300"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DAE4F3"/>
            <w:vAlign w:val="center"/>
            <w:hideMark/>
          </w:tcPr>
          <w:p w14:paraId="0512FA37"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6,1</w:t>
            </w:r>
          </w:p>
        </w:tc>
      </w:tr>
      <w:tr w:rsidR="00C5650F" w:rsidRPr="00561255" w14:paraId="30DF824E" w14:textId="77777777" w:rsidTr="0098357E">
        <w:trPr>
          <w:trHeight w:val="283"/>
        </w:trPr>
        <w:tc>
          <w:tcPr>
            <w:tcW w:w="1666" w:type="pct"/>
            <w:shd w:val="clear" w:color="auto" w:fill="FFFFFF" w:themeFill="background1"/>
            <w:noWrap/>
            <w:vAlign w:val="center"/>
            <w:hideMark/>
          </w:tcPr>
          <w:p w14:paraId="119395B5"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1667" w:type="pct"/>
            <w:shd w:val="clear" w:color="auto" w:fill="FFFFFF" w:themeFill="background1"/>
            <w:noWrap/>
            <w:vAlign w:val="center"/>
            <w:hideMark/>
          </w:tcPr>
          <w:p w14:paraId="65E2EA90" w14:textId="77777777" w:rsidR="00C5650F" w:rsidRPr="00561255" w:rsidRDefault="00FA2C16"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D4E0F1"/>
            <w:vAlign w:val="center"/>
            <w:hideMark/>
          </w:tcPr>
          <w:p w14:paraId="4D4D7DCA"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5,8</w:t>
            </w:r>
          </w:p>
        </w:tc>
      </w:tr>
      <w:tr w:rsidR="00C5650F" w:rsidRPr="00561255" w14:paraId="669EFE28" w14:textId="77777777" w:rsidTr="0098357E">
        <w:trPr>
          <w:trHeight w:val="283"/>
        </w:trPr>
        <w:tc>
          <w:tcPr>
            <w:tcW w:w="1666" w:type="pct"/>
            <w:shd w:val="clear" w:color="auto" w:fill="FFFFFF" w:themeFill="background1"/>
            <w:noWrap/>
            <w:vAlign w:val="center"/>
            <w:hideMark/>
          </w:tcPr>
          <w:p w14:paraId="0996AE99"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lastRenderedPageBreak/>
              <w:t>Pila</w:t>
            </w:r>
          </w:p>
        </w:tc>
        <w:tc>
          <w:tcPr>
            <w:tcW w:w="1667" w:type="pct"/>
            <w:shd w:val="clear" w:color="auto" w:fill="FFFFFF" w:themeFill="background1"/>
            <w:noWrap/>
            <w:vAlign w:val="center"/>
            <w:hideMark/>
          </w:tcPr>
          <w:p w14:paraId="74B4E943"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D3DFF0"/>
            <w:vAlign w:val="center"/>
            <w:hideMark/>
          </w:tcPr>
          <w:p w14:paraId="5B65ACB2"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5,8</w:t>
            </w:r>
          </w:p>
        </w:tc>
      </w:tr>
      <w:tr w:rsidR="00C5650F" w:rsidRPr="00561255" w14:paraId="0A59557D" w14:textId="77777777" w:rsidTr="0098357E">
        <w:trPr>
          <w:trHeight w:val="283"/>
        </w:trPr>
        <w:tc>
          <w:tcPr>
            <w:tcW w:w="1666" w:type="pct"/>
            <w:shd w:val="clear" w:color="auto" w:fill="FFFFFF" w:themeFill="background1"/>
            <w:noWrap/>
            <w:vAlign w:val="center"/>
            <w:hideMark/>
          </w:tcPr>
          <w:p w14:paraId="7C892808"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1667" w:type="pct"/>
            <w:shd w:val="clear" w:color="auto" w:fill="FFFFFF" w:themeFill="background1"/>
            <w:noWrap/>
            <w:vAlign w:val="center"/>
            <w:hideMark/>
          </w:tcPr>
          <w:p w14:paraId="34D1C380"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CDDBEE"/>
            <w:vAlign w:val="center"/>
            <w:hideMark/>
          </w:tcPr>
          <w:p w14:paraId="6E45E46F"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5,6</w:t>
            </w:r>
          </w:p>
        </w:tc>
      </w:tr>
      <w:tr w:rsidR="00C5650F" w:rsidRPr="00561255" w14:paraId="69F40297" w14:textId="77777777" w:rsidTr="0098357E">
        <w:trPr>
          <w:trHeight w:val="283"/>
        </w:trPr>
        <w:tc>
          <w:tcPr>
            <w:tcW w:w="1666" w:type="pct"/>
            <w:shd w:val="clear" w:color="auto" w:fill="FFFFFF" w:themeFill="background1"/>
            <w:noWrap/>
            <w:vAlign w:val="center"/>
            <w:hideMark/>
          </w:tcPr>
          <w:p w14:paraId="203143E6"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1667" w:type="pct"/>
            <w:shd w:val="clear" w:color="auto" w:fill="FFFFFF" w:themeFill="background1"/>
            <w:noWrap/>
            <w:vAlign w:val="center"/>
            <w:hideMark/>
          </w:tcPr>
          <w:p w14:paraId="1D069DD5"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CCDAEE"/>
            <w:vAlign w:val="center"/>
            <w:hideMark/>
          </w:tcPr>
          <w:p w14:paraId="21E1AE9A"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5,5</w:t>
            </w:r>
          </w:p>
        </w:tc>
      </w:tr>
      <w:tr w:rsidR="00C5650F" w:rsidRPr="00561255" w14:paraId="1856B455" w14:textId="77777777" w:rsidTr="0098357E">
        <w:trPr>
          <w:trHeight w:val="283"/>
        </w:trPr>
        <w:tc>
          <w:tcPr>
            <w:tcW w:w="1666" w:type="pct"/>
            <w:shd w:val="clear" w:color="auto" w:fill="FFFFFF" w:themeFill="background1"/>
            <w:noWrap/>
            <w:vAlign w:val="center"/>
            <w:hideMark/>
          </w:tcPr>
          <w:p w14:paraId="511440FB"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1667" w:type="pct"/>
            <w:shd w:val="clear" w:color="auto" w:fill="FFFFFF" w:themeFill="background1"/>
            <w:noWrap/>
            <w:vAlign w:val="center"/>
            <w:hideMark/>
          </w:tcPr>
          <w:p w14:paraId="110DCD21"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C4D5EB"/>
            <w:vAlign w:val="center"/>
            <w:hideMark/>
          </w:tcPr>
          <w:p w14:paraId="59832CB3"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5,3</w:t>
            </w:r>
          </w:p>
        </w:tc>
      </w:tr>
      <w:tr w:rsidR="00C5650F" w:rsidRPr="00561255" w14:paraId="2DE63566" w14:textId="77777777" w:rsidTr="0098357E">
        <w:trPr>
          <w:trHeight w:val="283"/>
        </w:trPr>
        <w:tc>
          <w:tcPr>
            <w:tcW w:w="1666" w:type="pct"/>
            <w:shd w:val="clear" w:color="auto" w:fill="FFFFFF" w:themeFill="background1"/>
            <w:noWrap/>
            <w:vAlign w:val="center"/>
            <w:hideMark/>
          </w:tcPr>
          <w:p w14:paraId="5150EA88"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1667" w:type="pct"/>
            <w:shd w:val="clear" w:color="auto" w:fill="FFFFFF" w:themeFill="background1"/>
            <w:noWrap/>
            <w:vAlign w:val="center"/>
            <w:hideMark/>
          </w:tcPr>
          <w:p w14:paraId="28425274"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B8CCE7"/>
            <w:vAlign w:val="center"/>
            <w:hideMark/>
          </w:tcPr>
          <w:p w14:paraId="1361E6F6"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4,8</w:t>
            </w:r>
          </w:p>
        </w:tc>
      </w:tr>
      <w:tr w:rsidR="00C5650F" w:rsidRPr="00561255" w14:paraId="01BF5EDB" w14:textId="77777777" w:rsidTr="0098357E">
        <w:trPr>
          <w:trHeight w:val="283"/>
        </w:trPr>
        <w:tc>
          <w:tcPr>
            <w:tcW w:w="1666" w:type="pct"/>
            <w:shd w:val="clear" w:color="auto" w:fill="FFFFFF" w:themeFill="background1"/>
            <w:noWrap/>
            <w:vAlign w:val="center"/>
            <w:hideMark/>
          </w:tcPr>
          <w:p w14:paraId="739B4F36"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1667" w:type="pct"/>
            <w:shd w:val="clear" w:color="auto" w:fill="FFFFFF" w:themeFill="background1"/>
            <w:noWrap/>
            <w:vAlign w:val="center"/>
            <w:hideMark/>
          </w:tcPr>
          <w:p w14:paraId="283ABD8F" w14:textId="77777777" w:rsidR="00C5650F" w:rsidRPr="00561255" w:rsidRDefault="00C5650F" w:rsidP="00C5650F">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667" w:type="pct"/>
            <w:shd w:val="clear" w:color="000000" w:fill="5A8AC6"/>
            <w:vAlign w:val="center"/>
            <w:hideMark/>
          </w:tcPr>
          <w:p w14:paraId="7086E300" w14:textId="77777777" w:rsidR="00C5650F" w:rsidRPr="00561255" w:rsidRDefault="00C5650F" w:rsidP="00C5650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val="en-US" w:eastAsia="cs-CZ"/>
              </w:rPr>
              <w:t>1,4</w:t>
            </w:r>
          </w:p>
        </w:tc>
      </w:tr>
    </w:tbl>
    <w:p w14:paraId="25A6A1BF" w14:textId="77777777" w:rsidR="001B2420" w:rsidRDefault="00C5650F" w:rsidP="00456D7F">
      <w:pPr>
        <w:spacing w:before="0" w:after="0"/>
        <w:rPr>
          <w:i/>
          <w:sz w:val="18"/>
        </w:rPr>
      </w:pPr>
      <w:r w:rsidRPr="00561255">
        <w:rPr>
          <w:i/>
          <w:sz w:val="18"/>
        </w:rPr>
        <w:t>Zdroj: MPSV, Úřad práce Karlovy Vary</w:t>
      </w:r>
    </w:p>
    <w:p w14:paraId="0497D9FC"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50924880" w14:textId="77777777" w:rsidR="00F2592B" w:rsidRPr="00525962" w:rsidRDefault="00F2592B" w:rsidP="00262146">
      <w:pPr>
        <w:spacing w:after="0"/>
        <w:jc w:val="both"/>
        <w:rPr>
          <w:rFonts w:eastAsia="Times New Roman" w:cs="Times New Roman"/>
          <w:sz w:val="24"/>
          <w:szCs w:val="26"/>
          <w:lang w:eastAsia="cs-CZ"/>
        </w:rPr>
      </w:pPr>
      <w:r w:rsidRPr="00525962">
        <w:rPr>
          <w:rFonts w:eastAsia="Times New Roman" w:cs="Times New Roman"/>
          <w:sz w:val="24"/>
          <w:szCs w:val="26"/>
          <w:lang w:eastAsia="cs-CZ"/>
        </w:rPr>
        <w:t xml:space="preserve">Podle </w:t>
      </w:r>
      <w:r w:rsidRPr="00525962">
        <w:rPr>
          <w:rFonts w:eastAsia="Times New Roman" w:cs="Times New Roman"/>
          <w:i/>
          <w:sz w:val="24"/>
          <w:szCs w:val="26"/>
          <w:lang w:eastAsia="cs-CZ"/>
        </w:rPr>
        <w:t>„Zprávy o situaci na krajském trhu práce, o realizaci APZ v roce 2014 a strategie APZ pro rok 2015“</w:t>
      </w:r>
      <w:r w:rsidRPr="00525962">
        <w:rPr>
          <w:rFonts w:eastAsia="Times New Roman" w:cs="Times New Roman"/>
          <w:sz w:val="24"/>
          <w:szCs w:val="26"/>
          <w:lang w:eastAsia="cs-CZ"/>
        </w:rPr>
        <w:t xml:space="preserve"> jsou za hlavní faktory negativně ovlivňující nezaměstnanost v regionu považovány:</w:t>
      </w:r>
    </w:p>
    <w:p w14:paraId="16F439EF" w14:textId="77777777" w:rsidR="00F2592B" w:rsidRPr="00525962" w:rsidRDefault="00F2592B" w:rsidP="00812C23">
      <w:pPr>
        <w:pStyle w:val="Odstavecseseznamem"/>
        <w:numPr>
          <w:ilvl w:val="0"/>
          <w:numId w:val="37"/>
        </w:numPr>
        <w:spacing w:after="0"/>
        <w:rPr>
          <w:rFonts w:eastAsia="Times New Roman" w:cs="Times New Roman"/>
          <w:sz w:val="24"/>
          <w:szCs w:val="26"/>
          <w:lang w:eastAsia="cs-CZ"/>
        </w:rPr>
      </w:pPr>
      <w:r w:rsidRPr="00525962">
        <w:rPr>
          <w:rFonts w:eastAsia="Times New Roman" w:cs="Times New Roman"/>
          <w:sz w:val="24"/>
          <w:szCs w:val="26"/>
          <w:lang w:eastAsia="cs-CZ"/>
        </w:rPr>
        <w:t>profesní nesoulad mezi nabídkou a po</w:t>
      </w:r>
      <w:r w:rsidR="002812EF">
        <w:rPr>
          <w:rFonts w:eastAsia="Times New Roman" w:cs="Times New Roman"/>
          <w:sz w:val="24"/>
          <w:szCs w:val="26"/>
          <w:lang w:eastAsia="cs-CZ"/>
        </w:rPr>
        <w:t>ptávkou volných pracovních míst;</w:t>
      </w:r>
    </w:p>
    <w:p w14:paraId="325F3ABA" w14:textId="77777777" w:rsidR="00F2592B" w:rsidRPr="00525962" w:rsidRDefault="00F2592B" w:rsidP="00812C23">
      <w:pPr>
        <w:pStyle w:val="Odstavecseseznamem"/>
        <w:numPr>
          <w:ilvl w:val="0"/>
          <w:numId w:val="37"/>
        </w:numPr>
        <w:spacing w:before="0" w:after="0"/>
        <w:rPr>
          <w:rFonts w:eastAsia="Times New Roman" w:cs="Times New Roman"/>
          <w:sz w:val="24"/>
          <w:szCs w:val="26"/>
          <w:lang w:eastAsia="cs-CZ"/>
        </w:rPr>
      </w:pPr>
      <w:r w:rsidRPr="00525962">
        <w:rPr>
          <w:rFonts w:eastAsia="Times New Roman" w:cs="Times New Roman"/>
          <w:sz w:val="24"/>
          <w:szCs w:val="26"/>
          <w:lang w:eastAsia="cs-CZ"/>
        </w:rPr>
        <w:t xml:space="preserve">nízká vzdělanostní </w:t>
      </w:r>
      <w:r w:rsidR="002812EF">
        <w:rPr>
          <w:rFonts w:eastAsia="Times New Roman" w:cs="Times New Roman"/>
          <w:sz w:val="24"/>
          <w:szCs w:val="26"/>
          <w:lang w:eastAsia="cs-CZ"/>
        </w:rPr>
        <w:t>struktura uchazečů o zaměstnání;</w:t>
      </w:r>
    </w:p>
    <w:p w14:paraId="0A5CAE31" w14:textId="77777777" w:rsidR="00F2592B" w:rsidRPr="00525962" w:rsidRDefault="00F2592B" w:rsidP="00812C23">
      <w:pPr>
        <w:pStyle w:val="Odstavecseseznamem"/>
        <w:numPr>
          <w:ilvl w:val="0"/>
          <w:numId w:val="37"/>
        </w:numPr>
        <w:spacing w:before="0" w:after="0"/>
        <w:rPr>
          <w:rFonts w:eastAsia="Times New Roman" w:cs="Times New Roman"/>
          <w:sz w:val="24"/>
          <w:szCs w:val="26"/>
          <w:lang w:eastAsia="cs-CZ"/>
        </w:rPr>
      </w:pPr>
      <w:r w:rsidRPr="00525962">
        <w:rPr>
          <w:rFonts w:eastAsia="Times New Roman" w:cs="Times New Roman"/>
          <w:sz w:val="24"/>
          <w:szCs w:val="26"/>
          <w:lang w:eastAsia="cs-CZ"/>
        </w:rPr>
        <w:t>nedostatek volných pracovních míst pro</w:t>
      </w:r>
      <w:r w:rsidR="002812EF">
        <w:rPr>
          <w:rFonts w:eastAsia="Times New Roman" w:cs="Times New Roman"/>
          <w:sz w:val="24"/>
          <w:szCs w:val="26"/>
          <w:lang w:eastAsia="cs-CZ"/>
        </w:rPr>
        <w:t xml:space="preserve"> osoby se zdravotním postižením;</w:t>
      </w:r>
    </w:p>
    <w:p w14:paraId="20933F41" w14:textId="77777777" w:rsidR="00F2592B" w:rsidRPr="00525962" w:rsidRDefault="00F2592B" w:rsidP="00812C23">
      <w:pPr>
        <w:pStyle w:val="Odstavecseseznamem"/>
        <w:numPr>
          <w:ilvl w:val="0"/>
          <w:numId w:val="37"/>
        </w:numPr>
        <w:spacing w:before="0" w:after="0"/>
        <w:rPr>
          <w:rFonts w:eastAsia="Times New Roman" w:cs="Times New Roman"/>
          <w:sz w:val="24"/>
          <w:szCs w:val="26"/>
          <w:lang w:eastAsia="cs-CZ"/>
        </w:rPr>
      </w:pPr>
      <w:r w:rsidRPr="00525962">
        <w:rPr>
          <w:rFonts w:eastAsia="Times New Roman" w:cs="Times New Roman"/>
          <w:sz w:val="24"/>
          <w:szCs w:val="26"/>
          <w:lang w:eastAsia="cs-CZ"/>
        </w:rPr>
        <w:t>vazba evidence na výplatu sociálních dávek a pojištění (ú</w:t>
      </w:r>
      <w:r w:rsidR="002812EF">
        <w:rPr>
          <w:rFonts w:eastAsia="Times New Roman" w:cs="Times New Roman"/>
          <w:sz w:val="24"/>
          <w:szCs w:val="26"/>
          <w:lang w:eastAsia="cs-CZ"/>
        </w:rPr>
        <w:t>čelové evidence na úřadu práce);</w:t>
      </w:r>
    </w:p>
    <w:p w14:paraId="4BEE75F5" w14:textId="77777777" w:rsidR="00F2592B" w:rsidRPr="00525962" w:rsidRDefault="00F2592B" w:rsidP="00812C23">
      <w:pPr>
        <w:pStyle w:val="Odstavecseseznamem"/>
        <w:numPr>
          <w:ilvl w:val="0"/>
          <w:numId w:val="37"/>
        </w:numPr>
        <w:spacing w:before="0" w:after="0"/>
        <w:rPr>
          <w:rFonts w:eastAsia="Times New Roman" w:cs="Times New Roman"/>
          <w:sz w:val="24"/>
          <w:szCs w:val="26"/>
          <w:lang w:eastAsia="cs-CZ"/>
        </w:rPr>
      </w:pPr>
      <w:r w:rsidRPr="00525962">
        <w:rPr>
          <w:rFonts w:eastAsia="Times New Roman" w:cs="Times New Roman"/>
          <w:sz w:val="24"/>
          <w:szCs w:val="26"/>
          <w:lang w:eastAsia="cs-CZ"/>
        </w:rPr>
        <w:t>vyšší podíl společensky nepři</w:t>
      </w:r>
      <w:r w:rsidR="00262146" w:rsidRPr="00525962">
        <w:rPr>
          <w:rFonts w:eastAsia="Times New Roman" w:cs="Times New Roman"/>
          <w:sz w:val="24"/>
          <w:szCs w:val="26"/>
          <w:lang w:eastAsia="cs-CZ"/>
        </w:rPr>
        <w:t>způsobivých skupin obyvatelstva v</w:t>
      </w:r>
      <w:r w:rsidR="002812EF">
        <w:rPr>
          <w:rFonts w:eastAsia="Times New Roman" w:cs="Times New Roman"/>
          <w:sz w:val="24"/>
          <w:szCs w:val="26"/>
          <w:lang w:eastAsia="cs-CZ"/>
        </w:rPr>
        <w:t> </w:t>
      </w:r>
      <w:r w:rsidR="00262146" w:rsidRPr="00525962">
        <w:rPr>
          <w:rFonts w:eastAsia="Times New Roman" w:cs="Times New Roman"/>
          <w:sz w:val="24"/>
          <w:szCs w:val="26"/>
          <w:lang w:eastAsia="cs-CZ"/>
        </w:rPr>
        <w:t>regionu</w:t>
      </w:r>
      <w:r w:rsidR="002812EF">
        <w:rPr>
          <w:rFonts w:eastAsia="Times New Roman" w:cs="Times New Roman"/>
          <w:sz w:val="24"/>
          <w:szCs w:val="26"/>
          <w:lang w:eastAsia="cs-CZ"/>
        </w:rPr>
        <w:t>;</w:t>
      </w:r>
    </w:p>
    <w:p w14:paraId="16300D93" w14:textId="77777777" w:rsidR="00F2592B" w:rsidRPr="00525962" w:rsidRDefault="00F2592B" w:rsidP="00812C23">
      <w:pPr>
        <w:pStyle w:val="Odstavecseseznamem"/>
        <w:numPr>
          <w:ilvl w:val="0"/>
          <w:numId w:val="37"/>
        </w:numPr>
        <w:spacing w:before="0" w:after="0"/>
        <w:rPr>
          <w:rFonts w:eastAsia="Times New Roman" w:cs="Times New Roman"/>
          <w:sz w:val="24"/>
          <w:szCs w:val="26"/>
          <w:lang w:eastAsia="cs-CZ"/>
        </w:rPr>
      </w:pPr>
      <w:r w:rsidRPr="00525962">
        <w:rPr>
          <w:rFonts w:eastAsia="Times New Roman" w:cs="Times New Roman"/>
          <w:sz w:val="24"/>
          <w:szCs w:val="26"/>
          <w:lang w:eastAsia="cs-CZ"/>
        </w:rPr>
        <w:t>nízká mzdová úroveň regionu ve srovnání s</w:t>
      </w:r>
      <w:r w:rsidR="00262146" w:rsidRPr="00525962">
        <w:rPr>
          <w:rFonts w:eastAsia="Times New Roman" w:cs="Times New Roman"/>
          <w:sz w:val="24"/>
          <w:szCs w:val="26"/>
          <w:lang w:eastAsia="cs-CZ"/>
        </w:rPr>
        <w:t xml:space="preserve"> </w:t>
      </w:r>
      <w:r w:rsidRPr="00525962">
        <w:rPr>
          <w:rFonts w:eastAsia="Times New Roman" w:cs="Times New Roman"/>
          <w:sz w:val="24"/>
          <w:szCs w:val="26"/>
          <w:lang w:eastAsia="cs-CZ"/>
        </w:rPr>
        <w:t>ostatními regiony ČR</w:t>
      </w:r>
      <w:r w:rsidR="00BD106E" w:rsidRPr="00525962">
        <w:rPr>
          <w:rFonts w:eastAsia="Times New Roman" w:cs="Times New Roman"/>
          <w:sz w:val="24"/>
          <w:szCs w:val="26"/>
          <w:lang w:eastAsia="cs-CZ"/>
        </w:rPr>
        <w:t>.</w:t>
      </w:r>
    </w:p>
    <w:p w14:paraId="4C858483" w14:textId="77777777" w:rsidR="00F2592B" w:rsidRPr="00525962" w:rsidRDefault="00F2592B" w:rsidP="00456D7F">
      <w:pPr>
        <w:spacing w:before="0" w:after="0"/>
        <w:rPr>
          <w:i/>
          <w:sz w:val="24"/>
          <w:szCs w:val="24"/>
        </w:rPr>
      </w:pPr>
    </w:p>
    <w:p w14:paraId="393973B3" w14:textId="77777777" w:rsidR="00F2592B" w:rsidRPr="00525962" w:rsidRDefault="00BD106E" w:rsidP="00DE0BC7">
      <w:pPr>
        <w:spacing w:before="0" w:after="120"/>
        <w:rPr>
          <w:rFonts w:eastAsia="Times New Roman" w:cs="Times New Roman"/>
          <w:sz w:val="24"/>
          <w:szCs w:val="26"/>
          <w:lang w:eastAsia="cs-CZ"/>
        </w:rPr>
      </w:pPr>
      <w:r w:rsidRPr="00525962">
        <w:rPr>
          <w:rFonts w:eastAsia="Times New Roman" w:cs="Times New Roman"/>
          <w:sz w:val="24"/>
          <w:szCs w:val="26"/>
          <w:lang w:eastAsia="cs-CZ"/>
        </w:rPr>
        <w:t>Problém nezaměstnanosti se týká vybraných problémových skupin, které jsou hůře umístitelné do nového zaměstnání než ostatní uchazeči, jedná se o:</w:t>
      </w:r>
    </w:p>
    <w:p w14:paraId="6C187942" w14:textId="77777777" w:rsidR="00BD106E" w:rsidRPr="00525962" w:rsidRDefault="00BD106E" w:rsidP="00812C23">
      <w:pPr>
        <w:pStyle w:val="Odstavecseseznamem"/>
        <w:numPr>
          <w:ilvl w:val="0"/>
          <w:numId w:val="38"/>
        </w:numPr>
        <w:spacing w:before="0" w:after="0"/>
        <w:rPr>
          <w:rFonts w:eastAsia="Times New Roman" w:cs="Times New Roman"/>
          <w:sz w:val="24"/>
          <w:szCs w:val="26"/>
          <w:lang w:eastAsia="cs-CZ"/>
        </w:rPr>
      </w:pPr>
      <w:r w:rsidRPr="00525962">
        <w:rPr>
          <w:rFonts w:eastAsia="Times New Roman" w:cs="Times New Roman"/>
          <w:sz w:val="24"/>
          <w:szCs w:val="26"/>
          <w:lang w:eastAsia="cs-CZ"/>
        </w:rPr>
        <w:t>uchazeče s nízkým vzděláním a odbornou kvalifikací a uchazeči s ní</w:t>
      </w:r>
      <w:r w:rsidR="002812EF">
        <w:rPr>
          <w:rFonts w:eastAsia="Times New Roman" w:cs="Times New Roman"/>
          <w:sz w:val="24"/>
          <w:szCs w:val="26"/>
          <w:lang w:eastAsia="cs-CZ"/>
        </w:rPr>
        <w:t>zkou flexibilitou na trhu práce;</w:t>
      </w:r>
    </w:p>
    <w:p w14:paraId="01F0D403" w14:textId="77777777" w:rsidR="00BD106E" w:rsidRPr="00525962" w:rsidRDefault="00BD106E" w:rsidP="00812C23">
      <w:pPr>
        <w:pStyle w:val="Odstavecseseznamem"/>
        <w:numPr>
          <w:ilvl w:val="0"/>
          <w:numId w:val="38"/>
        </w:numPr>
        <w:spacing w:before="0" w:after="0"/>
        <w:rPr>
          <w:rFonts w:eastAsia="Times New Roman" w:cs="Times New Roman"/>
          <w:sz w:val="24"/>
          <w:szCs w:val="26"/>
          <w:lang w:eastAsia="cs-CZ"/>
        </w:rPr>
      </w:pPr>
      <w:r w:rsidRPr="00525962">
        <w:rPr>
          <w:rFonts w:eastAsia="Times New Roman" w:cs="Times New Roman"/>
          <w:sz w:val="24"/>
          <w:szCs w:val="26"/>
          <w:lang w:eastAsia="cs-CZ"/>
        </w:rPr>
        <w:t>uchazeči</w:t>
      </w:r>
      <w:r w:rsidR="002812EF">
        <w:rPr>
          <w:rFonts w:eastAsia="Times New Roman" w:cs="Times New Roman"/>
          <w:sz w:val="24"/>
          <w:szCs w:val="26"/>
          <w:lang w:eastAsia="cs-CZ"/>
        </w:rPr>
        <w:t xml:space="preserve"> pečující o děti do 15 let věku;</w:t>
      </w:r>
    </w:p>
    <w:p w14:paraId="0F023476" w14:textId="77777777" w:rsidR="00BD106E" w:rsidRPr="00525962" w:rsidRDefault="00BD106E" w:rsidP="00812C23">
      <w:pPr>
        <w:pStyle w:val="Odstavecseseznamem"/>
        <w:numPr>
          <w:ilvl w:val="0"/>
          <w:numId w:val="38"/>
        </w:numPr>
        <w:spacing w:before="0" w:after="0"/>
        <w:rPr>
          <w:rFonts w:eastAsia="Times New Roman" w:cs="Times New Roman"/>
          <w:sz w:val="24"/>
          <w:szCs w:val="26"/>
          <w:lang w:eastAsia="cs-CZ"/>
        </w:rPr>
      </w:pPr>
      <w:r w:rsidRPr="00525962">
        <w:rPr>
          <w:rFonts w:eastAsia="Times New Roman" w:cs="Times New Roman"/>
          <w:sz w:val="24"/>
          <w:szCs w:val="26"/>
          <w:lang w:eastAsia="cs-CZ"/>
        </w:rPr>
        <w:t xml:space="preserve">uchazeči dlouhodobě nezaměstnaní (v evidenci déle než </w:t>
      </w:r>
      <w:r w:rsidR="00DE0BC7" w:rsidRPr="00525962">
        <w:rPr>
          <w:rFonts w:eastAsia="Times New Roman" w:cs="Times New Roman"/>
          <w:sz w:val="24"/>
          <w:szCs w:val="26"/>
          <w:lang w:eastAsia="cs-CZ"/>
        </w:rPr>
        <w:t>6</w:t>
      </w:r>
      <w:r w:rsidR="002812EF">
        <w:rPr>
          <w:rFonts w:eastAsia="Times New Roman" w:cs="Times New Roman"/>
          <w:sz w:val="24"/>
          <w:szCs w:val="26"/>
          <w:lang w:eastAsia="cs-CZ"/>
        </w:rPr>
        <w:t xml:space="preserve"> měsíců);</w:t>
      </w:r>
    </w:p>
    <w:p w14:paraId="62A33D47" w14:textId="77777777" w:rsidR="00BD106E" w:rsidRPr="00525962" w:rsidRDefault="00BD106E" w:rsidP="00812C23">
      <w:pPr>
        <w:pStyle w:val="Odstavecseseznamem"/>
        <w:numPr>
          <w:ilvl w:val="0"/>
          <w:numId w:val="38"/>
        </w:numPr>
        <w:spacing w:before="0" w:after="0"/>
        <w:rPr>
          <w:rFonts w:eastAsia="Times New Roman" w:cs="Times New Roman"/>
          <w:sz w:val="24"/>
          <w:szCs w:val="26"/>
          <w:lang w:eastAsia="cs-CZ"/>
        </w:rPr>
      </w:pPr>
      <w:r w:rsidRPr="00525962">
        <w:rPr>
          <w:rFonts w:eastAsia="Times New Roman" w:cs="Times New Roman"/>
          <w:sz w:val="24"/>
          <w:szCs w:val="26"/>
          <w:lang w:eastAsia="cs-CZ"/>
        </w:rPr>
        <w:t>uchazeči starší 55 let věku.</w:t>
      </w:r>
    </w:p>
    <w:p w14:paraId="2B72B64B" w14:textId="77777777" w:rsidR="00BD106E" w:rsidRPr="00BD106E" w:rsidRDefault="005D645B" w:rsidP="005D645B">
      <w:pPr>
        <w:spacing w:after="0"/>
        <w:jc w:val="both"/>
        <w:rPr>
          <w:sz w:val="18"/>
        </w:rPr>
      </w:pPr>
      <w:r w:rsidRPr="00525962">
        <w:rPr>
          <w:rFonts w:eastAsia="Times New Roman" w:cs="Times New Roman"/>
          <w:sz w:val="24"/>
          <w:szCs w:val="26"/>
          <w:lang w:eastAsia="cs-CZ"/>
        </w:rPr>
        <w:t>O dlouhodobé nezaměstnanosti vypovídá následující tabulka, která je vzhledem k nedostatku informací na úrovni jednotlivých obcí vztažena k okresu Karlovy Vary a Sokolov, do kterých zasahuje vymezená karlovarská aglomerace. Přestože v okrese KV převažují krátkodob</w:t>
      </w:r>
      <w:r w:rsidR="00E306AB">
        <w:rPr>
          <w:rFonts w:eastAsia="Times New Roman" w:cs="Times New Roman"/>
          <w:sz w:val="24"/>
          <w:szCs w:val="26"/>
          <w:lang w:eastAsia="cs-CZ"/>
        </w:rPr>
        <w:t>ě</w:t>
      </w:r>
      <w:r w:rsidRPr="00525962">
        <w:rPr>
          <w:rFonts w:eastAsia="Times New Roman" w:cs="Times New Roman"/>
          <w:sz w:val="24"/>
          <w:szCs w:val="26"/>
          <w:lang w:eastAsia="cs-CZ"/>
        </w:rPr>
        <w:t xml:space="preserve"> nezaměstnaní (22,5 %) do 3 měsíců (je dáno sezónnosti lázeňských a turistických služeb), v celkovém kontextu je dlouhodobá nezaměstnanost v obou okresech ve srovnání s průměrem ČR výrazně nadprůměrná (s největšími rozdíly u uchazečů v délce evidence nad 24 měsíců</w:t>
      </w:r>
      <w:r w:rsidR="00E306AB">
        <w:rPr>
          <w:rFonts w:eastAsia="Times New Roman" w:cs="Times New Roman"/>
          <w:sz w:val="24"/>
          <w:szCs w:val="26"/>
          <w:lang w:eastAsia="cs-CZ"/>
        </w:rPr>
        <w:t>)</w:t>
      </w:r>
      <w:r w:rsidRPr="00525962">
        <w:rPr>
          <w:rFonts w:eastAsia="Times New Roman" w:cs="Times New Roman"/>
          <w:sz w:val="24"/>
          <w:szCs w:val="26"/>
          <w:lang w:eastAsia="cs-CZ"/>
        </w:rPr>
        <w:t>.</w:t>
      </w:r>
    </w:p>
    <w:p w14:paraId="6AC82B7E" w14:textId="77777777" w:rsidR="002356A1" w:rsidRPr="00561255" w:rsidRDefault="002356A1" w:rsidP="002356A1">
      <w:pPr>
        <w:spacing w:after="0"/>
        <w:jc w:val="both"/>
        <w:rPr>
          <w:i/>
          <w:sz w:val="18"/>
        </w:rPr>
      </w:pPr>
      <w:r>
        <w:rPr>
          <w:b/>
          <w:sz w:val="20"/>
        </w:rPr>
        <w:t>Tabulka</w:t>
      </w:r>
      <w:r w:rsidR="00B2395C">
        <w:rPr>
          <w:b/>
          <w:sz w:val="20"/>
        </w:rPr>
        <w:t xml:space="preserve"> 4.4</w:t>
      </w:r>
      <w:r w:rsidR="00B2395C" w:rsidRPr="00561255">
        <w:rPr>
          <w:b/>
          <w:sz w:val="20"/>
        </w:rPr>
        <w:t xml:space="preserve"> </w:t>
      </w:r>
      <w:r w:rsidRPr="00561255">
        <w:rPr>
          <w:b/>
          <w:sz w:val="20"/>
        </w:rPr>
        <w:t>:</w:t>
      </w:r>
      <w:r>
        <w:rPr>
          <w:b/>
          <w:sz w:val="20"/>
        </w:rPr>
        <w:t xml:space="preserve"> Struktura uchazečů o zaměstnání podle délky evidence (k 31. 12. 2013</w:t>
      </w:r>
    </w:p>
    <w:tbl>
      <w:tblPr>
        <w:tblW w:w="5000" w:type="pct"/>
        <w:tblCellMar>
          <w:left w:w="70" w:type="dxa"/>
          <w:right w:w="70" w:type="dxa"/>
        </w:tblCellMar>
        <w:tblLook w:val="04A0" w:firstRow="1" w:lastRow="0" w:firstColumn="1" w:lastColumn="0" w:noHBand="0" w:noVBand="1"/>
      </w:tblPr>
      <w:tblGrid>
        <w:gridCol w:w="1881"/>
        <w:gridCol w:w="979"/>
        <w:gridCol w:w="1240"/>
        <w:gridCol w:w="1240"/>
        <w:gridCol w:w="1241"/>
        <w:gridCol w:w="1240"/>
        <w:gridCol w:w="1241"/>
      </w:tblGrid>
      <w:tr w:rsidR="005D645B" w:rsidRPr="00BD106E" w14:paraId="2504A436" w14:textId="77777777" w:rsidTr="005D645B">
        <w:trPr>
          <w:trHeight w:val="255"/>
        </w:trPr>
        <w:tc>
          <w:tcPr>
            <w:tcW w:w="1038" w:type="pct"/>
            <w:vMerge w:val="restart"/>
            <w:tcBorders>
              <w:top w:val="single" w:sz="4" w:space="0" w:color="auto"/>
              <w:left w:val="single" w:sz="4" w:space="0" w:color="auto"/>
              <w:right w:val="single" w:sz="4" w:space="0" w:color="auto"/>
            </w:tcBorders>
            <w:shd w:val="clear" w:color="auto" w:fill="A6A6A6" w:themeFill="background1" w:themeFillShade="A6"/>
            <w:noWrap/>
            <w:vAlign w:val="center"/>
          </w:tcPr>
          <w:p w14:paraId="1C396F38" w14:textId="77777777" w:rsidR="005D645B" w:rsidRDefault="005D645B" w:rsidP="002356A1">
            <w:pPr>
              <w:spacing w:before="0" w:after="0"/>
              <w:jc w:val="center"/>
              <w:rPr>
                <w:rFonts w:ascii="Arial" w:eastAsia="Times New Roman" w:hAnsi="Arial" w:cs="Arial"/>
                <w:b/>
                <w:sz w:val="18"/>
                <w:szCs w:val="18"/>
                <w:lang w:eastAsia="cs-CZ"/>
              </w:rPr>
            </w:pPr>
            <w:r>
              <w:rPr>
                <w:rFonts w:ascii="Arial" w:eastAsia="Times New Roman" w:hAnsi="Arial" w:cs="Arial"/>
                <w:b/>
                <w:sz w:val="18"/>
                <w:szCs w:val="18"/>
                <w:lang w:eastAsia="cs-CZ"/>
              </w:rPr>
              <w:t>Území</w:t>
            </w:r>
          </w:p>
        </w:tc>
        <w:tc>
          <w:tcPr>
            <w:tcW w:w="540" w:type="pct"/>
            <w:vMerge w:val="restart"/>
            <w:tcBorders>
              <w:top w:val="single" w:sz="4" w:space="0" w:color="auto"/>
              <w:left w:val="nil"/>
              <w:right w:val="single" w:sz="4" w:space="0" w:color="auto"/>
            </w:tcBorders>
            <w:shd w:val="clear" w:color="auto" w:fill="A6A6A6" w:themeFill="background1" w:themeFillShade="A6"/>
            <w:vAlign w:val="center"/>
          </w:tcPr>
          <w:p w14:paraId="626C874A"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Počet uchazečů celkem</w:t>
            </w:r>
          </w:p>
        </w:tc>
        <w:tc>
          <w:tcPr>
            <w:tcW w:w="3422" w:type="pct"/>
            <w:gridSpan w:val="5"/>
            <w:tcBorders>
              <w:top w:val="single" w:sz="4" w:space="0" w:color="auto"/>
              <w:left w:val="nil"/>
              <w:bottom w:val="single" w:sz="4" w:space="0" w:color="auto"/>
              <w:right w:val="single" w:sz="4" w:space="0" w:color="auto"/>
            </w:tcBorders>
            <w:shd w:val="clear" w:color="auto" w:fill="A6A6A6" w:themeFill="background1" w:themeFillShade="A6"/>
            <w:vAlign w:val="center"/>
          </w:tcPr>
          <w:p w14:paraId="788F1AD0" w14:textId="77777777" w:rsidR="005D645B" w:rsidRPr="00BD106E" w:rsidRDefault="005D645B" w:rsidP="00BD106E">
            <w:pPr>
              <w:spacing w:before="0" w:after="0"/>
              <w:jc w:val="center"/>
              <w:rPr>
                <w:rFonts w:ascii="Arial" w:eastAsia="Times New Roman" w:hAnsi="Arial" w:cs="Arial"/>
                <w:b/>
                <w:sz w:val="18"/>
                <w:szCs w:val="18"/>
                <w:lang w:eastAsia="cs-CZ"/>
              </w:rPr>
            </w:pPr>
            <w:r>
              <w:rPr>
                <w:rFonts w:ascii="Arial" w:eastAsia="Times New Roman" w:hAnsi="Arial" w:cs="Arial"/>
                <w:b/>
                <w:sz w:val="18"/>
                <w:szCs w:val="18"/>
                <w:lang w:eastAsia="cs-CZ"/>
              </w:rPr>
              <w:t>Podíl uchazečů podle délky evidence v %</w:t>
            </w:r>
          </w:p>
        </w:tc>
      </w:tr>
      <w:tr w:rsidR="005D645B" w:rsidRPr="00BD106E" w14:paraId="1F574686" w14:textId="77777777" w:rsidTr="005D645B">
        <w:trPr>
          <w:trHeight w:val="255"/>
        </w:trPr>
        <w:tc>
          <w:tcPr>
            <w:tcW w:w="1038" w:type="pct"/>
            <w:vMerge/>
            <w:tcBorders>
              <w:left w:val="single" w:sz="4" w:space="0" w:color="auto"/>
              <w:bottom w:val="single" w:sz="4" w:space="0" w:color="auto"/>
              <w:right w:val="single" w:sz="4" w:space="0" w:color="auto"/>
            </w:tcBorders>
            <w:shd w:val="clear" w:color="auto" w:fill="A6A6A6" w:themeFill="background1" w:themeFillShade="A6"/>
            <w:noWrap/>
            <w:vAlign w:val="center"/>
            <w:hideMark/>
          </w:tcPr>
          <w:p w14:paraId="3E1C6ED4" w14:textId="77777777" w:rsidR="005D645B" w:rsidRPr="00BD106E" w:rsidRDefault="005D645B" w:rsidP="002356A1">
            <w:pPr>
              <w:spacing w:before="0" w:after="0"/>
              <w:jc w:val="center"/>
              <w:rPr>
                <w:rFonts w:ascii="Arial" w:eastAsia="Times New Roman" w:hAnsi="Arial" w:cs="Arial"/>
                <w:b/>
                <w:sz w:val="18"/>
                <w:szCs w:val="18"/>
                <w:lang w:eastAsia="cs-CZ"/>
              </w:rPr>
            </w:pPr>
          </w:p>
        </w:tc>
        <w:tc>
          <w:tcPr>
            <w:tcW w:w="540" w:type="pct"/>
            <w:vMerge/>
            <w:tcBorders>
              <w:left w:val="nil"/>
              <w:bottom w:val="single" w:sz="4" w:space="0" w:color="auto"/>
              <w:right w:val="single" w:sz="4" w:space="0" w:color="auto"/>
            </w:tcBorders>
            <w:shd w:val="clear" w:color="auto" w:fill="A6A6A6" w:themeFill="background1" w:themeFillShade="A6"/>
            <w:vAlign w:val="center"/>
            <w:hideMark/>
          </w:tcPr>
          <w:p w14:paraId="63D4923B" w14:textId="77777777" w:rsidR="005D645B" w:rsidRPr="00BD106E" w:rsidRDefault="005D645B" w:rsidP="00BD106E">
            <w:pPr>
              <w:spacing w:before="0" w:after="0"/>
              <w:jc w:val="center"/>
              <w:rPr>
                <w:rFonts w:ascii="Arial" w:eastAsia="Times New Roman" w:hAnsi="Arial" w:cs="Arial"/>
                <w:b/>
                <w:sz w:val="18"/>
                <w:szCs w:val="18"/>
                <w:lang w:eastAsia="cs-CZ"/>
              </w:rPr>
            </w:pPr>
          </w:p>
        </w:tc>
        <w:tc>
          <w:tcPr>
            <w:tcW w:w="684"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CFACBC1"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do</w:t>
            </w:r>
            <w:r w:rsidRPr="00BD106E">
              <w:rPr>
                <w:rFonts w:ascii="Arial" w:eastAsia="Times New Roman" w:hAnsi="Arial" w:cs="Arial"/>
                <w:b/>
                <w:sz w:val="18"/>
                <w:szCs w:val="18"/>
                <w:lang w:eastAsia="cs-CZ"/>
              </w:rPr>
              <w:br/>
              <w:t>3 měsíců</w:t>
            </w:r>
          </w:p>
        </w:tc>
        <w:tc>
          <w:tcPr>
            <w:tcW w:w="684"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C67A1A6"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3 až 6</w:t>
            </w:r>
            <w:r w:rsidRPr="00BD106E">
              <w:rPr>
                <w:rFonts w:ascii="Arial" w:eastAsia="Times New Roman" w:hAnsi="Arial" w:cs="Arial"/>
                <w:b/>
                <w:sz w:val="18"/>
                <w:szCs w:val="18"/>
                <w:lang w:eastAsia="cs-CZ"/>
              </w:rPr>
              <w:br/>
              <w:t>měsíců</w:t>
            </w:r>
          </w:p>
        </w:tc>
        <w:tc>
          <w:tcPr>
            <w:tcW w:w="685"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EB144EE"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6 až 12</w:t>
            </w:r>
            <w:r w:rsidRPr="00BD106E">
              <w:rPr>
                <w:rFonts w:ascii="Arial" w:eastAsia="Times New Roman" w:hAnsi="Arial" w:cs="Arial"/>
                <w:b/>
                <w:sz w:val="18"/>
                <w:szCs w:val="18"/>
                <w:lang w:eastAsia="cs-CZ"/>
              </w:rPr>
              <w:br/>
              <w:t>měsíců</w:t>
            </w:r>
          </w:p>
        </w:tc>
        <w:tc>
          <w:tcPr>
            <w:tcW w:w="684"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1AE4064"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12 až 24</w:t>
            </w:r>
            <w:r w:rsidRPr="00BD106E">
              <w:rPr>
                <w:rFonts w:ascii="Arial" w:eastAsia="Times New Roman" w:hAnsi="Arial" w:cs="Arial"/>
                <w:b/>
                <w:sz w:val="18"/>
                <w:szCs w:val="18"/>
                <w:lang w:eastAsia="cs-CZ"/>
              </w:rPr>
              <w:br/>
              <w:t>měsíců</w:t>
            </w:r>
          </w:p>
        </w:tc>
        <w:tc>
          <w:tcPr>
            <w:tcW w:w="685" w:type="pct"/>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24E925AE" w14:textId="77777777" w:rsidR="005D645B" w:rsidRPr="00BD106E" w:rsidRDefault="005D645B" w:rsidP="00BD106E">
            <w:pPr>
              <w:spacing w:before="0" w:after="0"/>
              <w:jc w:val="center"/>
              <w:rPr>
                <w:rFonts w:ascii="Arial" w:eastAsia="Times New Roman" w:hAnsi="Arial" w:cs="Arial"/>
                <w:b/>
                <w:sz w:val="18"/>
                <w:szCs w:val="18"/>
                <w:lang w:eastAsia="cs-CZ"/>
              </w:rPr>
            </w:pPr>
            <w:r w:rsidRPr="00BD106E">
              <w:rPr>
                <w:rFonts w:ascii="Arial" w:eastAsia="Times New Roman" w:hAnsi="Arial" w:cs="Arial"/>
                <w:b/>
                <w:sz w:val="18"/>
                <w:szCs w:val="18"/>
                <w:lang w:eastAsia="cs-CZ"/>
              </w:rPr>
              <w:t>24 měsíců</w:t>
            </w:r>
            <w:r w:rsidRPr="00BD106E">
              <w:rPr>
                <w:rFonts w:ascii="Arial" w:eastAsia="Times New Roman" w:hAnsi="Arial" w:cs="Arial"/>
                <w:b/>
                <w:sz w:val="18"/>
                <w:szCs w:val="18"/>
                <w:lang w:eastAsia="cs-CZ"/>
              </w:rPr>
              <w:br/>
              <w:t>a více</w:t>
            </w:r>
          </w:p>
        </w:tc>
      </w:tr>
      <w:tr w:rsidR="002356A1" w:rsidRPr="00BD106E" w14:paraId="07514911" w14:textId="77777777" w:rsidTr="00932DB0">
        <w:trPr>
          <w:trHeight w:val="283"/>
        </w:trPr>
        <w:tc>
          <w:tcPr>
            <w:tcW w:w="1038" w:type="pct"/>
            <w:tcBorders>
              <w:top w:val="nil"/>
              <w:left w:val="single" w:sz="4" w:space="0" w:color="auto"/>
              <w:bottom w:val="single" w:sz="4" w:space="0" w:color="auto"/>
              <w:right w:val="single" w:sz="4" w:space="0" w:color="auto"/>
            </w:tcBorders>
            <w:shd w:val="clear" w:color="auto" w:fill="auto"/>
            <w:noWrap/>
            <w:vAlign w:val="center"/>
            <w:hideMark/>
          </w:tcPr>
          <w:p w14:paraId="72395300" w14:textId="77777777" w:rsidR="00BD106E" w:rsidRPr="00BD106E" w:rsidRDefault="00BD106E" w:rsidP="00DE0BC7">
            <w:pPr>
              <w:spacing w:before="0" w:after="0"/>
              <w:rPr>
                <w:rFonts w:ascii="Arial" w:eastAsia="Times New Roman" w:hAnsi="Arial" w:cs="Arial"/>
                <w:b/>
                <w:sz w:val="18"/>
                <w:szCs w:val="18"/>
                <w:lang w:eastAsia="cs-CZ"/>
              </w:rPr>
            </w:pPr>
            <w:r w:rsidRPr="00BD106E">
              <w:rPr>
                <w:rFonts w:ascii="Arial" w:eastAsia="Times New Roman" w:hAnsi="Arial" w:cs="Arial"/>
                <w:b/>
                <w:sz w:val="18"/>
                <w:szCs w:val="18"/>
                <w:lang w:eastAsia="cs-CZ"/>
              </w:rPr>
              <w:t>Okres Karlovy Vary</w:t>
            </w:r>
          </w:p>
        </w:tc>
        <w:tc>
          <w:tcPr>
            <w:tcW w:w="540" w:type="pct"/>
            <w:tcBorders>
              <w:top w:val="nil"/>
              <w:left w:val="nil"/>
              <w:bottom w:val="single" w:sz="4" w:space="0" w:color="auto"/>
              <w:right w:val="single" w:sz="4" w:space="0" w:color="auto"/>
            </w:tcBorders>
            <w:shd w:val="clear" w:color="auto" w:fill="auto"/>
            <w:noWrap/>
            <w:vAlign w:val="center"/>
            <w:hideMark/>
          </w:tcPr>
          <w:p w14:paraId="1C321C6A"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7 530 </w:t>
            </w:r>
          </w:p>
        </w:tc>
        <w:tc>
          <w:tcPr>
            <w:tcW w:w="684"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4978DA43"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22,5 </w:t>
            </w:r>
          </w:p>
        </w:tc>
        <w:tc>
          <w:tcPr>
            <w:tcW w:w="684"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3C5A0851"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15,9 </w:t>
            </w:r>
          </w:p>
        </w:tc>
        <w:tc>
          <w:tcPr>
            <w:tcW w:w="685"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64FDEC4E"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19,4 </w:t>
            </w:r>
          </w:p>
        </w:tc>
        <w:tc>
          <w:tcPr>
            <w:tcW w:w="684"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7C5F6737"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17,6 </w:t>
            </w:r>
          </w:p>
        </w:tc>
        <w:tc>
          <w:tcPr>
            <w:tcW w:w="685"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307A4FC"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24,5 </w:t>
            </w:r>
          </w:p>
        </w:tc>
      </w:tr>
      <w:tr w:rsidR="002356A1" w:rsidRPr="00BD106E" w14:paraId="168D8818" w14:textId="77777777" w:rsidTr="00932DB0">
        <w:trPr>
          <w:trHeight w:val="283"/>
        </w:trPr>
        <w:tc>
          <w:tcPr>
            <w:tcW w:w="1038" w:type="pct"/>
            <w:tcBorders>
              <w:top w:val="nil"/>
              <w:left w:val="single" w:sz="4" w:space="0" w:color="auto"/>
              <w:bottom w:val="single" w:sz="4" w:space="0" w:color="auto"/>
              <w:right w:val="single" w:sz="4" w:space="0" w:color="auto"/>
            </w:tcBorders>
            <w:shd w:val="clear" w:color="auto" w:fill="auto"/>
            <w:noWrap/>
            <w:vAlign w:val="center"/>
            <w:hideMark/>
          </w:tcPr>
          <w:p w14:paraId="546CCBD8" w14:textId="77777777" w:rsidR="00BD106E" w:rsidRPr="00BD106E" w:rsidRDefault="00BD106E" w:rsidP="00DE0BC7">
            <w:pPr>
              <w:spacing w:before="0" w:after="0"/>
              <w:rPr>
                <w:rFonts w:ascii="Arial" w:eastAsia="Times New Roman" w:hAnsi="Arial" w:cs="Arial"/>
                <w:b/>
                <w:sz w:val="18"/>
                <w:szCs w:val="18"/>
                <w:lang w:eastAsia="cs-CZ"/>
              </w:rPr>
            </w:pPr>
            <w:r w:rsidRPr="00BD106E">
              <w:rPr>
                <w:rFonts w:ascii="Arial" w:eastAsia="Times New Roman" w:hAnsi="Arial" w:cs="Arial"/>
                <w:b/>
                <w:sz w:val="18"/>
                <w:szCs w:val="18"/>
                <w:lang w:eastAsia="cs-CZ"/>
              </w:rPr>
              <w:t>Okres Sokolov</w:t>
            </w:r>
          </w:p>
        </w:tc>
        <w:tc>
          <w:tcPr>
            <w:tcW w:w="540" w:type="pct"/>
            <w:tcBorders>
              <w:top w:val="nil"/>
              <w:left w:val="nil"/>
              <w:bottom w:val="single" w:sz="4" w:space="0" w:color="auto"/>
              <w:right w:val="single" w:sz="4" w:space="0" w:color="auto"/>
            </w:tcBorders>
            <w:shd w:val="clear" w:color="auto" w:fill="auto"/>
            <w:noWrap/>
            <w:vAlign w:val="center"/>
            <w:hideMark/>
          </w:tcPr>
          <w:p w14:paraId="6CD4FFEC"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7 145 </w:t>
            </w:r>
          </w:p>
        </w:tc>
        <w:tc>
          <w:tcPr>
            <w:tcW w:w="684"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426AF480"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19,7 </w:t>
            </w:r>
          </w:p>
        </w:tc>
        <w:tc>
          <w:tcPr>
            <w:tcW w:w="684"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1C329E68"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15,6 </w:t>
            </w:r>
          </w:p>
        </w:tc>
        <w:tc>
          <w:tcPr>
            <w:tcW w:w="685"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5CF3AF55"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17,5 </w:t>
            </w:r>
          </w:p>
        </w:tc>
        <w:tc>
          <w:tcPr>
            <w:tcW w:w="684"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0B9A2886"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19,5 </w:t>
            </w:r>
          </w:p>
        </w:tc>
        <w:tc>
          <w:tcPr>
            <w:tcW w:w="685"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4114B96"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 xml:space="preserve">27,7 </w:t>
            </w:r>
          </w:p>
        </w:tc>
      </w:tr>
      <w:tr w:rsidR="002356A1" w:rsidRPr="00BD106E" w14:paraId="4E827F35" w14:textId="77777777" w:rsidTr="00932DB0">
        <w:trPr>
          <w:trHeight w:val="283"/>
        </w:trPr>
        <w:tc>
          <w:tcPr>
            <w:tcW w:w="1038" w:type="pct"/>
            <w:tcBorders>
              <w:top w:val="nil"/>
              <w:left w:val="single" w:sz="4" w:space="0" w:color="auto"/>
              <w:bottom w:val="single" w:sz="4" w:space="0" w:color="auto"/>
              <w:right w:val="single" w:sz="4" w:space="0" w:color="auto"/>
            </w:tcBorders>
            <w:shd w:val="clear" w:color="auto" w:fill="auto"/>
            <w:noWrap/>
            <w:vAlign w:val="center"/>
            <w:hideMark/>
          </w:tcPr>
          <w:p w14:paraId="4EAAC8F3" w14:textId="77777777" w:rsidR="00BD106E" w:rsidRPr="00BD106E" w:rsidRDefault="00BD106E" w:rsidP="00DE0BC7">
            <w:pPr>
              <w:spacing w:before="0" w:after="0"/>
              <w:rPr>
                <w:rFonts w:ascii="Arial" w:eastAsia="Times New Roman" w:hAnsi="Arial" w:cs="Arial"/>
                <w:b/>
                <w:sz w:val="18"/>
                <w:szCs w:val="18"/>
                <w:lang w:eastAsia="cs-CZ"/>
              </w:rPr>
            </w:pPr>
            <w:r w:rsidRPr="00BD106E">
              <w:rPr>
                <w:rFonts w:ascii="Arial" w:eastAsia="Times New Roman" w:hAnsi="Arial" w:cs="Arial"/>
                <w:b/>
                <w:sz w:val="18"/>
                <w:szCs w:val="18"/>
                <w:lang w:eastAsia="cs-CZ"/>
              </w:rPr>
              <w:t>ČR</w:t>
            </w:r>
          </w:p>
        </w:tc>
        <w:tc>
          <w:tcPr>
            <w:tcW w:w="540" w:type="pct"/>
            <w:tcBorders>
              <w:top w:val="nil"/>
              <w:left w:val="nil"/>
              <w:bottom w:val="single" w:sz="4" w:space="0" w:color="auto"/>
              <w:right w:val="single" w:sz="4" w:space="0" w:color="auto"/>
            </w:tcBorders>
            <w:shd w:val="clear" w:color="auto" w:fill="auto"/>
            <w:noWrap/>
            <w:vAlign w:val="center"/>
            <w:hideMark/>
          </w:tcPr>
          <w:p w14:paraId="08EBF004"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368 939</w:t>
            </w:r>
          </w:p>
        </w:tc>
        <w:tc>
          <w:tcPr>
            <w:tcW w:w="684" w:type="pct"/>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5E6385D8"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20,3</w:t>
            </w:r>
          </w:p>
        </w:tc>
        <w:tc>
          <w:tcPr>
            <w:tcW w:w="684"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2B1298BF"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16,0</w:t>
            </w:r>
          </w:p>
        </w:tc>
        <w:tc>
          <w:tcPr>
            <w:tcW w:w="685"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37A92BC"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20,3</w:t>
            </w:r>
          </w:p>
        </w:tc>
        <w:tc>
          <w:tcPr>
            <w:tcW w:w="684" w:type="pct"/>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05BE462"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19,5</w:t>
            </w:r>
          </w:p>
        </w:tc>
        <w:tc>
          <w:tcPr>
            <w:tcW w:w="685" w:type="pct"/>
            <w:tcBorders>
              <w:top w:val="single" w:sz="4" w:space="0" w:color="auto"/>
              <w:left w:val="single" w:sz="4" w:space="0" w:color="auto"/>
              <w:bottom w:val="single" w:sz="4" w:space="0" w:color="auto"/>
              <w:right w:val="single" w:sz="4" w:space="0" w:color="auto"/>
            </w:tcBorders>
            <w:shd w:val="clear" w:color="000000" w:fill="5A8AC6"/>
            <w:noWrap/>
            <w:vAlign w:val="center"/>
            <w:hideMark/>
          </w:tcPr>
          <w:p w14:paraId="30552BEA" w14:textId="77777777" w:rsidR="00BD106E" w:rsidRPr="00BD106E" w:rsidRDefault="00BD106E" w:rsidP="00DE0BC7">
            <w:pPr>
              <w:spacing w:before="0" w:after="0"/>
              <w:jc w:val="right"/>
              <w:rPr>
                <w:rFonts w:ascii="Arial" w:eastAsia="Times New Roman" w:hAnsi="Arial" w:cs="Arial"/>
                <w:sz w:val="18"/>
                <w:szCs w:val="18"/>
                <w:lang w:eastAsia="cs-CZ"/>
              </w:rPr>
            </w:pPr>
            <w:r w:rsidRPr="00BD106E">
              <w:rPr>
                <w:rFonts w:ascii="Arial" w:eastAsia="Times New Roman" w:hAnsi="Arial" w:cs="Arial"/>
                <w:sz w:val="18"/>
                <w:szCs w:val="18"/>
                <w:lang w:eastAsia="cs-CZ"/>
              </w:rPr>
              <w:t>23,8</w:t>
            </w:r>
          </w:p>
        </w:tc>
      </w:tr>
    </w:tbl>
    <w:p w14:paraId="7F56EDDD" w14:textId="77777777" w:rsidR="00F2592B" w:rsidRDefault="002356A1" w:rsidP="00456D7F">
      <w:pPr>
        <w:spacing w:before="0" w:after="0"/>
        <w:rPr>
          <w:i/>
          <w:sz w:val="18"/>
        </w:rPr>
      </w:pPr>
      <w:r>
        <w:rPr>
          <w:i/>
          <w:sz w:val="18"/>
        </w:rPr>
        <w:t>Zdroj: Statistická ročenka 2014, ČSÚ</w:t>
      </w:r>
    </w:p>
    <w:p w14:paraId="44F040C7"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4FF1F81F" w14:textId="77777777" w:rsidR="00456D7F" w:rsidRPr="00561255" w:rsidRDefault="000C37C0" w:rsidP="00FA21C4">
      <w:pPr>
        <w:pStyle w:val="Nadpis2"/>
      </w:pPr>
      <w:bookmarkStart w:id="74" w:name="_Toc392138672"/>
      <w:bookmarkStart w:id="75" w:name="_Toc519689934"/>
      <w:r w:rsidRPr="00561255">
        <w:t>VĚDA, VÝZKUM A INOVAČNÍ PROSTŘEDÍ</w:t>
      </w:r>
      <w:bookmarkEnd w:id="74"/>
      <w:bookmarkEnd w:id="75"/>
    </w:p>
    <w:p w14:paraId="10C89156" w14:textId="77777777" w:rsidR="00733F3C" w:rsidRDefault="007D502B" w:rsidP="00DD65E2">
      <w:pPr>
        <w:jc w:val="both"/>
        <w:rPr>
          <w:sz w:val="24"/>
          <w:szCs w:val="24"/>
        </w:rPr>
      </w:pPr>
      <w:r w:rsidRPr="00561255">
        <w:rPr>
          <w:sz w:val="24"/>
        </w:rPr>
        <w:t>Aglomerace Karlovy Vary i celý Karlovarský kraj m</w:t>
      </w:r>
      <w:r w:rsidR="005D25EF" w:rsidRPr="00561255">
        <w:rPr>
          <w:sz w:val="24"/>
        </w:rPr>
        <w:t>ají</w:t>
      </w:r>
      <w:r w:rsidRPr="00561255">
        <w:rPr>
          <w:sz w:val="24"/>
        </w:rPr>
        <w:t xml:space="preserve"> </w:t>
      </w:r>
      <w:r w:rsidRPr="00561255">
        <w:rPr>
          <w:b/>
          <w:sz w:val="24"/>
        </w:rPr>
        <w:t>n</w:t>
      </w:r>
      <w:r w:rsidR="00456D7F" w:rsidRPr="00561255">
        <w:rPr>
          <w:b/>
          <w:sz w:val="24"/>
        </w:rPr>
        <w:t xml:space="preserve">ízký </w:t>
      </w:r>
      <w:r w:rsidRPr="00561255">
        <w:rPr>
          <w:b/>
          <w:sz w:val="24"/>
        </w:rPr>
        <w:t xml:space="preserve">vědecko-výzkumný a </w:t>
      </w:r>
      <w:r w:rsidR="00456D7F" w:rsidRPr="00561255">
        <w:rPr>
          <w:b/>
          <w:sz w:val="24"/>
        </w:rPr>
        <w:t>inovační potenciál</w:t>
      </w:r>
      <w:r w:rsidR="008F091F" w:rsidRPr="00561255">
        <w:rPr>
          <w:sz w:val="24"/>
        </w:rPr>
        <w:t>.</w:t>
      </w:r>
      <w:r w:rsidR="002241A7" w:rsidRPr="00561255">
        <w:rPr>
          <w:sz w:val="24"/>
        </w:rPr>
        <w:t xml:space="preserve"> </w:t>
      </w:r>
      <w:r w:rsidR="00DD65E2" w:rsidRPr="00561255">
        <w:rPr>
          <w:sz w:val="24"/>
          <w:szCs w:val="24"/>
        </w:rPr>
        <w:t xml:space="preserve">Výdaje do výzkumu a vývoje sice od roku 2009 kontinuálně stoupají, nicméně </w:t>
      </w:r>
      <w:r w:rsidR="00DD65E2" w:rsidRPr="00561255">
        <w:rPr>
          <w:b/>
          <w:sz w:val="24"/>
          <w:szCs w:val="24"/>
        </w:rPr>
        <w:t xml:space="preserve">v rámci České republiky je objem finanční podpory na VaV výrazně </w:t>
      </w:r>
      <w:r w:rsidR="002812EF">
        <w:rPr>
          <w:b/>
          <w:sz w:val="24"/>
          <w:szCs w:val="24"/>
        </w:rPr>
        <w:t>nejnižší</w:t>
      </w:r>
      <w:r w:rsidR="00DD65E2" w:rsidRPr="00561255">
        <w:rPr>
          <w:sz w:val="24"/>
          <w:szCs w:val="24"/>
        </w:rPr>
        <w:t xml:space="preserve"> </w:t>
      </w:r>
      <w:r w:rsidR="00383DF5">
        <w:rPr>
          <w:sz w:val="24"/>
          <w:szCs w:val="24"/>
        </w:rPr>
        <w:br/>
      </w:r>
      <w:r w:rsidR="00DD65E2" w:rsidRPr="00561255">
        <w:rPr>
          <w:sz w:val="24"/>
          <w:szCs w:val="24"/>
        </w:rPr>
        <w:lastRenderedPageBreak/>
        <w:t xml:space="preserve">(viz Tabulka </w:t>
      </w:r>
      <w:r w:rsidR="002773AD" w:rsidRPr="00561255">
        <w:rPr>
          <w:sz w:val="24"/>
          <w:szCs w:val="24"/>
        </w:rPr>
        <w:t>P</w:t>
      </w:r>
      <w:r w:rsidR="006F77CD">
        <w:rPr>
          <w:sz w:val="24"/>
          <w:szCs w:val="24"/>
        </w:rPr>
        <w:t>2</w:t>
      </w:r>
      <w:r w:rsidR="002773AD" w:rsidRPr="00561255">
        <w:rPr>
          <w:sz w:val="24"/>
          <w:szCs w:val="24"/>
        </w:rPr>
        <w:t xml:space="preserve"> </w:t>
      </w:r>
      <w:r w:rsidR="00DD65E2" w:rsidRPr="00561255">
        <w:rPr>
          <w:sz w:val="24"/>
          <w:szCs w:val="24"/>
        </w:rPr>
        <w:t>v příloze), což</w:t>
      </w:r>
      <w:r w:rsidR="005D25EF" w:rsidRPr="00561255">
        <w:rPr>
          <w:sz w:val="24"/>
          <w:szCs w:val="24"/>
        </w:rPr>
        <w:t xml:space="preserve"> s</w:t>
      </w:r>
      <w:r w:rsidR="00DD65E2" w:rsidRPr="00561255">
        <w:rPr>
          <w:sz w:val="24"/>
          <w:szCs w:val="24"/>
        </w:rPr>
        <w:t xml:space="preserve"> sebou přináší limity dalšího rozvoje území a </w:t>
      </w:r>
      <w:r w:rsidR="00DD65E2" w:rsidRPr="00737CE6">
        <w:rPr>
          <w:b/>
          <w:sz w:val="24"/>
          <w:szCs w:val="24"/>
        </w:rPr>
        <w:t>nízkou míru konkurenceschopnosti</w:t>
      </w:r>
      <w:r w:rsidR="00DD65E2" w:rsidRPr="00561255">
        <w:rPr>
          <w:sz w:val="24"/>
          <w:szCs w:val="24"/>
        </w:rPr>
        <w:t xml:space="preserve"> </w:t>
      </w:r>
      <w:r w:rsidR="00D35F65" w:rsidRPr="00561255">
        <w:rPr>
          <w:sz w:val="24"/>
          <w:szCs w:val="24"/>
        </w:rPr>
        <w:t>vůči ostatním</w:t>
      </w:r>
      <w:r w:rsidR="00DD65E2" w:rsidRPr="00561255">
        <w:rPr>
          <w:sz w:val="24"/>
          <w:szCs w:val="24"/>
        </w:rPr>
        <w:t xml:space="preserve"> region</w:t>
      </w:r>
      <w:r w:rsidR="00D35F65" w:rsidRPr="00561255">
        <w:rPr>
          <w:sz w:val="24"/>
          <w:szCs w:val="24"/>
        </w:rPr>
        <w:t>ům</w:t>
      </w:r>
      <w:r w:rsidR="00DD65E2" w:rsidRPr="00561255">
        <w:rPr>
          <w:sz w:val="24"/>
          <w:szCs w:val="24"/>
        </w:rPr>
        <w:t xml:space="preserve"> ČR. </w:t>
      </w:r>
    </w:p>
    <w:p w14:paraId="797C3C12" w14:textId="77777777" w:rsidR="00DD65E2" w:rsidRPr="00561255" w:rsidRDefault="007D502B" w:rsidP="00DD65E2">
      <w:pPr>
        <w:jc w:val="both"/>
        <w:rPr>
          <w:rFonts w:eastAsia="Times New Roman" w:cs="Calibri"/>
          <w:b/>
          <w:bCs/>
          <w:sz w:val="20"/>
          <w:szCs w:val="20"/>
          <w:lang w:eastAsia="ar-SA"/>
        </w:rPr>
      </w:pPr>
      <w:r w:rsidRPr="00561255">
        <w:rPr>
          <w:sz w:val="24"/>
        </w:rPr>
        <w:t>V</w:t>
      </w:r>
      <w:r w:rsidR="008F091F" w:rsidRPr="00561255">
        <w:rPr>
          <w:sz w:val="24"/>
        </w:rPr>
        <w:t> rámci ČR zde sídlí nejméně vědecko</w:t>
      </w:r>
      <w:r w:rsidR="002812EF">
        <w:rPr>
          <w:sz w:val="24"/>
        </w:rPr>
        <w:t>-</w:t>
      </w:r>
      <w:r w:rsidR="008F091F" w:rsidRPr="00561255">
        <w:rPr>
          <w:sz w:val="24"/>
        </w:rPr>
        <w:t xml:space="preserve">výzkumných center a inovačních parků. </w:t>
      </w:r>
      <w:r w:rsidR="00FA031E">
        <w:rPr>
          <w:sz w:val="24"/>
        </w:rPr>
        <w:t>Vinou toho</w:t>
      </w:r>
      <w:r w:rsidR="008F091F" w:rsidRPr="00561255">
        <w:rPr>
          <w:sz w:val="24"/>
        </w:rPr>
        <w:t xml:space="preserve"> klesá atraktivita území pro příchod nových investorů i pro zdejší mladé obyvatelstvo, které z území migruje do jiných center (Praha, Plzeň). </w:t>
      </w:r>
    </w:p>
    <w:p w14:paraId="2E1988B5" w14:textId="77777777" w:rsidR="00610996" w:rsidRDefault="008F091F" w:rsidP="00610996">
      <w:pPr>
        <w:jc w:val="both"/>
        <w:rPr>
          <w:rFonts w:eastAsia="Times New Roman" w:cs="Times New Roman"/>
          <w:sz w:val="24"/>
          <w:szCs w:val="24"/>
          <w:lang w:eastAsia="cs-CZ"/>
        </w:rPr>
      </w:pPr>
      <w:r w:rsidRPr="00561255">
        <w:rPr>
          <w:sz w:val="24"/>
        </w:rPr>
        <w:t xml:space="preserve">V karlovarské aglomeraci nesídlí žádná </w:t>
      </w:r>
      <w:r w:rsidRPr="00561255">
        <w:rPr>
          <w:rFonts w:eastAsiaTheme="majorEastAsia" w:cs="Times New Roman"/>
          <w:sz w:val="24"/>
          <w:szCs w:val="24"/>
        </w:rPr>
        <w:t xml:space="preserve">vysoká škola, která by vyvíjela vědecko-výzkumné aktivity. Výrazná je </w:t>
      </w:r>
      <w:r w:rsidRPr="00561255">
        <w:rPr>
          <w:rFonts w:eastAsiaTheme="majorEastAsia" w:cs="Times New Roman"/>
          <w:b/>
          <w:sz w:val="24"/>
          <w:szCs w:val="24"/>
        </w:rPr>
        <w:t>absence vědecko-výzkumných organizací</w:t>
      </w:r>
      <w:r w:rsidRPr="00561255">
        <w:rPr>
          <w:rFonts w:eastAsiaTheme="majorEastAsia" w:cs="Times New Roman"/>
          <w:sz w:val="24"/>
          <w:szCs w:val="24"/>
        </w:rPr>
        <w:t>,</w:t>
      </w:r>
      <w:r w:rsidRPr="00561255">
        <w:rPr>
          <w:rFonts w:eastAsia="Times New Roman" w:cs="Times New Roman"/>
          <w:sz w:val="24"/>
          <w:szCs w:val="24"/>
          <w:lang w:eastAsia="cs-CZ"/>
        </w:rPr>
        <w:t xml:space="preserve"> v území se vyskytují pouze malé výzkumné a vývojové (inovační) týmy, jejichž výzkumná činnost se soustředí na</w:t>
      </w:r>
      <w:r w:rsidR="00383DF5">
        <w:rPr>
          <w:rFonts w:eastAsia="Times New Roman" w:cs="Times New Roman"/>
          <w:sz w:val="24"/>
          <w:szCs w:val="24"/>
          <w:lang w:eastAsia="cs-CZ"/>
        </w:rPr>
        <w:t> </w:t>
      </w:r>
      <w:r w:rsidRPr="00561255">
        <w:rPr>
          <w:rFonts w:eastAsia="Times New Roman" w:cs="Times New Roman"/>
          <w:sz w:val="24"/>
          <w:szCs w:val="24"/>
          <w:lang w:eastAsia="cs-CZ"/>
        </w:rPr>
        <w:t>realizaci konkrétních výzkumných projektů, nikoliv na koncepční vědecko-výzkumn</w:t>
      </w:r>
      <w:r w:rsidR="000A6D55" w:rsidRPr="00561255">
        <w:rPr>
          <w:rFonts w:eastAsia="Times New Roman" w:cs="Times New Roman"/>
          <w:sz w:val="24"/>
          <w:szCs w:val="24"/>
          <w:lang w:eastAsia="cs-CZ"/>
        </w:rPr>
        <w:t>ou</w:t>
      </w:r>
      <w:r w:rsidR="00F77F31" w:rsidRPr="00561255">
        <w:rPr>
          <w:rFonts w:eastAsia="Times New Roman" w:cs="Times New Roman"/>
          <w:sz w:val="24"/>
          <w:szCs w:val="24"/>
          <w:lang w:eastAsia="cs-CZ"/>
        </w:rPr>
        <w:t xml:space="preserve"> </w:t>
      </w:r>
      <w:r w:rsidR="000A6D55" w:rsidRPr="00561255">
        <w:rPr>
          <w:rFonts w:eastAsia="Times New Roman" w:cs="Times New Roman"/>
          <w:sz w:val="24"/>
          <w:szCs w:val="24"/>
          <w:lang w:eastAsia="cs-CZ"/>
        </w:rPr>
        <w:t>činnost</w:t>
      </w:r>
      <w:r w:rsidRPr="00561255">
        <w:rPr>
          <w:rFonts w:eastAsia="Times New Roman" w:cs="Times New Roman"/>
          <w:sz w:val="24"/>
          <w:szCs w:val="24"/>
          <w:lang w:eastAsia="cs-CZ"/>
        </w:rPr>
        <w:t>.</w:t>
      </w:r>
      <w:r w:rsidR="00F77F31" w:rsidRPr="00561255">
        <w:rPr>
          <w:rFonts w:eastAsia="Times New Roman" w:cs="Times New Roman"/>
          <w:sz w:val="24"/>
          <w:szCs w:val="24"/>
          <w:lang w:eastAsia="cs-CZ"/>
        </w:rPr>
        <w:t xml:space="preserve"> </w:t>
      </w:r>
      <w:r w:rsidR="00610996" w:rsidRPr="00561255">
        <w:rPr>
          <w:rFonts w:eastAsia="Times New Roman" w:cs="Times New Roman"/>
          <w:sz w:val="24"/>
          <w:szCs w:val="24"/>
          <w:lang w:eastAsia="cs-CZ"/>
        </w:rPr>
        <w:t>Většina podniků je zaměřena na výrobu standardizovaných produktů a komponentů s</w:t>
      </w:r>
      <w:r w:rsidR="00351D70">
        <w:rPr>
          <w:rFonts w:eastAsia="Times New Roman" w:cs="Times New Roman"/>
          <w:sz w:val="24"/>
          <w:szCs w:val="24"/>
          <w:lang w:eastAsia="cs-CZ"/>
        </w:rPr>
        <w:t> </w:t>
      </w:r>
      <w:r w:rsidR="00610996" w:rsidRPr="00561255">
        <w:rPr>
          <w:rFonts w:eastAsia="Times New Roman" w:cs="Times New Roman"/>
          <w:sz w:val="24"/>
          <w:szCs w:val="24"/>
          <w:lang w:eastAsia="cs-CZ"/>
        </w:rPr>
        <w:t xml:space="preserve">nízkou přidanou hodnotou, což je podpořeno také přítomností levné a málo kvalifikované pracovní síly v regionu (absence dostatečného počtu vysokoškolsky vzdělaných obyvatel). </w:t>
      </w:r>
    </w:p>
    <w:p w14:paraId="249E5F7F" w14:textId="77777777" w:rsidR="00C11807" w:rsidRPr="005938AF" w:rsidRDefault="002A0927" w:rsidP="00DD65E2">
      <w:pPr>
        <w:jc w:val="both"/>
        <w:rPr>
          <w:rFonts w:eastAsia="Times New Roman" w:cs="Times New Roman"/>
          <w:sz w:val="24"/>
          <w:szCs w:val="24"/>
          <w:lang w:eastAsia="cs-CZ"/>
        </w:rPr>
      </w:pPr>
      <w:r>
        <w:rPr>
          <w:rFonts w:eastAsia="Times New Roman" w:cs="Times New Roman"/>
          <w:sz w:val="24"/>
          <w:szCs w:val="24"/>
          <w:lang w:eastAsia="cs-CZ"/>
        </w:rPr>
        <w:t>Vzhledem k místním specifikům e</w:t>
      </w:r>
      <w:r w:rsidR="00351D70">
        <w:rPr>
          <w:rFonts w:eastAsia="Times New Roman" w:cs="Times New Roman"/>
          <w:sz w:val="24"/>
          <w:szCs w:val="24"/>
          <w:lang w:eastAsia="cs-CZ"/>
        </w:rPr>
        <w:t>konomiky postavené na lázeňství</w:t>
      </w:r>
      <w:r>
        <w:rPr>
          <w:rFonts w:eastAsia="Times New Roman" w:cs="Times New Roman"/>
          <w:sz w:val="24"/>
          <w:szCs w:val="24"/>
          <w:lang w:eastAsia="cs-CZ"/>
        </w:rPr>
        <w:t xml:space="preserve"> je výrazným problémem </w:t>
      </w:r>
      <w:r w:rsidRPr="002A0927">
        <w:rPr>
          <w:rFonts w:eastAsia="Times New Roman" w:cs="Times New Roman"/>
          <w:sz w:val="24"/>
          <w:szCs w:val="24"/>
          <w:lang w:eastAsia="cs-CZ"/>
        </w:rPr>
        <w:t>neexistence</w:t>
      </w:r>
      <w:r>
        <w:rPr>
          <w:rFonts w:eastAsia="Times New Roman" w:cs="Times New Roman"/>
          <w:sz w:val="24"/>
          <w:szCs w:val="24"/>
          <w:lang w:eastAsia="cs-CZ"/>
        </w:rPr>
        <w:t xml:space="preserve"> </w:t>
      </w:r>
      <w:r w:rsidRPr="002A0927">
        <w:rPr>
          <w:rFonts w:eastAsia="Times New Roman" w:cs="Times New Roman"/>
          <w:sz w:val="24"/>
          <w:szCs w:val="24"/>
          <w:lang w:eastAsia="cs-CZ"/>
        </w:rPr>
        <w:t>výzkumu v oblasti</w:t>
      </w:r>
      <w:r>
        <w:rPr>
          <w:rFonts w:eastAsia="Times New Roman" w:cs="Times New Roman"/>
          <w:sz w:val="24"/>
          <w:szCs w:val="24"/>
          <w:lang w:eastAsia="cs-CZ"/>
        </w:rPr>
        <w:t xml:space="preserve"> </w:t>
      </w:r>
      <w:r w:rsidR="005938AF">
        <w:rPr>
          <w:rFonts w:eastAsia="Times New Roman" w:cs="Times New Roman"/>
          <w:sz w:val="24"/>
          <w:szCs w:val="24"/>
          <w:lang w:eastAsia="cs-CZ"/>
        </w:rPr>
        <w:t xml:space="preserve">lázeňství, resp. </w:t>
      </w:r>
      <w:r w:rsidRPr="002A0927">
        <w:rPr>
          <w:rFonts w:eastAsia="Times New Roman" w:cs="Times New Roman"/>
          <w:sz w:val="24"/>
          <w:szCs w:val="24"/>
          <w:lang w:eastAsia="cs-CZ"/>
        </w:rPr>
        <w:t>balneo</w:t>
      </w:r>
      <w:r w:rsidR="00B25733">
        <w:rPr>
          <w:rFonts w:eastAsia="Times New Roman" w:cs="Times New Roman"/>
          <w:sz w:val="24"/>
          <w:szCs w:val="24"/>
          <w:lang w:eastAsia="cs-CZ"/>
        </w:rPr>
        <w:t>-</w:t>
      </w:r>
      <w:r w:rsidR="005938AF">
        <w:rPr>
          <w:rFonts w:eastAsia="Times New Roman" w:cs="Times New Roman"/>
          <w:sz w:val="24"/>
          <w:szCs w:val="24"/>
          <w:lang w:eastAsia="cs-CZ"/>
        </w:rPr>
        <w:t>medicíny a hydrologie</w:t>
      </w:r>
      <w:r w:rsidR="00B25733">
        <w:rPr>
          <w:rFonts w:eastAsia="Times New Roman" w:cs="Times New Roman"/>
          <w:sz w:val="24"/>
          <w:szCs w:val="24"/>
          <w:lang w:eastAsia="cs-CZ"/>
        </w:rPr>
        <w:t xml:space="preserve"> zřídelních struktur</w:t>
      </w:r>
      <w:r w:rsidRPr="002A0927">
        <w:rPr>
          <w:rFonts w:eastAsia="Times New Roman" w:cs="Times New Roman"/>
          <w:sz w:val="24"/>
          <w:szCs w:val="24"/>
          <w:lang w:eastAsia="cs-CZ"/>
        </w:rPr>
        <w:t>.</w:t>
      </w:r>
      <w:r>
        <w:rPr>
          <w:rFonts w:eastAsia="Times New Roman" w:cs="Times New Roman"/>
          <w:sz w:val="24"/>
          <w:szCs w:val="24"/>
          <w:lang w:eastAsia="cs-CZ"/>
        </w:rPr>
        <w:t xml:space="preserve"> </w:t>
      </w:r>
      <w:r w:rsidRPr="002A0927">
        <w:rPr>
          <w:rFonts w:eastAsia="Times New Roman" w:cs="Times New Roman"/>
          <w:sz w:val="24"/>
          <w:szCs w:val="24"/>
          <w:lang w:eastAsia="cs-CZ"/>
        </w:rPr>
        <w:t>Do</w:t>
      </w:r>
      <w:r>
        <w:rPr>
          <w:rFonts w:eastAsia="Times New Roman" w:cs="Times New Roman"/>
          <w:sz w:val="24"/>
          <w:szCs w:val="24"/>
          <w:lang w:eastAsia="cs-CZ"/>
        </w:rPr>
        <w:t xml:space="preserve"> </w:t>
      </w:r>
      <w:r w:rsidRPr="002A0927">
        <w:rPr>
          <w:rFonts w:eastAsia="Times New Roman" w:cs="Times New Roman"/>
          <w:sz w:val="24"/>
          <w:szCs w:val="24"/>
          <w:lang w:eastAsia="cs-CZ"/>
        </w:rPr>
        <w:t>počátku</w:t>
      </w:r>
      <w:r>
        <w:rPr>
          <w:rFonts w:eastAsia="Times New Roman" w:cs="Times New Roman"/>
          <w:sz w:val="24"/>
          <w:szCs w:val="24"/>
          <w:lang w:eastAsia="cs-CZ"/>
        </w:rPr>
        <w:t xml:space="preserve"> </w:t>
      </w:r>
      <w:r w:rsidRPr="002A0927">
        <w:rPr>
          <w:rFonts w:eastAsia="Times New Roman" w:cs="Times New Roman"/>
          <w:sz w:val="24"/>
          <w:szCs w:val="24"/>
          <w:lang w:eastAsia="cs-CZ"/>
        </w:rPr>
        <w:t>devadesátých</w:t>
      </w:r>
      <w:r>
        <w:rPr>
          <w:rFonts w:eastAsia="Times New Roman" w:cs="Times New Roman"/>
          <w:sz w:val="24"/>
          <w:szCs w:val="24"/>
          <w:lang w:eastAsia="cs-CZ"/>
        </w:rPr>
        <w:t xml:space="preserve"> </w:t>
      </w:r>
      <w:r w:rsidRPr="002A0927">
        <w:rPr>
          <w:rFonts w:eastAsia="Times New Roman" w:cs="Times New Roman"/>
          <w:sz w:val="24"/>
          <w:szCs w:val="24"/>
          <w:lang w:eastAsia="cs-CZ"/>
        </w:rPr>
        <w:t>let</w:t>
      </w:r>
      <w:r>
        <w:rPr>
          <w:rFonts w:eastAsia="Times New Roman" w:cs="Times New Roman"/>
          <w:sz w:val="24"/>
          <w:szCs w:val="24"/>
          <w:lang w:eastAsia="cs-CZ"/>
        </w:rPr>
        <w:t xml:space="preserve"> </w:t>
      </w:r>
      <w:r w:rsidRPr="002A0927">
        <w:rPr>
          <w:rFonts w:eastAsia="Times New Roman" w:cs="Times New Roman"/>
          <w:sz w:val="24"/>
          <w:szCs w:val="24"/>
          <w:lang w:eastAsia="cs-CZ"/>
        </w:rPr>
        <w:t>tuto</w:t>
      </w:r>
      <w:r>
        <w:rPr>
          <w:rFonts w:eastAsia="Times New Roman" w:cs="Times New Roman"/>
          <w:sz w:val="24"/>
          <w:szCs w:val="24"/>
          <w:lang w:eastAsia="cs-CZ"/>
        </w:rPr>
        <w:t xml:space="preserve"> </w:t>
      </w:r>
      <w:r w:rsidRPr="002A0927">
        <w:rPr>
          <w:rFonts w:eastAsia="Times New Roman" w:cs="Times New Roman"/>
          <w:sz w:val="24"/>
          <w:szCs w:val="24"/>
          <w:lang w:eastAsia="cs-CZ"/>
        </w:rPr>
        <w:t>funkci</w:t>
      </w:r>
      <w:r>
        <w:rPr>
          <w:rFonts w:eastAsia="Times New Roman" w:cs="Times New Roman"/>
          <w:sz w:val="24"/>
          <w:szCs w:val="24"/>
          <w:lang w:eastAsia="cs-CZ"/>
        </w:rPr>
        <w:t xml:space="preserve"> </w:t>
      </w:r>
      <w:r w:rsidRPr="002A0927">
        <w:rPr>
          <w:rFonts w:eastAsia="Times New Roman" w:cs="Times New Roman"/>
          <w:sz w:val="24"/>
          <w:szCs w:val="24"/>
          <w:lang w:eastAsia="cs-CZ"/>
        </w:rPr>
        <w:t>zastával</w:t>
      </w:r>
      <w:r>
        <w:rPr>
          <w:rFonts w:eastAsia="Times New Roman" w:cs="Times New Roman"/>
          <w:sz w:val="24"/>
          <w:szCs w:val="24"/>
          <w:lang w:eastAsia="cs-CZ"/>
        </w:rPr>
        <w:t xml:space="preserve"> </w:t>
      </w:r>
      <w:r w:rsidRPr="002A0927">
        <w:rPr>
          <w:rFonts w:eastAsia="Times New Roman" w:cs="Times New Roman"/>
          <w:sz w:val="24"/>
          <w:szCs w:val="24"/>
          <w:lang w:eastAsia="cs-CZ"/>
        </w:rPr>
        <w:t>Výzkumný</w:t>
      </w:r>
      <w:r>
        <w:rPr>
          <w:rFonts w:eastAsia="Times New Roman" w:cs="Times New Roman"/>
          <w:sz w:val="24"/>
          <w:szCs w:val="24"/>
          <w:lang w:eastAsia="cs-CZ"/>
        </w:rPr>
        <w:t xml:space="preserve"> </w:t>
      </w:r>
      <w:r w:rsidRPr="002A0927">
        <w:rPr>
          <w:rFonts w:eastAsia="Times New Roman" w:cs="Times New Roman"/>
          <w:sz w:val="24"/>
          <w:szCs w:val="24"/>
          <w:lang w:eastAsia="cs-CZ"/>
        </w:rPr>
        <w:t>ústav balneologický v</w:t>
      </w:r>
      <w:r w:rsidR="00351D70">
        <w:rPr>
          <w:rFonts w:eastAsia="Times New Roman" w:cs="Times New Roman"/>
          <w:sz w:val="24"/>
          <w:szCs w:val="24"/>
          <w:lang w:eastAsia="cs-CZ"/>
        </w:rPr>
        <w:t> </w:t>
      </w:r>
      <w:r w:rsidRPr="002A0927">
        <w:rPr>
          <w:rFonts w:eastAsia="Times New Roman" w:cs="Times New Roman"/>
          <w:sz w:val="24"/>
          <w:szCs w:val="24"/>
          <w:lang w:eastAsia="cs-CZ"/>
        </w:rPr>
        <w:t xml:space="preserve">Mariánských lázních, </w:t>
      </w:r>
      <w:r w:rsidRPr="005938AF">
        <w:rPr>
          <w:rFonts w:eastAsia="Times New Roman" w:cs="Times New Roman"/>
          <w:sz w:val="24"/>
          <w:szCs w:val="24"/>
          <w:lang w:eastAsia="cs-CZ"/>
        </w:rPr>
        <w:t xml:space="preserve">který </w:t>
      </w:r>
      <w:r w:rsidR="005938AF" w:rsidRPr="005938AF">
        <w:rPr>
          <w:rFonts w:eastAsia="Times New Roman" w:cs="Times New Roman"/>
          <w:sz w:val="24"/>
          <w:szCs w:val="24"/>
          <w:lang w:eastAsia="cs-CZ"/>
        </w:rPr>
        <w:t>zajišťoval jak vzdělávání/</w:t>
      </w:r>
      <w:r w:rsidRPr="005938AF">
        <w:rPr>
          <w:rFonts w:eastAsia="Times New Roman" w:cs="Times New Roman"/>
          <w:sz w:val="24"/>
          <w:szCs w:val="24"/>
          <w:lang w:eastAsia="cs-CZ"/>
        </w:rPr>
        <w:t>praxe studentů medicíny, tak realizaci výzkumných studií zaměřených na ověřování dopadů a přínosů lázeňství obecně, ale i</w:t>
      </w:r>
      <w:r w:rsidR="00351D70">
        <w:rPr>
          <w:rFonts w:eastAsia="Times New Roman" w:cs="Times New Roman"/>
          <w:sz w:val="24"/>
          <w:szCs w:val="24"/>
          <w:lang w:eastAsia="cs-CZ"/>
        </w:rPr>
        <w:t> </w:t>
      </w:r>
      <w:r w:rsidRPr="005938AF">
        <w:rPr>
          <w:rFonts w:eastAsia="Times New Roman" w:cs="Times New Roman"/>
          <w:sz w:val="24"/>
          <w:szCs w:val="24"/>
          <w:lang w:eastAsia="cs-CZ"/>
        </w:rPr>
        <w:t xml:space="preserve">využitelnost jednotlivých přírodních léčebných zdrojů. </w:t>
      </w:r>
      <w:r w:rsidR="005938AF" w:rsidRPr="005938AF">
        <w:rPr>
          <w:rFonts w:eastAsia="Times New Roman" w:cs="Times New Roman"/>
          <w:sz w:val="24"/>
          <w:szCs w:val="24"/>
          <w:lang w:eastAsia="cs-CZ"/>
        </w:rPr>
        <w:t xml:space="preserve">Výzkumný ústav však postupně zanikl (vlivem restrukturalizačních procesů), přičemž dosud nebyl plně nahrazen. Částečně jeho funkci plní </w:t>
      </w:r>
      <w:r w:rsidR="00C11684" w:rsidRPr="005938AF">
        <w:rPr>
          <w:rFonts w:eastAsia="Times New Roman" w:cs="Times New Roman"/>
          <w:b/>
          <w:sz w:val="24"/>
          <w:szCs w:val="24"/>
          <w:lang w:eastAsia="cs-CZ"/>
        </w:rPr>
        <w:t xml:space="preserve">Balneologický institut Karlovy Vary, o. p. s. </w:t>
      </w:r>
      <w:r w:rsidR="004D596B" w:rsidRPr="005938AF">
        <w:rPr>
          <w:rFonts w:eastAsia="Times New Roman" w:cs="Times New Roman"/>
          <w:sz w:val="24"/>
          <w:szCs w:val="24"/>
          <w:lang w:eastAsia="cs-CZ"/>
        </w:rPr>
        <w:t xml:space="preserve">Ten je zaměřen na </w:t>
      </w:r>
      <w:r w:rsidR="004D596B" w:rsidRPr="005938AF">
        <w:rPr>
          <w:sz w:val="24"/>
          <w:szCs w:val="24"/>
        </w:rPr>
        <w:t>výchovu a</w:t>
      </w:r>
      <w:r w:rsidR="00351D70">
        <w:rPr>
          <w:sz w:val="24"/>
          <w:szCs w:val="24"/>
        </w:rPr>
        <w:t> </w:t>
      </w:r>
      <w:r w:rsidR="004D596B" w:rsidRPr="005938AF">
        <w:rPr>
          <w:sz w:val="24"/>
          <w:szCs w:val="24"/>
        </w:rPr>
        <w:t>vzdělávání v oblasti balneo</w:t>
      </w:r>
      <w:r w:rsidR="004D596B">
        <w:rPr>
          <w:sz w:val="24"/>
          <w:szCs w:val="24"/>
        </w:rPr>
        <w:t>-</w:t>
      </w:r>
      <w:r w:rsidR="004D596B" w:rsidRPr="005938AF">
        <w:rPr>
          <w:sz w:val="24"/>
          <w:szCs w:val="24"/>
        </w:rPr>
        <w:t>medicíny, zvyšování úrovně poznání a vzdělanosti v lázeňství a</w:t>
      </w:r>
      <w:r w:rsidR="00351D70">
        <w:rPr>
          <w:sz w:val="24"/>
          <w:szCs w:val="24"/>
        </w:rPr>
        <w:t> </w:t>
      </w:r>
      <w:r w:rsidR="004D596B" w:rsidRPr="005938AF">
        <w:rPr>
          <w:sz w:val="24"/>
          <w:szCs w:val="24"/>
        </w:rPr>
        <w:t xml:space="preserve">využití vědeckých poznatků v lázeňské praxi v Karlových Varech a regionu, přičemž orientace na vědecko-výzkumné aktivity v této oblasti je stále </w:t>
      </w:r>
      <w:r w:rsidR="004D596B" w:rsidRPr="005938AF">
        <w:rPr>
          <w:rFonts w:eastAsia="Times New Roman" w:cs="Times New Roman"/>
          <w:sz w:val="24"/>
          <w:szCs w:val="24"/>
          <w:lang w:eastAsia="cs-CZ"/>
        </w:rPr>
        <w:t xml:space="preserve">nedostatečná a je potřeba </w:t>
      </w:r>
      <w:r w:rsidR="004D596B">
        <w:rPr>
          <w:rFonts w:eastAsia="Times New Roman" w:cs="Times New Roman"/>
          <w:sz w:val="24"/>
          <w:szCs w:val="24"/>
          <w:lang w:eastAsia="cs-CZ"/>
        </w:rPr>
        <w:t>baln</w:t>
      </w:r>
      <w:r w:rsidR="004D596B" w:rsidRPr="005938AF">
        <w:rPr>
          <w:rFonts w:eastAsia="Times New Roman" w:cs="Times New Roman"/>
          <w:sz w:val="24"/>
          <w:szCs w:val="24"/>
          <w:lang w:eastAsia="cs-CZ"/>
        </w:rPr>
        <w:t>eo</w:t>
      </w:r>
      <w:r w:rsidR="004D596B">
        <w:rPr>
          <w:rFonts w:eastAsia="Times New Roman" w:cs="Times New Roman"/>
          <w:sz w:val="24"/>
          <w:szCs w:val="24"/>
          <w:lang w:eastAsia="cs-CZ"/>
        </w:rPr>
        <w:t>-</w:t>
      </w:r>
      <w:r w:rsidR="004D596B" w:rsidRPr="005938AF">
        <w:rPr>
          <w:rFonts w:eastAsia="Times New Roman" w:cs="Times New Roman"/>
          <w:sz w:val="24"/>
          <w:szCs w:val="24"/>
          <w:lang w:eastAsia="cs-CZ"/>
        </w:rPr>
        <w:t xml:space="preserve">výzkum nadále rozvíjet. </w:t>
      </w:r>
      <w:r w:rsidR="00C95A24" w:rsidRPr="005938AF">
        <w:rPr>
          <w:rFonts w:eastAsia="Times New Roman" w:cs="Times New Roman"/>
          <w:sz w:val="24"/>
          <w:szCs w:val="24"/>
          <w:lang w:eastAsia="cs-CZ"/>
        </w:rPr>
        <w:t>Případná absence nebo podceňování výzkumných činností v této oblasti, může mít za následek stagnaci až pokles ekonomiky regionu, která je silně závislá na lázeňství. Především inovativní lázeňské služby mohou mít vliv na udržení současného postavení a další rozvoj regionu.</w:t>
      </w:r>
      <w:r w:rsidR="00C11807" w:rsidRPr="005938AF">
        <w:rPr>
          <w:rFonts w:eastAsia="Times New Roman" w:cs="Times New Roman"/>
          <w:sz w:val="24"/>
          <w:szCs w:val="24"/>
          <w:lang w:eastAsia="cs-CZ"/>
        </w:rPr>
        <w:t xml:space="preserve"> </w:t>
      </w:r>
      <w:r w:rsidR="00C11807" w:rsidRPr="005938AF">
        <w:rPr>
          <w:rFonts w:eastAsia="Times New Roman" w:cs="Times New Roman"/>
          <w:b/>
          <w:sz w:val="24"/>
          <w:szCs w:val="24"/>
          <w:lang w:eastAsia="cs-CZ"/>
        </w:rPr>
        <w:t>Potenciál v oblasti balneologického výzkumu se jeví v realizaci prvotních fází tzv. předaplikačního výzkumu s důrazem na</w:t>
      </w:r>
      <w:r w:rsidR="00383DF5">
        <w:rPr>
          <w:rFonts w:eastAsia="Times New Roman" w:cs="Times New Roman"/>
          <w:b/>
          <w:sz w:val="24"/>
          <w:szCs w:val="24"/>
          <w:lang w:eastAsia="cs-CZ"/>
        </w:rPr>
        <w:t> </w:t>
      </w:r>
      <w:r w:rsidR="00C11807" w:rsidRPr="005938AF">
        <w:rPr>
          <w:rFonts w:eastAsia="Times New Roman" w:cs="Times New Roman"/>
          <w:b/>
          <w:sz w:val="24"/>
          <w:szCs w:val="24"/>
          <w:lang w:eastAsia="cs-CZ"/>
        </w:rPr>
        <w:t>využitelnost výstupů</w:t>
      </w:r>
      <w:r w:rsidR="00C11807" w:rsidRPr="00C11807">
        <w:rPr>
          <w:rFonts w:eastAsia="Times New Roman" w:cs="Times New Roman"/>
          <w:b/>
          <w:sz w:val="24"/>
          <w:szCs w:val="24"/>
          <w:lang w:eastAsia="cs-CZ"/>
        </w:rPr>
        <w:t xml:space="preserve"> v praxi (v lázeňských službách).</w:t>
      </w:r>
    </w:p>
    <w:p w14:paraId="6AC25982" w14:textId="77777777" w:rsidR="00021322" w:rsidRDefault="00021322" w:rsidP="00021322">
      <w:pPr>
        <w:spacing w:before="0" w:after="0"/>
        <w:jc w:val="both"/>
        <w:rPr>
          <w:rFonts w:eastAsia="Times New Roman" w:cs="Times New Roman"/>
          <w:bCs/>
          <w:sz w:val="24"/>
          <w:szCs w:val="24"/>
          <w:lang w:eastAsia="cs-CZ"/>
        </w:rPr>
      </w:pPr>
      <w:r w:rsidRPr="00021322">
        <w:rPr>
          <w:rFonts w:eastAsia="Times New Roman" w:cs="Times New Roman"/>
          <w:sz w:val="24"/>
          <w:szCs w:val="24"/>
          <w:lang w:eastAsia="cs-CZ"/>
        </w:rPr>
        <w:t xml:space="preserve">V této oblasti je klíčovým dokumentem </w:t>
      </w:r>
      <w:r w:rsidRPr="00021322">
        <w:rPr>
          <w:rFonts w:eastAsia="Times New Roman" w:cs="Times New Roman"/>
          <w:b/>
          <w:bCs/>
          <w:sz w:val="24"/>
          <w:szCs w:val="24"/>
          <w:lang w:eastAsia="cs-CZ"/>
        </w:rPr>
        <w:t>Strategie inteligentní specializace Karlovarského kraje (RIS 3)</w:t>
      </w:r>
      <w:r>
        <w:rPr>
          <w:rFonts w:eastAsia="Times New Roman" w:cs="Times New Roman"/>
          <w:bCs/>
          <w:sz w:val="24"/>
          <w:szCs w:val="24"/>
          <w:lang w:eastAsia="cs-CZ"/>
        </w:rPr>
        <w:t xml:space="preserve">, která je krajskou přílohou k Národní RIS3. Tento strategický dokument definuje jako jednu z klíčových směrů rozvoje regionu </w:t>
      </w:r>
      <w:r w:rsidRPr="00021322">
        <w:rPr>
          <w:rFonts w:eastAsia="Times New Roman" w:cs="Times New Roman"/>
          <w:bCs/>
          <w:i/>
          <w:sz w:val="24"/>
          <w:szCs w:val="24"/>
          <w:lang w:eastAsia="cs-CZ"/>
        </w:rPr>
        <w:t>„Vyšší inovační výkonnost firem a</w:t>
      </w:r>
      <w:r w:rsidR="00351D70">
        <w:rPr>
          <w:rFonts w:eastAsia="Times New Roman" w:cs="Times New Roman"/>
          <w:bCs/>
          <w:i/>
          <w:sz w:val="24"/>
          <w:szCs w:val="24"/>
          <w:lang w:eastAsia="cs-CZ"/>
        </w:rPr>
        <w:t> </w:t>
      </w:r>
      <w:r w:rsidRPr="00021322">
        <w:rPr>
          <w:rFonts w:eastAsia="Times New Roman" w:cs="Times New Roman"/>
          <w:bCs/>
          <w:i/>
          <w:sz w:val="24"/>
          <w:szCs w:val="24"/>
          <w:lang w:eastAsia="cs-CZ"/>
        </w:rPr>
        <w:t>dalších organizací</w:t>
      </w:r>
      <w:r w:rsidRPr="00021322">
        <w:rPr>
          <w:rFonts w:eastAsia="Times New Roman" w:cs="Times New Roman"/>
          <w:bCs/>
          <w:sz w:val="24"/>
          <w:szCs w:val="24"/>
          <w:lang w:eastAsia="cs-CZ"/>
        </w:rPr>
        <w:t>“, přičemž</w:t>
      </w:r>
      <w:r>
        <w:rPr>
          <w:rFonts w:eastAsia="Times New Roman" w:cs="Times New Roman"/>
          <w:bCs/>
          <w:sz w:val="24"/>
          <w:szCs w:val="24"/>
          <w:lang w:eastAsia="cs-CZ"/>
        </w:rPr>
        <w:t xml:space="preserve"> strategickým cílem je zvýšení investic místních firem a</w:t>
      </w:r>
      <w:r w:rsidR="00351D70">
        <w:rPr>
          <w:rFonts w:eastAsia="Times New Roman" w:cs="Times New Roman"/>
          <w:bCs/>
          <w:sz w:val="24"/>
          <w:szCs w:val="24"/>
          <w:lang w:eastAsia="cs-CZ"/>
        </w:rPr>
        <w:t> </w:t>
      </w:r>
      <w:r>
        <w:rPr>
          <w:rFonts w:eastAsia="Times New Roman" w:cs="Times New Roman"/>
          <w:bCs/>
          <w:sz w:val="24"/>
          <w:szCs w:val="24"/>
          <w:lang w:eastAsia="cs-CZ"/>
        </w:rPr>
        <w:t xml:space="preserve">institucí do </w:t>
      </w:r>
      <w:r w:rsidRPr="00021322">
        <w:rPr>
          <w:rFonts w:eastAsia="Times New Roman" w:cs="Times New Roman"/>
          <w:bCs/>
          <w:sz w:val="24"/>
          <w:szCs w:val="24"/>
          <w:lang w:eastAsia="cs-CZ"/>
        </w:rPr>
        <w:t>výzkumu, vývoje</w:t>
      </w:r>
      <w:r>
        <w:rPr>
          <w:rFonts w:eastAsia="Times New Roman" w:cs="Times New Roman"/>
          <w:bCs/>
          <w:sz w:val="24"/>
          <w:szCs w:val="24"/>
          <w:lang w:eastAsia="cs-CZ"/>
        </w:rPr>
        <w:t xml:space="preserve"> a </w:t>
      </w:r>
      <w:r w:rsidRPr="00021322">
        <w:rPr>
          <w:rFonts w:eastAsia="Times New Roman" w:cs="Times New Roman"/>
          <w:bCs/>
          <w:sz w:val="24"/>
          <w:szCs w:val="24"/>
          <w:lang w:eastAsia="cs-CZ"/>
        </w:rPr>
        <w:t xml:space="preserve">tím zvýšit intenzitu VaV v organizacích a zvětšit objem </w:t>
      </w:r>
      <w:r>
        <w:rPr>
          <w:rFonts w:eastAsia="Times New Roman" w:cs="Times New Roman"/>
          <w:bCs/>
          <w:sz w:val="24"/>
          <w:szCs w:val="24"/>
          <w:lang w:eastAsia="cs-CZ"/>
        </w:rPr>
        <w:t>jejich v</w:t>
      </w:r>
      <w:r w:rsidRPr="00021322">
        <w:rPr>
          <w:rFonts w:eastAsia="Times New Roman" w:cs="Times New Roman"/>
          <w:bCs/>
          <w:sz w:val="24"/>
          <w:szCs w:val="24"/>
          <w:lang w:eastAsia="cs-CZ"/>
        </w:rPr>
        <w:t>ýsledků vč. jejich uplatnění na trhu formou nových produktů, technologií, procesů a</w:t>
      </w:r>
      <w:r w:rsidR="00351D70">
        <w:rPr>
          <w:rFonts w:eastAsia="Times New Roman" w:cs="Times New Roman"/>
          <w:bCs/>
          <w:sz w:val="24"/>
          <w:szCs w:val="24"/>
          <w:lang w:eastAsia="cs-CZ"/>
        </w:rPr>
        <w:t> </w:t>
      </w:r>
      <w:r w:rsidRPr="00021322">
        <w:rPr>
          <w:rFonts w:eastAsia="Times New Roman" w:cs="Times New Roman"/>
          <w:bCs/>
          <w:sz w:val="24"/>
          <w:szCs w:val="24"/>
          <w:lang w:eastAsia="cs-CZ"/>
        </w:rPr>
        <w:t>služeb.</w:t>
      </w:r>
      <w:r>
        <w:rPr>
          <w:rFonts w:eastAsia="Times New Roman" w:cs="Times New Roman"/>
          <w:bCs/>
          <w:sz w:val="24"/>
          <w:szCs w:val="24"/>
          <w:lang w:eastAsia="cs-CZ"/>
        </w:rPr>
        <w:t xml:space="preserve"> V této oblasti </w:t>
      </w:r>
      <w:r w:rsidR="007E7D25">
        <w:rPr>
          <w:rFonts w:eastAsia="Times New Roman" w:cs="Times New Roman"/>
          <w:bCs/>
          <w:sz w:val="24"/>
          <w:szCs w:val="24"/>
          <w:lang w:eastAsia="cs-CZ"/>
        </w:rPr>
        <w:t>lze předpokládat</w:t>
      </w:r>
      <w:r>
        <w:rPr>
          <w:rFonts w:eastAsia="Times New Roman" w:cs="Times New Roman"/>
          <w:bCs/>
          <w:sz w:val="24"/>
          <w:szCs w:val="24"/>
          <w:lang w:eastAsia="cs-CZ"/>
        </w:rPr>
        <w:t xml:space="preserve"> zapojení Balneologického institutu jako subjektu, který </w:t>
      </w:r>
      <w:r w:rsidR="007E7D25">
        <w:rPr>
          <w:rFonts w:eastAsia="Times New Roman" w:cs="Times New Roman"/>
          <w:bCs/>
          <w:sz w:val="24"/>
          <w:szCs w:val="24"/>
          <w:lang w:eastAsia="cs-CZ"/>
        </w:rPr>
        <w:t>své výzkumné aktivity bude směřovat k uplatnění na trhu.</w:t>
      </w:r>
    </w:p>
    <w:p w14:paraId="3CF0D048" w14:textId="77777777" w:rsidR="00FC209B" w:rsidRDefault="00FC209B" w:rsidP="00FC209B">
      <w:pPr>
        <w:jc w:val="both"/>
        <w:rPr>
          <w:rFonts w:eastAsia="Times New Roman" w:cs="Times New Roman"/>
          <w:bCs/>
          <w:sz w:val="24"/>
          <w:szCs w:val="24"/>
          <w:lang w:eastAsia="cs-CZ"/>
        </w:rPr>
      </w:pPr>
      <w:r>
        <w:rPr>
          <w:rFonts w:eastAsia="Times New Roman" w:cs="Times New Roman"/>
          <w:sz w:val="24"/>
          <w:szCs w:val="24"/>
          <w:lang w:eastAsia="cs-CZ"/>
        </w:rPr>
        <w:t xml:space="preserve">V karlovarské aglomeraci je rovněž </w:t>
      </w:r>
      <w:r w:rsidRPr="00733F3C">
        <w:rPr>
          <w:rFonts w:eastAsia="Times New Roman" w:cs="Times New Roman"/>
          <w:b/>
          <w:sz w:val="24"/>
          <w:szCs w:val="24"/>
          <w:lang w:eastAsia="cs-CZ"/>
        </w:rPr>
        <w:t>nízké zastoupení inovativního podnikání</w:t>
      </w:r>
      <w:r>
        <w:rPr>
          <w:rFonts w:eastAsia="Times New Roman" w:cs="Times New Roman"/>
          <w:sz w:val="24"/>
          <w:szCs w:val="24"/>
          <w:lang w:eastAsia="cs-CZ"/>
        </w:rPr>
        <w:t>, což dokládá nejen existence pouze 2 zařízení inovační infrastruktury (</w:t>
      </w:r>
      <w:r w:rsidRPr="00597708">
        <w:rPr>
          <w:rFonts w:eastAsia="Times New Roman" w:cs="Times New Roman"/>
          <w:sz w:val="24"/>
          <w:szCs w:val="28"/>
          <w:lang w:eastAsia="cs-CZ"/>
        </w:rPr>
        <w:t>Podnikatelský inku</w:t>
      </w:r>
      <w:r>
        <w:rPr>
          <w:rFonts w:eastAsia="Times New Roman" w:cs="Times New Roman"/>
          <w:sz w:val="24"/>
          <w:szCs w:val="28"/>
          <w:lang w:eastAsia="cs-CZ"/>
        </w:rPr>
        <w:t xml:space="preserve">bátor Karlovy Vary – Dvory </w:t>
      </w:r>
      <w:r w:rsidRPr="00597708">
        <w:rPr>
          <w:rFonts w:eastAsia="Times New Roman" w:cs="Times New Roman"/>
          <w:sz w:val="24"/>
          <w:szCs w:val="28"/>
          <w:lang w:eastAsia="cs-CZ"/>
        </w:rPr>
        <w:t xml:space="preserve">a </w:t>
      </w:r>
      <w:r w:rsidRPr="00FC209B">
        <w:rPr>
          <w:rFonts w:eastAsia="Times New Roman" w:cs="Times New Roman"/>
          <w:sz w:val="24"/>
          <w:szCs w:val="28"/>
          <w:lang w:eastAsia="cs-CZ"/>
        </w:rPr>
        <w:t xml:space="preserve">Podnikatelský inkubátor Kanov </w:t>
      </w:r>
      <w:r w:rsidR="00351D70">
        <w:rPr>
          <w:rFonts w:eastAsia="Times New Roman" w:cs="Times New Roman"/>
          <w:sz w:val="24"/>
          <w:szCs w:val="28"/>
          <w:lang w:eastAsia="cs-CZ"/>
        </w:rPr>
        <w:t>–</w:t>
      </w:r>
      <w:r w:rsidRPr="00FC209B">
        <w:rPr>
          <w:rFonts w:eastAsia="Times New Roman" w:cs="Times New Roman"/>
          <w:sz w:val="24"/>
          <w:szCs w:val="28"/>
          <w:lang w:eastAsia="cs-CZ"/>
        </w:rPr>
        <w:t xml:space="preserve"> Karlovy Vary</w:t>
      </w:r>
      <w:r w:rsidRPr="00FC209B">
        <w:rPr>
          <w:rFonts w:eastAsia="Times New Roman" w:cs="Times New Roman"/>
          <w:sz w:val="24"/>
          <w:szCs w:val="24"/>
          <w:lang w:eastAsia="cs-CZ"/>
        </w:rPr>
        <w:t xml:space="preserve">), ale také </w:t>
      </w:r>
      <w:r w:rsidRPr="00FC209B">
        <w:rPr>
          <w:rFonts w:eastAsia="Times New Roman" w:cs="Times New Roman"/>
          <w:bCs/>
          <w:sz w:val="24"/>
          <w:szCs w:val="24"/>
          <w:lang w:eastAsia="cs-CZ"/>
        </w:rPr>
        <w:t>statistika zaměstnanosti a výdajů na VaV (ČSÚ) a statistika patentů (viz tabulka P4 v příloze). Ve</w:t>
      </w:r>
      <w:r w:rsidR="00383DF5">
        <w:rPr>
          <w:rFonts w:eastAsia="Times New Roman" w:cs="Times New Roman"/>
          <w:bCs/>
          <w:sz w:val="24"/>
          <w:szCs w:val="24"/>
          <w:lang w:eastAsia="cs-CZ"/>
        </w:rPr>
        <w:t> </w:t>
      </w:r>
      <w:r w:rsidRPr="00FC209B">
        <w:rPr>
          <w:rFonts w:eastAsia="Times New Roman" w:cs="Times New Roman"/>
          <w:bCs/>
          <w:sz w:val="24"/>
          <w:szCs w:val="24"/>
          <w:lang w:eastAsia="cs-CZ"/>
        </w:rPr>
        <w:t>všech těchto statistkách je Karlovarský kraj na posledním</w:t>
      </w:r>
      <w:r w:rsidRPr="00733F3C">
        <w:rPr>
          <w:rFonts w:eastAsia="Times New Roman" w:cs="Times New Roman"/>
          <w:bCs/>
          <w:sz w:val="24"/>
          <w:szCs w:val="24"/>
          <w:lang w:eastAsia="cs-CZ"/>
        </w:rPr>
        <w:t xml:space="preserve"> místě mezi kraji ČR</w:t>
      </w:r>
      <w:r>
        <w:rPr>
          <w:rFonts w:eastAsia="Times New Roman" w:cs="Times New Roman"/>
          <w:bCs/>
          <w:sz w:val="24"/>
          <w:szCs w:val="24"/>
          <w:lang w:eastAsia="cs-CZ"/>
        </w:rPr>
        <w:t xml:space="preserve">. Dřívější průzkumy ukazují, že </w:t>
      </w:r>
      <w:r w:rsidRPr="00733F3C">
        <w:rPr>
          <w:rFonts w:eastAsia="Times New Roman" w:cs="Times New Roman"/>
          <w:bCs/>
          <w:sz w:val="24"/>
          <w:szCs w:val="24"/>
          <w:lang w:eastAsia="cs-CZ"/>
        </w:rPr>
        <w:t xml:space="preserve">zdejší inovační systém je velmi málo provázaný </w:t>
      </w:r>
      <w:r>
        <w:rPr>
          <w:rFonts w:eastAsia="Times New Roman" w:cs="Times New Roman"/>
          <w:bCs/>
          <w:sz w:val="24"/>
          <w:szCs w:val="24"/>
          <w:lang w:eastAsia="cs-CZ"/>
        </w:rPr>
        <w:t xml:space="preserve">a </w:t>
      </w:r>
      <w:r w:rsidRPr="00733F3C">
        <w:rPr>
          <w:rFonts w:eastAsia="Times New Roman" w:cs="Times New Roman"/>
          <w:bCs/>
          <w:sz w:val="24"/>
          <w:szCs w:val="24"/>
          <w:lang w:eastAsia="cs-CZ"/>
        </w:rPr>
        <w:t>jednotlivé</w:t>
      </w:r>
      <w:r>
        <w:rPr>
          <w:rFonts w:eastAsia="Times New Roman" w:cs="Times New Roman"/>
          <w:bCs/>
          <w:sz w:val="24"/>
          <w:szCs w:val="24"/>
          <w:lang w:eastAsia="cs-CZ"/>
        </w:rPr>
        <w:t xml:space="preserve"> </w:t>
      </w:r>
      <w:r w:rsidRPr="00733F3C">
        <w:rPr>
          <w:rFonts w:eastAsia="Times New Roman" w:cs="Times New Roman"/>
          <w:bCs/>
          <w:sz w:val="24"/>
          <w:szCs w:val="24"/>
          <w:lang w:eastAsia="cs-CZ"/>
        </w:rPr>
        <w:t>aktivity</w:t>
      </w:r>
      <w:r>
        <w:rPr>
          <w:rFonts w:eastAsia="Times New Roman" w:cs="Times New Roman"/>
          <w:bCs/>
          <w:sz w:val="24"/>
          <w:szCs w:val="24"/>
          <w:lang w:eastAsia="cs-CZ"/>
        </w:rPr>
        <w:t xml:space="preserve"> </w:t>
      </w:r>
      <w:r w:rsidRPr="00733F3C">
        <w:rPr>
          <w:rFonts w:eastAsia="Times New Roman" w:cs="Times New Roman"/>
          <w:bCs/>
          <w:sz w:val="24"/>
          <w:szCs w:val="24"/>
          <w:lang w:eastAsia="cs-CZ"/>
        </w:rPr>
        <w:t>příliš</w:t>
      </w:r>
      <w:r>
        <w:rPr>
          <w:rFonts w:eastAsia="Times New Roman" w:cs="Times New Roman"/>
          <w:bCs/>
          <w:sz w:val="24"/>
          <w:szCs w:val="24"/>
          <w:lang w:eastAsia="cs-CZ"/>
        </w:rPr>
        <w:t xml:space="preserve"> </w:t>
      </w:r>
      <w:r w:rsidRPr="00733F3C">
        <w:rPr>
          <w:rFonts w:eastAsia="Times New Roman" w:cs="Times New Roman"/>
          <w:bCs/>
          <w:sz w:val="24"/>
          <w:szCs w:val="24"/>
          <w:lang w:eastAsia="cs-CZ"/>
        </w:rPr>
        <w:t>roztříštěné</w:t>
      </w:r>
      <w:r>
        <w:rPr>
          <w:rFonts w:eastAsia="Times New Roman" w:cs="Times New Roman"/>
          <w:bCs/>
          <w:sz w:val="24"/>
          <w:szCs w:val="24"/>
          <w:lang w:eastAsia="cs-CZ"/>
        </w:rPr>
        <w:t xml:space="preserve"> </w:t>
      </w:r>
      <w:r w:rsidRPr="00733F3C">
        <w:rPr>
          <w:rFonts w:eastAsia="Times New Roman" w:cs="Times New Roman"/>
          <w:bCs/>
          <w:sz w:val="24"/>
          <w:szCs w:val="24"/>
          <w:lang w:eastAsia="cs-CZ"/>
        </w:rPr>
        <w:t xml:space="preserve">malým počtem inovačně orientovaných firem, které nedisponují většími týmy věnujícími se </w:t>
      </w:r>
      <w:r>
        <w:rPr>
          <w:rFonts w:eastAsia="Times New Roman" w:cs="Times New Roman"/>
          <w:bCs/>
          <w:sz w:val="24"/>
          <w:szCs w:val="24"/>
          <w:lang w:eastAsia="cs-CZ"/>
        </w:rPr>
        <w:t>vědecko-výzkumným a inovativním</w:t>
      </w:r>
      <w:r w:rsidRPr="00733F3C">
        <w:rPr>
          <w:rFonts w:eastAsia="Times New Roman" w:cs="Times New Roman"/>
          <w:bCs/>
          <w:sz w:val="24"/>
          <w:szCs w:val="24"/>
          <w:lang w:eastAsia="cs-CZ"/>
        </w:rPr>
        <w:t xml:space="preserve"> aktivitám</w:t>
      </w:r>
      <w:r>
        <w:rPr>
          <w:rFonts w:eastAsia="Times New Roman" w:cs="Times New Roman"/>
          <w:bCs/>
          <w:sz w:val="24"/>
          <w:szCs w:val="24"/>
          <w:lang w:eastAsia="cs-CZ"/>
        </w:rPr>
        <w:t>.</w:t>
      </w:r>
    </w:p>
    <w:p w14:paraId="7D731DE3" w14:textId="77777777" w:rsidR="0030264E" w:rsidRDefault="0030264E" w:rsidP="00FC209B">
      <w:pPr>
        <w:jc w:val="both"/>
        <w:rPr>
          <w:rFonts w:eastAsia="Times New Roman" w:cs="Times New Roman"/>
          <w:bCs/>
          <w:sz w:val="24"/>
          <w:szCs w:val="24"/>
          <w:lang w:eastAsia="cs-CZ"/>
        </w:rPr>
      </w:pPr>
    </w:p>
    <w:p w14:paraId="444E9576" w14:textId="77777777" w:rsidR="00A617A3" w:rsidRDefault="009B4D77">
      <w:pPr>
        <w:pStyle w:val="Nadpis2"/>
      </w:pPr>
      <w:bookmarkStart w:id="76" w:name="_Toc519689935"/>
      <w:r>
        <w:t xml:space="preserve">CESTOVNÍ RUCH </w:t>
      </w:r>
      <w:r w:rsidR="00383DF5">
        <w:t xml:space="preserve">A </w:t>
      </w:r>
      <w:r w:rsidR="00975640">
        <w:t>OCHRANA K</w:t>
      </w:r>
      <w:r w:rsidR="00383DF5">
        <w:t>ULTURNÍHO A PŘÍRODNÍHO DĚDICTVÍ</w:t>
      </w:r>
      <w:bookmarkEnd w:id="76"/>
      <w:r w:rsidR="00975640">
        <w:t xml:space="preserve"> </w:t>
      </w:r>
    </w:p>
    <w:p w14:paraId="15C89D6C" w14:textId="77777777" w:rsidR="00081D8C" w:rsidRPr="00D40474" w:rsidRDefault="00D35F65" w:rsidP="00CB3F2A">
      <w:pPr>
        <w:jc w:val="both"/>
        <w:rPr>
          <w:b/>
          <w:sz w:val="24"/>
          <w:szCs w:val="24"/>
          <w:lang w:eastAsia="ar-SA"/>
        </w:rPr>
      </w:pPr>
      <w:r w:rsidRPr="00597708">
        <w:rPr>
          <w:sz w:val="24"/>
          <w:szCs w:val="24"/>
        </w:rPr>
        <w:lastRenderedPageBreak/>
        <w:t>Cestovní ruch</w:t>
      </w:r>
      <w:r w:rsidR="00F77F31" w:rsidRPr="00597708">
        <w:rPr>
          <w:sz w:val="24"/>
          <w:szCs w:val="24"/>
        </w:rPr>
        <w:t xml:space="preserve"> </w:t>
      </w:r>
      <w:r w:rsidR="00A07F27">
        <w:rPr>
          <w:sz w:val="24"/>
          <w:szCs w:val="24"/>
        </w:rPr>
        <w:t>má na území aglomerace</w:t>
      </w:r>
      <w:r w:rsidR="004A72BA">
        <w:rPr>
          <w:sz w:val="24"/>
          <w:szCs w:val="24"/>
        </w:rPr>
        <w:t xml:space="preserve"> značný potenciál rozvoje</w:t>
      </w:r>
      <w:r w:rsidRPr="00597708">
        <w:rPr>
          <w:sz w:val="24"/>
          <w:szCs w:val="24"/>
        </w:rPr>
        <w:t>. Území svou polohou v blízkosti státních hranic s Německem i díky lokal</w:t>
      </w:r>
      <w:r w:rsidR="00737CE6" w:rsidRPr="00597708">
        <w:rPr>
          <w:sz w:val="24"/>
          <w:szCs w:val="24"/>
        </w:rPr>
        <w:t xml:space="preserve">izaci v blízkosti Doupovských hor, </w:t>
      </w:r>
      <w:r w:rsidRPr="00597708">
        <w:rPr>
          <w:sz w:val="24"/>
          <w:szCs w:val="24"/>
        </w:rPr>
        <w:t xml:space="preserve">Krušných hor a CHKO Slavkovský les </w:t>
      </w:r>
      <w:r w:rsidR="00737CE6" w:rsidRPr="00B77FED">
        <w:rPr>
          <w:sz w:val="24"/>
          <w:szCs w:val="24"/>
        </w:rPr>
        <w:t>a díky přírodním zdrojům termominerální vody</w:t>
      </w:r>
      <w:r w:rsidR="00737CE6" w:rsidRPr="00597708">
        <w:rPr>
          <w:sz w:val="24"/>
          <w:szCs w:val="24"/>
        </w:rPr>
        <w:t xml:space="preserve"> </w:t>
      </w:r>
      <w:r w:rsidRPr="00597708">
        <w:rPr>
          <w:sz w:val="24"/>
          <w:szCs w:val="24"/>
        </w:rPr>
        <w:t>disponuje</w:t>
      </w:r>
      <w:r w:rsidRPr="00561255">
        <w:rPr>
          <w:sz w:val="24"/>
          <w:szCs w:val="24"/>
        </w:rPr>
        <w:t xml:space="preserve"> dobrými </w:t>
      </w:r>
      <w:r w:rsidRPr="00B77FED">
        <w:rPr>
          <w:sz w:val="24"/>
          <w:szCs w:val="24"/>
        </w:rPr>
        <w:t xml:space="preserve">přírodními podmínkami. </w:t>
      </w:r>
      <w:r w:rsidR="00456D7F" w:rsidRPr="00B77FED">
        <w:rPr>
          <w:sz w:val="24"/>
          <w:szCs w:val="24"/>
        </w:rPr>
        <w:t>Celé Doupovské hory jsou významnou </w:t>
      </w:r>
      <w:hyperlink r:id="rId26" w:tooltip="Ptačí oblast" w:history="1">
        <w:r w:rsidR="00456D7F" w:rsidRPr="00B77FED">
          <w:rPr>
            <w:sz w:val="24"/>
            <w:szCs w:val="24"/>
          </w:rPr>
          <w:t>ptačí oblast</w:t>
        </w:r>
      </w:hyperlink>
      <w:r w:rsidR="00456D7F" w:rsidRPr="00B77FED">
        <w:rPr>
          <w:sz w:val="24"/>
          <w:szCs w:val="24"/>
        </w:rPr>
        <w:t>í</w:t>
      </w:r>
      <w:r w:rsidR="00456D7F" w:rsidRPr="00561255">
        <w:rPr>
          <w:rFonts w:eastAsia="Times New Roman" w:cs="Calibri"/>
          <w:bCs/>
          <w:sz w:val="24"/>
          <w:szCs w:val="24"/>
          <w:lang w:eastAsia="ar-SA"/>
        </w:rPr>
        <w:t xml:space="preserve"> soustavy Natura 2000. Polovinu plochy </w:t>
      </w:r>
      <w:r w:rsidRPr="00561255">
        <w:rPr>
          <w:rFonts w:eastAsia="Times New Roman" w:cs="Calibri"/>
          <w:bCs/>
          <w:sz w:val="24"/>
          <w:szCs w:val="24"/>
          <w:lang w:eastAsia="ar-SA"/>
        </w:rPr>
        <w:t xml:space="preserve">však </w:t>
      </w:r>
      <w:r w:rsidR="00456D7F" w:rsidRPr="00561255">
        <w:rPr>
          <w:rFonts w:eastAsia="Times New Roman" w:cs="Calibri"/>
          <w:bCs/>
          <w:sz w:val="24"/>
          <w:szCs w:val="24"/>
          <w:lang w:eastAsia="ar-SA"/>
        </w:rPr>
        <w:t>z</w:t>
      </w:r>
      <w:r w:rsidR="00945864" w:rsidRPr="00561255">
        <w:rPr>
          <w:rFonts w:eastAsia="Times New Roman" w:cs="Calibri"/>
          <w:bCs/>
          <w:sz w:val="24"/>
          <w:szCs w:val="24"/>
          <w:lang w:eastAsia="ar-SA"/>
        </w:rPr>
        <w:t>abírá Vojenský újezd Hradiště a</w:t>
      </w:r>
      <w:r w:rsidR="00383DF5">
        <w:rPr>
          <w:rFonts w:eastAsia="Times New Roman" w:cs="Calibri"/>
          <w:bCs/>
          <w:sz w:val="24"/>
          <w:szCs w:val="24"/>
          <w:lang w:eastAsia="ar-SA"/>
        </w:rPr>
        <w:t> </w:t>
      </w:r>
      <w:r w:rsidR="00456D7F" w:rsidRPr="00561255">
        <w:rPr>
          <w:rFonts w:eastAsia="Times New Roman" w:cs="Calibri"/>
          <w:bCs/>
          <w:sz w:val="24"/>
          <w:szCs w:val="24"/>
          <w:lang w:eastAsia="ar-SA"/>
        </w:rPr>
        <w:t>turistům</w:t>
      </w:r>
      <w:r w:rsidR="00945864" w:rsidRPr="00561255">
        <w:rPr>
          <w:rFonts w:eastAsia="Times New Roman" w:cs="Calibri"/>
          <w:bCs/>
          <w:sz w:val="24"/>
          <w:szCs w:val="24"/>
          <w:lang w:eastAsia="ar-SA"/>
        </w:rPr>
        <w:t xml:space="preserve"> je</w:t>
      </w:r>
      <w:r w:rsidR="00351D70">
        <w:rPr>
          <w:rFonts w:eastAsia="Times New Roman" w:cs="Calibri"/>
          <w:bCs/>
          <w:sz w:val="24"/>
          <w:szCs w:val="24"/>
          <w:lang w:eastAsia="ar-SA"/>
        </w:rPr>
        <w:t xml:space="preserve"> tak</w:t>
      </w:r>
      <w:r w:rsidR="00456D7F" w:rsidRPr="00561255">
        <w:rPr>
          <w:rFonts w:eastAsia="Times New Roman" w:cs="Calibri"/>
          <w:bCs/>
          <w:sz w:val="24"/>
          <w:szCs w:val="24"/>
          <w:lang w:eastAsia="ar-SA"/>
        </w:rPr>
        <w:t xml:space="preserve"> přístupná pouze okrajová část hor. </w:t>
      </w:r>
      <w:r w:rsidR="00456D7F" w:rsidRPr="00561255">
        <w:rPr>
          <w:sz w:val="24"/>
          <w:szCs w:val="24"/>
          <w:lang w:eastAsia="ar-SA"/>
        </w:rPr>
        <w:t xml:space="preserve">Významnou </w:t>
      </w:r>
      <w:r w:rsidR="00351D70">
        <w:rPr>
          <w:sz w:val="24"/>
          <w:szCs w:val="24"/>
          <w:lang w:eastAsia="ar-SA"/>
        </w:rPr>
        <w:t>historicko</w:t>
      </w:r>
      <w:r w:rsidRPr="00561255">
        <w:rPr>
          <w:sz w:val="24"/>
          <w:szCs w:val="24"/>
          <w:lang w:eastAsia="ar-SA"/>
        </w:rPr>
        <w:t xml:space="preserve">-kulturní </w:t>
      </w:r>
      <w:r w:rsidR="00456D7F" w:rsidRPr="00561255">
        <w:rPr>
          <w:sz w:val="24"/>
          <w:szCs w:val="24"/>
          <w:lang w:eastAsia="ar-SA"/>
        </w:rPr>
        <w:t xml:space="preserve">atraktivitou cestovního ruchu je středověký hrad Loket ze 13. století. V roce 2013 jej navštívilo 100 802 návštěvníků. </w:t>
      </w:r>
      <w:r w:rsidR="00FC7F6F">
        <w:rPr>
          <w:sz w:val="24"/>
          <w:szCs w:val="24"/>
          <w:lang w:eastAsia="ar-SA"/>
        </w:rPr>
        <w:t>V Ostrově se nachází národní kulturní památka Rudá věž smrti, v</w:t>
      </w:r>
      <w:r w:rsidR="000C57EE" w:rsidRPr="00561255">
        <w:rPr>
          <w:sz w:val="24"/>
          <w:szCs w:val="24"/>
          <w:lang w:eastAsia="ar-SA"/>
        </w:rPr>
        <w:t xml:space="preserve"> obci Andělská Hora </w:t>
      </w:r>
      <w:r w:rsidR="00FC7F6F">
        <w:rPr>
          <w:sz w:val="24"/>
          <w:szCs w:val="24"/>
          <w:lang w:eastAsia="ar-SA"/>
        </w:rPr>
        <w:t>je</w:t>
      </w:r>
      <w:r w:rsidR="000C57EE" w:rsidRPr="00561255">
        <w:rPr>
          <w:sz w:val="24"/>
          <w:szCs w:val="24"/>
          <w:lang w:eastAsia="ar-SA"/>
        </w:rPr>
        <w:t xml:space="preserve"> kul</w:t>
      </w:r>
      <w:r w:rsidR="00FC7F6F">
        <w:rPr>
          <w:sz w:val="24"/>
          <w:szCs w:val="24"/>
          <w:lang w:eastAsia="ar-SA"/>
        </w:rPr>
        <w:t xml:space="preserve">turní památka </w:t>
      </w:r>
      <w:r w:rsidR="00351D70">
        <w:rPr>
          <w:sz w:val="24"/>
          <w:szCs w:val="24"/>
          <w:lang w:eastAsia="ar-SA"/>
        </w:rPr>
        <w:t>–</w:t>
      </w:r>
      <w:r w:rsidR="00FC7F6F">
        <w:rPr>
          <w:sz w:val="24"/>
          <w:szCs w:val="24"/>
          <w:lang w:eastAsia="ar-SA"/>
        </w:rPr>
        <w:t xml:space="preserve"> zřícenina hradu.</w:t>
      </w:r>
      <w:r w:rsidR="000C57EE" w:rsidRPr="00561255">
        <w:rPr>
          <w:sz w:val="24"/>
          <w:szCs w:val="24"/>
          <w:lang w:eastAsia="ar-SA"/>
        </w:rPr>
        <w:t xml:space="preserve"> </w:t>
      </w:r>
      <w:r w:rsidR="00081D8C">
        <w:rPr>
          <w:sz w:val="24"/>
          <w:szCs w:val="24"/>
          <w:lang w:eastAsia="ar-SA"/>
        </w:rPr>
        <w:t xml:space="preserve">V současnosti je hrozbou </w:t>
      </w:r>
      <w:r w:rsidR="00081D8C" w:rsidRPr="00081D8C">
        <w:rPr>
          <w:sz w:val="24"/>
          <w:szCs w:val="24"/>
          <w:lang w:eastAsia="ar-SA"/>
        </w:rPr>
        <w:t>snaha o rekonverz</w:t>
      </w:r>
      <w:r w:rsidR="00081D8C">
        <w:rPr>
          <w:sz w:val="24"/>
          <w:szCs w:val="24"/>
          <w:lang w:eastAsia="ar-SA"/>
        </w:rPr>
        <w:t>i</w:t>
      </w:r>
      <w:r w:rsidR="00081D8C" w:rsidRPr="00081D8C">
        <w:rPr>
          <w:sz w:val="24"/>
          <w:szCs w:val="24"/>
          <w:lang w:eastAsia="ar-SA"/>
        </w:rPr>
        <w:t xml:space="preserve"> </w:t>
      </w:r>
      <w:r w:rsidR="00081D8C">
        <w:rPr>
          <w:sz w:val="24"/>
          <w:szCs w:val="24"/>
          <w:lang w:eastAsia="ar-SA"/>
        </w:rPr>
        <w:t xml:space="preserve">některých </w:t>
      </w:r>
      <w:r w:rsidR="00081D8C" w:rsidRPr="00081D8C">
        <w:rPr>
          <w:sz w:val="24"/>
          <w:szCs w:val="24"/>
          <w:lang w:eastAsia="ar-SA"/>
        </w:rPr>
        <w:t>původních památkových lázeňských objektů</w:t>
      </w:r>
      <w:r w:rsidR="00081D8C">
        <w:rPr>
          <w:sz w:val="24"/>
          <w:szCs w:val="24"/>
          <w:lang w:eastAsia="ar-SA"/>
        </w:rPr>
        <w:t xml:space="preserve">. </w:t>
      </w:r>
      <w:r w:rsidR="00081D8C" w:rsidRPr="00D40474">
        <w:rPr>
          <w:b/>
          <w:sz w:val="24"/>
          <w:szCs w:val="24"/>
          <w:lang w:eastAsia="ar-SA"/>
        </w:rPr>
        <w:t>D</w:t>
      </w:r>
      <w:r w:rsidR="000C57EE" w:rsidRPr="00D40474">
        <w:rPr>
          <w:b/>
          <w:sz w:val="24"/>
          <w:szCs w:val="24"/>
          <w:lang w:eastAsia="ar-SA"/>
        </w:rPr>
        <w:t>alší turistické atraktivity a památky jsou v nevyhovujícím technickém stavu.</w:t>
      </w:r>
    </w:p>
    <w:p w14:paraId="4C4BEBA2" w14:textId="77777777" w:rsidR="00CB3F2A" w:rsidRPr="00561255" w:rsidRDefault="000C57EE" w:rsidP="00CB3F2A">
      <w:pPr>
        <w:jc w:val="both"/>
        <w:rPr>
          <w:sz w:val="24"/>
          <w:szCs w:val="24"/>
          <w:lang w:eastAsia="ar-SA"/>
        </w:rPr>
      </w:pPr>
      <w:r w:rsidRPr="00561255">
        <w:rPr>
          <w:sz w:val="24"/>
          <w:szCs w:val="24"/>
          <w:lang w:eastAsia="ar-SA"/>
        </w:rPr>
        <w:t xml:space="preserve">Samotné město </w:t>
      </w:r>
      <w:r w:rsidR="00CB3F2A" w:rsidRPr="00561255">
        <w:rPr>
          <w:sz w:val="24"/>
          <w:szCs w:val="24"/>
          <w:lang w:eastAsia="ar-SA"/>
        </w:rPr>
        <w:t xml:space="preserve">Karlovy Vary </w:t>
      </w:r>
      <w:r w:rsidR="00975640">
        <w:rPr>
          <w:sz w:val="24"/>
          <w:szCs w:val="24"/>
          <w:lang w:eastAsia="ar-SA"/>
        </w:rPr>
        <w:t>je oficiálním kandidátem na zápis</w:t>
      </w:r>
      <w:r w:rsidR="00CB3F2A" w:rsidRPr="00561255">
        <w:rPr>
          <w:sz w:val="24"/>
          <w:szCs w:val="24"/>
          <w:lang w:eastAsia="ar-SA"/>
        </w:rPr>
        <w:t xml:space="preserve"> do </w:t>
      </w:r>
      <w:r w:rsidR="00FC7F6F">
        <w:rPr>
          <w:sz w:val="24"/>
          <w:szCs w:val="24"/>
          <w:lang w:eastAsia="ar-SA"/>
        </w:rPr>
        <w:t>S</w:t>
      </w:r>
      <w:r w:rsidR="00CB3F2A" w:rsidRPr="00561255">
        <w:rPr>
          <w:sz w:val="24"/>
          <w:szCs w:val="24"/>
          <w:lang w:eastAsia="ar-SA"/>
        </w:rPr>
        <w:t>e</w:t>
      </w:r>
      <w:r w:rsidRPr="00561255">
        <w:rPr>
          <w:sz w:val="24"/>
          <w:szCs w:val="24"/>
          <w:lang w:eastAsia="ar-SA"/>
        </w:rPr>
        <w:t xml:space="preserve">znamu světového dědictví </w:t>
      </w:r>
      <w:r w:rsidRPr="00561255">
        <w:rPr>
          <w:b/>
          <w:sz w:val="24"/>
          <w:szCs w:val="24"/>
          <w:lang w:eastAsia="ar-SA"/>
        </w:rPr>
        <w:t>UNESCO</w:t>
      </w:r>
      <w:r w:rsidRPr="00561255">
        <w:rPr>
          <w:sz w:val="24"/>
          <w:szCs w:val="24"/>
          <w:lang w:eastAsia="ar-SA"/>
        </w:rPr>
        <w:t xml:space="preserve">. </w:t>
      </w:r>
      <w:r w:rsidR="00975640">
        <w:rPr>
          <w:sz w:val="24"/>
          <w:szCs w:val="24"/>
          <w:lang w:eastAsia="ar-SA"/>
        </w:rPr>
        <w:t xml:space="preserve">Tento statut </w:t>
      </w:r>
      <w:r w:rsidRPr="00561255">
        <w:rPr>
          <w:sz w:val="24"/>
          <w:szCs w:val="24"/>
          <w:lang w:eastAsia="ar-SA"/>
        </w:rPr>
        <w:t>pomůže</w:t>
      </w:r>
      <w:r w:rsidR="00CB3F2A" w:rsidRPr="00561255">
        <w:rPr>
          <w:sz w:val="24"/>
          <w:szCs w:val="24"/>
          <w:lang w:eastAsia="ar-SA"/>
        </w:rPr>
        <w:t xml:space="preserve"> přilákat další </w:t>
      </w:r>
      <w:r w:rsidRPr="00561255">
        <w:rPr>
          <w:sz w:val="24"/>
          <w:szCs w:val="24"/>
          <w:lang w:eastAsia="ar-SA"/>
        </w:rPr>
        <w:t>potenciální návštěvníky</w:t>
      </w:r>
      <w:r w:rsidR="00CB3F2A" w:rsidRPr="00561255">
        <w:rPr>
          <w:sz w:val="24"/>
          <w:szCs w:val="24"/>
          <w:lang w:eastAsia="ar-SA"/>
        </w:rPr>
        <w:t xml:space="preserve">. </w:t>
      </w:r>
      <w:r w:rsidR="00975640">
        <w:rPr>
          <w:sz w:val="24"/>
          <w:szCs w:val="24"/>
          <w:lang w:eastAsia="ar-SA"/>
        </w:rPr>
        <w:t xml:space="preserve">V současné době mají </w:t>
      </w:r>
      <w:r w:rsidR="00CB3F2A" w:rsidRPr="00561255">
        <w:rPr>
          <w:sz w:val="24"/>
          <w:szCs w:val="24"/>
          <w:lang w:eastAsia="ar-SA"/>
        </w:rPr>
        <w:t xml:space="preserve">Karlovy Vary </w:t>
      </w:r>
      <w:r w:rsidRPr="00561255">
        <w:rPr>
          <w:sz w:val="24"/>
          <w:szCs w:val="24"/>
          <w:lang w:eastAsia="ar-SA"/>
        </w:rPr>
        <w:t xml:space="preserve">vypracován </w:t>
      </w:r>
      <w:r w:rsidR="00CB3F2A" w:rsidRPr="00561255">
        <w:rPr>
          <w:sz w:val="24"/>
          <w:szCs w:val="24"/>
          <w:lang w:eastAsia="ar-SA"/>
        </w:rPr>
        <w:t>plán ochrany městské památkové zóny, který dbá na to, aby případné stavební úpravy neprobíhaly v rozporu s požadavky památkové zóny</w:t>
      </w:r>
      <w:r w:rsidR="00975640">
        <w:rPr>
          <w:sz w:val="24"/>
          <w:szCs w:val="24"/>
          <w:lang w:eastAsia="ar-SA"/>
        </w:rPr>
        <w:t>.</w:t>
      </w:r>
      <w:r w:rsidR="00FA031E" w:rsidRPr="00737CE6">
        <w:rPr>
          <w:b/>
          <w:sz w:val="24"/>
          <w:szCs w:val="24"/>
          <w:lang w:eastAsia="ar-SA"/>
        </w:rPr>
        <w:t xml:space="preserve"> Památková péče je v souvislosti s historickými hodnotami a pozitivními hospodářskými dopady jednou z priorit karlovarské aglomerace</w:t>
      </w:r>
      <w:r w:rsidR="00D40474" w:rsidRPr="00D40474">
        <w:rPr>
          <w:sz w:val="24"/>
          <w:szCs w:val="24"/>
          <w:lang w:eastAsia="ar-SA"/>
        </w:rPr>
        <w:t>, přičemž</w:t>
      </w:r>
      <w:r w:rsidR="00D40474">
        <w:rPr>
          <w:sz w:val="24"/>
          <w:szCs w:val="24"/>
          <w:lang w:eastAsia="ar-SA"/>
        </w:rPr>
        <w:t xml:space="preserve"> současný stav některých památkově chráněných objektů je nevyhovující (např. Mlýnská kolonáda, Císařské lázně, Goethova vyhlídka a další).</w:t>
      </w:r>
    </w:p>
    <w:p w14:paraId="179B96EC" w14:textId="77777777" w:rsidR="00456D7F" w:rsidRPr="00561255" w:rsidRDefault="00456D7F" w:rsidP="00456D7F">
      <w:pPr>
        <w:jc w:val="both"/>
        <w:rPr>
          <w:sz w:val="24"/>
          <w:szCs w:val="24"/>
        </w:rPr>
      </w:pPr>
      <w:r w:rsidRPr="00561255">
        <w:rPr>
          <w:sz w:val="24"/>
          <w:szCs w:val="24"/>
        </w:rPr>
        <w:t>Karlovy Vary disponují také potenciálem ke kongresovému cestovnímu ruchu. Již nyní ve městě existují dvě kongresová centra, Grandhotel Pupp a Hotel Thermal. Na území města jsou každoročně pořádány významné kulturní akce. Mezi ty nejznámější se řadí Mezinárodní filmový festival Karlovy Vary, Mezinárodní p</w:t>
      </w:r>
      <w:r w:rsidR="00945864" w:rsidRPr="00561255">
        <w:rPr>
          <w:sz w:val="24"/>
          <w:szCs w:val="24"/>
        </w:rPr>
        <w:t>ěvecká soutěž Antonína Dvořáka nebo</w:t>
      </w:r>
      <w:r w:rsidRPr="00561255">
        <w:rPr>
          <w:sz w:val="24"/>
          <w:szCs w:val="24"/>
        </w:rPr>
        <w:t xml:space="preserve"> Jazzfest Karlovy Vary.</w:t>
      </w:r>
      <w:r w:rsidR="00FC7F6F">
        <w:rPr>
          <w:sz w:val="24"/>
          <w:szCs w:val="24"/>
        </w:rPr>
        <w:t xml:space="preserve"> Část regionu se snaží o rozvoj montánní turistiky.</w:t>
      </w:r>
    </w:p>
    <w:p w14:paraId="46F992E2" w14:textId="77777777" w:rsidR="00456D7F" w:rsidRPr="00561255" w:rsidRDefault="00456D7F" w:rsidP="00456D7F">
      <w:pPr>
        <w:jc w:val="both"/>
        <w:rPr>
          <w:sz w:val="24"/>
          <w:szCs w:val="24"/>
          <w:lang w:eastAsia="ar-SA"/>
        </w:rPr>
      </w:pPr>
      <w:r w:rsidRPr="00561255">
        <w:rPr>
          <w:sz w:val="24"/>
          <w:szCs w:val="24"/>
          <w:lang w:eastAsia="ar-SA"/>
        </w:rPr>
        <w:t>Za účelem podpory cestovního ruchu v dané oblasti je vypracována Koncepce kultury Karlovarského kraje pro období let 2013–2020</w:t>
      </w:r>
      <w:r w:rsidR="0086309F" w:rsidRPr="00561255">
        <w:rPr>
          <w:sz w:val="24"/>
          <w:szCs w:val="24"/>
          <w:lang w:eastAsia="ar-SA"/>
        </w:rPr>
        <w:t xml:space="preserve"> a</w:t>
      </w:r>
      <w:r w:rsidRPr="00561255">
        <w:rPr>
          <w:sz w:val="24"/>
          <w:szCs w:val="24"/>
          <w:lang w:eastAsia="ar-SA"/>
        </w:rPr>
        <w:t xml:space="preserve"> Program rozvoje cestovního ruchu </w:t>
      </w:r>
      <w:r w:rsidR="003E0685" w:rsidRPr="00561255">
        <w:rPr>
          <w:sz w:val="24"/>
          <w:szCs w:val="24"/>
          <w:lang w:eastAsia="ar-SA"/>
        </w:rPr>
        <w:br/>
      </w:r>
      <w:r w:rsidRPr="00561255">
        <w:rPr>
          <w:sz w:val="24"/>
          <w:szCs w:val="24"/>
          <w:lang w:eastAsia="ar-SA"/>
        </w:rPr>
        <w:t>a lázeňství v Karlovarském kraji na léta 2007–201</w:t>
      </w:r>
      <w:r w:rsidR="0086309F" w:rsidRPr="00561255">
        <w:rPr>
          <w:sz w:val="24"/>
          <w:szCs w:val="24"/>
          <w:lang w:eastAsia="ar-SA"/>
        </w:rPr>
        <w:t>3.</w:t>
      </w:r>
    </w:p>
    <w:p w14:paraId="6F84B5F3" w14:textId="77777777" w:rsidR="00932DB0" w:rsidRDefault="003E0685" w:rsidP="00975640">
      <w:pPr>
        <w:jc w:val="both"/>
        <w:rPr>
          <w:rFonts w:cs="Times New Roman"/>
          <w:b/>
          <w:sz w:val="20"/>
          <w:szCs w:val="18"/>
        </w:rPr>
      </w:pPr>
      <w:bookmarkStart w:id="77" w:name="_Toc389224551"/>
      <w:bookmarkEnd w:id="67"/>
      <w:r w:rsidRPr="00561255">
        <w:rPr>
          <w:b/>
          <w:sz w:val="24"/>
          <w:szCs w:val="24"/>
        </w:rPr>
        <w:t>Návštěvnost regionu dlouhodobě roste</w:t>
      </w:r>
      <w:r w:rsidRPr="00561255">
        <w:rPr>
          <w:sz w:val="24"/>
          <w:szCs w:val="24"/>
        </w:rPr>
        <w:t>, což vyplývá z následující tabulky, která zobrazuje návštěvnost hromadných ubytovacích zařízení. P</w:t>
      </w:r>
      <w:r w:rsidR="00E4585B" w:rsidRPr="00561255">
        <w:rPr>
          <w:sz w:val="24"/>
          <w:szCs w:val="24"/>
        </w:rPr>
        <w:t>očet příjezdů hostů zařízení v SO ORP Karlovy Vary se mezi roky 2000 a 2012 zvýšil téměř o 80 000. Stoupá i počet přenocování v hromadných ubytovacích zařízeních. Mezi léty 2000 a 2012 se počet přenocování zvýšil o</w:t>
      </w:r>
      <w:r w:rsidR="00351D70">
        <w:rPr>
          <w:sz w:val="24"/>
          <w:szCs w:val="24"/>
        </w:rPr>
        <w:t> </w:t>
      </w:r>
      <w:r w:rsidR="00E4585B" w:rsidRPr="00561255">
        <w:rPr>
          <w:sz w:val="24"/>
          <w:szCs w:val="24"/>
        </w:rPr>
        <w:t xml:space="preserve">více než 500 000. </w:t>
      </w:r>
      <w:r w:rsidR="0086309F" w:rsidRPr="00561255">
        <w:rPr>
          <w:sz w:val="24"/>
          <w:szCs w:val="24"/>
        </w:rPr>
        <w:t>Zatímco v roce 2012 byl průměrný počet přenocování v SO ORP Karlovy vary 6,5, v</w:t>
      </w:r>
      <w:r w:rsidR="00431461" w:rsidRPr="00561255">
        <w:rPr>
          <w:sz w:val="24"/>
          <w:szCs w:val="24"/>
        </w:rPr>
        <w:t xml:space="preserve"> Karlovarském kraji </w:t>
      </w:r>
      <w:r w:rsidR="0086309F" w:rsidRPr="00561255">
        <w:rPr>
          <w:sz w:val="24"/>
          <w:szCs w:val="24"/>
        </w:rPr>
        <w:t xml:space="preserve">tento ukazatel činil </w:t>
      </w:r>
      <w:r w:rsidR="00431461" w:rsidRPr="00561255">
        <w:rPr>
          <w:sz w:val="24"/>
          <w:szCs w:val="24"/>
        </w:rPr>
        <w:t>5,9</w:t>
      </w:r>
      <w:r w:rsidR="0086309F" w:rsidRPr="00561255">
        <w:rPr>
          <w:sz w:val="24"/>
          <w:szCs w:val="24"/>
        </w:rPr>
        <w:t xml:space="preserve"> (za celou ČR </w:t>
      </w:r>
      <w:r w:rsidR="00431461" w:rsidRPr="00561255">
        <w:rPr>
          <w:sz w:val="24"/>
          <w:szCs w:val="24"/>
        </w:rPr>
        <w:t>2,9</w:t>
      </w:r>
      <w:r w:rsidR="0086309F" w:rsidRPr="00561255">
        <w:rPr>
          <w:sz w:val="24"/>
          <w:szCs w:val="24"/>
        </w:rPr>
        <w:t>). SO ORP Karlovy Vary disponuje 153 hromadnými ubytovacími zařízenými všech typů kvality.</w:t>
      </w:r>
    </w:p>
    <w:p w14:paraId="514520EA" w14:textId="77777777" w:rsidR="00456D7F" w:rsidRPr="00561255" w:rsidRDefault="00456D7F" w:rsidP="00456D7F">
      <w:pPr>
        <w:spacing w:after="0"/>
        <w:jc w:val="both"/>
        <w:rPr>
          <w:b/>
          <w:sz w:val="20"/>
        </w:rPr>
      </w:pPr>
      <w:r w:rsidRPr="00561255">
        <w:rPr>
          <w:rFonts w:cs="Times New Roman"/>
          <w:b/>
          <w:sz w:val="20"/>
          <w:szCs w:val="18"/>
        </w:rPr>
        <w:t xml:space="preserve">Tabulka </w:t>
      </w:r>
      <w:r w:rsidR="00FB2150">
        <w:rPr>
          <w:rFonts w:cs="Times New Roman"/>
          <w:b/>
          <w:sz w:val="20"/>
          <w:szCs w:val="18"/>
        </w:rPr>
        <w:t>4</w:t>
      </w:r>
      <w:r w:rsidR="005563C3">
        <w:rPr>
          <w:rFonts w:cs="Times New Roman"/>
          <w:b/>
          <w:sz w:val="20"/>
          <w:szCs w:val="18"/>
        </w:rPr>
        <w:t>.</w:t>
      </w:r>
      <w:r w:rsidR="00B2395C">
        <w:rPr>
          <w:rFonts w:cs="Times New Roman"/>
          <w:b/>
          <w:sz w:val="20"/>
          <w:szCs w:val="18"/>
        </w:rPr>
        <w:t>5</w:t>
      </w:r>
      <w:r w:rsidRPr="00561255">
        <w:rPr>
          <w:b/>
          <w:sz w:val="20"/>
        </w:rPr>
        <w:t>:</w:t>
      </w:r>
      <w:r w:rsidR="00F77F31" w:rsidRPr="00561255">
        <w:rPr>
          <w:b/>
          <w:sz w:val="20"/>
        </w:rPr>
        <w:t xml:space="preserve"> </w:t>
      </w:r>
      <w:r w:rsidRPr="00561255">
        <w:rPr>
          <w:b/>
          <w:sz w:val="20"/>
        </w:rPr>
        <w:t xml:space="preserve">Návštěvnost hromadných ubytovacích zařízení ve SO ORP Karlovy Vary v letech </w:t>
      </w:r>
      <w:r w:rsidR="00CD199F">
        <w:rPr>
          <w:b/>
          <w:sz w:val="20"/>
        </w:rPr>
        <w:br/>
        <w:t xml:space="preserve">                        </w:t>
      </w:r>
      <w:r w:rsidR="00B2395C">
        <w:rPr>
          <w:b/>
          <w:sz w:val="20"/>
        </w:rPr>
        <w:t xml:space="preserve">   </w:t>
      </w:r>
      <w:r w:rsidR="00351D70">
        <w:rPr>
          <w:b/>
          <w:sz w:val="20"/>
        </w:rPr>
        <w:t>2000</w:t>
      </w:r>
      <w:r w:rsidR="00D366E3" w:rsidRPr="00561255">
        <w:rPr>
          <w:b/>
          <w:sz w:val="20"/>
        </w:rPr>
        <w:t>–</w:t>
      </w:r>
      <w:r w:rsidRPr="00561255">
        <w:rPr>
          <w:b/>
          <w:sz w:val="20"/>
        </w:rPr>
        <w:t>2012</w:t>
      </w:r>
    </w:p>
    <w:tbl>
      <w:tblPr>
        <w:tblW w:w="5000" w:type="pct"/>
        <w:tblCellMar>
          <w:left w:w="70" w:type="dxa"/>
          <w:right w:w="70" w:type="dxa"/>
        </w:tblCellMar>
        <w:tblLook w:val="04A0" w:firstRow="1" w:lastRow="0" w:firstColumn="1" w:lastColumn="0" w:noHBand="0" w:noVBand="1"/>
      </w:tblPr>
      <w:tblGrid>
        <w:gridCol w:w="1294"/>
        <w:gridCol w:w="1293"/>
        <w:gridCol w:w="1293"/>
        <w:gridCol w:w="1293"/>
        <w:gridCol w:w="1293"/>
        <w:gridCol w:w="1293"/>
        <w:gridCol w:w="1293"/>
      </w:tblGrid>
      <w:tr w:rsidR="00D366E3" w:rsidRPr="00561255" w14:paraId="14F2AD23" w14:textId="77777777" w:rsidTr="0098357E">
        <w:trPr>
          <w:trHeight w:val="255"/>
          <w:tblHeader/>
        </w:trPr>
        <w:tc>
          <w:tcPr>
            <w:tcW w:w="714"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640C91BD"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Rok</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513FEC9B"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 příjezdů hostů</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1C64D432"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Z toho rezidenti</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632D4C7E"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 přenocování</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5BDC5ECE"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Z toho rezidenti</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302DE74B"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Průměrný počet přenocování</w:t>
            </w:r>
          </w:p>
        </w:tc>
        <w:tc>
          <w:tcPr>
            <w:tcW w:w="714" w:type="pct"/>
            <w:tcBorders>
              <w:top w:val="single" w:sz="8" w:space="0" w:color="auto"/>
              <w:left w:val="nil"/>
              <w:bottom w:val="single" w:sz="8" w:space="0" w:color="auto"/>
              <w:right w:val="single" w:sz="8" w:space="0" w:color="auto"/>
            </w:tcBorders>
            <w:shd w:val="clear" w:color="000000" w:fill="D9D9D9"/>
            <w:vAlign w:val="center"/>
            <w:hideMark/>
          </w:tcPr>
          <w:p w14:paraId="6C0EF5A5" w14:textId="77777777" w:rsidR="00D366E3" w:rsidRPr="00561255" w:rsidRDefault="00D366E3" w:rsidP="00D366E3">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Průměrná doba pobytu</w:t>
            </w:r>
          </w:p>
        </w:tc>
      </w:tr>
      <w:tr w:rsidR="00D366E3" w:rsidRPr="00561255" w14:paraId="15E13C65"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CE8C44C"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2000</w:t>
            </w:r>
          </w:p>
        </w:tc>
        <w:tc>
          <w:tcPr>
            <w:tcW w:w="714" w:type="pct"/>
            <w:tcBorders>
              <w:top w:val="nil"/>
              <w:left w:val="nil"/>
              <w:bottom w:val="single" w:sz="8" w:space="0" w:color="auto"/>
              <w:right w:val="single" w:sz="8" w:space="0" w:color="auto"/>
            </w:tcBorders>
            <w:shd w:val="clear" w:color="000000" w:fill="5A8AC6"/>
            <w:noWrap/>
            <w:vAlign w:val="center"/>
            <w:hideMark/>
          </w:tcPr>
          <w:p w14:paraId="48BF745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218 543</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73E0356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59 631</w:t>
            </w:r>
          </w:p>
        </w:tc>
        <w:tc>
          <w:tcPr>
            <w:tcW w:w="714" w:type="pct"/>
            <w:tcBorders>
              <w:top w:val="nil"/>
              <w:left w:val="nil"/>
              <w:bottom w:val="single" w:sz="8" w:space="0" w:color="auto"/>
              <w:right w:val="single" w:sz="8" w:space="0" w:color="auto"/>
            </w:tcBorders>
            <w:shd w:val="clear" w:color="000000" w:fill="5A8AC6"/>
            <w:noWrap/>
            <w:vAlign w:val="center"/>
            <w:hideMark/>
          </w:tcPr>
          <w:p w14:paraId="7B6DA8E6"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1 411 861</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38F582C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426 856</w:t>
            </w:r>
          </w:p>
        </w:tc>
        <w:tc>
          <w:tcPr>
            <w:tcW w:w="714" w:type="pct"/>
            <w:tcBorders>
              <w:top w:val="nil"/>
              <w:left w:val="nil"/>
              <w:bottom w:val="single" w:sz="8" w:space="0" w:color="auto"/>
              <w:right w:val="single" w:sz="8" w:space="0" w:color="auto"/>
            </w:tcBorders>
            <w:shd w:val="clear" w:color="000000" w:fill="FA9A9D"/>
            <w:noWrap/>
            <w:vAlign w:val="center"/>
            <w:hideMark/>
          </w:tcPr>
          <w:p w14:paraId="3DA6020D"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6,5</w:t>
            </w:r>
          </w:p>
        </w:tc>
        <w:tc>
          <w:tcPr>
            <w:tcW w:w="714" w:type="pct"/>
            <w:tcBorders>
              <w:top w:val="nil"/>
              <w:left w:val="nil"/>
              <w:bottom w:val="single" w:sz="8" w:space="0" w:color="auto"/>
              <w:right w:val="single" w:sz="8" w:space="0" w:color="auto"/>
            </w:tcBorders>
            <w:shd w:val="clear" w:color="000000" w:fill="FA9A9D"/>
            <w:noWrap/>
            <w:vAlign w:val="center"/>
            <w:hideMark/>
          </w:tcPr>
          <w:p w14:paraId="24A981B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7,5</w:t>
            </w:r>
          </w:p>
        </w:tc>
      </w:tr>
      <w:tr w:rsidR="00D366E3" w:rsidRPr="00561255" w14:paraId="1CD84AE3"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CD6A10A"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2001</w:t>
            </w:r>
          </w:p>
        </w:tc>
        <w:tc>
          <w:tcPr>
            <w:tcW w:w="714" w:type="pct"/>
            <w:tcBorders>
              <w:top w:val="nil"/>
              <w:left w:val="nil"/>
              <w:bottom w:val="single" w:sz="8" w:space="0" w:color="auto"/>
              <w:right w:val="single" w:sz="8" w:space="0" w:color="auto"/>
            </w:tcBorders>
            <w:shd w:val="clear" w:color="000000" w:fill="6693CA"/>
            <w:noWrap/>
            <w:vAlign w:val="center"/>
            <w:hideMark/>
          </w:tcPr>
          <w:p w14:paraId="50ECFF3B"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221 495</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2F086B5A"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56 730</w:t>
            </w:r>
          </w:p>
        </w:tc>
        <w:tc>
          <w:tcPr>
            <w:tcW w:w="714" w:type="pct"/>
            <w:tcBorders>
              <w:top w:val="nil"/>
              <w:left w:val="nil"/>
              <w:bottom w:val="single" w:sz="8" w:space="0" w:color="auto"/>
              <w:right w:val="single" w:sz="8" w:space="0" w:color="auto"/>
            </w:tcBorders>
            <w:shd w:val="clear" w:color="000000" w:fill="5E8CC7"/>
            <w:noWrap/>
            <w:vAlign w:val="center"/>
            <w:hideMark/>
          </w:tcPr>
          <w:p w14:paraId="710B2B4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1 416 557</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5487CC2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342 150</w:t>
            </w:r>
          </w:p>
        </w:tc>
        <w:tc>
          <w:tcPr>
            <w:tcW w:w="714" w:type="pct"/>
            <w:tcBorders>
              <w:top w:val="nil"/>
              <w:left w:val="nil"/>
              <w:bottom w:val="single" w:sz="8" w:space="0" w:color="auto"/>
              <w:right w:val="single" w:sz="8" w:space="0" w:color="auto"/>
            </w:tcBorders>
            <w:shd w:val="clear" w:color="000000" w:fill="FBCBCE"/>
            <w:noWrap/>
            <w:vAlign w:val="center"/>
            <w:hideMark/>
          </w:tcPr>
          <w:p w14:paraId="78B00F7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6,4</w:t>
            </w:r>
          </w:p>
        </w:tc>
        <w:tc>
          <w:tcPr>
            <w:tcW w:w="714" w:type="pct"/>
            <w:tcBorders>
              <w:top w:val="nil"/>
              <w:left w:val="nil"/>
              <w:bottom w:val="single" w:sz="8" w:space="0" w:color="auto"/>
              <w:right w:val="single" w:sz="8" w:space="0" w:color="auto"/>
            </w:tcBorders>
            <w:shd w:val="clear" w:color="000000" w:fill="FBCBCE"/>
            <w:noWrap/>
            <w:vAlign w:val="center"/>
            <w:hideMark/>
          </w:tcPr>
          <w:p w14:paraId="154F435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7,4</w:t>
            </w:r>
          </w:p>
        </w:tc>
      </w:tr>
      <w:tr w:rsidR="00D366E3" w:rsidRPr="00561255" w14:paraId="51C88F06"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0BDA2DC"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2002</w:t>
            </w:r>
          </w:p>
        </w:tc>
        <w:tc>
          <w:tcPr>
            <w:tcW w:w="714" w:type="pct"/>
            <w:tcBorders>
              <w:top w:val="nil"/>
              <w:left w:val="nil"/>
              <w:bottom w:val="single" w:sz="8" w:space="0" w:color="auto"/>
              <w:right w:val="single" w:sz="8" w:space="0" w:color="auto"/>
            </w:tcBorders>
            <w:shd w:val="clear" w:color="000000" w:fill="93B2DA"/>
            <w:noWrap/>
            <w:vAlign w:val="center"/>
            <w:hideMark/>
          </w:tcPr>
          <w:p w14:paraId="761D94D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231 741</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67E3911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71 417</w:t>
            </w:r>
          </w:p>
        </w:tc>
        <w:tc>
          <w:tcPr>
            <w:tcW w:w="714" w:type="pct"/>
            <w:tcBorders>
              <w:top w:val="nil"/>
              <w:left w:val="nil"/>
              <w:bottom w:val="single" w:sz="8" w:space="0" w:color="auto"/>
              <w:right w:val="single" w:sz="8" w:space="0" w:color="auto"/>
            </w:tcBorders>
            <w:shd w:val="clear" w:color="000000" w:fill="7BA1D1"/>
            <w:noWrap/>
            <w:vAlign w:val="center"/>
            <w:hideMark/>
          </w:tcPr>
          <w:p w14:paraId="2041CD70"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1 451 290</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1773105D"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412 852</w:t>
            </w:r>
          </w:p>
        </w:tc>
        <w:tc>
          <w:tcPr>
            <w:tcW w:w="714" w:type="pct"/>
            <w:tcBorders>
              <w:top w:val="nil"/>
              <w:left w:val="nil"/>
              <w:bottom w:val="single" w:sz="8" w:space="0" w:color="auto"/>
              <w:right w:val="single" w:sz="8" w:space="0" w:color="auto"/>
            </w:tcBorders>
            <w:shd w:val="clear" w:color="000000" w:fill="FCFCFF"/>
            <w:noWrap/>
            <w:vAlign w:val="center"/>
            <w:hideMark/>
          </w:tcPr>
          <w:p w14:paraId="34478EFC"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w:t>
            </w:r>
          </w:p>
        </w:tc>
        <w:tc>
          <w:tcPr>
            <w:tcW w:w="714" w:type="pct"/>
            <w:tcBorders>
              <w:top w:val="nil"/>
              <w:left w:val="nil"/>
              <w:bottom w:val="single" w:sz="8" w:space="0" w:color="auto"/>
              <w:right w:val="single" w:sz="8" w:space="0" w:color="auto"/>
            </w:tcBorders>
            <w:shd w:val="clear" w:color="000000" w:fill="FCFCFF"/>
            <w:noWrap/>
            <w:vAlign w:val="center"/>
            <w:hideMark/>
          </w:tcPr>
          <w:p w14:paraId="38453329"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w:t>
            </w:r>
          </w:p>
        </w:tc>
      </w:tr>
      <w:tr w:rsidR="00D366E3" w:rsidRPr="00561255" w14:paraId="79E5A284"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623BEEF"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2003</w:t>
            </w:r>
          </w:p>
        </w:tc>
        <w:tc>
          <w:tcPr>
            <w:tcW w:w="714" w:type="pct"/>
            <w:tcBorders>
              <w:top w:val="nil"/>
              <w:left w:val="nil"/>
              <w:bottom w:val="single" w:sz="8" w:space="0" w:color="auto"/>
              <w:right w:val="single" w:sz="8" w:space="0" w:color="auto"/>
            </w:tcBorders>
            <w:shd w:val="clear" w:color="000000" w:fill="7099CD"/>
            <w:noWrap/>
            <w:vAlign w:val="center"/>
            <w:hideMark/>
          </w:tcPr>
          <w:p w14:paraId="7460A3EC"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223 715</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3A7D916A"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63 588</w:t>
            </w:r>
          </w:p>
        </w:tc>
        <w:tc>
          <w:tcPr>
            <w:tcW w:w="714" w:type="pct"/>
            <w:tcBorders>
              <w:top w:val="nil"/>
              <w:left w:val="nil"/>
              <w:bottom w:val="single" w:sz="8" w:space="0" w:color="auto"/>
              <w:right w:val="single" w:sz="8" w:space="0" w:color="auto"/>
            </w:tcBorders>
            <w:shd w:val="clear" w:color="000000" w:fill="5B8AC6"/>
            <w:noWrap/>
            <w:vAlign w:val="center"/>
            <w:hideMark/>
          </w:tcPr>
          <w:p w14:paraId="7E4072E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1 413 221</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09863C7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351 858</w:t>
            </w:r>
          </w:p>
        </w:tc>
        <w:tc>
          <w:tcPr>
            <w:tcW w:w="714" w:type="pct"/>
            <w:tcBorders>
              <w:top w:val="nil"/>
              <w:left w:val="nil"/>
              <w:bottom w:val="single" w:sz="8" w:space="0" w:color="auto"/>
              <w:right w:val="single" w:sz="8" w:space="0" w:color="auto"/>
            </w:tcBorders>
            <w:shd w:val="clear" w:color="000000" w:fill="FCFCFF"/>
            <w:noWrap/>
            <w:vAlign w:val="center"/>
            <w:hideMark/>
          </w:tcPr>
          <w:p w14:paraId="7DC9EAE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w:t>
            </w:r>
          </w:p>
        </w:tc>
        <w:tc>
          <w:tcPr>
            <w:tcW w:w="714" w:type="pct"/>
            <w:tcBorders>
              <w:top w:val="nil"/>
              <w:left w:val="nil"/>
              <w:bottom w:val="single" w:sz="8" w:space="0" w:color="auto"/>
              <w:right w:val="single" w:sz="8" w:space="0" w:color="auto"/>
            </w:tcBorders>
            <w:shd w:val="clear" w:color="000000" w:fill="FCFCFF"/>
            <w:noWrap/>
            <w:vAlign w:val="center"/>
            <w:hideMark/>
          </w:tcPr>
          <w:p w14:paraId="4645AC09"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w:t>
            </w:r>
          </w:p>
        </w:tc>
      </w:tr>
      <w:tr w:rsidR="00D366E3" w:rsidRPr="00561255" w14:paraId="70363173"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998AC91"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2004</w:t>
            </w:r>
          </w:p>
        </w:tc>
        <w:tc>
          <w:tcPr>
            <w:tcW w:w="714" w:type="pct"/>
            <w:tcBorders>
              <w:top w:val="nil"/>
              <w:left w:val="nil"/>
              <w:bottom w:val="single" w:sz="8" w:space="0" w:color="auto"/>
              <w:right w:val="single" w:sz="8" w:space="0" w:color="auto"/>
            </w:tcBorders>
            <w:shd w:val="clear" w:color="000000" w:fill="B3C8E5"/>
            <w:noWrap/>
            <w:vAlign w:val="center"/>
            <w:hideMark/>
          </w:tcPr>
          <w:p w14:paraId="71213860"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238 983</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227CA4E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63 077</w:t>
            </w:r>
          </w:p>
        </w:tc>
        <w:tc>
          <w:tcPr>
            <w:tcW w:w="714" w:type="pct"/>
            <w:tcBorders>
              <w:top w:val="nil"/>
              <w:left w:val="nil"/>
              <w:bottom w:val="single" w:sz="8" w:space="0" w:color="auto"/>
              <w:right w:val="single" w:sz="8" w:space="0" w:color="auto"/>
            </w:tcBorders>
            <w:shd w:val="clear" w:color="000000" w:fill="6B96CC"/>
            <w:noWrap/>
            <w:vAlign w:val="center"/>
            <w:hideMark/>
          </w:tcPr>
          <w:p w14:paraId="22CEE64C"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1 432 523</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7665A3C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326 848</w:t>
            </w:r>
          </w:p>
        </w:tc>
        <w:tc>
          <w:tcPr>
            <w:tcW w:w="714" w:type="pct"/>
            <w:tcBorders>
              <w:top w:val="nil"/>
              <w:left w:val="nil"/>
              <w:bottom w:val="single" w:sz="8" w:space="0" w:color="auto"/>
              <w:right w:val="single" w:sz="8" w:space="0" w:color="auto"/>
            </w:tcBorders>
            <w:shd w:val="clear" w:color="000000" w:fill="EAEFF8"/>
            <w:noWrap/>
            <w:vAlign w:val="center"/>
            <w:hideMark/>
          </w:tcPr>
          <w:p w14:paraId="344A30DD"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w:t>
            </w:r>
          </w:p>
        </w:tc>
        <w:tc>
          <w:tcPr>
            <w:tcW w:w="714" w:type="pct"/>
            <w:tcBorders>
              <w:top w:val="nil"/>
              <w:left w:val="nil"/>
              <w:bottom w:val="single" w:sz="8" w:space="0" w:color="auto"/>
              <w:right w:val="single" w:sz="8" w:space="0" w:color="auto"/>
            </w:tcBorders>
            <w:shd w:val="clear" w:color="000000" w:fill="EAEFF8"/>
            <w:noWrap/>
            <w:vAlign w:val="center"/>
            <w:hideMark/>
          </w:tcPr>
          <w:p w14:paraId="1D41611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w:t>
            </w:r>
          </w:p>
        </w:tc>
      </w:tr>
      <w:tr w:rsidR="00D366E3" w:rsidRPr="00561255" w14:paraId="51ED27F8"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A140C46"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2005</w:t>
            </w:r>
          </w:p>
        </w:tc>
        <w:tc>
          <w:tcPr>
            <w:tcW w:w="714" w:type="pct"/>
            <w:tcBorders>
              <w:top w:val="nil"/>
              <w:left w:val="nil"/>
              <w:bottom w:val="single" w:sz="8" w:space="0" w:color="auto"/>
              <w:right w:val="single" w:sz="8" w:space="0" w:color="auto"/>
            </w:tcBorders>
            <w:shd w:val="clear" w:color="000000" w:fill="D0DDEF"/>
            <w:noWrap/>
            <w:vAlign w:val="center"/>
            <w:hideMark/>
          </w:tcPr>
          <w:p w14:paraId="1E27D13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245 564</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7892FC0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63 007</w:t>
            </w:r>
          </w:p>
        </w:tc>
        <w:tc>
          <w:tcPr>
            <w:tcW w:w="714" w:type="pct"/>
            <w:tcBorders>
              <w:top w:val="nil"/>
              <w:left w:val="nil"/>
              <w:bottom w:val="single" w:sz="8" w:space="0" w:color="auto"/>
              <w:right w:val="single" w:sz="8" w:space="0" w:color="auto"/>
            </w:tcBorders>
            <w:shd w:val="clear" w:color="000000" w:fill="759DCF"/>
            <w:noWrap/>
            <w:vAlign w:val="center"/>
            <w:hideMark/>
          </w:tcPr>
          <w:p w14:paraId="39DAB35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1 443 576</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161DF522"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301 883</w:t>
            </w:r>
          </w:p>
        </w:tc>
        <w:tc>
          <w:tcPr>
            <w:tcW w:w="714" w:type="pct"/>
            <w:tcBorders>
              <w:top w:val="nil"/>
              <w:left w:val="nil"/>
              <w:bottom w:val="single" w:sz="8" w:space="0" w:color="auto"/>
              <w:right w:val="single" w:sz="8" w:space="0" w:color="auto"/>
            </w:tcBorders>
            <w:shd w:val="clear" w:color="000000" w:fill="E4EBF6"/>
            <w:noWrap/>
            <w:vAlign w:val="center"/>
            <w:hideMark/>
          </w:tcPr>
          <w:p w14:paraId="1651D080"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w:t>
            </w:r>
          </w:p>
        </w:tc>
        <w:tc>
          <w:tcPr>
            <w:tcW w:w="714" w:type="pct"/>
            <w:tcBorders>
              <w:top w:val="nil"/>
              <w:left w:val="nil"/>
              <w:bottom w:val="single" w:sz="8" w:space="0" w:color="auto"/>
              <w:right w:val="single" w:sz="8" w:space="0" w:color="auto"/>
            </w:tcBorders>
            <w:shd w:val="clear" w:color="000000" w:fill="E4EBF6"/>
            <w:noWrap/>
            <w:vAlign w:val="center"/>
            <w:hideMark/>
          </w:tcPr>
          <w:p w14:paraId="5BB88C59"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r>
      <w:tr w:rsidR="00D366E3" w:rsidRPr="00561255" w14:paraId="4307B3CE"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22335AE"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2006</w:t>
            </w:r>
          </w:p>
        </w:tc>
        <w:tc>
          <w:tcPr>
            <w:tcW w:w="714" w:type="pct"/>
            <w:tcBorders>
              <w:top w:val="nil"/>
              <w:left w:val="nil"/>
              <w:bottom w:val="single" w:sz="8" w:space="0" w:color="auto"/>
              <w:right w:val="single" w:sz="8" w:space="0" w:color="auto"/>
            </w:tcBorders>
            <w:shd w:val="clear" w:color="000000" w:fill="FBB7BA"/>
            <w:noWrap/>
            <w:vAlign w:val="center"/>
            <w:hideMark/>
          </w:tcPr>
          <w:p w14:paraId="6BCF0CDB"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274 460</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012D13B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68 561</w:t>
            </w:r>
          </w:p>
        </w:tc>
        <w:tc>
          <w:tcPr>
            <w:tcW w:w="714" w:type="pct"/>
            <w:tcBorders>
              <w:top w:val="nil"/>
              <w:left w:val="nil"/>
              <w:bottom w:val="single" w:sz="8" w:space="0" w:color="auto"/>
              <w:right w:val="single" w:sz="8" w:space="0" w:color="auto"/>
            </w:tcBorders>
            <w:shd w:val="clear" w:color="000000" w:fill="FCF7FA"/>
            <w:noWrap/>
            <w:vAlign w:val="center"/>
            <w:hideMark/>
          </w:tcPr>
          <w:p w14:paraId="3959109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1 613 179</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28DE5FE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297 292</w:t>
            </w:r>
          </w:p>
        </w:tc>
        <w:tc>
          <w:tcPr>
            <w:tcW w:w="714" w:type="pct"/>
            <w:tcBorders>
              <w:top w:val="nil"/>
              <w:left w:val="nil"/>
              <w:bottom w:val="single" w:sz="8" w:space="0" w:color="auto"/>
              <w:right w:val="single" w:sz="8" w:space="0" w:color="auto"/>
            </w:tcBorders>
            <w:shd w:val="clear" w:color="000000" w:fill="E4EBF6"/>
            <w:noWrap/>
            <w:vAlign w:val="center"/>
            <w:hideMark/>
          </w:tcPr>
          <w:p w14:paraId="7611E733"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5,9</w:t>
            </w:r>
          </w:p>
        </w:tc>
        <w:tc>
          <w:tcPr>
            <w:tcW w:w="714" w:type="pct"/>
            <w:tcBorders>
              <w:top w:val="nil"/>
              <w:left w:val="nil"/>
              <w:bottom w:val="single" w:sz="8" w:space="0" w:color="auto"/>
              <w:right w:val="single" w:sz="8" w:space="0" w:color="auto"/>
            </w:tcBorders>
            <w:shd w:val="clear" w:color="000000" w:fill="E4EBF6"/>
            <w:noWrap/>
            <w:vAlign w:val="center"/>
            <w:hideMark/>
          </w:tcPr>
          <w:p w14:paraId="27DF77E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r>
      <w:tr w:rsidR="00D366E3" w:rsidRPr="00561255" w14:paraId="0D3C719B"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989CC57"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2007</w:t>
            </w:r>
          </w:p>
        </w:tc>
        <w:tc>
          <w:tcPr>
            <w:tcW w:w="714" w:type="pct"/>
            <w:tcBorders>
              <w:top w:val="nil"/>
              <w:left w:val="nil"/>
              <w:bottom w:val="single" w:sz="8" w:space="0" w:color="auto"/>
              <w:right w:val="single" w:sz="8" w:space="0" w:color="auto"/>
            </w:tcBorders>
            <w:shd w:val="clear" w:color="000000" w:fill="FA9497"/>
            <w:noWrap/>
            <w:vAlign w:val="center"/>
            <w:hideMark/>
          </w:tcPr>
          <w:p w14:paraId="5670EBAA"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283 951</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450DAC3A"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75 294</w:t>
            </w:r>
          </w:p>
        </w:tc>
        <w:tc>
          <w:tcPr>
            <w:tcW w:w="714" w:type="pct"/>
            <w:tcBorders>
              <w:top w:val="nil"/>
              <w:left w:val="nil"/>
              <w:bottom w:val="single" w:sz="8" w:space="0" w:color="auto"/>
              <w:right w:val="single" w:sz="8" w:space="0" w:color="auto"/>
            </w:tcBorders>
            <w:shd w:val="clear" w:color="000000" w:fill="FBC1C4"/>
            <w:noWrap/>
            <w:vAlign w:val="center"/>
            <w:hideMark/>
          </w:tcPr>
          <w:p w14:paraId="3895143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1 735 190</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4A36934C"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324 579</w:t>
            </w:r>
          </w:p>
        </w:tc>
        <w:tc>
          <w:tcPr>
            <w:tcW w:w="714" w:type="pct"/>
            <w:tcBorders>
              <w:top w:val="nil"/>
              <w:left w:val="nil"/>
              <w:bottom w:val="single" w:sz="8" w:space="0" w:color="auto"/>
              <w:right w:val="single" w:sz="8" w:space="0" w:color="auto"/>
            </w:tcBorders>
            <w:shd w:val="clear" w:color="000000" w:fill="F0F3FA"/>
            <w:noWrap/>
            <w:vAlign w:val="center"/>
            <w:hideMark/>
          </w:tcPr>
          <w:p w14:paraId="2ABD9F5B"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6,1</w:t>
            </w:r>
          </w:p>
        </w:tc>
        <w:tc>
          <w:tcPr>
            <w:tcW w:w="714" w:type="pct"/>
            <w:tcBorders>
              <w:top w:val="nil"/>
              <w:left w:val="nil"/>
              <w:bottom w:val="single" w:sz="8" w:space="0" w:color="auto"/>
              <w:right w:val="single" w:sz="8" w:space="0" w:color="auto"/>
            </w:tcBorders>
            <w:shd w:val="clear" w:color="000000" w:fill="F0F3FA"/>
            <w:noWrap/>
            <w:vAlign w:val="center"/>
            <w:hideMark/>
          </w:tcPr>
          <w:p w14:paraId="47972A3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7,1</w:t>
            </w:r>
          </w:p>
        </w:tc>
      </w:tr>
      <w:tr w:rsidR="00D366E3" w:rsidRPr="00561255" w14:paraId="5A7592DD"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2DEFC0E"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2008</w:t>
            </w:r>
          </w:p>
        </w:tc>
        <w:tc>
          <w:tcPr>
            <w:tcW w:w="714" w:type="pct"/>
            <w:tcBorders>
              <w:top w:val="nil"/>
              <w:left w:val="nil"/>
              <w:bottom w:val="single" w:sz="8" w:space="0" w:color="auto"/>
              <w:right w:val="single" w:sz="8" w:space="0" w:color="auto"/>
            </w:tcBorders>
            <w:shd w:val="clear" w:color="000000" w:fill="FAADAF"/>
            <w:noWrap/>
            <w:vAlign w:val="center"/>
            <w:hideMark/>
          </w:tcPr>
          <w:p w14:paraId="1F78A07F"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277 306</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71B1E1D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72 324</w:t>
            </w:r>
          </w:p>
        </w:tc>
        <w:tc>
          <w:tcPr>
            <w:tcW w:w="714" w:type="pct"/>
            <w:tcBorders>
              <w:top w:val="nil"/>
              <w:left w:val="nil"/>
              <w:bottom w:val="single" w:sz="8" w:space="0" w:color="auto"/>
              <w:right w:val="single" w:sz="8" w:space="0" w:color="auto"/>
            </w:tcBorders>
            <w:shd w:val="clear" w:color="000000" w:fill="FA9597"/>
            <w:noWrap/>
            <w:vAlign w:val="center"/>
            <w:hideMark/>
          </w:tcPr>
          <w:p w14:paraId="50317CF9"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1 837 246</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1594392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302 056</w:t>
            </w:r>
          </w:p>
        </w:tc>
        <w:tc>
          <w:tcPr>
            <w:tcW w:w="714" w:type="pct"/>
            <w:tcBorders>
              <w:top w:val="nil"/>
              <w:left w:val="nil"/>
              <w:bottom w:val="single" w:sz="8" w:space="0" w:color="auto"/>
              <w:right w:val="single" w:sz="8" w:space="0" w:color="auto"/>
            </w:tcBorders>
            <w:shd w:val="clear" w:color="000000" w:fill="F8696B"/>
            <w:noWrap/>
            <w:vAlign w:val="center"/>
            <w:hideMark/>
          </w:tcPr>
          <w:p w14:paraId="72610E5D"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6,6</w:t>
            </w:r>
          </w:p>
        </w:tc>
        <w:tc>
          <w:tcPr>
            <w:tcW w:w="714" w:type="pct"/>
            <w:tcBorders>
              <w:top w:val="nil"/>
              <w:left w:val="nil"/>
              <w:bottom w:val="single" w:sz="8" w:space="0" w:color="auto"/>
              <w:right w:val="single" w:sz="8" w:space="0" w:color="auto"/>
            </w:tcBorders>
            <w:shd w:val="clear" w:color="000000" w:fill="F8696B"/>
            <w:noWrap/>
            <w:vAlign w:val="center"/>
            <w:hideMark/>
          </w:tcPr>
          <w:p w14:paraId="1071026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7,6</w:t>
            </w:r>
          </w:p>
        </w:tc>
      </w:tr>
      <w:tr w:rsidR="00D366E3" w:rsidRPr="00561255" w14:paraId="0D0E0AD8"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B900EA3"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2009</w:t>
            </w:r>
          </w:p>
        </w:tc>
        <w:tc>
          <w:tcPr>
            <w:tcW w:w="714" w:type="pct"/>
            <w:tcBorders>
              <w:top w:val="nil"/>
              <w:left w:val="nil"/>
              <w:bottom w:val="single" w:sz="8" w:space="0" w:color="auto"/>
              <w:right w:val="single" w:sz="8" w:space="0" w:color="auto"/>
            </w:tcBorders>
            <w:shd w:val="clear" w:color="000000" w:fill="FCFCFF"/>
            <w:noWrap/>
            <w:vAlign w:val="center"/>
            <w:hideMark/>
          </w:tcPr>
          <w:p w14:paraId="108E61B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255 541</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4146EBD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72 274</w:t>
            </w:r>
          </w:p>
        </w:tc>
        <w:tc>
          <w:tcPr>
            <w:tcW w:w="714" w:type="pct"/>
            <w:tcBorders>
              <w:top w:val="nil"/>
              <w:left w:val="nil"/>
              <w:bottom w:val="single" w:sz="8" w:space="0" w:color="auto"/>
              <w:right w:val="single" w:sz="8" w:space="0" w:color="auto"/>
            </w:tcBorders>
            <w:shd w:val="clear" w:color="000000" w:fill="FCFCFF"/>
            <w:noWrap/>
            <w:vAlign w:val="center"/>
            <w:hideMark/>
          </w:tcPr>
          <w:p w14:paraId="58D177F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1 600 746</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76F3D35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277 305</w:t>
            </w:r>
          </w:p>
        </w:tc>
        <w:tc>
          <w:tcPr>
            <w:tcW w:w="714" w:type="pct"/>
            <w:tcBorders>
              <w:top w:val="nil"/>
              <w:left w:val="nil"/>
              <w:bottom w:val="single" w:sz="8" w:space="0" w:color="auto"/>
              <w:right w:val="single" w:sz="8" w:space="0" w:color="auto"/>
            </w:tcBorders>
            <w:shd w:val="clear" w:color="000000" w:fill="FCFCFF"/>
            <w:noWrap/>
            <w:vAlign w:val="center"/>
            <w:hideMark/>
          </w:tcPr>
          <w:p w14:paraId="02FF6236"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w:t>
            </w:r>
          </w:p>
        </w:tc>
        <w:tc>
          <w:tcPr>
            <w:tcW w:w="714" w:type="pct"/>
            <w:tcBorders>
              <w:top w:val="nil"/>
              <w:left w:val="nil"/>
              <w:bottom w:val="single" w:sz="8" w:space="0" w:color="auto"/>
              <w:right w:val="single" w:sz="8" w:space="0" w:color="auto"/>
            </w:tcBorders>
            <w:shd w:val="clear" w:color="000000" w:fill="FCFCFF"/>
            <w:noWrap/>
            <w:vAlign w:val="center"/>
            <w:hideMark/>
          </w:tcPr>
          <w:p w14:paraId="1A676EB0"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w:t>
            </w:r>
          </w:p>
        </w:tc>
      </w:tr>
      <w:tr w:rsidR="00D366E3" w:rsidRPr="00561255" w14:paraId="32C1D08C"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EC2ADB9"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lastRenderedPageBreak/>
              <w:t>2010</w:t>
            </w:r>
          </w:p>
        </w:tc>
        <w:tc>
          <w:tcPr>
            <w:tcW w:w="714" w:type="pct"/>
            <w:tcBorders>
              <w:top w:val="nil"/>
              <w:left w:val="nil"/>
              <w:bottom w:val="single" w:sz="8" w:space="0" w:color="auto"/>
              <w:right w:val="single" w:sz="8" w:space="0" w:color="auto"/>
            </w:tcBorders>
            <w:shd w:val="clear" w:color="000000" w:fill="FCE9EC"/>
            <w:noWrap/>
            <w:vAlign w:val="center"/>
            <w:hideMark/>
          </w:tcPr>
          <w:p w14:paraId="3D8F8752"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260 900</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46472B0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70 188</w:t>
            </w:r>
          </w:p>
        </w:tc>
        <w:tc>
          <w:tcPr>
            <w:tcW w:w="714" w:type="pct"/>
            <w:tcBorders>
              <w:top w:val="nil"/>
              <w:left w:val="nil"/>
              <w:bottom w:val="single" w:sz="8" w:space="0" w:color="auto"/>
              <w:right w:val="single" w:sz="8" w:space="0" w:color="auto"/>
            </w:tcBorders>
            <w:shd w:val="clear" w:color="000000" w:fill="FCE4E7"/>
            <w:noWrap/>
            <w:vAlign w:val="center"/>
            <w:hideMark/>
          </w:tcPr>
          <w:p w14:paraId="334AAE5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1 656 793</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53102B8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278 473</w:t>
            </w:r>
          </w:p>
        </w:tc>
        <w:tc>
          <w:tcPr>
            <w:tcW w:w="714" w:type="pct"/>
            <w:tcBorders>
              <w:top w:val="nil"/>
              <w:left w:val="nil"/>
              <w:bottom w:val="single" w:sz="8" w:space="0" w:color="auto"/>
              <w:right w:val="single" w:sz="8" w:space="0" w:color="auto"/>
            </w:tcBorders>
            <w:shd w:val="clear" w:color="000000" w:fill="FBCBCE"/>
            <w:noWrap/>
            <w:vAlign w:val="center"/>
            <w:hideMark/>
          </w:tcPr>
          <w:p w14:paraId="2E62E303"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6,4</w:t>
            </w:r>
          </w:p>
        </w:tc>
        <w:tc>
          <w:tcPr>
            <w:tcW w:w="714" w:type="pct"/>
            <w:tcBorders>
              <w:top w:val="nil"/>
              <w:left w:val="nil"/>
              <w:bottom w:val="single" w:sz="8" w:space="0" w:color="auto"/>
              <w:right w:val="single" w:sz="8" w:space="0" w:color="auto"/>
            </w:tcBorders>
            <w:shd w:val="clear" w:color="000000" w:fill="FBCBCE"/>
            <w:noWrap/>
            <w:vAlign w:val="center"/>
            <w:hideMark/>
          </w:tcPr>
          <w:p w14:paraId="22ABC56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7,4</w:t>
            </w:r>
          </w:p>
        </w:tc>
      </w:tr>
      <w:tr w:rsidR="00D366E3" w:rsidRPr="00561255" w14:paraId="41384965"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506A5E8E"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2011</w:t>
            </w:r>
          </w:p>
        </w:tc>
        <w:tc>
          <w:tcPr>
            <w:tcW w:w="714" w:type="pct"/>
            <w:tcBorders>
              <w:top w:val="nil"/>
              <w:left w:val="nil"/>
              <w:bottom w:val="single" w:sz="8" w:space="0" w:color="auto"/>
              <w:right w:val="single" w:sz="8" w:space="0" w:color="auto"/>
            </w:tcBorders>
            <w:shd w:val="clear" w:color="000000" w:fill="F9898C"/>
            <w:noWrap/>
            <w:vAlign w:val="center"/>
            <w:hideMark/>
          </w:tcPr>
          <w:p w14:paraId="1BBA434E"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286 918</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53B4D962"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75 243</w:t>
            </w:r>
          </w:p>
        </w:tc>
        <w:tc>
          <w:tcPr>
            <w:tcW w:w="714" w:type="pct"/>
            <w:tcBorders>
              <w:top w:val="nil"/>
              <w:left w:val="nil"/>
              <w:bottom w:val="single" w:sz="8" w:space="0" w:color="auto"/>
              <w:right w:val="single" w:sz="8" w:space="0" w:color="auto"/>
            </w:tcBorders>
            <w:shd w:val="clear" w:color="000000" w:fill="FAA3A6"/>
            <w:noWrap/>
            <w:vAlign w:val="center"/>
            <w:hideMark/>
          </w:tcPr>
          <w:p w14:paraId="5C045A7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1 804 055</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2E0F8D9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270 945</w:t>
            </w:r>
          </w:p>
        </w:tc>
        <w:tc>
          <w:tcPr>
            <w:tcW w:w="714" w:type="pct"/>
            <w:tcBorders>
              <w:top w:val="nil"/>
              <w:left w:val="nil"/>
              <w:bottom w:val="single" w:sz="8" w:space="0" w:color="auto"/>
              <w:right w:val="single" w:sz="8" w:space="0" w:color="auto"/>
            </w:tcBorders>
            <w:shd w:val="clear" w:color="000000" w:fill="5A8AC6"/>
            <w:noWrap/>
            <w:vAlign w:val="center"/>
            <w:hideMark/>
          </w:tcPr>
          <w:p w14:paraId="25B73465"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3,5</w:t>
            </w:r>
          </w:p>
        </w:tc>
        <w:tc>
          <w:tcPr>
            <w:tcW w:w="714" w:type="pct"/>
            <w:tcBorders>
              <w:top w:val="nil"/>
              <w:left w:val="nil"/>
              <w:bottom w:val="single" w:sz="8" w:space="0" w:color="auto"/>
              <w:right w:val="single" w:sz="8" w:space="0" w:color="auto"/>
            </w:tcBorders>
            <w:shd w:val="clear" w:color="000000" w:fill="5A8AC6"/>
            <w:noWrap/>
            <w:vAlign w:val="center"/>
            <w:hideMark/>
          </w:tcPr>
          <w:p w14:paraId="0061C111"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4,5</w:t>
            </w:r>
          </w:p>
        </w:tc>
      </w:tr>
      <w:tr w:rsidR="00D366E3" w:rsidRPr="00561255" w14:paraId="4A065D24" w14:textId="77777777" w:rsidTr="0098357E">
        <w:trPr>
          <w:trHeight w:val="255"/>
        </w:trPr>
        <w:tc>
          <w:tcPr>
            <w:tcW w:w="714"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7648594" w14:textId="77777777" w:rsidR="00D366E3" w:rsidRPr="00561255" w:rsidRDefault="00D366E3" w:rsidP="00D366E3">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2012</w:t>
            </w:r>
          </w:p>
        </w:tc>
        <w:tc>
          <w:tcPr>
            <w:tcW w:w="714" w:type="pct"/>
            <w:tcBorders>
              <w:top w:val="nil"/>
              <w:left w:val="nil"/>
              <w:bottom w:val="single" w:sz="8" w:space="0" w:color="auto"/>
              <w:right w:val="single" w:sz="8" w:space="0" w:color="auto"/>
            </w:tcBorders>
            <w:shd w:val="clear" w:color="000000" w:fill="F8696B"/>
            <w:noWrap/>
            <w:vAlign w:val="center"/>
            <w:hideMark/>
          </w:tcPr>
          <w:p w14:paraId="5665577B"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295 627</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08D9E5ED"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81 201</w:t>
            </w:r>
          </w:p>
        </w:tc>
        <w:tc>
          <w:tcPr>
            <w:tcW w:w="714" w:type="pct"/>
            <w:tcBorders>
              <w:top w:val="nil"/>
              <w:left w:val="nil"/>
              <w:bottom w:val="single" w:sz="8" w:space="0" w:color="auto"/>
              <w:right w:val="single" w:sz="8" w:space="0" w:color="auto"/>
            </w:tcBorders>
            <w:shd w:val="clear" w:color="000000" w:fill="F8696B"/>
            <w:noWrap/>
            <w:vAlign w:val="center"/>
            <w:hideMark/>
          </w:tcPr>
          <w:p w14:paraId="2A565937"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1 935 272</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4DA95B96"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284 924</w:t>
            </w:r>
          </w:p>
        </w:tc>
        <w:tc>
          <w:tcPr>
            <w:tcW w:w="714" w:type="pct"/>
            <w:tcBorders>
              <w:top w:val="nil"/>
              <w:left w:val="nil"/>
              <w:bottom w:val="single" w:sz="8" w:space="0" w:color="auto"/>
              <w:right w:val="single" w:sz="8" w:space="0" w:color="auto"/>
            </w:tcBorders>
            <w:shd w:val="clear" w:color="000000" w:fill="FA9A9D"/>
            <w:noWrap/>
            <w:vAlign w:val="center"/>
            <w:hideMark/>
          </w:tcPr>
          <w:p w14:paraId="752B63B4"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6,5</w:t>
            </w:r>
          </w:p>
        </w:tc>
        <w:tc>
          <w:tcPr>
            <w:tcW w:w="714" w:type="pct"/>
            <w:tcBorders>
              <w:top w:val="nil"/>
              <w:left w:val="nil"/>
              <w:bottom w:val="single" w:sz="8" w:space="0" w:color="auto"/>
              <w:right w:val="single" w:sz="8" w:space="0" w:color="auto"/>
            </w:tcBorders>
            <w:shd w:val="clear" w:color="auto" w:fill="FFFFFF" w:themeFill="background1"/>
            <w:noWrap/>
            <w:vAlign w:val="center"/>
            <w:hideMark/>
          </w:tcPr>
          <w:p w14:paraId="1C9CE4E8" w14:textId="77777777" w:rsidR="00D366E3" w:rsidRPr="00561255" w:rsidRDefault="00D366E3" w:rsidP="00D366E3">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w:t>
            </w:r>
          </w:p>
        </w:tc>
      </w:tr>
    </w:tbl>
    <w:p w14:paraId="71300524" w14:textId="77777777" w:rsidR="004927ED" w:rsidRDefault="00456D7F" w:rsidP="008F12A0">
      <w:pPr>
        <w:spacing w:before="0" w:after="0"/>
        <w:rPr>
          <w:i/>
          <w:sz w:val="18"/>
        </w:rPr>
      </w:pPr>
      <w:r w:rsidRPr="00561255">
        <w:rPr>
          <w:i/>
          <w:sz w:val="18"/>
        </w:rPr>
        <w:t>Zdroj dat: ČSÚ</w:t>
      </w:r>
    </w:p>
    <w:p w14:paraId="5A4238D4" w14:textId="77777777" w:rsidR="008F12A0" w:rsidRPr="00561255" w:rsidRDefault="008F12A0" w:rsidP="008F12A0">
      <w:pPr>
        <w:spacing w:before="0" w:after="12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398AF582" w14:textId="77777777" w:rsidR="0052160D" w:rsidRPr="00AB5FC2" w:rsidRDefault="0052160D" w:rsidP="0052160D">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b/>
          <w:color w:val="C00000"/>
          <w:sz w:val="24"/>
          <w:szCs w:val="24"/>
          <w:u w:val="single"/>
        </w:rPr>
      </w:pPr>
      <w:r>
        <w:rPr>
          <w:rFonts w:cs="Times New Roman"/>
          <w:b/>
          <w:color w:val="C00000"/>
          <w:sz w:val="24"/>
          <w:szCs w:val="24"/>
          <w:u w:val="single"/>
        </w:rPr>
        <w:t>Manažerské s</w:t>
      </w:r>
      <w:r w:rsidRPr="00AB5FC2">
        <w:rPr>
          <w:rFonts w:cs="Times New Roman"/>
          <w:b/>
          <w:color w:val="C00000"/>
          <w:sz w:val="24"/>
          <w:szCs w:val="24"/>
          <w:u w:val="single"/>
        </w:rPr>
        <w:t>hrnutí</w:t>
      </w:r>
    </w:p>
    <w:p w14:paraId="22F9438F" w14:textId="77777777" w:rsidR="0052160D" w:rsidRPr="00A74B2F" w:rsidRDefault="0052160D" w:rsidP="0052160D">
      <w:pPr>
        <w:pBdr>
          <w:top w:val="single" w:sz="4" w:space="1" w:color="auto"/>
          <w:left w:val="single" w:sz="4" w:space="4" w:color="auto"/>
          <w:bottom w:val="single" w:sz="4" w:space="0" w:color="auto"/>
          <w:right w:val="single" w:sz="4" w:space="4" w:color="auto"/>
        </w:pBdr>
        <w:shd w:val="clear" w:color="auto" w:fill="A7E8FF"/>
        <w:spacing w:before="0" w:after="80"/>
        <w:jc w:val="both"/>
        <w:rPr>
          <w:rFonts w:cs="Times New Roman"/>
          <w:sz w:val="24"/>
          <w:szCs w:val="24"/>
        </w:rPr>
      </w:pPr>
      <w:r w:rsidRPr="00A74B2F">
        <w:rPr>
          <w:sz w:val="24"/>
          <w:szCs w:val="24"/>
        </w:rPr>
        <w:t>Karlovarská aglomerace se potýká s vyšší mírou nezaměstnanosti ve srovnání s průměrem v ČR – problém s</w:t>
      </w:r>
      <w:r w:rsidR="00BD11F0">
        <w:rPr>
          <w:sz w:val="24"/>
          <w:szCs w:val="24"/>
        </w:rPr>
        <w:t> nedostatkem pracovních míst,</w:t>
      </w:r>
      <w:r w:rsidRPr="00A74B2F">
        <w:rPr>
          <w:sz w:val="24"/>
          <w:szCs w:val="24"/>
        </w:rPr>
        <w:t xml:space="preserve"> dlouhodobou nezaměstnaností </w:t>
      </w:r>
      <w:r w:rsidRPr="00A74B2F">
        <w:rPr>
          <w:rFonts w:cs="Times New Roman"/>
          <w:sz w:val="24"/>
          <w:szCs w:val="24"/>
        </w:rPr>
        <w:t>a</w:t>
      </w:r>
      <w:r w:rsidR="00383DF5">
        <w:rPr>
          <w:rFonts w:cs="Times New Roman"/>
          <w:sz w:val="24"/>
          <w:szCs w:val="24"/>
        </w:rPr>
        <w:t> </w:t>
      </w:r>
      <w:r w:rsidRPr="00A74B2F">
        <w:rPr>
          <w:rFonts w:cs="Times New Roman"/>
          <w:sz w:val="24"/>
          <w:szCs w:val="24"/>
        </w:rPr>
        <w:t>umisťováním znevýhodněných skupin obyvatelstva</w:t>
      </w:r>
      <w:r w:rsidR="00E831EA">
        <w:rPr>
          <w:rFonts w:cs="Times New Roman"/>
          <w:sz w:val="24"/>
          <w:szCs w:val="24"/>
        </w:rPr>
        <w:t xml:space="preserve"> na trh práce</w:t>
      </w:r>
      <w:r w:rsidRPr="00A74B2F">
        <w:rPr>
          <w:rFonts w:cs="Times New Roman"/>
          <w:sz w:val="24"/>
          <w:szCs w:val="24"/>
        </w:rPr>
        <w:t>.</w:t>
      </w:r>
    </w:p>
    <w:p w14:paraId="4FA19BCA" w14:textId="77777777" w:rsidR="0052160D" w:rsidRPr="00A74B2F" w:rsidRDefault="0052160D" w:rsidP="0052160D">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A74B2F">
        <w:rPr>
          <w:sz w:val="24"/>
          <w:szCs w:val="24"/>
        </w:rPr>
        <w:t>Trh práce v regionu je ovlivněn absencí významného zaměstnavatele a nízkou mírou rozvoje drobné průmyslové výroby (v návaznosti na tradiční obory) a inovativních forem v podnikání i ve výrobě.</w:t>
      </w:r>
    </w:p>
    <w:p w14:paraId="05E2823B" w14:textId="77777777" w:rsidR="0052160D" w:rsidRPr="00A74B2F" w:rsidRDefault="0052160D" w:rsidP="0052160D">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A74B2F">
        <w:rPr>
          <w:sz w:val="24"/>
          <w:szCs w:val="24"/>
        </w:rPr>
        <w:t xml:space="preserve">Nejvíce obyvatel je zaměstnáno v odvětví zpracovatelského průmyslu, přičemž dynamicky se rozvíjí oblast cestovního ruchu </w:t>
      </w:r>
      <w:r w:rsidR="00351D70">
        <w:rPr>
          <w:sz w:val="24"/>
          <w:szCs w:val="24"/>
        </w:rPr>
        <w:t>–</w:t>
      </w:r>
      <w:r w:rsidRPr="00A74B2F">
        <w:rPr>
          <w:sz w:val="24"/>
          <w:szCs w:val="24"/>
        </w:rPr>
        <w:t xml:space="preserve"> ubytování, stravování a pohostinství. Cestovní ruch a s ním spojené služby a odvětví hrají v zaměstnanosti regionu velmi důležitou roli. V tomto ohledu je významný stav památek v území jako důležitý aspekt kulturního dědictví, které významně přispívá k tvorbě HDP regionu.</w:t>
      </w:r>
    </w:p>
    <w:p w14:paraId="5DAACFD9" w14:textId="77777777" w:rsidR="0052160D" w:rsidRPr="00A74B2F" w:rsidRDefault="0052160D" w:rsidP="0052160D">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A74B2F">
        <w:rPr>
          <w:sz w:val="24"/>
          <w:szCs w:val="24"/>
        </w:rPr>
        <w:t>Bariérou rozvoje a zvyšování konkurenceschopnosti je nízká podpora vědy, výzkumu a</w:t>
      </w:r>
      <w:r w:rsidR="00351D70">
        <w:rPr>
          <w:sz w:val="24"/>
          <w:szCs w:val="24"/>
        </w:rPr>
        <w:t> </w:t>
      </w:r>
      <w:r w:rsidRPr="00A74B2F">
        <w:rPr>
          <w:rFonts w:eastAsiaTheme="majorEastAsia" w:cs="Times New Roman"/>
          <w:sz w:val="24"/>
          <w:szCs w:val="24"/>
        </w:rPr>
        <w:t xml:space="preserve">absence vědecko-výzkumných organizací. Naopak </w:t>
      </w:r>
      <w:r w:rsidRPr="00A74B2F">
        <w:rPr>
          <w:sz w:val="24"/>
          <w:szCs w:val="24"/>
        </w:rPr>
        <w:t xml:space="preserve">velký potenciál rozvoje je v oblasti cestovního ruchu, která je jednou z možných oblastí pro zvýšení ekonomického růstu celé oblasti – využití lázeňského genia loci, přírodních, historických a kulturních atraktivit (kandidatura Karlových Varů na </w:t>
      </w:r>
      <w:r w:rsidRPr="00A74B2F">
        <w:rPr>
          <w:sz w:val="24"/>
          <w:szCs w:val="24"/>
          <w:lang w:eastAsia="ar-SA"/>
        </w:rPr>
        <w:t>zápis do Seznamu světového dědictví UNESCO)</w:t>
      </w:r>
      <w:r w:rsidR="00F84DBF">
        <w:rPr>
          <w:sz w:val="24"/>
          <w:szCs w:val="24"/>
          <w:lang w:eastAsia="ar-SA"/>
        </w:rPr>
        <w:t>.</w:t>
      </w:r>
    </w:p>
    <w:p w14:paraId="7CF49D6E" w14:textId="77777777" w:rsidR="003E0685" w:rsidRPr="004927ED" w:rsidRDefault="003E0685" w:rsidP="004927ED">
      <w:pPr>
        <w:rPr>
          <w:sz w:val="18"/>
        </w:rPr>
        <w:sectPr w:rsidR="003E0685" w:rsidRPr="004927ED" w:rsidSect="002F5A1A">
          <w:pgSz w:w="11906" w:h="16838"/>
          <w:pgMar w:top="1417" w:right="1417" w:bottom="1417" w:left="1417" w:header="708" w:footer="708" w:gutter="0"/>
          <w:cols w:space="708"/>
          <w:docGrid w:linePitch="360"/>
        </w:sectPr>
      </w:pPr>
    </w:p>
    <w:p w14:paraId="4F4890DA" w14:textId="77777777" w:rsidR="00456D7F" w:rsidRPr="00561255" w:rsidRDefault="00456D7F" w:rsidP="00932DB0">
      <w:pPr>
        <w:pStyle w:val="H1"/>
        <w:pageBreakBefore w:val="0"/>
        <w:shd w:val="clear" w:color="auto" w:fill="D50032"/>
        <w:ind w:hanging="426"/>
      </w:pPr>
      <w:bookmarkStart w:id="78" w:name="_Toc392138674"/>
      <w:bookmarkStart w:id="79" w:name="_Toc519689936"/>
      <w:bookmarkEnd w:id="30"/>
      <w:bookmarkEnd w:id="31"/>
      <w:bookmarkEnd w:id="32"/>
      <w:bookmarkEnd w:id="33"/>
      <w:bookmarkEnd w:id="77"/>
      <w:r w:rsidRPr="00561255">
        <w:lastRenderedPageBreak/>
        <w:t xml:space="preserve">Doprava a </w:t>
      </w:r>
      <w:r w:rsidR="004B13D5">
        <w:t>dopravní</w:t>
      </w:r>
      <w:r w:rsidRPr="00561255">
        <w:t xml:space="preserve"> infrastruktura</w:t>
      </w:r>
      <w:bookmarkEnd w:id="78"/>
      <w:bookmarkEnd w:id="79"/>
    </w:p>
    <w:p w14:paraId="2DE9D9D5" w14:textId="77777777" w:rsidR="00456D7F" w:rsidRPr="00561255" w:rsidRDefault="000C37C0" w:rsidP="00FA21C4">
      <w:pPr>
        <w:pStyle w:val="Nadpis2"/>
      </w:pPr>
      <w:bookmarkStart w:id="80" w:name="_Toc373481430"/>
      <w:bookmarkStart w:id="81" w:name="_Toc373831265"/>
      <w:bookmarkStart w:id="82" w:name="_Toc373963426"/>
      <w:bookmarkStart w:id="83" w:name="_Toc374030091"/>
      <w:bookmarkStart w:id="84" w:name="_Toc374710512"/>
      <w:bookmarkStart w:id="85" w:name="_Toc375287166"/>
      <w:bookmarkStart w:id="86" w:name="_Toc392138675"/>
      <w:bookmarkStart w:id="87" w:name="_Toc519689937"/>
      <w:r w:rsidRPr="00561255">
        <w:t>DOPRAVNÍ INFRASTRUKTURA</w:t>
      </w:r>
      <w:bookmarkEnd w:id="80"/>
      <w:bookmarkEnd w:id="81"/>
      <w:bookmarkEnd w:id="82"/>
      <w:bookmarkEnd w:id="83"/>
      <w:bookmarkEnd w:id="84"/>
      <w:bookmarkEnd w:id="85"/>
      <w:bookmarkEnd w:id="86"/>
      <w:bookmarkEnd w:id="87"/>
    </w:p>
    <w:p w14:paraId="7F5683A9" w14:textId="77777777" w:rsidR="00456D7F" w:rsidRPr="00561255" w:rsidRDefault="00456D7F" w:rsidP="00456D7F">
      <w:pPr>
        <w:keepNext/>
        <w:spacing w:after="0"/>
        <w:jc w:val="both"/>
        <w:rPr>
          <w:rFonts w:cs="Times New Roman"/>
          <w:b/>
          <w:color w:val="00A3E0"/>
          <w:sz w:val="24"/>
          <w:szCs w:val="24"/>
        </w:rPr>
      </w:pPr>
      <w:r w:rsidRPr="00561255">
        <w:rPr>
          <w:rFonts w:cs="Times New Roman"/>
          <w:b/>
          <w:color w:val="00A3E0"/>
          <w:sz w:val="24"/>
          <w:szCs w:val="24"/>
        </w:rPr>
        <w:t>Silniční doprava</w:t>
      </w:r>
    </w:p>
    <w:p w14:paraId="3505EEF2" w14:textId="77777777" w:rsidR="00456D7F" w:rsidRPr="00561255" w:rsidRDefault="00456D7F" w:rsidP="00456D7F">
      <w:pPr>
        <w:pStyle w:val="normlntext"/>
        <w:spacing w:before="120" w:after="60" w:line="240" w:lineRule="auto"/>
      </w:pPr>
      <w:r w:rsidRPr="00561255">
        <w:t xml:space="preserve">V roce 2012 byla vyhotovena Koncepce rozvoje silniční sítě v Karlovarském kraji, která může posloužit jako dobrý základ pro získání představy o silniční síti ve vymezeném území aglomerace. Územím sídelní aglomerace Karlovy Vary prochází rychlostní silnice R6 a síť silnic I. až III. třídy. Silniční síť tohoto území je zobrazena na následující mapě. </w:t>
      </w:r>
    </w:p>
    <w:p w14:paraId="3FAC79D4" w14:textId="77777777" w:rsidR="00456D7F" w:rsidRPr="00561255" w:rsidRDefault="00456D7F" w:rsidP="00456D7F">
      <w:pPr>
        <w:pStyle w:val="Titulek"/>
        <w:jc w:val="left"/>
      </w:pPr>
      <w:bookmarkStart w:id="88" w:name="_Toc389224552"/>
      <w:r w:rsidRPr="00561255">
        <w:t xml:space="preserve">Obrázek </w:t>
      </w:r>
      <w:r w:rsidR="00FB2150">
        <w:t>5.1</w:t>
      </w:r>
      <w:r w:rsidRPr="00561255">
        <w:t>: Silniční síť v řešeném území a jeho okolí</w:t>
      </w:r>
      <w:bookmarkEnd w:id="88"/>
    </w:p>
    <w:p w14:paraId="56CA9188" w14:textId="77777777" w:rsidR="00456D7F" w:rsidRPr="00561255" w:rsidRDefault="00456D7F" w:rsidP="00456D7F">
      <w:pPr>
        <w:spacing w:after="120"/>
        <w:rPr>
          <w:i/>
          <w:sz w:val="18"/>
          <w:szCs w:val="18"/>
        </w:rPr>
      </w:pPr>
      <w:r w:rsidRPr="00561255">
        <w:rPr>
          <w:i/>
          <w:noProof/>
          <w:sz w:val="18"/>
          <w:szCs w:val="18"/>
          <w:lang w:eastAsia="cs-CZ"/>
        </w:rPr>
        <w:drawing>
          <wp:anchor distT="0" distB="0" distL="114300" distR="114300" simplePos="0" relativeHeight="251660288" behindDoc="0" locked="0" layoutInCell="1" allowOverlap="1" wp14:anchorId="1DDFDDAD" wp14:editId="3047FCA8">
            <wp:simplePos x="0" y="0"/>
            <wp:positionH relativeFrom="column">
              <wp:posOffset>90805</wp:posOffset>
            </wp:positionH>
            <wp:positionV relativeFrom="paragraph">
              <wp:posOffset>95885</wp:posOffset>
            </wp:positionV>
            <wp:extent cx="1666875" cy="809625"/>
            <wp:effectExtent l="19050" t="0" r="9525" b="0"/>
            <wp:wrapNone/>
            <wp:docPr id="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66875" cy="809625"/>
                    </a:xfrm>
                    <a:prstGeom prst="rect">
                      <a:avLst/>
                    </a:prstGeom>
                  </pic:spPr>
                </pic:pic>
              </a:graphicData>
            </a:graphic>
          </wp:anchor>
        </w:drawing>
      </w:r>
      <w:r w:rsidRPr="00561255">
        <w:rPr>
          <w:i/>
          <w:noProof/>
          <w:sz w:val="18"/>
          <w:szCs w:val="18"/>
          <w:lang w:eastAsia="cs-CZ"/>
        </w:rPr>
        <w:drawing>
          <wp:inline distT="0" distB="0" distL="0" distR="0" wp14:anchorId="54B48575" wp14:editId="2C70BDD6">
            <wp:extent cx="5760720" cy="5200015"/>
            <wp:effectExtent l="19050" t="0" r="0" b="0"/>
            <wp:docPr id="11" name="Obrázek 10" descr="silnice_K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lnice_KV1.png"/>
                    <pic:cNvPicPr/>
                  </pic:nvPicPr>
                  <pic:blipFill>
                    <a:blip r:embed="rId28" cstate="print"/>
                    <a:stretch>
                      <a:fillRect/>
                    </a:stretch>
                  </pic:blipFill>
                  <pic:spPr>
                    <a:xfrm>
                      <a:off x="0" y="0"/>
                      <a:ext cx="5760720" cy="5200015"/>
                    </a:xfrm>
                    <a:prstGeom prst="rect">
                      <a:avLst/>
                    </a:prstGeom>
                  </pic:spPr>
                </pic:pic>
              </a:graphicData>
            </a:graphic>
          </wp:inline>
        </w:drawing>
      </w:r>
      <w:r w:rsidRPr="00561255">
        <w:rPr>
          <w:i/>
          <w:sz w:val="18"/>
          <w:szCs w:val="18"/>
        </w:rPr>
        <w:t>Zdroj dat: Ředitelství silnic a dálnic ČR, aktuální k 1. 1. 2014</w:t>
      </w:r>
    </w:p>
    <w:p w14:paraId="343DEE3E" w14:textId="77777777" w:rsidR="00456D7F" w:rsidRPr="00561255" w:rsidRDefault="00456D7F" w:rsidP="00456D7F">
      <w:pPr>
        <w:pStyle w:val="normlntext"/>
        <w:spacing w:line="240" w:lineRule="auto"/>
        <w:rPr>
          <w:b/>
        </w:rPr>
      </w:pPr>
      <w:r w:rsidRPr="00561255">
        <w:rPr>
          <w:b/>
        </w:rPr>
        <w:t>R6 Praha – Karlovy Vary – Cheb – Německo</w:t>
      </w:r>
    </w:p>
    <w:p w14:paraId="46E98036" w14:textId="77777777" w:rsidR="00456D7F" w:rsidRPr="00597708" w:rsidRDefault="00456D7F" w:rsidP="00456D7F">
      <w:pPr>
        <w:pStyle w:val="normlntext"/>
        <w:spacing w:line="240" w:lineRule="auto"/>
      </w:pPr>
      <w:r w:rsidRPr="00561255">
        <w:t>V některých částech území je tato silnice vedena jako silnice I. třídy č. 6 (Praha – Karlovy Vary). V úseku Karlovy Vary – Cheb – Německo se nachází v různém stádiu přestavby na rychlostní silnici. R6 představuje důleži</w:t>
      </w:r>
      <w:r w:rsidR="00351D70">
        <w:t>tou a páteřní osu</w:t>
      </w:r>
      <w:r w:rsidRPr="00561255">
        <w:t xml:space="preserve"> spojující </w:t>
      </w:r>
      <w:r w:rsidR="00351D70">
        <w:t>město Karlovy Vary a jeho okolí</w:t>
      </w:r>
      <w:r w:rsidRPr="00561255">
        <w:t xml:space="preserve"> </w:t>
      </w:r>
      <w:r w:rsidR="00351D70">
        <w:t>nejen</w:t>
      </w:r>
      <w:r w:rsidRPr="00561255">
        <w:t xml:space="preserve"> s Prahou, ale i se sousedním Německem. </w:t>
      </w:r>
      <w:r w:rsidR="00F8395A">
        <w:t>V</w:t>
      </w:r>
      <w:r w:rsidRPr="00561255">
        <w:t> roce 2007 byl zprovozněn západní průtah Karlovými Vary, který navázal na již dříve zprovozněn</w:t>
      </w:r>
      <w:r w:rsidR="00B772A0" w:rsidRPr="00561255">
        <w:t>ý východní průtah</w:t>
      </w:r>
      <w:r w:rsidRPr="00561255">
        <w:t xml:space="preserve">. Rychlostní silnice R6 je spolu s I/13 součástí </w:t>
      </w:r>
      <w:r w:rsidRPr="00597708">
        <w:t>rozvojové osy OS7 Ústí nad Labem – Chomutov – Karlovy Vary – Cheb – hranice ČR/Německo.</w:t>
      </w:r>
      <w:r w:rsidR="00F8395A" w:rsidRPr="00597708">
        <w:t xml:space="preserve"> Napojení </w:t>
      </w:r>
      <w:r w:rsidR="00366001">
        <w:t>na významn</w:t>
      </w:r>
      <w:r w:rsidR="005953BF">
        <w:t>á</w:t>
      </w:r>
      <w:r w:rsidR="00366001">
        <w:t xml:space="preserve"> regionální centra (</w:t>
      </w:r>
      <w:r w:rsidR="00F8395A" w:rsidRPr="00597708">
        <w:t xml:space="preserve">zejména na </w:t>
      </w:r>
      <w:r w:rsidR="00F8395A" w:rsidRPr="00597708">
        <w:lastRenderedPageBreak/>
        <w:t>Prahu</w:t>
      </w:r>
      <w:r w:rsidR="00366001">
        <w:t>)</w:t>
      </w:r>
      <w:r w:rsidR="00F8395A" w:rsidRPr="00597708">
        <w:t xml:space="preserve"> je však stále nedostatečné, absence obchvatů obcí přináší bezpečnostní, emisní a</w:t>
      </w:r>
      <w:r w:rsidR="00351D70">
        <w:t> </w:t>
      </w:r>
      <w:r w:rsidR="00F8395A" w:rsidRPr="00597708">
        <w:t>hlukové problémy v obcích, kterými prochází tato dvouproudová silnice.</w:t>
      </w:r>
    </w:p>
    <w:p w14:paraId="06E88098" w14:textId="77777777" w:rsidR="00456D7F" w:rsidRPr="00561255" w:rsidRDefault="00456D7F" w:rsidP="00456D7F">
      <w:pPr>
        <w:pStyle w:val="normlntext"/>
        <w:spacing w:line="240" w:lineRule="auto"/>
        <w:rPr>
          <w:b/>
        </w:rPr>
      </w:pPr>
      <w:r w:rsidRPr="00597708">
        <w:rPr>
          <w:b/>
        </w:rPr>
        <w:t>I/13 Karlovy Vary – Ostrov – Chomutov – Děčín –</w:t>
      </w:r>
      <w:r w:rsidRPr="00561255">
        <w:rPr>
          <w:b/>
        </w:rPr>
        <w:t xml:space="preserve"> Liberec</w:t>
      </w:r>
    </w:p>
    <w:p w14:paraId="209A0D0E" w14:textId="77777777" w:rsidR="00456D7F" w:rsidRPr="00561255" w:rsidRDefault="00456D7F" w:rsidP="00456D7F">
      <w:pPr>
        <w:pStyle w:val="normlntext"/>
        <w:spacing w:line="240" w:lineRule="auto"/>
      </w:pPr>
      <w:r w:rsidRPr="00561255">
        <w:t>Silnice I/13 navazuje na R6, respektive I/6, v Karlových Varech a</w:t>
      </w:r>
      <w:r w:rsidR="00351D70">
        <w:t xml:space="preserve"> tvoří významnou dopravní cestu</w:t>
      </w:r>
      <w:r w:rsidRPr="00561255">
        <w:t xml:space="preserve"> propojující velká centra regionu soudržnosti NUTS II Severozápad. V rámci vymezené aglomerace je nejintenzivněji využíván úsek mezi městy Karlovy Vary a Ostrov.</w:t>
      </w:r>
    </w:p>
    <w:p w14:paraId="50F390A6" w14:textId="77777777" w:rsidR="00456D7F" w:rsidRPr="00561255" w:rsidRDefault="00456D7F" w:rsidP="00456D7F">
      <w:pPr>
        <w:pStyle w:val="normlntext"/>
        <w:spacing w:line="240" w:lineRule="auto"/>
        <w:rPr>
          <w:b/>
        </w:rPr>
      </w:pPr>
      <w:r w:rsidRPr="00561255">
        <w:rPr>
          <w:b/>
        </w:rPr>
        <w:t>I/20 České Budějovice – Plzeň – Karlovy Vary</w:t>
      </w:r>
    </w:p>
    <w:p w14:paraId="2B0123D9" w14:textId="77777777" w:rsidR="00456D7F" w:rsidRPr="00561255" w:rsidRDefault="00456D7F" w:rsidP="00456D7F">
      <w:pPr>
        <w:pStyle w:val="normlntext"/>
        <w:spacing w:line="240" w:lineRule="auto"/>
      </w:pPr>
      <w:r w:rsidRPr="00561255">
        <w:t>Silnice I. třídy č. 20 spojuje Plzeňský kraj s Karlovarským. U obce Jenišov se napojuje na rychlo</w:t>
      </w:r>
      <w:r w:rsidR="00351D70">
        <w:t>stní silnici č. 6 a umožňuje</w:t>
      </w:r>
      <w:r w:rsidRPr="00561255">
        <w:t xml:space="preserve"> tak propojení</w:t>
      </w:r>
      <w:r w:rsidR="00F77F31" w:rsidRPr="00561255">
        <w:t xml:space="preserve"> </w:t>
      </w:r>
      <w:r w:rsidRPr="00561255">
        <w:t>Plzně a Karlových Varů. Díky tomu je jednou z nejvýznamnějších silnic probíhající</w:t>
      </w:r>
      <w:r w:rsidR="00351D70">
        <w:t>ch</w:t>
      </w:r>
      <w:r w:rsidRPr="00561255">
        <w:t xml:space="preserve"> vymezeným územím aglomerace. V rámc</w:t>
      </w:r>
      <w:r w:rsidR="00351D70">
        <w:t>i silniční sítě České republiky</w:t>
      </w:r>
      <w:r w:rsidRPr="00561255">
        <w:t xml:space="preserve"> slouží jako spojka dvou významných mezinárodních koridorů – dálnice D5</w:t>
      </w:r>
      <w:r w:rsidR="008236FC">
        <w:t xml:space="preserve"> </w:t>
      </w:r>
      <w:r w:rsidRPr="00561255">
        <w:t>a rychlostní silnice R6.</w:t>
      </w:r>
    </w:p>
    <w:p w14:paraId="65C8F2C1" w14:textId="77777777" w:rsidR="00456D7F" w:rsidRPr="00561255" w:rsidRDefault="00456D7F" w:rsidP="00456D7F">
      <w:pPr>
        <w:pStyle w:val="normlntext"/>
        <w:spacing w:line="240" w:lineRule="auto"/>
        <w:rPr>
          <w:b/>
        </w:rPr>
      </w:pPr>
      <w:r w:rsidRPr="00561255">
        <w:rPr>
          <w:b/>
        </w:rPr>
        <w:t>I/25 Ostrov – Jáchymov – Německo</w:t>
      </w:r>
    </w:p>
    <w:p w14:paraId="6915B56B" w14:textId="77777777" w:rsidR="00456D7F" w:rsidRPr="00561255" w:rsidRDefault="00456D7F" w:rsidP="00456D7F">
      <w:pPr>
        <w:pStyle w:val="normlntext"/>
        <w:spacing w:line="240" w:lineRule="auto"/>
      </w:pPr>
      <w:r w:rsidRPr="00561255">
        <w:t>Ostrov s hraničním přechodem Boží Dar spojuje silnice I/25. Tato silnice má význam zejména pro rekreaci a cestovní ruch, neboť umožňuje přístup do významných rekreačních oblastí Krušných Hor a Božího Daru jakožto centra letní turistiky a zimních sportů.</w:t>
      </w:r>
    </w:p>
    <w:p w14:paraId="00DDCBE0" w14:textId="77777777" w:rsidR="001C2100" w:rsidRPr="001C2100" w:rsidRDefault="001C2100" w:rsidP="004E7793">
      <w:pPr>
        <w:pStyle w:val="normlntext"/>
        <w:spacing w:line="240" w:lineRule="auto"/>
        <w:rPr>
          <w:b/>
          <w:u w:val="single"/>
        </w:rPr>
      </w:pPr>
      <w:r w:rsidRPr="001C2100">
        <w:rPr>
          <w:b/>
          <w:u w:val="single"/>
        </w:rPr>
        <w:t>Hlavní trendy a problémy</w:t>
      </w:r>
    </w:p>
    <w:p w14:paraId="57E30978" w14:textId="77777777" w:rsidR="004E7793" w:rsidRPr="00561255" w:rsidRDefault="001E0E61" w:rsidP="004E7793">
      <w:pPr>
        <w:pStyle w:val="normlntext"/>
        <w:spacing w:line="240" w:lineRule="auto"/>
      </w:pPr>
      <w:r w:rsidRPr="00561255">
        <w:t>Současná silniční síť je na většině území aglomerace dostatečná, významn</w:t>
      </w:r>
      <w:r w:rsidR="009506DD">
        <w:t>á</w:t>
      </w:r>
      <w:r w:rsidRPr="00561255">
        <w:t xml:space="preserve"> sídl</w:t>
      </w:r>
      <w:r w:rsidR="009506DD">
        <w:t>a</w:t>
      </w:r>
      <w:r w:rsidRPr="00561255">
        <w:t xml:space="preserve"> spojuje hustá síť silnic II. a III. třídy. Problémem však je </w:t>
      </w:r>
      <w:r w:rsidRPr="00561255">
        <w:rPr>
          <w:b/>
        </w:rPr>
        <w:t>špatný technický stav</w:t>
      </w:r>
      <w:r w:rsidRPr="00561255">
        <w:t xml:space="preserve"> některých úseků a</w:t>
      </w:r>
      <w:r w:rsidR="009506DD">
        <w:t> </w:t>
      </w:r>
      <w:r w:rsidRPr="00561255">
        <w:rPr>
          <w:b/>
        </w:rPr>
        <w:t>zvýšená intenzita dopravy</w:t>
      </w:r>
      <w:r w:rsidRPr="00561255">
        <w:t xml:space="preserve"> přes centrum města Karlovy Vary, které je zatěžováno hlukem a</w:t>
      </w:r>
      <w:r w:rsidR="009506DD">
        <w:t> </w:t>
      </w:r>
      <w:r w:rsidRPr="00561255">
        <w:t xml:space="preserve">emisemi. </w:t>
      </w:r>
      <w:r w:rsidRPr="00561255">
        <w:rPr>
          <w:b/>
        </w:rPr>
        <w:t>Silnice II. třídy a nižší jsou v mnoha případech v technicky nevyhovujícím stavu a vyžadují zásadní rekonstrukci</w:t>
      </w:r>
      <w:r w:rsidRPr="009506DD">
        <w:rPr>
          <w:b/>
        </w:rPr>
        <w:t>.</w:t>
      </w:r>
      <w:r w:rsidRPr="00561255">
        <w:t xml:space="preserve"> Naopak v oblasti bezpečnosti dopravy je město Karlovy Vary </w:t>
      </w:r>
      <w:r w:rsidRPr="0002075B">
        <w:rPr>
          <w:u w:val="single"/>
        </w:rPr>
        <w:t>nejbezpečnějším</w:t>
      </w:r>
      <w:r w:rsidRPr="00561255">
        <w:t xml:space="preserve"> krajským městem v ČR. To je způsobeno dopravními omezením</w:t>
      </w:r>
      <w:r w:rsidR="00B772A0" w:rsidRPr="00561255">
        <w:t>i</w:t>
      </w:r>
      <w:r w:rsidRPr="00561255">
        <w:t xml:space="preserve"> velké části lázeňského</w:t>
      </w:r>
      <w:r w:rsidR="00B772A0" w:rsidRPr="00561255">
        <w:t xml:space="preserve"> města. Město se n</w:t>
      </w:r>
      <w:r w:rsidR="009506DD">
        <w:t xml:space="preserve">avíc snaží realizovat opatření </w:t>
      </w:r>
      <w:r w:rsidR="00B772A0" w:rsidRPr="00561255">
        <w:t>chrání</w:t>
      </w:r>
      <w:r w:rsidR="009506DD">
        <w:t>cí</w:t>
      </w:r>
      <w:r w:rsidR="00B772A0" w:rsidRPr="00561255">
        <w:t xml:space="preserve"> chodce a cyklisty. V této oblasti je však stále prostor </w:t>
      </w:r>
      <w:r w:rsidR="009506DD">
        <w:t>ke</w:t>
      </w:r>
      <w:r w:rsidR="00B772A0" w:rsidRPr="00561255">
        <w:t xml:space="preserve"> zlepšení.</w:t>
      </w:r>
    </w:p>
    <w:p w14:paraId="3BEF2A2B" w14:textId="77777777" w:rsidR="002C2B55" w:rsidRPr="00561255" w:rsidRDefault="002C2B55" w:rsidP="002C2B55">
      <w:pPr>
        <w:pStyle w:val="normlntext"/>
        <w:spacing w:line="240" w:lineRule="auto"/>
      </w:pPr>
      <w:r w:rsidRPr="00561255">
        <w:t>Jedním ze specifických cílů Programu rozvoje Karlovarského kraje pro období 2014–2020 je „Zlepšení napojení kraje na vnější nadřazenou dopravní síť“. Území je prostřednictvím silnice R6 napojeno na mezinárodní silniční síť TEN-T. Po této silnici vedou 2 významné evropské tahy: mezinárodní evropský tah Německo</w:t>
      </w:r>
      <w:r w:rsidR="009506DD">
        <w:t xml:space="preserve"> – </w:t>
      </w:r>
      <w:r w:rsidRPr="00561255">
        <w:t>Pomezí nad Ohří</w:t>
      </w:r>
      <w:r w:rsidR="009506DD">
        <w:t xml:space="preserve"> – </w:t>
      </w:r>
      <w:r w:rsidRPr="00561255">
        <w:t>Cheb</w:t>
      </w:r>
      <w:r w:rsidR="009506DD">
        <w:t xml:space="preserve"> – </w:t>
      </w:r>
      <w:r w:rsidRPr="00561255">
        <w:t>Karlovy Vary</w:t>
      </w:r>
      <w:r w:rsidR="009506DD">
        <w:t xml:space="preserve"> – </w:t>
      </w:r>
      <w:r w:rsidRPr="00561255">
        <w:t>Praha (označení E48) a v úseku Cheb – Karlovy Vary probíhá také evropský tah Německo</w:t>
      </w:r>
      <w:r w:rsidR="009506DD">
        <w:t xml:space="preserve"> – </w:t>
      </w:r>
      <w:r w:rsidRPr="00561255">
        <w:t>Vojtanov</w:t>
      </w:r>
      <w:r w:rsidR="009506DD">
        <w:t xml:space="preserve"> – </w:t>
      </w:r>
      <w:r w:rsidRPr="00561255">
        <w:t>P</w:t>
      </w:r>
      <w:r w:rsidR="008236FC">
        <w:t>l</w:t>
      </w:r>
      <w:r w:rsidRPr="00561255">
        <w:t>zeň</w:t>
      </w:r>
      <w:r w:rsidR="009506DD">
        <w:t xml:space="preserve"> – </w:t>
      </w:r>
      <w:r w:rsidRPr="00561255">
        <w:t>České Budějovice</w:t>
      </w:r>
      <w:r w:rsidR="009506DD">
        <w:t xml:space="preserve"> – </w:t>
      </w:r>
      <w:r w:rsidRPr="00561255">
        <w:t>Třeboň</w:t>
      </w:r>
      <w:r w:rsidR="009506DD">
        <w:t xml:space="preserve"> – </w:t>
      </w:r>
      <w:r w:rsidRPr="00561255">
        <w:t>Halámky</w:t>
      </w:r>
      <w:r w:rsidR="009506DD">
        <w:t xml:space="preserve"> – </w:t>
      </w:r>
      <w:r w:rsidRPr="00561255">
        <w:t>Rakousko (označení E49). Silnice R6 stále není zcela dobudována (v některých částech je vedena jako komunikace I/6) a</w:t>
      </w:r>
      <w:r w:rsidR="00383DF5">
        <w:t> </w:t>
      </w:r>
      <w:r w:rsidRPr="00561255">
        <w:t>jedním z opatření výše zmíněného dokumentu je dostavba této rychlo</w:t>
      </w:r>
      <w:r w:rsidR="007A6550" w:rsidRPr="00561255">
        <w:t xml:space="preserve">stní silnice v celé její délce, která </w:t>
      </w:r>
      <w:r w:rsidRPr="00561255">
        <w:t>by výrazně zlepšila napojení města Karlovy Vary i okolních obcí na Prahu.</w:t>
      </w:r>
      <w:r w:rsidR="001C2100">
        <w:t xml:space="preserve"> Potřeba nutnosti výstavby komunikace dálničního typu je </w:t>
      </w:r>
      <w:r w:rsidR="00F57350">
        <w:t xml:space="preserve">zdůrazněna </w:t>
      </w:r>
      <w:r w:rsidR="009506DD">
        <w:t>jak</w:t>
      </w:r>
      <w:r w:rsidR="00F57350">
        <w:t xml:space="preserve"> ve zmíněné koncepci, tak v </w:t>
      </w:r>
      <w:r w:rsidR="00F57350" w:rsidRPr="00561255">
        <w:t>Koncepci BESIP Karlovarského kraje</w:t>
      </w:r>
      <w:r w:rsidR="00F57350">
        <w:t>.</w:t>
      </w:r>
    </w:p>
    <w:p w14:paraId="6131964D" w14:textId="77777777" w:rsidR="004E7793" w:rsidRPr="00561255" w:rsidRDefault="00F57350" w:rsidP="004E7793">
      <w:pPr>
        <w:pStyle w:val="normlntext"/>
        <w:spacing w:line="240" w:lineRule="auto"/>
      </w:pPr>
      <w:r>
        <w:t xml:space="preserve">V těchto koncepčních dokumentech je řešeno také </w:t>
      </w:r>
      <w:r w:rsidR="00A1130C" w:rsidRPr="00561255">
        <w:t xml:space="preserve">nedostačující </w:t>
      </w:r>
      <w:r w:rsidR="004E7793" w:rsidRPr="00561255">
        <w:rPr>
          <w:b/>
        </w:rPr>
        <w:t>obchvatové</w:t>
      </w:r>
      <w:r>
        <w:rPr>
          <w:b/>
        </w:rPr>
        <w:t xml:space="preserve"> řešení</w:t>
      </w:r>
      <w:r w:rsidR="004E7793" w:rsidRPr="00561255">
        <w:rPr>
          <w:b/>
        </w:rPr>
        <w:t xml:space="preserve"> komunikac</w:t>
      </w:r>
      <w:r>
        <w:rPr>
          <w:b/>
        </w:rPr>
        <w:t>í</w:t>
      </w:r>
      <w:r w:rsidR="004E7793" w:rsidRPr="00561255">
        <w:t xml:space="preserve"> </w:t>
      </w:r>
      <w:r>
        <w:t>na území obcí</w:t>
      </w:r>
      <w:r w:rsidR="004E7793" w:rsidRPr="00561255">
        <w:t xml:space="preserve"> aglomerace. </w:t>
      </w:r>
      <w:r w:rsidR="00A1130C" w:rsidRPr="00561255">
        <w:t xml:space="preserve">Mezi investičními návrhy s nejvyšší prioritou (do roku 2020), dle krajské Koncepce rozvoje silniční sítě, je </w:t>
      </w:r>
      <w:r w:rsidR="00F77F31" w:rsidRPr="00561255">
        <w:t xml:space="preserve">vybudování obchvatu </w:t>
      </w:r>
      <w:r w:rsidR="00A1130C" w:rsidRPr="00561255">
        <w:t>obce Hroznětín, jehož stavba byla letos zahá</w:t>
      </w:r>
      <w:r w:rsidR="00F77F31" w:rsidRPr="00561255">
        <w:t xml:space="preserve">jena. Cílem tohoto obchvatu je </w:t>
      </w:r>
      <w:r w:rsidR="00A1130C" w:rsidRPr="00561255">
        <w:t>zklidnění dopravy v</w:t>
      </w:r>
      <w:r w:rsidR="00F77F31" w:rsidRPr="00561255">
        <w:t> </w:t>
      </w:r>
      <w:r w:rsidR="00A1130C" w:rsidRPr="00561255">
        <w:t>obci</w:t>
      </w:r>
      <w:r w:rsidR="00F77F31" w:rsidRPr="00561255">
        <w:t xml:space="preserve"> a </w:t>
      </w:r>
      <w:r w:rsidR="00A1130C" w:rsidRPr="00561255">
        <w:t>usnadnění cestování směrem do Krušných hor.</w:t>
      </w:r>
    </w:p>
    <w:p w14:paraId="465FEA47" w14:textId="77777777" w:rsidR="00456D7F" w:rsidRPr="00561255" w:rsidRDefault="00456D7F" w:rsidP="00500CFE">
      <w:pPr>
        <w:keepNext/>
        <w:spacing w:after="120"/>
        <w:jc w:val="both"/>
        <w:rPr>
          <w:rFonts w:cs="Times New Roman"/>
          <w:b/>
          <w:color w:val="00A3E0"/>
          <w:sz w:val="24"/>
          <w:szCs w:val="24"/>
        </w:rPr>
      </w:pPr>
      <w:r w:rsidRPr="00561255">
        <w:rPr>
          <w:rFonts w:cs="Times New Roman"/>
          <w:b/>
          <w:color w:val="00A3E0"/>
          <w:sz w:val="24"/>
          <w:szCs w:val="24"/>
        </w:rPr>
        <w:t>Intenzita silniční dopravy</w:t>
      </w:r>
    </w:p>
    <w:p w14:paraId="68AB8B9E" w14:textId="77777777" w:rsidR="00456D7F" w:rsidRPr="00561255" w:rsidRDefault="00456D7F" w:rsidP="00456D7F">
      <w:pPr>
        <w:pStyle w:val="normlntext"/>
        <w:spacing w:line="240" w:lineRule="auto"/>
      </w:pPr>
      <w:r w:rsidRPr="00561255">
        <w:t>V území aglomerace je dle posledního sčítání dopravy</w:t>
      </w:r>
      <w:r w:rsidR="00B772A0" w:rsidRPr="00561255">
        <w:t xml:space="preserve"> z roku 2010</w:t>
      </w:r>
      <w:r w:rsidRPr="00561255">
        <w:t xml:space="preserve"> nejintenzivnější provoz na silnicích R6 (respektive I</w:t>
      </w:r>
      <w:r w:rsidR="005D25EF" w:rsidRPr="00561255">
        <w:t>/</w:t>
      </w:r>
      <w:r w:rsidRPr="00561255">
        <w:t>6) a I/13. Nejvíce motorových vozidel za den projede na úseku silnice R6, který proc</w:t>
      </w:r>
      <w:r w:rsidR="00B772A0" w:rsidRPr="00561255">
        <w:t>hází přímo městem Karlovy Vary (</w:t>
      </w:r>
      <w:r w:rsidRPr="00561255">
        <w:t>přes 20 000 motorových vozidel za den</w:t>
      </w:r>
      <w:r w:rsidR="00B772A0" w:rsidRPr="00561255">
        <w:t>)</w:t>
      </w:r>
      <w:r w:rsidRPr="00561255">
        <w:t xml:space="preserve">. </w:t>
      </w:r>
      <w:r w:rsidRPr="00561255">
        <w:lastRenderedPageBreak/>
        <w:t xml:space="preserve">Nejvíce je to na úseku ulice Dolní Kamenná podél řeky Ohře (denně cca 29 000 motorových vozidel). Rychlostní silnice R6 a její úseky I/6 jsou intenzivně využívány ve všech částech aglomerace. Například na úseku silnice I/6 mezi Karlovými Vary a Andělskou Horou projede denně cca 10 500 vozidel. Vysoká intenzita dopravy je </w:t>
      </w:r>
      <w:r w:rsidR="00B772A0" w:rsidRPr="00561255">
        <w:t>také</w:t>
      </w:r>
      <w:r w:rsidRPr="00561255">
        <w:t xml:space="preserve"> na silnici I/13. Na úseku mezi Karlovými Vary a Ostrovem projede 14 000 motorových vozidel za den. Přibližně 10 000 motorových vozidel projede denně úsekem silnice I/20 mezi obcemi Jenišov a</w:t>
      </w:r>
      <w:r w:rsidR="009506DD">
        <w:t> </w:t>
      </w:r>
      <w:r w:rsidRPr="00561255">
        <w:t>Březová.</w:t>
      </w:r>
    </w:p>
    <w:p w14:paraId="181826D6" w14:textId="77777777" w:rsidR="00456D7F" w:rsidRPr="00561255" w:rsidRDefault="00456D7F" w:rsidP="00456D7F">
      <w:pPr>
        <w:pStyle w:val="Titulek"/>
        <w:spacing w:after="0"/>
      </w:pPr>
      <w:bookmarkStart w:id="89" w:name="_Toc389224553"/>
      <w:r w:rsidRPr="00561255">
        <w:t xml:space="preserve">Obrázek </w:t>
      </w:r>
      <w:r w:rsidR="00FB2150">
        <w:t>5.2</w:t>
      </w:r>
      <w:r w:rsidRPr="00561255">
        <w:t xml:space="preserve">: Intenzita dopravy </w:t>
      </w:r>
      <w:bookmarkEnd w:id="89"/>
      <w:r w:rsidRPr="00561255">
        <w:t>ve vymezené aglomeraci</w:t>
      </w:r>
    </w:p>
    <w:p w14:paraId="71968B93" w14:textId="77777777" w:rsidR="00456D7F" w:rsidRPr="00561255" w:rsidRDefault="00456D7F" w:rsidP="00456D7F">
      <w:pPr>
        <w:spacing w:before="0"/>
        <w:jc w:val="both"/>
      </w:pPr>
      <w:r w:rsidRPr="00561255">
        <w:rPr>
          <w:rFonts w:cs="Times New Roman"/>
          <w:i/>
          <w:noProof/>
          <w:sz w:val="18"/>
          <w:szCs w:val="18"/>
          <w:lang w:eastAsia="cs-CZ"/>
        </w:rPr>
        <w:drawing>
          <wp:inline distT="0" distB="0" distL="0" distR="0" wp14:anchorId="7C2F7688" wp14:editId="43E33DA9">
            <wp:extent cx="5760720" cy="5259070"/>
            <wp:effectExtent l="19050" t="0" r="0" b="0"/>
            <wp:docPr id="17" name="Obrázek 16" descr="intenzita dopr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nzita dopravy.jpg"/>
                    <pic:cNvPicPr/>
                  </pic:nvPicPr>
                  <pic:blipFill>
                    <a:blip r:embed="rId29" cstate="print"/>
                    <a:stretch>
                      <a:fillRect/>
                    </a:stretch>
                  </pic:blipFill>
                  <pic:spPr>
                    <a:xfrm>
                      <a:off x="0" y="0"/>
                      <a:ext cx="5760720" cy="5259070"/>
                    </a:xfrm>
                    <a:prstGeom prst="rect">
                      <a:avLst/>
                    </a:prstGeom>
                  </pic:spPr>
                </pic:pic>
              </a:graphicData>
            </a:graphic>
          </wp:inline>
        </w:drawing>
      </w:r>
      <w:r w:rsidRPr="00561255">
        <w:rPr>
          <w:rFonts w:cs="Times New Roman"/>
          <w:i/>
          <w:sz w:val="18"/>
          <w:szCs w:val="18"/>
        </w:rPr>
        <w:t>Zdroj dat: Ředitelství silnic a dálnic ČR, 2012</w:t>
      </w:r>
    </w:p>
    <w:p w14:paraId="37756A35" w14:textId="77777777" w:rsidR="00456D7F" w:rsidRPr="00561255" w:rsidRDefault="00456D7F" w:rsidP="00456D7F">
      <w:pPr>
        <w:keepNext/>
        <w:spacing w:after="0"/>
        <w:jc w:val="both"/>
        <w:rPr>
          <w:rFonts w:cs="Times New Roman"/>
          <w:b/>
          <w:color w:val="00A3E0"/>
          <w:sz w:val="24"/>
          <w:szCs w:val="24"/>
        </w:rPr>
      </w:pPr>
      <w:r w:rsidRPr="00561255">
        <w:rPr>
          <w:rFonts w:cs="Times New Roman"/>
          <w:b/>
          <w:color w:val="00A3E0"/>
          <w:sz w:val="24"/>
          <w:szCs w:val="24"/>
        </w:rPr>
        <w:t>Doprava v klidu (parkování)</w:t>
      </w:r>
    </w:p>
    <w:p w14:paraId="2E784AFF" w14:textId="77777777" w:rsidR="00337015" w:rsidRPr="00337015" w:rsidRDefault="00456D7F" w:rsidP="00337015">
      <w:pPr>
        <w:jc w:val="both"/>
        <w:rPr>
          <w:sz w:val="24"/>
          <w:szCs w:val="24"/>
        </w:rPr>
      </w:pPr>
      <w:r w:rsidRPr="00561255">
        <w:rPr>
          <w:sz w:val="24"/>
          <w:szCs w:val="24"/>
        </w:rPr>
        <w:t xml:space="preserve">Problémem prakticky celé </w:t>
      </w:r>
      <w:r w:rsidR="00FA031E">
        <w:rPr>
          <w:sz w:val="24"/>
          <w:szCs w:val="24"/>
        </w:rPr>
        <w:t>karlovarské aglomerace</w:t>
      </w:r>
      <w:r w:rsidRPr="00561255">
        <w:rPr>
          <w:sz w:val="24"/>
          <w:szCs w:val="24"/>
        </w:rPr>
        <w:t xml:space="preserve"> </w:t>
      </w:r>
      <w:r w:rsidR="00FA031E">
        <w:rPr>
          <w:sz w:val="24"/>
          <w:szCs w:val="24"/>
        </w:rPr>
        <w:t xml:space="preserve">(v zastavěných částech měst) </w:t>
      </w:r>
      <w:r w:rsidRPr="00561255">
        <w:rPr>
          <w:sz w:val="24"/>
          <w:szCs w:val="24"/>
        </w:rPr>
        <w:t xml:space="preserve">je </w:t>
      </w:r>
      <w:r w:rsidRPr="00561255">
        <w:rPr>
          <w:b/>
          <w:sz w:val="24"/>
          <w:szCs w:val="24"/>
        </w:rPr>
        <w:t xml:space="preserve">nedostatek </w:t>
      </w:r>
      <w:r w:rsidRPr="00597708">
        <w:rPr>
          <w:b/>
          <w:sz w:val="24"/>
          <w:szCs w:val="24"/>
        </w:rPr>
        <w:t>parkovacích ploch</w:t>
      </w:r>
      <w:r w:rsidRPr="00597708">
        <w:rPr>
          <w:sz w:val="24"/>
          <w:szCs w:val="24"/>
        </w:rPr>
        <w:t xml:space="preserve">, který je způsoben zvýšeným počtem motorových vozidel. V současné době ještě kapacita není kritická, ale v budoucnu se počítá s nutností výstavby nových </w:t>
      </w:r>
      <w:r w:rsidR="00500CFE" w:rsidRPr="00597708">
        <w:rPr>
          <w:sz w:val="24"/>
          <w:szCs w:val="24"/>
        </w:rPr>
        <w:t xml:space="preserve">parkovacích </w:t>
      </w:r>
      <w:r w:rsidRPr="00597708">
        <w:rPr>
          <w:sz w:val="24"/>
          <w:szCs w:val="24"/>
        </w:rPr>
        <w:t xml:space="preserve">míst. </w:t>
      </w:r>
      <w:r w:rsidR="00337015" w:rsidRPr="00597708">
        <w:rPr>
          <w:sz w:val="24"/>
          <w:szCs w:val="24"/>
        </w:rPr>
        <w:t>Specifická situace je v centrálním lázeňském území města Karlovy Vary, kde platí regulovaný dopravní režim, který omezuje vjezd i parkování v centru Karlových Varů. Na každém vstupu do lázeňského území je umístěn</w:t>
      </w:r>
      <w:r w:rsidR="009506DD">
        <w:rPr>
          <w:sz w:val="24"/>
          <w:szCs w:val="24"/>
        </w:rPr>
        <w:t>a značka</w:t>
      </w:r>
      <w:r w:rsidR="00337015" w:rsidRPr="00597708">
        <w:rPr>
          <w:sz w:val="24"/>
          <w:szCs w:val="24"/>
        </w:rPr>
        <w:t xml:space="preserve"> „zákaz vjezdu“. Pro vjezd do lázeňského území </w:t>
      </w:r>
      <w:r w:rsidR="00337015" w:rsidRPr="00597708">
        <w:rPr>
          <w:rStyle w:val="Siln"/>
          <w:b w:val="0"/>
          <w:sz w:val="24"/>
          <w:szCs w:val="24"/>
        </w:rPr>
        <w:t>za specifickým účelem</w:t>
      </w:r>
      <w:r w:rsidR="00337015" w:rsidRPr="00597708">
        <w:rPr>
          <w:sz w:val="24"/>
          <w:szCs w:val="24"/>
        </w:rPr>
        <w:t> je nutné si nechat vystavit za poplatek </w:t>
      </w:r>
      <w:r w:rsidR="00337015" w:rsidRPr="00597708">
        <w:rPr>
          <w:rStyle w:val="Siln"/>
          <w:b w:val="0"/>
          <w:sz w:val="24"/>
          <w:szCs w:val="24"/>
        </w:rPr>
        <w:t>jednodenní povolení k vjezdu</w:t>
      </w:r>
      <w:r w:rsidR="00337015" w:rsidRPr="00597708">
        <w:rPr>
          <w:sz w:val="24"/>
          <w:szCs w:val="24"/>
        </w:rPr>
        <w:t> v budově Městské policie Karlovy Vary.</w:t>
      </w:r>
    </w:p>
    <w:p w14:paraId="57E1E703" w14:textId="77777777" w:rsidR="00456D7F" w:rsidRPr="00561255" w:rsidRDefault="00134633" w:rsidP="00456D7F">
      <w:pPr>
        <w:jc w:val="both"/>
        <w:rPr>
          <w:sz w:val="24"/>
          <w:szCs w:val="24"/>
        </w:rPr>
      </w:pPr>
      <w:r w:rsidRPr="00561255">
        <w:rPr>
          <w:sz w:val="24"/>
          <w:szCs w:val="24"/>
        </w:rPr>
        <w:t>S</w:t>
      </w:r>
      <w:r w:rsidR="00456D7F" w:rsidRPr="00561255">
        <w:rPr>
          <w:sz w:val="24"/>
          <w:szCs w:val="24"/>
        </w:rPr>
        <w:t>nahou města je regulace parkování v</w:t>
      </w:r>
      <w:r w:rsidR="00337015">
        <w:rPr>
          <w:sz w:val="24"/>
          <w:szCs w:val="24"/>
        </w:rPr>
        <w:t> </w:t>
      </w:r>
      <w:r w:rsidR="00456D7F" w:rsidRPr="00561255">
        <w:rPr>
          <w:sz w:val="24"/>
          <w:szCs w:val="24"/>
        </w:rPr>
        <w:t>centru</w:t>
      </w:r>
      <w:r w:rsidR="00337015">
        <w:rPr>
          <w:sz w:val="24"/>
          <w:szCs w:val="24"/>
        </w:rPr>
        <w:t xml:space="preserve"> (mimo lázeňské území)</w:t>
      </w:r>
      <w:r w:rsidR="00456D7F" w:rsidRPr="00561255">
        <w:rPr>
          <w:sz w:val="24"/>
          <w:szCs w:val="24"/>
        </w:rPr>
        <w:t xml:space="preserve"> </w:t>
      </w:r>
      <w:r w:rsidR="00B772A0" w:rsidRPr="00561255">
        <w:rPr>
          <w:sz w:val="24"/>
          <w:szCs w:val="24"/>
        </w:rPr>
        <w:t xml:space="preserve">například </w:t>
      </w:r>
      <w:r w:rsidR="00456D7F" w:rsidRPr="00561255">
        <w:rPr>
          <w:sz w:val="24"/>
          <w:szCs w:val="24"/>
        </w:rPr>
        <w:t>parkovací</w:t>
      </w:r>
      <w:r w:rsidR="00B772A0" w:rsidRPr="00561255">
        <w:rPr>
          <w:sz w:val="24"/>
          <w:szCs w:val="24"/>
        </w:rPr>
        <w:t>mi</w:t>
      </w:r>
      <w:r w:rsidR="00456D7F" w:rsidRPr="00561255">
        <w:rPr>
          <w:sz w:val="24"/>
          <w:szCs w:val="24"/>
        </w:rPr>
        <w:t xml:space="preserve"> automaty.</w:t>
      </w:r>
      <w:r w:rsidR="00F77F31" w:rsidRPr="00561255">
        <w:rPr>
          <w:sz w:val="24"/>
          <w:szCs w:val="24"/>
        </w:rPr>
        <w:t xml:space="preserve"> </w:t>
      </w:r>
      <w:r w:rsidR="00123CB3" w:rsidRPr="00561255">
        <w:rPr>
          <w:sz w:val="24"/>
          <w:szCs w:val="24"/>
        </w:rPr>
        <w:t>Další možností je vybudování komplexního systému parkování s využitím</w:t>
      </w:r>
      <w:r w:rsidR="00AA775C" w:rsidRPr="00561255">
        <w:rPr>
          <w:sz w:val="24"/>
          <w:szCs w:val="24"/>
        </w:rPr>
        <w:t xml:space="preserve"> </w:t>
      </w:r>
      <w:r w:rsidR="00AA775C" w:rsidRPr="00561255">
        <w:rPr>
          <w:sz w:val="24"/>
          <w:szCs w:val="24"/>
        </w:rPr>
        <w:lastRenderedPageBreak/>
        <w:t>inteligentních řešení</w:t>
      </w:r>
      <w:r w:rsidR="00123CB3" w:rsidRPr="00561255">
        <w:rPr>
          <w:sz w:val="24"/>
          <w:szCs w:val="24"/>
        </w:rPr>
        <w:t xml:space="preserve"> například formou </w:t>
      </w:r>
      <w:r w:rsidR="00123CB3" w:rsidRPr="00975640">
        <w:rPr>
          <w:sz w:val="24"/>
          <w:szCs w:val="24"/>
        </w:rPr>
        <w:t>park and ride (P+R),</w:t>
      </w:r>
      <w:r w:rsidR="00123CB3" w:rsidRPr="00561255">
        <w:rPr>
          <w:sz w:val="24"/>
          <w:szCs w:val="24"/>
        </w:rPr>
        <w:t xml:space="preserve"> která umožňuje navázat kombinovanou automobilovou dopravu </w:t>
      </w:r>
      <w:r w:rsidR="009506DD">
        <w:rPr>
          <w:sz w:val="24"/>
          <w:szCs w:val="24"/>
        </w:rPr>
        <w:t>na</w:t>
      </w:r>
      <w:r w:rsidR="00123CB3" w:rsidRPr="00561255">
        <w:rPr>
          <w:sz w:val="24"/>
          <w:szCs w:val="24"/>
        </w:rPr>
        <w:t> veřejnou hromadnou dopravu. Jedná se o budování parkovišť</w:t>
      </w:r>
      <w:r w:rsidR="00337015">
        <w:rPr>
          <w:sz w:val="24"/>
          <w:szCs w:val="24"/>
        </w:rPr>
        <w:t xml:space="preserve"> a parkovacích domů (ty jsou prioritou města) </w:t>
      </w:r>
      <w:r w:rsidR="00123CB3" w:rsidRPr="00561255">
        <w:rPr>
          <w:sz w:val="24"/>
          <w:szCs w:val="24"/>
        </w:rPr>
        <w:t>v blízkosti nádraží, zastávek MHD, zavedení nové linky veřejné hromadné dopravy apod. Další formou kombinované přepravy je bike and ride (B+R). Jde o návaznost cyklistické dopravy na veřejnou hromadnou dopravu. Důležitým prvkem je budování bezpečných stojanů a prostor pro ukládání kol. Město by v</w:t>
      </w:r>
      <w:r w:rsidR="009506DD">
        <w:rPr>
          <w:sz w:val="24"/>
          <w:szCs w:val="24"/>
        </w:rPr>
        <w:t> </w:t>
      </w:r>
      <w:r w:rsidR="00123CB3" w:rsidRPr="00561255">
        <w:rPr>
          <w:sz w:val="24"/>
          <w:szCs w:val="24"/>
        </w:rPr>
        <w:t xml:space="preserve">oblasti parkování mohlo využít </w:t>
      </w:r>
      <w:r w:rsidR="00AA775C" w:rsidRPr="00561255">
        <w:rPr>
          <w:sz w:val="24"/>
          <w:szCs w:val="24"/>
        </w:rPr>
        <w:t>koncept smartcities, který je zaměřen na</w:t>
      </w:r>
      <w:r w:rsidR="00123CB3" w:rsidRPr="00561255">
        <w:rPr>
          <w:sz w:val="24"/>
          <w:szCs w:val="24"/>
        </w:rPr>
        <w:t xml:space="preserve"> </w:t>
      </w:r>
      <w:r w:rsidR="00AA775C" w:rsidRPr="00561255">
        <w:rPr>
          <w:sz w:val="24"/>
          <w:szCs w:val="24"/>
        </w:rPr>
        <w:t xml:space="preserve">vědomé využívání technologií </w:t>
      </w:r>
      <w:r w:rsidR="000A62EC" w:rsidRPr="00561255">
        <w:rPr>
          <w:sz w:val="24"/>
          <w:szCs w:val="24"/>
        </w:rPr>
        <w:t>pro</w:t>
      </w:r>
      <w:r w:rsidR="00AA775C" w:rsidRPr="00561255">
        <w:rPr>
          <w:sz w:val="24"/>
          <w:szCs w:val="24"/>
        </w:rPr>
        <w:t xml:space="preserve"> podporu udržitelného rozvoje</w:t>
      </w:r>
      <w:r w:rsidR="00123CB3" w:rsidRPr="00561255">
        <w:rPr>
          <w:sz w:val="24"/>
          <w:szCs w:val="24"/>
        </w:rPr>
        <w:t xml:space="preserve"> – např. formou navigačního a informačního systému.</w:t>
      </w:r>
      <w:r w:rsidR="003A391A" w:rsidRPr="00561255">
        <w:rPr>
          <w:sz w:val="24"/>
          <w:szCs w:val="24"/>
        </w:rPr>
        <w:t xml:space="preserve"> V této záležitosti již proběhlo zpracování studie proveditelnosti systému chytrého parkování pro parkovací plochy spravované dopravním podnikem</w:t>
      </w:r>
      <w:r w:rsidR="0034328A" w:rsidRPr="00561255">
        <w:rPr>
          <w:sz w:val="24"/>
          <w:szCs w:val="24"/>
        </w:rPr>
        <w:t>.</w:t>
      </w:r>
    </w:p>
    <w:p w14:paraId="106837C8" w14:textId="77777777" w:rsidR="00456D7F" w:rsidRPr="00561255" w:rsidRDefault="00456D7F" w:rsidP="00B772A0">
      <w:pPr>
        <w:spacing w:after="120"/>
        <w:jc w:val="both"/>
        <w:rPr>
          <w:rFonts w:cs="Times New Roman"/>
          <w:b/>
          <w:color w:val="00A3E0"/>
          <w:sz w:val="24"/>
          <w:szCs w:val="24"/>
        </w:rPr>
      </w:pPr>
      <w:r w:rsidRPr="00561255">
        <w:rPr>
          <w:rFonts w:cs="Times New Roman"/>
          <w:b/>
          <w:color w:val="00A3E0"/>
          <w:sz w:val="24"/>
          <w:szCs w:val="24"/>
        </w:rPr>
        <w:t>Železniční</w:t>
      </w:r>
      <w:r w:rsidR="00F77F31" w:rsidRPr="00561255">
        <w:rPr>
          <w:rFonts w:cs="Times New Roman"/>
          <w:b/>
          <w:color w:val="00A3E0"/>
          <w:sz w:val="24"/>
          <w:szCs w:val="24"/>
        </w:rPr>
        <w:t xml:space="preserve"> </w:t>
      </w:r>
      <w:r w:rsidRPr="00561255">
        <w:rPr>
          <w:rFonts w:cs="Times New Roman"/>
          <w:b/>
          <w:color w:val="00A3E0"/>
          <w:sz w:val="24"/>
          <w:szCs w:val="24"/>
        </w:rPr>
        <w:t>doprava</w:t>
      </w:r>
    </w:p>
    <w:p w14:paraId="0930B765" w14:textId="77777777" w:rsidR="00456D7F" w:rsidRPr="00561255" w:rsidRDefault="00B772A0" w:rsidP="00880993">
      <w:pPr>
        <w:pStyle w:val="normlntext"/>
        <w:spacing w:line="240" w:lineRule="auto"/>
      </w:pPr>
      <w:r w:rsidRPr="00561255">
        <w:t>Karlovarský kraj i karlovarská aglomerace disponují dostatečně hustou sítí železnic</w:t>
      </w:r>
      <w:r w:rsidRPr="009506DD">
        <w:t>.</w:t>
      </w:r>
      <w:r w:rsidRPr="00561255">
        <w:rPr>
          <w:b/>
        </w:rPr>
        <w:t xml:space="preserve"> Chybí však přímé vysokorychlostní napojení</w:t>
      </w:r>
      <w:r w:rsidR="000A3921" w:rsidRPr="00561255">
        <w:rPr>
          <w:b/>
        </w:rPr>
        <w:t xml:space="preserve"> </w:t>
      </w:r>
      <w:r w:rsidR="000A3921" w:rsidRPr="00561255">
        <w:t xml:space="preserve">města Karlovy Vary </w:t>
      </w:r>
      <w:r w:rsidR="000A3921" w:rsidRPr="00561255">
        <w:rPr>
          <w:b/>
        </w:rPr>
        <w:t>na železniční síť TEN-T</w:t>
      </w:r>
      <w:r w:rsidRPr="00561255">
        <w:t>. Nejdůležitější železniční tratí aglomerace je</w:t>
      </w:r>
      <w:r w:rsidR="00456D7F" w:rsidRPr="00561255">
        <w:t xml:space="preserve"> železniční trať č. 140, která je zařazená do evropského železničního systému. Jedná se o trať Chomutov – Cheb procházející městem Karlovy Vary. V Chebu se napojuje na trať č. 170, která je součástí III. tranzitního železničního koridoru. Většina tratí regionu prochází náročnými přírodními podmínkami, </w:t>
      </w:r>
      <w:r w:rsidR="009506DD">
        <w:t>kvůli</w:t>
      </w:r>
      <w:r w:rsidR="00456D7F" w:rsidRPr="00561255">
        <w:t xml:space="preserve"> čemuž jsou v nedostačujícím technickém stavu.</w:t>
      </w:r>
      <w:r w:rsidR="00F77F31" w:rsidRPr="00561255">
        <w:t xml:space="preserve"> </w:t>
      </w:r>
      <w:r w:rsidR="00456D7F" w:rsidRPr="00561255">
        <w:t xml:space="preserve">Na následujícím obrázku je zobrazena </w:t>
      </w:r>
      <w:r w:rsidR="00B84D3F" w:rsidRPr="00561255">
        <w:t>stávající</w:t>
      </w:r>
      <w:r w:rsidR="0034328A" w:rsidRPr="00561255">
        <w:t xml:space="preserve"> </w:t>
      </w:r>
      <w:r w:rsidR="00456D7F" w:rsidRPr="00561255">
        <w:t xml:space="preserve">železniční síť území </w:t>
      </w:r>
      <w:r w:rsidRPr="00561255">
        <w:t xml:space="preserve">karlovarské </w:t>
      </w:r>
      <w:r w:rsidR="00456D7F" w:rsidRPr="00561255">
        <w:t>aglomerace a jeho okolí.</w:t>
      </w:r>
    </w:p>
    <w:p w14:paraId="2CF858F6" w14:textId="77777777" w:rsidR="00456D7F" w:rsidRPr="00561255" w:rsidRDefault="00456D7F" w:rsidP="00456D7F">
      <w:pPr>
        <w:pStyle w:val="Titulek"/>
      </w:pPr>
      <w:bookmarkStart w:id="90" w:name="_Toc389224554"/>
      <w:r w:rsidRPr="00561255">
        <w:t xml:space="preserve">Obrázek </w:t>
      </w:r>
      <w:r w:rsidR="00FB2150">
        <w:t>5.3</w:t>
      </w:r>
      <w:r w:rsidRPr="00561255">
        <w:t>:</w:t>
      </w:r>
      <w:r w:rsidR="00880993" w:rsidRPr="00561255">
        <w:t xml:space="preserve"> </w:t>
      </w:r>
      <w:r w:rsidRPr="00561255">
        <w:t>Železniční síť v řešeném území a jeho okolí</w:t>
      </w:r>
      <w:bookmarkEnd w:id="90"/>
    </w:p>
    <w:p w14:paraId="4E79A2D8" w14:textId="77777777" w:rsidR="00456D7F" w:rsidRPr="00561255" w:rsidRDefault="00456D7F" w:rsidP="00597708">
      <w:pPr>
        <w:spacing w:before="0" w:after="0"/>
        <w:jc w:val="both"/>
        <w:rPr>
          <w:i/>
          <w:sz w:val="18"/>
          <w:szCs w:val="18"/>
        </w:rPr>
      </w:pPr>
      <w:r w:rsidRPr="00561255">
        <w:rPr>
          <w:i/>
          <w:noProof/>
          <w:sz w:val="18"/>
          <w:szCs w:val="18"/>
          <w:lang w:eastAsia="cs-CZ"/>
        </w:rPr>
        <w:drawing>
          <wp:inline distT="0" distB="0" distL="0" distR="0" wp14:anchorId="7FC158C7" wp14:editId="3777C913">
            <wp:extent cx="5278344" cy="4083269"/>
            <wp:effectExtent l="0" t="0" r="0" b="0"/>
            <wp:docPr id="14" name="Obrázek 13" descr="zeleznice_K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leznice_KV1.png"/>
                    <pic:cNvPicPr/>
                  </pic:nvPicPr>
                  <pic:blipFill>
                    <a:blip r:embed="rId30" cstate="print"/>
                    <a:stretch>
                      <a:fillRect/>
                    </a:stretch>
                  </pic:blipFill>
                  <pic:spPr>
                    <a:xfrm>
                      <a:off x="0" y="0"/>
                      <a:ext cx="5287114" cy="4090053"/>
                    </a:xfrm>
                    <a:prstGeom prst="rect">
                      <a:avLst/>
                    </a:prstGeom>
                  </pic:spPr>
                </pic:pic>
              </a:graphicData>
            </a:graphic>
          </wp:inline>
        </w:drawing>
      </w:r>
    </w:p>
    <w:p w14:paraId="2B690B44" w14:textId="77777777" w:rsidR="00456D7F" w:rsidRPr="00561255" w:rsidRDefault="00456D7F" w:rsidP="00456D7F">
      <w:pPr>
        <w:spacing w:before="0" w:after="120"/>
        <w:jc w:val="both"/>
        <w:rPr>
          <w:i/>
          <w:sz w:val="18"/>
          <w:szCs w:val="18"/>
        </w:rPr>
      </w:pPr>
      <w:r w:rsidRPr="00561255">
        <w:rPr>
          <w:i/>
          <w:sz w:val="18"/>
          <w:szCs w:val="18"/>
        </w:rPr>
        <w:t>Zdroj: České dráhy, a.s., mapa železniční sítě, 2014</w:t>
      </w:r>
    </w:p>
    <w:p w14:paraId="77E1FE86" w14:textId="77777777" w:rsidR="00CD199F" w:rsidRDefault="00CD199F">
      <w:pPr>
        <w:spacing w:before="0" w:after="200" w:line="276" w:lineRule="auto"/>
        <w:rPr>
          <w:rFonts w:eastAsia="Times New Roman" w:cs="Times New Roman"/>
          <w:sz w:val="24"/>
          <w:szCs w:val="24"/>
          <w:lang w:eastAsia="cs-CZ"/>
        </w:rPr>
      </w:pPr>
      <w:r>
        <w:br w:type="page"/>
      </w:r>
    </w:p>
    <w:p w14:paraId="33EE5E2E" w14:textId="77777777" w:rsidR="00456D7F" w:rsidRPr="00561255" w:rsidRDefault="00456D7F" w:rsidP="00456D7F">
      <w:pPr>
        <w:pStyle w:val="normlntext"/>
        <w:spacing w:line="240" w:lineRule="auto"/>
      </w:pPr>
      <w:r w:rsidRPr="00561255">
        <w:lastRenderedPageBreak/>
        <w:t>Územím aglomerace procházejí následující železniční tratě:</w:t>
      </w:r>
    </w:p>
    <w:p w14:paraId="5A9FDC28" w14:textId="77777777" w:rsidR="00456D7F" w:rsidRPr="00561255" w:rsidRDefault="00456D7F" w:rsidP="00456D7F">
      <w:pPr>
        <w:pStyle w:val="normlntext"/>
        <w:spacing w:line="240" w:lineRule="auto"/>
        <w:rPr>
          <w:b/>
        </w:rPr>
      </w:pPr>
      <w:r w:rsidRPr="00561255">
        <w:rPr>
          <w:b/>
        </w:rPr>
        <w:t>140 Chomutov – Karlovy Vary – Cheb</w:t>
      </w:r>
    </w:p>
    <w:p w14:paraId="41CDD561" w14:textId="77777777" w:rsidR="00456D7F" w:rsidRPr="00561255" w:rsidRDefault="00456D7F" w:rsidP="00456D7F">
      <w:pPr>
        <w:pStyle w:val="normlntext"/>
        <w:spacing w:line="240" w:lineRule="auto"/>
      </w:pPr>
      <w:r w:rsidRPr="00561255">
        <w:t>Podkrušnohorská dráha č. 140 tvoří jednu z páteřních železničních tratí celého regionu soudržnosti Severozápad. Přes Karlovy Vary tvoří spojnici měst Chomutov a Cheb. Trať prochází napříč celou aglomerací a spojuje zde obce Ostrov, Hájek, Dalovice, Karlovy Vary, Chodov a Nové Sedlo. V Chebu se poté napojuje na trať č. 170 a v Chomutově navazuje na celostátní trať č. 130 Chomutov – Ústí nad Labem.</w:t>
      </w:r>
    </w:p>
    <w:p w14:paraId="107FC4D4" w14:textId="77777777" w:rsidR="00456D7F" w:rsidRPr="00561255" w:rsidRDefault="00456D7F" w:rsidP="00456D7F">
      <w:pPr>
        <w:pStyle w:val="normlntext"/>
        <w:spacing w:line="240" w:lineRule="auto"/>
        <w:rPr>
          <w:b/>
        </w:rPr>
      </w:pPr>
      <w:r w:rsidRPr="00561255">
        <w:rPr>
          <w:b/>
        </w:rPr>
        <w:t>141 Karlovy Vary dolní nádraží – Merklín</w:t>
      </w:r>
    </w:p>
    <w:p w14:paraId="10AEC3A6" w14:textId="77777777" w:rsidR="00456D7F" w:rsidRPr="00561255" w:rsidRDefault="00456D7F" w:rsidP="00456D7F">
      <w:pPr>
        <w:pStyle w:val="normlntext"/>
        <w:spacing w:line="240" w:lineRule="auto"/>
      </w:pPr>
      <w:r w:rsidRPr="00561255">
        <w:t>Trať spojuje město Karlovy Vary s dalšími obcemi v sídelní aglomeraci, jedná se o Dalovice, Sadov a Hroznětín. Jedná se o jednokolejnou regionální trať v délce necelých 11 km, která má převážně místní význam. Pro obyvatele města Karlovy Vary poskytuje dopravní spojení do rekreační oblasti Velký Rybník.</w:t>
      </w:r>
    </w:p>
    <w:p w14:paraId="1B94677C" w14:textId="77777777" w:rsidR="00456D7F" w:rsidRPr="00561255" w:rsidRDefault="00456D7F" w:rsidP="00456D7F">
      <w:pPr>
        <w:pStyle w:val="normlntext"/>
        <w:spacing w:line="240" w:lineRule="auto"/>
        <w:rPr>
          <w:b/>
        </w:rPr>
      </w:pPr>
      <w:r w:rsidRPr="00561255">
        <w:rPr>
          <w:b/>
        </w:rPr>
        <w:t>142 Karlovy Vary dolní nádraží – Johanngeorgenstadt</w:t>
      </w:r>
    </w:p>
    <w:p w14:paraId="2752D205" w14:textId="77777777" w:rsidR="00456D7F" w:rsidRPr="00561255" w:rsidRDefault="00456D7F" w:rsidP="00456D7F">
      <w:pPr>
        <w:pStyle w:val="normlntext"/>
        <w:spacing w:line="240" w:lineRule="auto"/>
      </w:pPr>
      <w:r w:rsidRPr="00561255">
        <w:t>Trať č. 142 obsluhuje oblast obce Nejdek a přes město Johanngeorgenstadt navazuje na regionální německou železniční dopravu. Jedná se o železnici</w:t>
      </w:r>
      <w:r w:rsidR="009506DD">
        <w:t xml:space="preserve"> vedoucí</w:t>
      </w:r>
      <w:r w:rsidRPr="00561255">
        <w:t xml:space="preserve"> v extrémních přírodních podmínkách řeky Rolavy. Na této trati se nachází i nejvýše položený železniční bod v Karlovarském kraji a jeden z nejvýše položených v celé ČR (Pernink 905 m. n. m.). Ve vymezené sídelní aglomeraci propojuje město Karlovy Vary s obcemi Nová Role a Nejdek.</w:t>
      </w:r>
    </w:p>
    <w:p w14:paraId="2F4FD8B8" w14:textId="77777777" w:rsidR="00456D7F" w:rsidRPr="00561255" w:rsidRDefault="00456D7F" w:rsidP="0002075B">
      <w:pPr>
        <w:pStyle w:val="normlntext"/>
        <w:keepNext/>
        <w:spacing w:line="240" w:lineRule="auto"/>
        <w:rPr>
          <w:b/>
        </w:rPr>
      </w:pPr>
      <w:r w:rsidRPr="00561255">
        <w:rPr>
          <w:b/>
        </w:rPr>
        <w:t>144 Loket předměstí – Nová Role</w:t>
      </w:r>
    </w:p>
    <w:p w14:paraId="2539C896" w14:textId="77777777" w:rsidR="00456D7F" w:rsidRPr="00561255" w:rsidRDefault="00456D7F" w:rsidP="00456D7F">
      <w:pPr>
        <w:pStyle w:val="normlntext"/>
        <w:spacing w:line="240" w:lineRule="auto"/>
      </w:pPr>
      <w:r w:rsidRPr="00561255">
        <w:t>Trať č. 144, z vymezeného území aglomerace, spojuje obce Nová Role, Chodov a Loket. Na úseku Loket předměstí – Horní Slavkov – Ležnice – Krásný Jez byla dočasně pozastavena dopravní i osobní přeprava. Železnice Loket předměstí – Nová Role je dráhou místního významu spojující významná centra keramického průmyslu. Tato trať byla prodloužena o trať č. 143 Chodov – Nová Role, která byla přečíslována a připojena.</w:t>
      </w:r>
    </w:p>
    <w:p w14:paraId="34D0EFBF" w14:textId="77777777" w:rsidR="00456D7F" w:rsidRPr="00561255" w:rsidRDefault="00456D7F" w:rsidP="00456D7F">
      <w:pPr>
        <w:pStyle w:val="normlntext"/>
        <w:spacing w:line="240" w:lineRule="auto"/>
        <w:rPr>
          <w:b/>
        </w:rPr>
      </w:pPr>
      <w:r w:rsidRPr="00561255">
        <w:rPr>
          <w:b/>
        </w:rPr>
        <w:t>149 Karlovy Vary dolní nádraží – Mariánské Lázně</w:t>
      </w:r>
    </w:p>
    <w:p w14:paraId="4E8A3047" w14:textId="77777777" w:rsidR="00456D7F" w:rsidRPr="00561255" w:rsidRDefault="00456D7F" w:rsidP="00456D7F">
      <w:pPr>
        <w:pStyle w:val="normlntext"/>
        <w:spacing w:line="240" w:lineRule="auto"/>
      </w:pPr>
      <w:r w:rsidRPr="00561255">
        <w:t xml:space="preserve">Tato trať má velký místní význam, protože se jedná o spojnici mezi dvěma nejvýznamnějšími lázeňskými městy Karlovarského kraje. </w:t>
      </w:r>
    </w:p>
    <w:p w14:paraId="266AEEFC" w14:textId="77777777" w:rsidR="00E148F6" w:rsidRPr="00597708" w:rsidRDefault="00E148F6" w:rsidP="00456D7F">
      <w:pPr>
        <w:pStyle w:val="normlntext"/>
        <w:spacing w:line="240" w:lineRule="auto"/>
      </w:pPr>
      <w:r w:rsidRPr="00561255">
        <w:t xml:space="preserve">Dle integrovaného plánu rozvoje </w:t>
      </w:r>
      <w:r w:rsidRPr="00597708">
        <w:t xml:space="preserve">města Karlovy Vary </w:t>
      </w:r>
      <w:r w:rsidR="0002075B">
        <w:t xml:space="preserve">(IPRM) </w:t>
      </w:r>
      <w:r w:rsidRPr="00597708">
        <w:t xml:space="preserve">je </w:t>
      </w:r>
      <w:r w:rsidR="0034328A" w:rsidRPr="00597708">
        <w:t xml:space="preserve">jedním z problémů </w:t>
      </w:r>
      <w:r w:rsidR="00B447C1">
        <w:t xml:space="preserve">rovněž </w:t>
      </w:r>
      <w:r w:rsidRPr="00597708">
        <w:t xml:space="preserve">nevyhovující vzhled a kultura </w:t>
      </w:r>
      <w:r w:rsidR="00FA031E" w:rsidRPr="00597708">
        <w:t xml:space="preserve">Horního </w:t>
      </w:r>
      <w:r w:rsidRPr="00597708">
        <w:t>a Dolního nádraží, která jsou vstupní branou pro návštěvníky města. Je nutno přebudovat Horní nádraží a provázat tento dopravní uzel s městskými aktivitami a vytvořit dopravní terminál v oblasti Dolního nádraží.</w:t>
      </w:r>
      <w:r w:rsidR="008A3047" w:rsidRPr="00597708">
        <w:t xml:space="preserve"> </w:t>
      </w:r>
    </w:p>
    <w:p w14:paraId="6F5EEF31" w14:textId="77777777" w:rsidR="00456D7F" w:rsidRPr="00597708" w:rsidRDefault="00456D7F" w:rsidP="00456D7F">
      <w:pPr>
        <w:keepNext/>
        <w:spacing w:after="0"/>
        <w:jc w:val="both"/>
        <w:rPr>
          <w:rFonts w:cs="Times New Roman"/>
          <w:b/>
          <w:color w:val="00A3E0"/>
          <w:sz w:val="24"/>
          <w:szCs w:val="24"/>
        </w:rPr>
      </w:pPr>
      <w:r w:rsidRPr="00597708">
        <w:rPr>
          <w:rFonts w:cs="Times New Roman"/>
          <w:b/>
          <w:color w:val="00A3E0"/>
          <w:sz w:val="24"/>
          <w:szCs w:val="24"/>
        </w:rPr>
        <w:t>Letecká</w:t>
      </w:r>
      <w:r w:rsidR="0086309F" w:rsidRPr="00597708">
        <w:rPr>
          <w:rFonts w:cs="Times New Roman"/>
          <w:b/>
          <w:color w:val="00A3E0"/>
          <w:sz w:val="24"/>
          <w:szCs w:val="24"/>
        </w:rPr>
        <w:t xml:space="preserve"> </w:t>
      </w:r>
      <w:r w:rsidRPr="00597708">
        <w:rPr>
          <w:rFonts w:cs="Times New Roman"/>
          <w:b/>
          <w:color w:val="00A3E0"/>
          <w:sz w:val="24"/>
          <w:szCs w:val="24"/>
        </w:rPr>
        <w:t>doprava</w:t>
      </w:r>
    </w:p>
    <w:p w14:paraId="280B2D1A" w14:textId="77777777" w:rsidR="00456D7F" w:rsidRPr="00561255" w:rsidRDefault="00456D7F" w:rsidP="00456D7F">
      <w:pPr>
        <w:pStyle w:val="normlntext"/>
        <w:spacing w:before="120" w:after="60" w:line="240" w:lineRule="auto"/>
      </w:pPr>
      <w:r w:rsidRPr="00597708">
        <w:t xml:space="preserve">Na území sídelní aglomerace se nachází letiště s mezinárodním statusem </w:t>
      </w:r>
      <w:r w:rsidR="009506DD">
        <w:t>–</w:t>
      </w:r>
      <w:r w:rsidRPr="00597708">
        <w:t xml:space="preserve"> Letiště Karlovy</w:t>
      </w:r>
      <w:r w:rsidR="009506DD">
        <w:t xml:space="preserve"> Vary –</w:t>
      </w:r>
      <w:r w:rsidRPr="00561255">
        <w:t xml:space="preserve"> které je jedním z důležitých bodů celonárodní sítě letišť České republiky. Patří do skupiny pěti l</w:t>
      </w:r>
      <w:r w:rsidR="009506DD">
        <w:t>etišť s civilním provozem, která</w:t>
      </w:r>
      <w:r w:rsidRPr="00561255">
        <w:t xml:space="preserve"> jsou schopn</w:t>
      </w:r>
      <w:r w:rsidR="009506DD">
        <w:t>a</w:t>
      </w:r>
      <w:r w:rsidRPr="00561255">
        <w:t xml:space="preserve"> odbavovat letadla obchodních letů v mezinárodním měřítku. Areál letiště se nachází asi 2,5 km jižně od města Karlovy Vary. V současné době poskytuje pravidelné lety do Moskvy, Petrohradu a Jekatěrinburgu a</w:t>
      </w:r>
      <w:r w:rsidR="009506DD">
        <w:t> </w:t>
      </w:r>
      <w:r w:rsidRPr="00561255">
        <w:t>charterové lety do turecké Antalye.</w:t>
      </w:r>
      <w:r w:rsidR="00575C17">
        <w:t xml:space="preserve"> Letiště má i přes své intenzivní využití stále dostatečnou </w:t>
      </w:r>
      <w:r w:rsidR="00575C17" w:rsidRPr="00575C17">
        <w:t>kapacitu pro odbavování většího počtu cestujících.</w:t>
      </w:r>
      <w:r w:rsidRPr="00561255">
        <w:t xml:space="preserve"> V roce 2013 letiště odba</w:t>
      </w:r>
      <w:r w:rsidR="00B772A0" w:rsidRPr="00561255">
        <w:t>vilo celkem 104 469 cestujících</w:t>
      </w:r>
      <w:r w:rsidRPr="00561255">
        <w:t>. Počet odbavených cestujících na letišti Karlovy Vary neustále stoupá, ještě v roce 2002 zde bylo odbaven</w:t>
      </w:r>
      <w:r w:rsidR="00B772A0" w:rsidRPr="00561255">
        <w:t xml:space="preserve">o necelých 20 000 cestujících. </w:t>
      </w:r>
      <w:r w:rsidRPr="00561255">
        <w:t xml:space="preserve">Dle prognóz uveřejněných v Územní studii rozvoje a využitelnosti letiště Karlovy Vary se bude počet odbavených cestujících zvyšovat i nadále. V nejpozitivnějších odhadech by v roce 2025 mělo letiště odbavit více než 490 000 cestujících za rok. Na silniční síť a město Karlovy Vary je letiště napojeno ze </w:t>
      </w:r>
      <w:r w:rsidRPr="00561255">
        <w:lastRenderedPageBreak/>
        <w:t>silnice I/6 a I/20 po silnicích III. třídy (III/20811, III/2087, III/2082). Veřejnou dopravu na letiště zajišťuje linka č. 8 karlovarské MHD.</w:t>
      </w:r>
    </w:p>
    <w:p w14:paraId="4FCE137D" w14:textId="77777777" w:rsidR="00456D7F" w:rsidRPr="00561255" w:rsidRDefault="00456D7F" w:rsidP="00880993">
      <w:pPr>
        <w:keepNext/>
        <w:spacing w:after="0"/>
        <w:jc w:val="both"/>
        <w:rPr>
          <w:rFonts w:cs="Times New Roman"/>
          <w:b/>
          <w:color w:val="00A3E0"/>
          <w:sz w:val="24"/>
          <w:szCs w:val="24"/>
        </w:rPr>
      </w:pPr>
      <w:r w:rsidRPr="00561255">
        <w:rPr>
          <w:rFonts w:cs="Times New Roman"/>
          <w:b/>
          <w:color w:val="00A3E0"/>
          <w:sz w:val="24"/>
          <w:szCs w:val="24"/>
        </w:rPr>
        <w:t>Vodní doprava</w:t>
      </w:r>
    </w:p>
    <w:p w14:paraId="2FCE8278" w14:textId="77777777" w:rsidR="00456D7F" w:rsidRPr="00561255" w:rsidRDefault="00456D7F" w:rsidP="00456D7F">
      <w:pPr>
        <w:pStyle w:val="normlntext"/>
        <w:spacing w:before="120" w:line="240" w:lineRule="auto"/>
      </w:pPr>
      <w:r w:rsidRPr="00561255">
        <w:t>Vodní toky na území vymezené sídelní aglomerace mají potenciál pouze k</w:t>
      </w:r>
      <w:r w:rsidR="00575C17">
        <w:t> </w:t>
      </w:r>
      <w:r w:rsidRPr="00561255">
        <w:t>rekreační</w:t>
      </w:r>
      <w:r w:rsidR="00575C17">
        <w:t xml:space="preserve"> (vodáctví na řece Ohře)</w:t>
      </w:r>
      <w:r w:rsidRPr="00561255">
        <w:t xml:space="preserve"> a sportovní plavbě. </w:t>
      </w:r>
      <w:r w:rsidR="00B772A0" w:rsidRPr="00561255">
        <w:t>Společnost</w:t>
      </w:r>
      <w:r w:rsidRPr="00561255">
        <w:t xml:space="preserve"> Autobusy Karlovy </w:t>
      </w:r>
      <w:r w:rsidR="00B772A0" w:rsidRPr="00561255">
        <w:t>Vary</w:t>
      </w:r>
      <w:r w:rsidR="00DD4606">
        <w:t>,</w:t>
      </w:r>
      <w:r w:rsidR="00B772A0" w:rsidRPr="00561255">
        <w:t xml:space="preserve"> a.s.</w:t>
      </w:r>
      <w:r w:rsidR="00DD4606">
        <w:t>,</w:t>
      </w:r>
      <w:r w:rsidR="00B772A0" w:rsidRPr="00561255">
        <w:t xml:space="preserve"> </w:t>
      </w:r>
      <w:r w:rsidRPr="00561255">
        <w:t>v letních měsících provo</w:t>
      </w:r>
      <w:r w:rsidR="00EE5CFA" w:rsidRPr="00561255">
        <w:t>zuje lodní dopravu po řece Ohři</w:t>
      </w:r>
      <w:r w:rsidR="00575C17">
        <w:t xml:space="preserve"> </w:t>
      </w:r>
      <w:r w:rsidR="00DD4606">
        <w:rPr>
          <w:b/>
        </w:rPr>
        <w:t>–</w:t>
      </w:r>
      <w:r w:rsidRPr="00561255">
        <w:t xml:space="preserve"> vyhlídkovou plavbu v obci Loket.</w:t>
      </w:r>
    </w:p>
    <w:p w14:paraId="20700A31" w14:textId="77777777" w:rsidR="00456D7F" w:rsidRPr="00561255" w:rsidRDefault="00456D7F" w:rsidP="00456D7F">
      <w:pPr>
        <w:spacing w:after="0"/>
        <w:jc w:val="both"/>
        <w:rPr>
          <w:rFonts w:cs="Times New Roman"/>
          <w:b/>
          <w:color w:val="00A3E0"/>
          <w:sz w:val="24"/>
          <w:szCs w:val="24"/>
        </w:rPr>
      </w:pPr>
      <w:r w:rsidRPr="00561255">
        <w:rPr>
          <w:rFonts w:cs="Times New Roman"/>
          <w:b/>
          <w:color w:val="00A3E0"/>
          <w:sz w:val="24"/>
          <w:szCs w:val="24"/>
        </w:rPr>
        <w:t>Cyklodoprava</w:t>
      </w:r>
    </w:p>
    <w:p w14:paraId="0543B00E" w14:textId="77777777" w:rsidR="00456D7F" w:rsidRPr="00561255" w:rsidRDefault="00456D7F" w:rsidP="00456D7F">
      <w:pPr>
        <w:pStyle w:val="normlntext"/>
        <w:spacing w:before="120" w:line="240" w:lineRule="auto"/>
      </w:pPr>
      <w:r w:rsidRPr="00561255">
        <w:t xml:space="preserve">Vzhledem k terénním podmínkám je hustota cyklotras nižší než v jiných částech České republiky. Nejvýznamnější cyklostezkou, která prochází řešeným územím aglomerace, je </w:t>
      </w:r>
      <w:r w:rsidRPr="00561255">
        <w:rPr>
          <w:b/>
        </w:rPr>
        <w:t>Páteřní cyklostezka Ohře</w:t>
      </w:r>
      <w:r w:rsidRPr="00561255">
        <w:t>. Pro svůj význam byla zařazena do kategorie národních dálkových cyklotras a označena číslem 6. V Karlovarském kraji má délku 102 km, začíná na německém území a končí v Kadani. Po celé své délce kopíruje tok řeky Ohře a na území aglomerace prochází obcí Loket, centrem města Karlovy Vary a obc</w:t>
      </w:r>
      <w:r w:rsidR="00DD4606">
        <w:t>í</w:t>
      </w:r>
      <w:r w:rsidRPr="00561255">
        <w:t xml:space="preserve"> Dalovice. Dále tímto územím prochází EuroVelo trasa č. 4. EuroVelo je síť 14 evropských páteřních cyklistických tras, Českou republikou procházejí 4 z nich. Trasa č. 4 prochází celou Evropou od západu až na východ. Na území Karlovarského kraje se jedná o úsek Pomezí – Sok</w:t>
      </w:r>
      <w:r w:rsidR="00EE5CFA" w:rsidRPr="00561255">
        <w:t xml:space="preserve">olov – Karlovy Vary – Rabštejn. </w:t>
      </w:r>
      <w:r w:rsidRPr="00561255">
        <w:t>Na této trase se nachází obce aglomerace Loket, Karlovy Vary, Kolová a Pila. Cyklotrasa EuregioEgrensis (Výšina CZ/D – Klášter Teplá – Loket – Ostrov – Potůčky – Eibenstock) je dálkovou cyklotrasou Bavorsko – Durynsko – Sasko – Čechy, která vede atraktivním územím EuregiaEgrensis. Na území aglomerace Karlovy Vary je pro tu</w:t>
      </w:r>
      <w:r w:rsidR="000F0DB6" w:rsidRPr="00561255">
        <w:t xml:space="preserve">to stezku využívána trasa č. 6 (zmíněná </w:t>
      </w:r>
      <w:r w:rsidRPr="00561255">
        <w:t>Páteřní cyklostezka Ohře</w:t>
      </w:r>
      <w:r w:rsidR="000F0DB6" w:rsidRPr="00561255">
        <w:t>)</w:t>
      </w:r>
      <w:r w:rsidR="00E96AC3">
        <w:t>.</w:t>
      </w:r>
    </w:p>
    <w:p w14:paraId="10C5A9AF" w14:textId="77777777" w:rsidR="00233BB4" w:rsidRPr="00561255" w:rsidRDefault="00456D7F" w:rsidP="00456D7F">
      <w:pPr>
        <w:pStyle w:val="normlntext"/>
        <w:spacing w:before="120" w:line="240" w:lineRule="auto"/>
      </w:pPr>
      <w:r w:rsidRPr="00561255">
        <w:t xml:space="preserve">V roce 2010 proběhla aktualizace Strategie rozvoje cykloturistiky a cyklodopravy v Karlovarském kraji, která </w:t>
      </w:r>
      <w:r w:rsidR="00DD4606">
        <w:t>vedla</w:t>
      </w:r>
      <w:r w:rsidRPr="00561255">
        <w:t xml:space="preserve"> k závěrům, že na území Karlovarského kraje musí dojít k zajištění větší bezpečnosti obyvatel, kteří využívají cyklodopra</w:t>
      </w:r>
      <w:r w:rsidR="00963502" w:rsidRPr="00561255">
        <w:t>vu. Zejména na území měst by se</w:t>
      </w:r>
      <w:r w:rsidR="00DD4606">
        <w:t xml:space="preserve"> pomocí budování cyklostezek</w:t>
      </w:r>
      <w:r w:rsidRPr="00561255">
        <w:t xml:space="preserve"> měl oddělit provoz cyklistů a automobilů. Bezpečných samostatných stezek pro cyklisty je na území kraje stále malé množství. Jako jeden z největších problémů </w:t>
      </w:r>
      <w:r w:rsidR="00963502" w:rsidRPr="00561255">
        <w:t xml:space="preserve">v procesu budování cyklostezek jsou </w:t>
      </w:r>
      <w:r w:rsidRPr="00561255">
        <w:t>majetkoprávní jednání s majiteli pozemků, po kterých mají cyklostezky vést</w:t>
      </w:r>
      <w:r w:rsidR="004838E1">
        <w:t xml:space="preserve"> a </w:t>
      </w:r>
      <w:r w:rsidR="004838E1" w:rsidRPr="004838E1">
        <w:t>nedostatečné využívání prostoru městských komunikací a okolních pozemků k budování tras pro cyklodopravu.</w:t>
      </w:r>
      <w:r w:rsidRPr="00561255">
        <w:t xml:space="preserve"> Problémem je i</w:t>
      </w:r>
      <w:r w:rsidR="00DD4606">
        <w:t> </w:t>
      </w:r>
      <w:r w:rsidRPr="00561255">
        <w:t>nedostatečná vybavenost některýc</w:t>
      </w:r>
      <w:r w:rsidR="00DD4606">
        <w:t>h cyklostezek;</w:t>
      </w:r>
      <w:r w:rsidRPr="00561255">
        <w:t xml:space="preserve"> často chybí parkoviště, odpočívadla, stojany </w:t>
      </w:r>
      <w:r w:rsidR="00EE5CFA" w:rsidRPr="00561255">
        <w:t>a</w:t>
      </w:r>
      <w:r w:rsidRPr="00561255">
        <w:t xml:space="preserve"> informační tabule. </w:t>
      </w:r>
      <w:r w:rsidR="00233BB4" w:rsidRPr="00561255">
        <w:t xml:space="preserve">Stěžejním dokumentem pro rozvoj cyklodopravy města Karlovy Vary v návaznosti na okolí je </w:t>
      </w:r>
      <w:r w:rsidR="00233BB4" w:rsidRPr="00CA1192">
        <w:rPr>
          <w:b/>
          <w:lang w:eastAsia="ar-SA"/>
        </w:rPr>
        <w:t>Program rozvoje cyklistické dopravy v Karlových Varech</w:t>
      </w:r>
      <w:r w:rsidR="00060F7E" w:rsidRPr="00561255">
        <w:rPr>
          <w:lang w:eastAsia="ar-SA"/>
        </w:rPr>
        <w:t xml:space="preserve"> (Cyklogenerel)</w:t>
      </w:r>
      <w:r w:rsidR="00233BB4" w:rsidRPr="00561255">
        <w:rPr>
          <w:lang w:eastAsia="ar-SA"/>
        </w:rPr>
        <w:t xml:space="preserve">. </w:t>
      </w:r>
      <w:r w:rsidRPr="00561255">
        <w:t>V roce 2013 se město Karlovy Vary stal</w:t>
      </w:r>
      <w:r w:rsidR="00EE5CFA" w:rsidRPr="00561255">
        <w:t>o</w:t>
      </w:r>
      <w:r w:rsidRPr="00561255">
        <w:t xml:space="preserve"> zakládajícím členem Asociace měst pro cyklisty, která je zaměřena na zlepšení podmínek pro cyklodopravu a podporu cykloturistiky.</w:t>
      </w:r>
      <w:r w:rsidR="00233BB4" w:rsidRPr="00561255">
        <w:t xml:space="preserve"> Cílem asociace je zvýšit podíl přepravních výkonů v každodenním provozu cyklodopravou.</w:t>
      </w:r>
      <w:r w:rsidR="00481CFE">
        <w:t xml:space="preserve"> Pro tyto účely byla v Karlových Varech zřízena </w:t>
      </w:r>
      <w:r w:rsidR="00481CFE" w:rsidRPr="00481CFE">
        <w:t>pozice cyklokoordinátora</w:t>
      </w:r>
      <w:r w:rsidR="00481CFE">
        <w:t>.</w:t>
      </w:r>
    </w:p>
    <w:p w14:paraId="0A0B5294" w14:textId="77777777" w:rsidR="00456D7F" w:rsidRPr="00561255" w:rsidRDefault="000C37C0" w:rsidP="00FA21C4">
      <w:pPr>
        <w:pStyle w:val="Nadpis2"/>
      </w:pPr>
      <w:bookmarkStart w:id="91" w:name="_Toc392138676"/>
      <w:bookmarkStart w:id="92" w:name="_Toc519689938"/>
      <w:r w:rsidRPr="00561255">
        <w:t>DOPRAVNÍ OBSLUŽNOST</w:t>
      </w:r>
      <w:bookmarkEnd w:id="91"/>
      <w:r>
        <w:t xml:space="preserve"> A SYSTÉM VEŘEJNÉ HROMADNÉ DOPRAVY</w:t>
      </w:r>
      <w:bookmarkEnd w:id="92"/>
    </w:p>
    <w:p w14:paraId="6F6BAD7D" w14:textId="77777777" w:rsidR="00456D7F" w:rsidRDefault="00456D7F" w:rsidP="00456D7F">
      <w:pPr>
        <w:pStyle w:val="normlntext"/>
        <w:spacing w:before="120" w:after="60" w:line="240" w:lineRule="auto"/>
      </w:pPr>
      <w:r w:rsidRPr="00561255">
        <w:t xml:space="preserve">Za dopravní obslužnost je považováno zajištění dopravy pro veřejnost po všechny dny v týdnu, a to zejména z důvodu dojížďky do škol, zaměstnání, </w:t>
      </w:r>
      <w:r w:rsidR="00FA031E">
        <w:t xml:space="preserve">za </w:t>
      </w:r>
      <w:r w:rsidRPr="00561255">
        <w:t>zdravotnický</w:t>
      </w:r>
      <w:r w:rsidR="00FA031E">
        <w:t>mi</w:t>
      </w:r>
      <w:r w:rsidRPr="00561255">
        <w:t xml:space="preserve"> a sociální</w:t>
      </w:r>
      <w:r w:rsidR="00FA031E">
        <w:t>mi</w:t>
      </w:r>
      <w:r w:rsidRPr="00561255">
        <w:t xml:space="preserve"> služb</w:t>
      </w:r>
      <w:r w:rsidR="00FA031E">
        <w:t>ami</w:t>
      </w:r>
      <w:r w:rsidRPr="00561255">
        <w:t xml:space="preserve">, na úřady apod. Většina těchto služeb se v daném území </w:t>
      </w:r>
      <w:r w:rsidR="00D774B2" w:rsidRPr="00561255">
        <w:t>koncentruje</w:t>
      </w:r>
      <w:r w:rsidRPr="00561255">
        <w:t xml:space="preserve"> v Karlových Varech, </w:t>
      </w:r>
      <w:r w:rsidR="007E01C2" w:rsidRPr="00561255">
        <w:t xml:space="preserve">případně </w:t>
      </w:r>
      <w:r w:rsidR="006E46D7">
        <w:t xml:space="preserve">v </w:t>
      </w:r>
      <w:r w:rsidRPr="00561255">
        <w:t xml:space="preserve">dalších </w:t>
      </w:r>
      <w:r w:rsidR="007E01C2" w:rsidRPr="00561255">
        <w:t xml:space="preserve">městech </w:t>
      </w:r>
      <w:r w:rsidR="00DD4606">
        <w:t>–</w:t>
      </w:r>
      <w:r w:rsidR="007E01C2" w:rsidRPr="00561255">
        <w:t xml:space="preserve"> </w:t>
      </w:r>
      <w:r w:rsidRPr="00561255">
        <w:t>Nejdek, Ostrov nebo Chodov. V rámci dopravní obslužnosti je tedy důležité zejména napojení okolních obcí na tato centra.</w:t>
      </w:r>
    </w:p>
    <w:p w14:paraId="10EB7752" w14:textId="77777777" w:rsidR="00B447C1" w:rsidRDefault="00B447C1" w:rsidP="00B447C1">
      <w:pPr>
        <w:pStyle w:val="normlntext"/>
        <w:spacing w:before="120" w:after="60" w:line="240" w:lineRule="auto"/>
      </w:pPr>
      <w:r w:rsidRPr="00561255">
        <w:t xml:space="preserve">Do většiny obcí aglomerace je během pracovních dnů vedeno </w:t>
      </w:r>
      <w:r w:rsidR="00383DF5">
        <w:t xml:space="preserve">min. 8 </w:t>
      </w:r>
      <w:r w:rsidRPr="00561255">
        <w:t>párových spojů. V rámci IDOK mohou obyvatelé kraje využít železniční dopravu, příměstskou autobusovou dopravu a</w:t>
      </w:r>
      <w:r w:rsidR="00383DF5">
        <w:t xml:space="preserve"> </w:t>
      </w:r>
      <w:r w:rsidRPr="00561255">
        <w:t xml:space="preserve">městskou hromadnou dopravu. Do systému jsou v Karlovarském kraji zapojeni tito dopravci: České dráhy, a.s., GWTrainRegio a.s., MĚSTSKÁ DOPRAVA Mariánské Lázně s.r.o., Autobusy Karlovy Vary, a.s., LIGNETA autobusy s.r.o., VV autobusy s.r.o., Dopravní podnik </w:t>
      </w:r>
      <w:r w:rsidRPr="00561255">
        <w:lastRenderedPageBreak/>
        <w:t xml:space="preserve">Karlovy Vary, a.s., Cvinger bus s.r.o., ČI-DU, spol. s r.o., PECHOČIAKOVÁ – ZEPRA, s.r.o., Karel Vrbík, DPÚK a.s. </w:t>
      </w:r>
    </w:p>
    <w:p w14:paraId="344D2F46" w14:textId="77777777" w:rsidR="00B447C1" w:rsidRPr="00561255" w:rsidRDefault="00B447C1" w:rsidP="00B447C1">
      <w:pPr>
        <w:pStyle w:val="normlntext"/>
        <w:spacing w:before="120" w:after="60" w:line="240" w:lineRule="auto"/>
      </w:pPr>
      <w:r>
        <w:t>V</w:t>
      </w:r>
      <w:r w:rsidRPr="00561255">
        <w:t> rámci železniční dopravy je</w:t>
      </w:r>
      <w:r>
        <w:t xml:space="preserve"> v</w:t>
      </w:r>
      <w:r w:rsidRPr="00561255">
        <w:t>ětšinovým dopravcem na území aglomerace společnost České dráhy, a.s. Linky této společnosti představují spojení okolních obcí s městem Karlovy Vary a také napojení na celostátní železniční síť a zahraničí. Kromě Českých drah zde působí také společnost GWTrainRegio a.s., která provozuje vlakovou linku na trase Karlovy Vary dolní nádraží – Mariánské lázně a zpět. Tato linka spojuje město Karlovy Vary s obcí Březová.</w:t>
      </w:r>
    </w:p>
    <w:p w14:paraId="101B69E6" w14:textId="77777777" w:rsidR="00B447C1" w:rsidRPr="00561255" w:rsidRDefault="00B447C1" w:rsidP="00B447C1">
      <w:pPr>
        <w:pStyle w:val="normlntext"/>
        <w:spacing w:before="120" w:after="60" w:line="240" w:lineRule="auto"/>
      </w:pPr>
      <w:r w:rsidRPr="00561255">
        <w:t>Příměstská autobusová doprava je na území aglomerace provozována 9 společnostmi. Obstarává nejen napojení menších obcí na centra aglomerace, ale i spojení s okolními městy mimo vymezenou aglomeraci, například Sokolov</w:t>
      </w:r>
      <w:r w:rsidR="00DD4606">
        <w:t>em</w:t>
      </w:r>
      <w:r w:rsidRPr="00561255">
        <w:t>, Cheb</w:t>
      </w:r>
      <w:r w:rsidR="00DD4606">
        <w:t>em</w:t>
      </w:r>
      <w:r w:rsidRPr="00561255">
        <w:t>, Františkov</w:t>
      </w:r>
      <w:r w:rsidR="00DD4606">
        <w:t>ými</w:t>
      </w:r>
      <w:r w:rsidRPr="00561255">
        <w:t xml:space="preserve"> Lázně</w:t>
      </w:r>
      <w:r w:rsidR="00DD4606">
        <w:t>mi</w:t>
      </w:r>
      <w:r w:rsidRPr="00561255">
        <w:t xml:space="preserve"> nebo Mariánsk</w:t>
      </w:r>
      <w:r w:rsidR="00DD4606">
        <w:t>ými</w:t>
      </w:r>
      <w:r w:rsidRPr="00561255">
        <w:t xml:space="preserve"> Lázně</w:t>
      </w:r>
      <w:r w:rsidR="00DD4606">
        <w:t>mi</w:t>
      </w:r>
      <w:r w:rsidRPr="00561255">
        <w:t>. Dopravní podnik Karlovy Vary, a.s., provozuje také linky do Plzně a</w:t>
      </w:r>
      <w:r w:rsidR="00383DF5">
        <w:t> </w:t>
      </w:r>
      <w:r w:rsidRPr="00561255">
        <w:t>Prahy. Do řešeného území zasahují linky příměstské dopravy provozované Dopravním podnikem Ústeckého kraje a.s.</w:t>
      </w:r>
    </w:p>
    <w:p w14:paraId="06BA4B64" w14:textId="77777777" w:rsidR="00B447C1" w:rsidRPr="00561255" w:rsidRDefault="00B447C1" w:rsidP="00B447C1">
      <w:pPr>
        <w:pStyle w:val="normlntext"/>
        <w:spacing w:before="120" w:after="60" w:line="240" w:lineRule="auto"/>
      </w:pPr>
      <w:r w:rsidRPr="00561255">
        <w:t>Linky městské hromadné dopravy jsou provozovány na území města Karlovy Vary a města Ostrov. MHD v Karlových Varech provozuje svými autobusy městská společnost Dopravní podnik Karlovy Vary, a.s. V současné době funguje 23 denních a 2 noční linky. Kromě města Karlovy Vary, linky MHD zajišťují dopravní obslužnost okolních obcí Dalovice, Otovice, Jenišov, Hory a Březová. Specifikem města Karlovy Vary jsou kolejové lanovky, které jsou zapojené do systému MHD. Městskou hromadnou dopravu na území města Ostrov provozuje společnost LIGNETA autobusy s.r.o.</w:t>
      </w:r>
    </w:p>
    <w:p w14:paraId="33EADC99" w14:textId="77777777" w:rsidR="00D2320A" w:rsidRPr="009359C8" w:rsidRDefault="00D2320A" w:rsidP="00D2320A">
      <w:pPr>
        <w:pStyle w:val="normlntext"/>
        <w:spacing w:before="120" w:after="60" w:line="240" w:lineRule="auto"/>
      </w:pPr>
      <w:r w:rsidRPr="00561255">
        <w:t>Žádné ze sídel v regionu, měst</w:t>
      </w:r>
      <w:r w:rsidR="00DD4606">
        <w:t>o Karlovy</w:t>
      </w:r>
      <w:r w:rsidRPr="00561255">
        <w:t xml:space="preserve"> Var</w:t>
      </w:r>
      <w:r w:rsidR="00DD4606">
        <w:t>y nevyjímaje</w:t>
      </w:r>
      <w:r w:rsidRPr="00561255">
        <w:t>, neprovozuje tramvajovou ani trolejbusovou dopravu. Bariérou je zejména přítomnost kopcovitého terénu (velké výškové rozdíly) a údolí řeky Teplé, které je vymezeno jako vnitřní lázeňské území. Pro překonání výškových rozdílů na ú</w:t>
      </w:r>
      <w:r w:rsidR="00DD4606">
        <w:t>zemí města</w:t>
      </w:r>
      <w:r w:rsidRPr="00561255">
        <w:t xml:space="preserve"> jsou v Karlových Varech zřízeny dvě lanové dráhy pro osobní dopravu. První lanovka spojuje </w:t>
      </w:r>
      <w:r>
        <w:t xml:space="preserve">lázeňské území s obytnou zónou (od </w:t>
      </w:r>
      <w:r w:rsidRPr="00561255">
        <w:t>Divadelní</w:t>
      </w:r>
      <w:r>
        <w:t>ho</w:t>
      </w:r>
      <w:r w:rsidRPr="00561255">
        <w:t xml:space="preserve"> náměstí </w:t>
      </w:r>
      <w:r>
        <w:t>k</w:t>
      </w:r>
      <w:r w:rsidRPr="00561255">
        <w:t xml:space="preserve"> hotel</w:t>
      </w:r>
      <w:r>
        <w:t>u</w:t>
      </w:r>
      <w:r w:rsidRPr="00561255">
        <w:t xml:space="preserve"> Imperial</w:t>
      </w:r>
      <w:r>
        <w:t>)</w:t>
      </w:r>
      <w:r w:rsidRPr="00561255">
        <w:t>, druhá</w:t>
      </w:r>
      <w:r>
        <w:t xml:space="preserve"> lanovka propojuje lázeňské území (</w:t>
      </w:r>
      <w:r w:rsidRPr="00561255">
        <w:t>Grandhotel Pupp</w:t>
      </w:r>
      <w:r>
        <w:t>)</w:t>
      </w:r>
      <w:r w:rsidRPr="00561255">
        <w:t xml:space="preserve"> s</w:t>
      </w:r>
      <w:r w:rsidR="00DD4606">
        <w:t> </w:t>
      </w:r>
      <w:r w:rsidRPr="00561255">
        <w:t>rozhlednou Diana. Toto opatření je vzhledem ke kopcovitému terénu, kter</w:t>
      </w:r>
      <w:r w:rsidR="00DD4606">
        <w:t>ý s</w:t>
      </w:r>
      <w:r w:rsidRPr="00561255">
        <w:t xml:space="preserve"> sebou přináší nutnost dlouhých objížděk lázeňského území, v současné době nedostatečné. Řešením by mohl</w:t>
      </w:r>
      <w:r>
        <w:t>a</w:t>
      </w:r>
      <w:r w:rsidRPr="00561255">
        <w:t xml:space="preserve"> být </w:t>
      </w:r>
      <w:r>
        <w:t xml:space="preserve">podpora </w:t>
      </w:r>
      <w:r>
        <w:rPr>
          <w:b/>
        </w:rPr>
        <w:t>rozvoje</w:t>
      </w:r>
      <w:r w:rsidRPr="00561255">
        <w:rPr>
          <w:b/>
        </w:rPr>
        <w:t xml:space="preserve"> vertikální dopravy</w:t>
      </w:r>
      <w:r w:rsidRPr="00561255">
        <w:t xml:space="preserve"> </w:t>
      </w:r>
      <w:r w:rsidR="00DD4606">
        <w:t>–</w:t>
      </w:r>
      <w:r w:rsidRPr="00561255">
        <w:t xml:space="preserve"> vybudování výtahů a rozšíření počtu lanovek, čímž by došlo ke zklidnění dopravní situace a zpřístupnění </w:t>
      </w:r>
      <w:r>
        <w:t xml:space="preserve">ekonomicko-správního </w:t>
      </w:r>
      <w:r w:rsidRPr="009359C8">
        <w:t>území občanům, podnikatelům i návštěvníkům.</w:t>
      </w:r>
    </w:p>
    <w:p w14:paraId="541DA5EF" w14:textId="77777777" w:rsidR="00371BAE" w:rsidRPr="00371BAE" w:rsidRDefault="00371BAE" w:rsidP="00371BAE">
      <w:pPr>
        <w:pStyle w:val="normlntext"/>
        <w:spacing w:before="120" w:after="60" w:line="240" w:lineRule="auto"/>
      </w:pPr>
      <w:r w:rsidRPr="009359C8">
        <w:t xml:space="preserve">Kromě problémů s překonáváním výškových rozdílů na území Karlových Varů, se veřejná hromadná doprava potýká s </w:t>
      </w:r>
      <w:r w:rsidRPr="009359C8">
        <w:rPr>
          <w:b/>
        </w:rPr>
        <w:t>nedostatečnou bezbariérovostí</w:t>
      </w:r>
      <w:r w:rsidRPr="009359C8">
        <w:t xml:space="preserve"> zastávek či přestupních uzlů. Vzhledem k probíhajícímu procesu stárnutí obyvatelstva je také potřeba, za účelem zajištění mobility seniorů a osob s omezeným pohybem, rozšiřovat a modernizovat vozový park provozovatelů veřejné i městské hromadné dopravy, který dosud není plně bezbariérový, a </w:t>
      </w:r>
      <w:r w:rsidRPr="009359C8">
        <w:rPr>
          <w:b/>
        </w:rPr>
        <w:t xml:space="preserve">zvyšovat tak podíl nízkopodlažních/bezbariérových vozů. </w:t>
      </w:r>
      <w:r w:rsidRPr="009359C8">
        <w:t>Současně je nutné odstraňovat bariéry v komunikacích (bezbariérové chodníky, přechody pro chodce, autobusové zastávky). Za tímto účelem město zpracovalo Generel bezbariérových tras a dopravy, který je postupně naplňován a v němž je jako jeden z cílů uvedeno zajištění kvalitní funkční a bezpečné dopravní infrastruktury pro osoby se sníženou schopností pohybu nebo orientace. Generel také klade důraz na obsluhu města veřejnou dopravou.</w:t>
      </w:r>
      <w:r w:rsidRPr="009359C8">
        <w:rPr>
          <w:vertAlign w:val="superscript"/>
        </w:rPr>
        <w:footnoteReference w:id="10"/>
      </w:r>
    </w:p>
    <w:p w14:paraId="10739F30" w14:textId="77777777" w:rsidR="00371BAE" w:rsidRDefault="00371BAE" w:rsidP="00D2320A">
      <w:pPr>
        <w:pStyle w:val="normlntext"/>
        <w:spacing w:before="120" w:after="60" w:line="240" w:lineRule="auto"/>
      </w:pPr>
    </w:p>
    <w:p w14:paraId="3EAEB45A" w14:textId="77777777" w:rsidR="009F01B5" w:rsidRPr="009F01B5" w:rsidRDefault="009F01B5" w:rsidP="009F01B5">
      <w:pPr>
        <w:keepNext/>
        <w:spacing w:after="0"/>
        <w:jc w:val="both"/>
        <w:rPr>
          <w:rFonts w:cs="Times New Roman"/>
          <w:b/>
          <w:color w:val="00A3E0"/>
          <w:sz w:val="24"/>
          <w:szCs w:val="24"/>
        </w:rPr>
      </w:pPr>
      <w:r w:rsidRPr="009F01B5">
        <w:rPr>
          <w:rFonts w:cs="Times New Roman"/>
          <w:b/>
          <w:color w:val="00A3E0"/>
          <w:sz w:val="24"/>
          <w:szCs w:val="24"/>
        </w:rPr>
        <w:lastRenderedPageBreak/>
        <w:t>Integrace veřejné/městské hromadné dopravy</w:t>
      </w:r>
    </w:p>
    <w:p w14:paraId="4F49B836" w14:textId="77777777" w:rsidR="00E87E98" w:rsidRPr="00D83FFC" w:rsidRDefault="006E46D7" w:rsidP="00E87E98">
      <w:pPr>
        <w:pStyle w:val="Table"/>
        <w:spacing w:before="120"/>
        <w:rPr>
          <w:rFonts w:ascii="Times New Roman" w:hAnsi="Times New Roman"/>
          <w:sz w:val="24"/>
          <w:lang w:eastAsia="cs-CZ"/>
        </w:rPr>
      </w:pPr>
      <w:r w:rsidRPr="00D83FFC">
        <w:rPr>
          <w:rFonts w:ascii="Times New Roman" w:hAnsi="Times New Roman"/>
          <w:sz w:val="24"/>
          <w:lang w:eastAsia="cs-CZ"/>
        </w:rPr>
        <w:t xml:space="preserve">Přestože je území sídelní aglomerace Karlovy Vary součástí systému Integrované dopravy Karlovarského kraje (IDOK), potýká se s </w:t>
      </w:r>
      <w:r w:rsidRPr="00D83FFC">
        <w:rPr>
          <w:rFonts w:ascii="Times New Roman" w:hAnsi="Times New Roman"/>
          <w:b/>
          <w:sz w:val="24"/>
          <w:lang w:eastAsia="cs-CZ"/>
        </w:rPr>
        <w:t>nízkou integrací různých dopravních módů v systému veřejné/městské hromadné dopravy</w:t>
      </w:r>
      <w:r w:rsidRPr="00D83FFC">
        <w:rPr>
          <w:rFonts w:ascii="Times New Roman" w:hAnsi="Times New Roman"/>
          <w:sz w:val="24"/>
          <w:lang w:eastAsia="cs-CZ"/>
        </w:rPr>
        <w:t xml:space="preserve">. Bariérou pro plnou funkčnost integrované dopravy je </w:t>
      </w:r>
      <w:r w:rsidRPr="00D83FFC">
        <w:rPr>
          <w:rFonts w:ascii="Times New Roman" w:hAnsi="Times New Roman"/>
          <w:sz w:val="24"/>
          <w:u w:val="single"/>
          <w:lang w:eastAsia="cs-CZ"/>
        </w:rPr>
        <w:t>absence integrovaných dopravních terminálů v území</w:t>
      </w:r>
      <w:r w:rsidRPr="00D83FFC">
        <w:rPr>
          <w:rFonts w:ascii="Times New Roman" w:hAnsi="Times New Roman"/>
          <w:sz w:val="24"/>
          <w:lang w:eastAsia="cs-CZ"/>
        </w:rPr>
        <w:t xml:space="preserve"> a větší zapojení místních specifických forem dopravy do celého systému. Jedná se zejména o využití stávajícího rozložení železniční infrastruktury pro městskou železnici, posilování vertikální dopravy jako součást systému MHD</w:t>
      </w:r>
      <w:r w:rsidR="00E87E98" w:rsidRPr="00D83FFC">
        <w:rPr>
          <w:rFonts w:ascii="Times New Roman" w:hAnsi="Times New Roman"/>
          <w:sz w:val="24"/>
          <w:lang w:eastAsia="cs-CZ"/>
        </w:rPr>
        <w:t xml:space="preserve"> (ve městě se již nachází několik lanovek, které jsou součástí městské hromadné dopravy, ale jejich technický stav vyžaduje modernizaci) a zavádění inteligentních dopravních systémů.</w:t>
      </w:r>
    </w:p>
    <w:p w14:paraId="5A2CCF73" w14:textId="77777777" w:rsidR="006E46D7" w:rsidRPr="00D83FFC" w:rsidRDefault="00D83FFC" w:rsidP="006E46D7">
      <w:pPr>
        <w:pStyle w:val="Table"/>
        <w:spacing w:before="120"/>
        <w:rPr>
          <w:rFonts w:ascii="Times New Roman" w:hAnsi="Times New Roman"/>
          <w:sz w:val="24"/>
          <w:lang w:eastAsia="cs-CZ"/>
        </w:rPr>
      </w:pPr>
      <w:r w:rsidRPr="00D83FFC">
        <w:rPr>
          <w:rFonts w:ascii="Times New Roman" w:hAnsi="Times New Roman"/>
          <w:sz w:val="24"/>
          <w:lang w:eastAsia="cs-CZ"/>
        </w:rPr>
        <w:t xml:space="preserve">V současné době je nejnaléhavější vyřešení integrace hromadné dopravy v </w:t>
      </w:r>
      <w:r w:rsidR="006E46D7" w:rsidRPr="00D83FFC">
        <w:rPr>
          <w:rFonts w:ascii="Times New Roman" w:hAnsi="Times New Roman"/>
          <w:sz w:val="24"/>
          <w:lang w:eastAsia="cs-CZ"/>
        </w:rPr>
        <w:t xml:space="preserve">jádrovém městě Karlovy Vary, kde stávající 2 terminály veřejné dopravy (Varšavská – Tržnice, Dolní nádraží) neodpovídají prostorově ani dopravně současnému standardu, zejm. nedostatečnou kapacitou, kvalitou a požadovanému komfortu cestujících a potřebou návaznosti jednotlivých druhů veřejné dopravy. </w:t>
      </w:r>
    </w:p>
    <w:p w14:paraId="041F54D5" w14:textId="77777777" w:rsidR="00E87E98" w:rsidRPr="00561255" w:rsidRDefault="00557302" w:rsidP="00383DF5">
      <w:pPr>
        <w:spacing w:before="100" w:beforeAutospacing="1" w:after="100" w:afterAutospacing="1"/>
        <w:jc w:val="both"/>
      </w:pPr>
      <w:r>
        <w:rPr>
          <w:rFonts w:eastAsia="Times New Roman" w:cs="Times New Roman"/>
          <w:sz w:val="24"/>
          <w:szCs w:val="24"/>
          <w:lang w:eastAsia="cs-CZ"/>
        </w:rPr>
        <w:t>V rámci integrace městské hromadné dopravy je důležitá průběžná modernizace vozového parku MHD., který v</w:t>
      </w:r>
      <w:r w:rsidR="00D2320A" w:rsidRPr="00557302">
        <w:rPr>
          <w:rFonts w:eastAsia="Times New Roman" w:cs="Times New Roman"/>
          <w:sz w:val="24"/>
          <w:szCs w:val="24"/>
          <w:lang w:eastAsia="cs-CZ"/>
        </w:rPr>
        <w:t xml:space="preserve"> posledních letech podstoupil </w:t>
      </w:r>
      <w:r>
        <w:rPr>
          <w:rFonts w:eastAsia="Times New Roman" w:cs="Times New Roman"/>
          <w:sz w:val="24"/>
          <w:szCs w:val="24"/>
          <w:lang w:eastAsia="cs-CZ"/>
        </w:rPr>
        <w:t>obměnu</w:t>
      </w:r>
      <w:r w:rsidR="00D2320A" w:rsidRPr="00557302">
        <w:rPr>
          <w:rFonts w:eastAsia="Times New Roman" w:cs="Times New Roman"/>
          <w:sz w:val="24"/>
          <w:szCs w:val="24"/>
          <w:lang w:eastAsia="cs-CZ"/>
        </w:rPr>
        <w:t>, nicméně v dalším období bude nutné v modernizaci a</w:t>
      </w:r>
      <w:r w:rsidR="00DD4606" w:rsidRPr="00557302">
        <w:rPr>
          <w:rFonts w:eastAsia="Times New Roman" w:cs="Times New Roman"/>
          <w:sz w:val="24"/>
          <w:szCs w:val="24"/>
          <w:lang w:eastAsia="cs-CZ"/>
        </w:rPr>
        <w:t> </w:t>
      </w:r>
      <w:r w:rsidR="00D2320A" w:rsidRPr="00557302">
        <w:rPr>
          <w:rFonts w:eastAsia="Times New Roman" w:cs="Times New Roman"/>
          <w:sz w:val="24"/>
          <w:szCs w:val="24"/>
          <w:lang w:eastAsia="cs-CZ"/>
        </w:rPr>
        <w:t>rozšiřování dopravního parku pokračovat (zejména o CNG a</w:t>
      </w:r>
      <w:r w:rsidR="00383DF5">
        <w:rPr>
          <w:rFonts w:eastAsia="Times New Roman" w:cs="Times New Roman"/>
          <w:sz w:val="24"/>
          <w:szCs w:val="24"/>
          <w:lang w:eastAsia="cs-CZ"/>
        </w:rPr>
        <w:t> </w:t>
      </w:r>
      <w:r w:rsidR="00D2320A" w:rsidRPr="00557302">
        <w:rPr>
          <w:rFonts w:eastAsia="Times New Roman" w:cs="Times New Roman"/>
          <w:sz w:val="24"/>
          <w:szCs w:val="24"/>
          <w:lang w:eastAsia="cs-CZ"/>
        </w:rPr>
        <w:t>nízkoemisní vozy)</w:t>
      </w:r>
      <w:r>
        <w:rPr>
          <w:rFonts w:eastAsia="Times New Roman" w:cs="Times New Roman"/>
          <w:sz w:val="24"/>
          <w:szCs w:val="24"/>
          <w:lang w:eastAsia="cs-CZ"/>
        </w:rPr>
        <w:t>. V</w:t>
      </w:r>
      <w:r w:rsidR="00765D56" w:rsidRPr="00557302">
        <w:rPr>
          <w:rFonts w:eastAsia="Times New Roman" w:cs="Times New Roman"/>
          <w:sz w:val="24"/>
          <w:szCs w:val="24"/>
          <w:lang w:eastAsia="cs-CZ"/>
        </w:rPr>
        <w:t xml:space="preserve"> současné době je </w:t>
      </w:r>
      <w:r>
        <w:rPr>
          <w:rFonts w:eastAsia="Times New Roman" w:cs="Times New Roman"/>
          <w:sz w:val="24"/>
          <w:szCs w:val="24"/>
          <w:lang w:eastAsia="cs-CZ"/>
        </w:rPr>
        <w:t>Dopravním podnikem Karlovy Vary</w:t>
      </w:r>
      <w:r w:rsidR="00765D56" w:rsidRPr="00557302">
        <w:rPr>
          <w:rFonts w:eastAsia="Times New Roman" w:cs="Times New Roman"/>
          <w:sz w:val="24"/>
          <w:szCs w:val="24"/>
          <w:lang w:eastAsia="cs-CZ"/>
        </w:rPr>
        <w:t xml:space="preserve"> provozováno celkem 62 autobusů MHD, </w:t>
      </w:r>
      <w:r w:rsidR="00765D56" w:rsidRPr="00765D56">
        <w:rPr>
          <w:rFonts w:eastAsia="Times New Roman" w:cs="Times New Roman"/>
          <w:sz w:val="24"/>
          <w:szCs w:val="24"/>
          <w:lang w:eastAsia="cs-CZ"/>
        </w:rPr>
        <w:t>z toho je 38</w:t>
      </w:r>
      <w:r w:rsidR="00765D56" w:rsidRPr="00557302">
        <w:rPr>
          <w:rFonts w:eastAsia="Times New Roman" w:cs="Times New Roman"/>
          <w:sz w:val="24"/>
          <w:szCs w:val="24"/>
          <w:lang w:eastAsia="cs-CZ"/>
        </w:rPr>
        <w:t xml:space="preserve"> autobusů s naftovým motorem</w:t>
      </w:r>
      <w:r w:rsidR="00765D56" w:rsidRPr="00765D56">
        <w:rPr>
          <w:rFonts w:eastAsia="Times New Roman" w:cs="Times New Roman"/>
          <w:sz w:val="24"/>
          <w:szCs w:val="24"/>
          <w:lang w:eastAsia="cs-CZ"/>
        </w:rPr>
        <w:t xml:space="preserve"> </w:t>
      </w:r>
      <w:r>
        <w:rPr>
          <w:rFonts w:eastAsia="Times New Roman" w:cs="Times New Roman"/>
          <w:sz w:val="24"/>
          <w:szCs w:val="24"/>
          <w:lang w:eastAsia="cs-CZ"/>
        </w:rPr>
        <w:t>s</w:t>
      </w:r>
      <w:r w:rsidR="00765D56" w:rsidRPr="00557302">
        <w:rPr>
          <w:rFonts w:eastAsia="Times New Roman" w:cs="Times New Roman"/>
          <w:sz w:val="24"/>
          <w:szCs w:val="24"/>
          <w:lang w:eastAsia="cs-CZ"/>
        </w:rPr>
        <w:t xml:space="preserve"> průměrným stářím vozu 7,6 let.</w:t>
      </w:r>
      <w:r w:rsidRPr="00557302">
        <w:rPr>
          <w:rFonts w:eastAsia="Times New Roman" w:cs="Times New Roman"/>
          <w:sz w:val="24"/>
          <w:szCs w:val="24"/>
          <w:lang w:eastAsia="cs-CZ"/>
        </w:rPr>
        <w:t xml:space="preserve"> Postupně jsou vyměňovány vozy starší 12 let, </w:t>
      </w:r>
      <w:r w:rsidRPr="00765D56">
        <w:rPr>
          <w:rFonts w:eastAsia="Times New Roman" w:cs="Times New Roman"/>
          <w:sz w:val="24"/>
          <w:szCs w:val="24"/>
          <w:lang w:eastAsia="cs-CZ"/>
        </w:rPr>
        <w:t xml:space="preserve">což v podmínkách MHD odpovídá reálné životnosti autobusů.     </w:t>
      </w:r>
    </w:p>
    <w:p w14:paraId="410631FE" w14:textId="77777777" w:rsidR="00F84DBF" w:rsidRPr="00AB5FC2" w:rsidRDefault="00F84DBF" w:rsidP="00F84DBF">
      <w:pPr>
        <w:pBdr>
          <w:top w:val="single" w:sz="4" w:space="1" w:color="auto"/>
          <w:left w:val="single" w:sz="4" w:space="4" w:color="auto"/>
          <w:bottom w:val="single" w:sz="4" w:space="0" w:color="auto"/>
          <w:right w:val="single" w:sz="4" w:space="4" w:color="auto"/>
        </w:pBdr>
        <w:shd w:val="clear" w:color="auto" w:fill="A7E8FF"/>
        <w:spacing w:before="0" w:after="120"/>
        <w:jc w:val="both"/>
        <w:rPr>
          <w:rFonts w:cs="Times New Roman"/>
          <w:b/>
          <w:color w:val="C00000"/>
          <w:sz w:val="24"/>
          <w:szCs w:val="24"/>
          <w:u w:val="single"/>
        </w:rPr>
      </w:pPr>
      <w:r>
        <w:rPr>
          <w:rFonts w:cs="Times New Roman"/>
          <w:b/>
          <w:color w:val="C00000"/>
          <w:sz w:val="24"/>
          <w:szCs w:val="24"/>
          <w:u w:val="single"/>
        </w:rPr>
        <w:t>Manažerské s</w:t>
      </w:r>
      <w:r w:rsidRPr="00AB5FC2">
        <w:rPr>
          <w:rFonts w:cs="Times New Roman"/>
          <w:b/>
          <w:color w:val="C00000"/>
          <w:sz w:val="24"/>
          <w:szCs w:val="24"/>
          <w:u w:val="single"/>
        </w:rPr>
        <w:t>hrnutí</w:t>
      </w:r>
    </w:p>
    <w:p w14:paraId="25B8A31C" w14:textId="77777777" w:rsidR="00371B0A" w:rsidRPr="005E2A42" w:rsidRDefault="00371B0A" w:rsidP="00371B0A">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5E2A42">
        <w:rPr>
          <w:rFonts w:cs="Times New Roman"/>
          <w:sz w:val="24"/>
          <w:szCs w:val="24"/>
        </w:rPr>
        <w:t>Stěžejním silničním spojení regionu s ostatními kraji ČR tvoří rychlostní silnice R6, kt</w:t>
      </w:r>
      <w:r w:rsidR="00DD4606">
        <w:rPr>
          <w:rFonts w:cs="Times New Roman"/>
          <w:sz w:val="24"/>
          <w:szCs w:val="24"/>
        </w:rPr>
        <w:t>erá však stále čeká na dokončení;</w:t>
      </w:r>
      <w:r w:rsidRPr="005E2A42">
        <w:rPr>
          <w:rFonts w:cs="Times New Roman"/>
          <w:sz w:val="24"/>
          <w:szCs w:val="24"/>
        </w:rPr>
        <w:t xml:space="preserve"> společně s absencí </w:t>
      </w:r>
      <w:r w:rsidRPr="005E2A42">
        <w:rPr>
          <w:sz w:val="24"/>
          <w:szCs w:val="24"/>
        </w:rPr>
        <w:t>přímého vysokorychlostního napojení regionu na železniční síť TEN-T t</w:t>
      </w:r>
      <w:r w:rsidRPr="005E2A42">
        <w:rPr>
          <w:rFonts w:cs="Times New Roman"/>
          <w:sz w:val="24"/>
          <w:szCs w:val="24"/>
        </w:rPr>
        <w:t xml:space="preserve">voří bariéru pro ekonomický rozvoj aglomerace. </w:t>
      </w:r>
      <w:r w:rsidRPr="005E2A42">
        <w:rPr>
          <w:sz w:val="24"/>
          <w:szCs w:val="24"/>
        </w:rPr>
        <w:t>Dosud nevyužitým potenciálem pro ekonomický rozvoj je mezinárodní letiště Karlovy Vary.</w:t>
      </w:r>
    </w:p>
    <w:p w14:paraId="375627BD" w14:textId="77777777" w:rsidR="00371B0A" w:rsidRPr="005E2A42" w:rsidRDefault="00371B0A" w:rsidP="00371B0A">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5E2A42">
        <w:rPr>
          <w:sz w:val="24"/>
          <w:szCs w:val="24"/>
        </w:rPr>
        <w:t>V oblasti bezpečnosti dopravy je město Karlovy Vary nejbezpečnějším krajským městem v ČR a zároveň je zde snaha o podporu alternativních dopravních módů – cyklodopravu. Vzhledem k terénním podmínkám je však hustota cyklotras nižší než v jiných regionech České republiky.</w:t>
      </w:r>
    </w:p>
    <w:p w14:paraId="7F3F4AD5" w14:textId="77777777" w:rsidR="00371B0A" w:rsidRPr="005E2A42" w:rsidRDefault="00371B0A" w:rsidP="00371B0A">
      <w:pPr>
        <w:pBdr>
          <w:top w:val="single" w:sz="4" w:space="1" w:color="auto"/>
          <w:left w:val="single" w:sz="4" w:space="4" w:color="auto"/>
          <w:bottom w:val="single" w:sz="4" w:space="0" w:color="auto"/>
          <w:right w:val="single" w:sz="4" w:space="4" w:color="auto"/>
        </w:pBdr>
        <w:shd w:val="clear" w:color="auto" w:fill="A7E8FF"/>
        <w:spacing w:before="0" w:after="80"/>
        <w:jc w:val="both"/>
        <w:rPr>
          <w:sz w:val="24"/>
          <w:szCs w:val="24"/>
        </w:rPr>
      </w:pPr>
      <w:r w:rsidRPr="005E2A42">
        <w:rPr>
          <w:sz w:val="24"/>
          <w:szCs w:val="24"/>
        </w:rPr>
        <w:t>V místech intenzivní dopravy (zejména v centrech měst) je výrazným problémem absence obchvatů. Zároveň se Karlovy vary potýkají s nedostatkem parkovacích míst.</w:t>
      </w:r>
    </w:p>
    <w:p w14:paraId="3A26D107" w14:textId="77777777" w:rsidR="00F84DBF" w:rsidRPr="00371B0A" w:rsidRDefault="00371B0A" w:rsidP="00F84DBF">
      <w:pPr>
        <w:pBdr>
          <w:top w:val="single" w:sz="4" w:space="1" w:color="auto"/>
          <w:left w:val="single" w:sz="4" w:space="4" w:color="auto"/>
          <w:bottom w:val="single" w:sz="4" w:space="0" w:color="auto"/>
          <w:right w:val="single" w:sz="4" w:space="4" w:color="auto"/>
        </w:pBdr>
        <w:shd w:val="clear" w:color="auto" w:fill="A7E8FF"/>
        <w:spacing w:before="0" w:after="80"/>
        <w:jc w:val="both"/>
        <w:rPr>
          <w:rFonts w:cs="Times New Roman"/>
          <w:sz w:val="24"/>
          <w:szCs w:val="24"/>
        </w:rPr>
      </w:pPr>
      <w:r w:rsidRPr="005E2A42">
        <w:rPr>
          <w:sz w:val="24"/>
          <w:szCs w:val="24"/>
        </w:rPr>
        <w:t>Dopravní obslužnost území je zajišťována městskou hromadnou dopravou v Karlových Varech a autobusovou regionální dopravou. Chybí tramvajová a trolejbusová doprava a větší využití železniční dopravy, pro které má území vhodné podmínky. Specifikem města Karlovy Vary jsou kolejové lanovky, které jsou zapojené do systému MHD, přičemž rozvoj vertikální dopravy je vhodným řešením omezování růstu individuální automobilové dopravy.</w:t>
      </w:r>
    </w:p>
    <w:p w14:paraId="7E2DD8EC" w14:textId="77777777" w:rsidR="00B447C1" w:rsidRDefault="00B447C1" w:rsidP="007E01C2">
      <w:pPr>
        <w:pStyle w:val="normlntext"/>
        <w:spacing w:before="120" w:after="60" w:line="240" w:lineRule="auto"/>
        <w:rPr>
          <w:highlight w:val="red"/>
        </w:rPr>
      </w:pPr>
    </w:p>
    <w:p w14:paraId="3FE7DEB4" w14:textId="77777777" w:rsidR="004B13D5" w:rsidRDefault="004B13D5" w:rsidP="007E01C2">
      <w:pPr>
        <w:pStyle w:val="normlntext"/>
        <w:spacing w:before="120" w:after="60" w:line="240" w:lineRule="auto"/>
      </w:pPr>
    </w:p>
    <w:p w14:paraId="3D577ABB" w14:textId="77777777" w:rsidR="00456D7F" w:rsidRPr="006B2EBE" w:rsidRDefault="00456D7F" w:rsidP="00422170">
      <w:pPr>
        <w:pStyle w:val="H1"/>
        <w:shd w:val="clear" w:color="auto" w:fill="D50032"/>
        <w:ind w:hanging="426"/>
      </w:pPr>
      <w:bookmarkStart w:id="93" w:name="_Toc192314227"/>
      <w:bookmarkStart w:id="94" w:name="_Toc288558793"/>
      <w:bookmarkStart w:id="95" w:name="_Toc392138679"/>
      <w:bookmarkStart w:id="96" w:name="_Toc519689939"/>
      <w:r w:rsidRPr="00561255">
        <w:lastRenderedPageBreak/>
        <w:t xml:space="preserve">Životní </w:t>
      </w:r>
      <w:r w:rsidRPr="006B2EBE">
        <w:t>prostředí</w:t>
      </w:r>
      <w:bookmarkEnd w:id="93"/>
      <w:bookmarkEnd w:id="94"/>
      <w:bookmarkEnd w:id="95"/>
      <w:r w:rsidR="004B13D5" w:rsidRPr="006B2EBE">
        <w:t xml:space="preserve"> a technická infrastruktura</w:t>
      </w:r>
      <w:bookmarkEnd w:id="96"/>
    </w:p>
    <w:p w14:paraId="600C1B84" w14:textId="77777777" w:rsidR="00353FE1" w:rsidRDefault="000C37C0" w:rsidP="00FA21C4">
      <w:pPr>
        <w:pStyle w:val="Nadpis2"/>
      </w:pPr>
      <w:bookmarkStart w:id="97" w:name="_Toc389224441"/>
      <w:bookmarkStart w:id="98" w:name="_Toc519689940"/>
      <w:r w:rsidRPr="00561255">
        <w:t>SLOŽKY ŽIVOTNÍHO PROSTŘEDÍ</w:t>
      </w:r>
      <w:bookmarkEnd w:id="97"/>
      <w:bookmarkEnd w:id="98"/>
    </w:p>
    <w:p w14:paraId="4B889103" w14:textId="77777777" w:rsidR="004B13D5" w:rsidRPr="00561255" w:rsidRDefault="004B13D5" w:rsidP="004B13D5">
      <w:pPr>
        <w:jc w:val="both"/>
        <w:rPr>
          <w:sz w:val="24"/>
          <w:lang w:eastAsia="cs-CZ"/>
        </w:rPr>
      </w:pPr>
      <w:r w:rsidRPr="00561255">
        <w:rPr>
          <w:rFonts w:cs="Times New Roman"/>
          <w:sz w:val="24"/>
          <w:szCs w:val="24"/>
        </w:rPr>
        <w:t xml:space="preserve">Životní prostředí v Karlovarském kraji vykazuje značné lokální rozdíly. </w:t>
      </w:r>
      <w:r w:rsidRPr="00561255">
        <w:rPr>
          <w:rFonts w:cs="Times New Roman"/>
          <w:b/>
          <w:sz w:val="24"/>
          <w:szCs w:val="24"/>
        </w:rPr>
        <w:t>Zhoršené podmínky jsou ve větších městech</w:t>
      </w:r>
      <w:r w:rsidRPr="00DD4606">
        <w:rPr>
          <w:rFonts w:cs="Times New Roman"/>
          <w:b/>
          <w:sz w:val="24"/>
          <w:szCs w:val="24"/>
        </w:rPr>
        <w:t>.</w:t>
      </w:r>
      <w:r w:rsidRPr="00561255">
        <w:rPr>
          <w:rFonts w:cs="Times New Roman"/>
          <w:sz w:val="24"/>
          <w:szCs w:val="24"/>
        </w:rPr>
        <w:t xml:space="preserve"> </w:t>
      </w:r>
      <w:r w:rsidRPr="00561255">
        <w:rPr>
          <w:sz w:val="24"/>
          <w:lang w:eastAsia="cs-CZ"/>
        </w:rPr>
        <w:t xml:space="preserve">Karlovarský region </w:t>
      </w:r>
      <w:r w:rsidR="00DD4606">
        <w:rPr>
          <w:sz w:val="24"/>
          <w:lang w:eastAsia="cs-CZ"/>
        </w:rPr>
        <w:t xml:space="preserve">má </w:t>
      </w:r>
      <w:r w:rsidRPr="00561255">
        <w:rPr>
          <w:sz w:val="24"/>
          <w:lang w:eastAsia="cs-CZ"/>
        </w:rPr>
        <w:t>jako centrum lá</w:t>
      </w:r>
      <w:r w:rsidR="00DD4606">
        <w:rPr>
          <w:sz w:val="24"/>
          <w:lang w:eastAsia="cs-CZ"/>
        </w:rPr>
        <w:t xml:space="preserve">zeňství (a cestovního ruchu) </w:t>
      </w:r>
      <w:r w:rsidRPr="00561255">
        <w:rPr>
          <w:sz w:val="24"/>
          <w:lang w:eastAsia="cs-CZ"/>
        </w:rPr>
        <w:t>velký přírodní potenciál, který je však narušován intenzivní lidskou činností. Z tohoto důvodu musí být této problematice věnován velký význam v souvislosti s nadcházejícím obdobím.</w:t>
      </w:r>
    </w:p>
    <w:p w14:paraId="512FF5CF" w14:textId="77777777" w:rsidR="00456D7F" w:rsidRPr="00561255" w:rsidRDefault="00456D7F" w:rsidP="00BE4D90">
      <w:pPr>
        <w:spacing w:before="240" w:after="0"/>
        <w:jc w:val="both"/>
        <w:rPr>
          <w:rFonts w:cs="Times New Roman"/>
          <w:b/>
          <w:color w:val="00A3E0"/>
          <w:sz w:val="24"/>
          <w:szCs w:val="24"/>
        </w:rPr>
      </w:pPr>
      <w:r w:rsidRPr="00561255">
        <w:rPr>
          <w:rFonts w:cs="Times New Roman"/>
          <w:b/>
          <w:color w:val="00A3E0"/>
          <w:sz w:val="24"/>
          <w:szCs w:val="24"/>
        </w:rPr>
        <w:t>Vodní prostředí</w:t>
      </w:r>
    </w:p>
    <w:p w14:paraId="37F5D83F" w14:textId="77777777" w:rsidR="00456D7F" w:rsidRPr="00561255" w:rsidRDefault="00456D7F" w:rsidP="00AF64ED">
      <w:pPr>
        <w:jc w:val="both"/>
        <w:rPr>
          <w:rFonts w:cs="Times New Roman"/>
          <w:sz w:val="24"/>
          <w:szCs w:val="24"/>
        </w:rPr>
      </w:pPr>
      <w:r w:rsidRPr="00561255">
        <w:rPr>
          <w:rFonts w:cs="Times New Roman"/>
          <w:sz w:val="24"/>
          <w:szCs w:val="24"/>
        </w:rPr>
        <w:t>Hustota říční sítě je na území Karlovarského kraje i řešené aglomerace mírně nadprůměrná. Významné jsou hlavně vodárenské nádrže (Březová, Stanovice), které plní funkci rekreační, akumulační, ochran</w:t>
      </w:r>
      <w:r w:rsidR="00536421">
        <w:rPr>
          <w:rFonts w:cs="Times New Roman"/>
          <w:sz w:val="24"/>
          <w:szCs w:val="24"/>
        </w:rPr>
        <w:t>n</w:t>
      </w:r>
      <w:r w:rsidRPr="00561255">
        <w:rPr>
          <w:rFonts w:cs="Times New Roman"/>
          <w:sz w:val="24"/>
          <w:szCs w:val="24"/>
        </w:rPr>
        <w:t xml:space="preserve">ou a některé se i podílejí na výrobě elektrické energie. Rybniční soustavy jsou typické pro oblast Ostrovska. Nejvýznamnějším tokem této oblasti je řeka Ohře, v jejímž povodí leží téměř 75 % kraje a celé území vymezené aglomerace. Přímo v Karlových Varech se do Ohře vlévá </w:t>
      </w:r>
      <w:r w:rsidR="00D66AFB" w:rsidRPr="00561255">
        <w:rPr>
          <w:rFonts w:cs="Times New Roman"/>
          <w:sz w:val="24"/>
          <w:szCs w:val="24"/>
        </w:rPr>
        <w:t xml:space="preserve">řeka </w:t>
      </w:r>
      <w:r w:rsidRPr="00561255">
        <w:rPr>
          <w:rFonts w:cs="Times New Roman"/>
          <w:sz w:val="24"/>
          <w:szCs w:val="24"/>
        </w:rPr>
        <w:t>Rolava a Teplá. Dalšími toky na řešeném území jsou Stoka, Lomnice nebo Bystřice. Korytem řeky Ohře je voda z kraje odváděna přes Labe až do Severního moře.</w:t>
      </w:r>
      <w:r w:rsidR="00FB1664" w:rsidRPr="00561255">
        <w:rPr>
          <w:rFonts w:cs="Times New Roman"/>
          <w:sz w:val="24"/>
          <w:szCs w:val="24"/>
        </w:rPr>
        <w:t xml:space="preserve"> </w:t>
      </w:r>
      <w:r w:rsidRPr="00561255">
        <w:rPr>
          <w:rFonts w:cs="Times New Roman"/>
          <w:sz w:val="24"/>
          <w:szCs w:val="24"/>
        </w:rPr>
        <w:t>Podíl vodních ploch na cel</w:t>
      </w:r>
      <w:r w:rsidR="00A4217D" w:rsidRPr="00561255">
        <w:rPr>
          <w:rFonts w:cs="Times New Roman"/>
          <w:sz w:val="24"/>
          <w:szCs w:val="24"/>
        </w:rPr>
        <w:t>kové výměře aglomerace je 2,7 %, vodní plochy tedy zabírají větší plochu než v Karlovarském kraji (2,1 %).</w:t>
      </w:r>
      <w:r w:rsidRPr="00561255">
        <w:rPr>
          <w:rFonts w:cs="Times New Roman"/>
          <w:sz w:val="24"/>
          <w:szCs w:val="24"/>
        </w:rPr>
        <w:t xml:space="preserve"> Nejvíce vodních ploch vzhlede</w:t>
      </w:r>
      <w:r w:rsidR="00D66AFB" w:rsidRPr="00561255">
        <w:rPr>
          <w:rFonts w:cs="Times New Roman"/>
          <w:sz w:val="24"/>
          <w:szCs w:val="24"/>
        </w:rPr>
        <w:t>m k velikosti obce je v</w:t>
      </w:r>
      <w:r w:rsidR="009D47BB" w:rsidRPr="00561255">
        <w:rPr>
          <w:rFonts w:cs="Times New Roman"/>
          <w:sz w:val="24"/>
          <w:szCs w:val="24"/>
        </w:rPr>
        <w:t xml:space="preserve"> </w:t>
      </w:r>
      <w:r w:rsidR="00D66AFB" w:rsidRPr="00561255">
        <w:rPr>
          <w:rFonts w:cs="Times New Roman"/>
          <w:sz w:val="24"/>
          <w:szCs w:val="24"/>
        </w:rPr>
        <w:t>Březov</w:t>
      </w:r>
      <w:r w:rsidR="00C22CF0">
        <w:rPr>
          <w:rFonts w:cs="Times New Roman"/>
          <w:sz w:val="24"/>
          <w:szCs w:val="24"/>
        </w:rPr>
        <w:t xml:space="preserve">é </w:t>
      </w:r>
      <w:r w:rsidR="00D66AFB" w:rsidRPr="00561255">
        <w:rPr>
          <w:rFonts w:cs="Times New Roman"/>
          <w:sz w:val="24"/>
          <w:szCs w:val="24"/>
        </w:rPr>
        <w:t>(24 % území obce zabírá vodní nádrž Březová)</w:t>
      </w:r>
      <w:r w:rsidR="009D47BB" w:rsidRPr="00561255">
        <w:rPr>
          <w:rFonts w:cs="Times New Roman"/>
          <w:sz w:val="24"/>
          <w:szCs w:val="24"/>
        </w:rPr>
        <w:t xml:space="preserve"> – viz tabulka níže.</w:t>
      </w:r>
    </w:p>
    <w:p w14:paraId="6D75BEC1" w14:textId="36AB548B" w:rsidR="00456D7F" w:rsidRPr="00561255" w:rsidRDefault="00456D7F" w:rsidP="00456D7F">
      <w:pPr>
        <w:pStyle w:val="Titulek"/>
      </w:pPr>
      <w:bookmarkStart w:id="99" w:name="_Toc389224512"/>
      <w:r w:rsidRPr="00561255">
        <w:rPr>
          <w:rFonts w:cs="Times New Roman"/>
          <w:szCs w:val="18"/>
        </w:rPr>
        <w:t xml:space="preserve">Tabulka </w:t>
      </w:r>
      <w:r w:rsidR="00FB2150">
        <w:rPr>
          <w:rFonts w:cs="Times New Roman"/>
          <w:szCs w:val="18"/>
        </w:rPr>
        <w:t>6</w:t>
      </w:r>
      <w:r w:rsidR="005563C3">
        <w:rPr>
          <w:rFonts w:cs="Times New Roman"/>
          <w:szCs w:val="18"/>
        </w:rPr>
        <w:t>.</w:t>
      </w:r>
      <w:r w:rsidR="00FE33EF">
        <w:rPr>
          <w:rFonts w:cs="Times New Roman"/>
          <w:szCs w:val="18"/>
        </w:rPr>
        <w:fldChar w:fldCharType="begin"/>
      </w:r>
      <w:r w:rsidR="007932A3">
        <w:rPr>
          <w:rFonts w:cs="Times New Roman"/>
          <w:szCs w:val="18"/>
        </w:rPr>
        <w:instrText xml:space="preserve"> SEQ Tabulka \* ARABIC \s 1 </w:instrText>
      </w:r>
      <w:r w:rsidR="00FE33EF">
        <w:rPr>
          <w:rFonts w:cs="Times New Roman"/>
          <w:szCs w:val="18"/>
        </w:rPr>
        <w:fldChar w:fldCharType="separate"/>
      </w:r>
      <w:r w:rsidR="007D5204">
        <w:rPr>
          <w:rFonts w:cs="Times New Roman"/>
          <w:noProof/>
          <w:szCs w:val="18"/>
        </w:rPr>
        <w:t>1</w:t>
      </w:r>
      <w:r w:rsidR="00FE33EF">
        <w:rPr>
          <w:rFonts w:cs="Times New Roman"/>
          <w:szCs w:val="18"/>
        </w:rPr>
        <w:fldChar w:fldCharType="end"/>
      </w:r>
      <w:r w:rsidRPr="00561255">
        <w:t xml:space="preserve">: Podíl vodních ploch </w:t>
      </w:r>
      <w:r w:rsidR="00A4217D" w:rsidRPr="00561255">
        <w:t xml:space="preserve">z celkové výměry </w:t>
      </w:r>
      <w:r w:rsidRPr="00561255">
        <w:t xml:space="preserve">území aglomerace Karlovy Vary </w:t>
      </w:r>
      <w:bookmarkEnd w:id="99"/>
      <w:r w:rsidR="00A4217D" w:rsidRPr="00561255">
        <w:t>a Karlovarského kraje</w:t>
      </w:r>
    </w:p>
    <w:tbl>
      <w:tblPr>
        <w:tblW w:w="5000" w:type="pct"/>
        <w:tblCellMar>
          <w:left w:w="70" w:type="dxa"/>
          <w:right w:w="70" w:type="dxa"/>
        </w:tblCellMar>
        <w:tblLook w:val="04A0" w:firstRow="1" w:lastRow="0" w:firstColumn="1" w:lastColumn="0" w:noHBand="0" w:noVBand="1"/>
      </w:tblPr>
      <w:tblGrid>
        <w:gridCol w:w="4526"/>
        <w:gridCol w:w="4526"/>
      </w:tblGrid>
      <w:tr w:rsidR="00456D7F" w:rsidRPr="00561255" w14:paraId="021F9E5C" w14:textId="77777777" w:rsidTr="0098357E">
        <w:trPr>
          <w:trHeight w:val="397"/>
          <w:tblHeader/>
        </w:trPr>
        <w:tc>
          <w:tcPr>
            <w:tcW w:w="2500"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5923D218" w14:textId="77777777" w:rsidR="00456D7F" w:rsidRPr="00561255" w:rsidRDefault="00456D7F" w:rsidP="009D47B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2500" w:type="pct"/>
            <w:tcBorders>
              <w:top w:val="single" w:sz="8" w:space="0" w:color="auto"/>
              <w:left w:val="nil"/>
              <w:bottom w:val="single" w:sz="8" w:space="0" w:color="auto"/>
              <w:right w:val="single" w:sz="8" w:space="0" w:color="auto"/>
            </w:tcBorders>
            <w:shd w:val="clear" w:color="000000" w:fill="D9D9D9"/>
            <w:vAlign w:val="center"/>
            <w:hideMark/>
          </w:tcPr>
          <w:p w14:paraId="4E3FD6C8" w14:textId="77777777" w:rsidR="00456D7F" w:rsidRPr="00561255" w:rsidRDefault="00456D7F" w:rsidP="009D47BB">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Podíl vodních ploch (%)</w:t>
            </w:r>
          </w:p>
        </w:tc>
      </w:tr>
      <w:tr w:rsidR="00456D7F" w:rsidRPr="00561255" w14:paraId="7881529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20AF1E3"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2500" w:type="pct"/>
            <w:tcBorders>
              <w:top w:val="single" w:sz="8" w:space="0" w:color="auto"/>
              <w:left w:val="single" w:sz="8" w:space="0" w:color="auto"/>
              <w:bottom w:val="single" w:sz="8" w:space="0" w:color="auto"/>
              <w:right w:val="single" w:sz="8" w:space="0" w:color="auto"/>
            </w:tcBorders>
            <w:shd w:val="clear" w:color="000000" w:fill="FCE8E8"/>
            <w:noWrap/>
            <w:vAlign w:val="center"/>
            <w:hideMark/>
          </w:tcPr>
          <w:p w14:paraId="48EE495D"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w:t>
            </w:r>
          </w:p>
        </w:tc>
      </w:tr>
      <w:tr w:rsidR="00456D7F" w:rsidRPr="00561255" w14:paraId="32D03F5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44A7AF2"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2500" w:type="pct"/>
            <w:tcBorders>
              <w:top w:val="nil"/>
              <w:left w:val="nil"/>
              <w:bottom w:val="single" w:sz="8" w:space="0" w:color="auto"/>
              <w:right w:val="single" w:sz="8" w:space="0" w:color="auto"/>
            </w:tcBorders>
            <w:shd w:val="clear" w:color="000000" w:fill="FFF9F9"/>
            <w:noWrap/>
            <w:vAlign w:val="center"/>
            <w:hideMark/>
          </w:tcPr>
          <w:p w14:paraId="085B54C8"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w:t>
            </w:r>
          </w:p>
        </w:tc>
      </w:tr>
      <w:tr w:rsidR="00456D7F" w:rsidRPr="00561255" w14:paraId="5B62556D"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A1ADFC4"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2500" w:type="pct"/>
            <w:tcBorders>
              <w:top w:val="nil"/>
              <w:left w:val="nil"/>
              <w:bottom w:val="single" w:sz="8" w:space="0" w:color="auto"/>
              <w:right w:val="single" w:sz="8" w:space="0" w:color="auto"/>
            </w:tcBorders>
            <w:shd w:val="clear" w:color="000000" w:fill="E55555"/>
            <w:noWrap/>
            <w:vAlign w:val="center"/>
            <w:hideMark/>
          </w:tcPr>
          <w:p w14:paraId="7407695F"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24,5</w:t>
            </w:r>
          </w:p>
        </w:tc>
      </w:tr>
      <w:tr w:rsidR="00456D7F" w:rsidRPr="00561255" w14:paraId="6AA824CF"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6674106F"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2500" w:type="pct"/>
            <w:tcBorders>
              <w:top w:val="nil"/>
              <w:left w:val="nil"/>
              <w:bottom w:val="single" w:sz="8" w:space="0" w:color="auto"/>
              <w:right w:val="single" w:sz="8" w:space="0" w:color="auto"/>
            </w:tcBorders>
            <w:shd w:val="clear" w:color="000000" w:fill="FFF9F9"/>
            <w:noWrap/>
            <w:vAlign w:val="center"/>
            <w:hideMark/>
          </w:tcPr>
          <w:p w14:paraId="0DA76A5D"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3,7</w:t>
            </w:r>
          </w:p>
        </w:tc>
      </w:tr>
      <w:tr w:rsidR="00456D7F" w:rsidRPr="00561255" w14:paraId="0F016CB2"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F990DC9"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2500" w:type="pct"/>
            <w:tcBorders>
              <w:top w:val="nil"/>
              <w:left w:val="nil"/>
              <w:bottom w:val="single" w:sz="8" w:space="0" w:color="auto"/>
              <w:right w:val="single" w:sz="8" w:space="0" w:color="auto"/>
            </w:tcBorders>
            <w:shd w:val="clear" w:color="000000" w:fill="FAFCFD"/>
            <w:noWrap/>
            <w:vAlign w:val="center"/>
            <w:hideMark/>
          </w:tcPr>
          <w:p w14:paraId="3DB2CA23"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w:t>
            </w:r>
          </w:p>
        </w:tc>
      </w:tr>
      <w:tr w:rsidR="00456D7F" w:rsidRPr="00561255" w14:paraId="11D79ADD"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4B3A32F"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2500" w:type="pct"/>
            <w:tcBorders>
              <w:top w:val="nil"/>
              <w:left w:val="nil"/>
              <w:bottom w:val="single" w:sz="8" w:space="0" w:color="auto"/>
              <w:right w:val="single" w:sz="8" w:space="0" w:color="auto"/>
            </w:tcBorders>
            <w:shd w:val="clear" w:color="000000" w:fill="FBE5E5"/>
            <w:noWrap/>
            <w:vAlign w:val="center"/>
            <w:hideMark/>
          </w:tcPr>
          <w:p w14:paraId="3A881698"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w:t>
            </w:r>
          </w:p>
        </w:tc>
      </w:tr>
      <w:tr w:rsidR="00456D7F" w:rsidRPr="00561255" w14:paraId="3852838A"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75CDB5E"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2500" w:type="pct"/>
            <w:tcBorders>
              <w:top w:val="nil"/>
              <w:left w:val="nil"/>
              <w:bottom w:val="single" w:sz="8" w:space="0" w:color="auto"/>
              <w:right w:val="single" w:sz="8" w:space="0" w:color="auto"/>
            </w:tcBorders>
            <w:shd w:val="clear" w:color="000000" w:fill="91B0D5"/>
            <w:noWrap/>
            <w:vAlign w:val="center"/>
            <w:hideMark/>
          </w:tcPr>
          <w:p w14:paraId="605858C6"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w:t>
            </w:r>
          </w:p>
        </w:tc>
      </w:tr>
      <w:tr w:rsidR="00456D7F" w:rsidRPr="00561255" w14:paraId="455EB81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08D1648"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2500" w:type="pct"/>
            <w:tcBorders>
              <w:top w:val="nil"/>
              <w:left w:val="nil"/>
              <w:bottom w:val="single" w:sz="8" w:space="0" w:color="auto"/>
              <w:right w:val="single" w:sz="8" w:space="0" w:color="auto"/>
            </w:tcBorders>
            <w:shd w:val="clear" w:color="000000" w:fill="FCEBEB"/>
            <w:noWrap/>
            <w:vAlign w:val="center"/>
            <w:hideMark/>
          </w:tcPr>
          <w:p w14:paraId="4F9C9721"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5,4</w:t>
            </w:r>
          </w:p>
        </w:tc>
      </w:tr>
      <w:tr w:rsidR="00456D7F" w:rsidRPr="00561255" w14:paraId="0AA82C61"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DC806F1"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2500" w:type="pct"/>
            <w:tcBorders>
              <w:top w:val="nil"/>
              <w:left w:val="nil"/>
              <w:bottom w:val="single" w:sz="8" w:space="0" w:color="auto"/>
              <w:right w:val="single" w:sz="8" w:space="0" w:color="auto"/>
            </w:tcBorders>
            <w:shd w:val="clear" w:color="000000" w:fill="F1F5FA"/>
            <w:noWrap/>
            <w:vAlign w:val="center"/>
            <w:hideMark/>
          </w:tcPr>
          <w:p w14:paraId="5DBF302E"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w:t>
            </w:r>
          </w:p>
        </w:tc>
      </w:tr>
      <w:tr w:rsidR="00456D7F" w:rsidRPr="00561255" w14:paraId="0A66367A"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0BB4CA4"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2500" w:type="pct"/>
            <w:tcBorders>
              <w:top w:val="nil"/>
              <w:left w:val="nil"/>
              <w:bottom w:val="single" w:sz="8" w:space="0" w:color="auto"/>
              <w:right w:val="single" w:sz="8" w:space="0" w:color="auto"/>
            </w:tcBorders>
            <w:shd w:val="clear" w:color="000000" w:fill="CCDAEC"/>
            <w:noWrap/>
            <w:vAlign w:val="center"/>
            <w:hideMark/>
          </w:tcPr>
          <w:p w14:paraId="5C7833C0"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w:t>
            </w:r>
          </w:p>
        </w:tc>
      </w:tr>
      <w:tr w:rsidR="00456D7F" w:rsidRPr="00561255" w14:paraId="75F95F8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E44A51D"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2500" w:type="pct"/>
            <w:tcBorders>
              <w:top w:val="nil"/>
              <w:left w:val="nil"/>
              <w:bottom w:val="single" w:sz="8" w:space="0" w:color="auto"/>
              <w:right w:val="single" w:sz="8" w:space="0" w:color="auto"/>
            </w:tcBorders>
            <w:shd w:val="clear" w:color="000000" w:fill="DFE8F3"/>
            <w:noWrap/>
            <w:vAlign w:val="center"/>
            <w:hideMark/>
          </w:tcPr>
          <w:p w14:paraId="7A7F0540"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w:t>
            </w:r>
          </w:p>
        </w:tc>
      </w:tr>
      <w:tr w:rsidR="00456D7F" w:rsidRPr="00561255" w14:paraId="7CCC7DAE"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AD2EB33"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2500" w:type="pct"/>
            <w:tcBorders>
              <w:top w:val="nil"/>
              <w:left w:val="nil"/>
              <w:bottom w:val="single" w:sz="8" w:space="0" w:color="auto"/>
              <w:right w:val="single" w:sz="8" w:space="0" w:color="auto"/>
            </w:tcBorders>
            <w:shd w:val="clear" w:color="000000" w:fill="7EA2CE"/>
            <w:noWrap/>
            <w:vAlign w:val="center"/>
            <w:hideMark/>
          </w:tcPr>
          <w:p w14:paraId="0895FB0B"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w:t>
            </w:r>
          </w:p>
        </w:tc>
      </w:tr>
      <w:tr w:rsidR="00456D7F" w:rsidRPr="00561255" w14:paraId="5D9E1081"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BFE6E40"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2500" w:type="pct"/>
            <w:tcBorders>
              <w:top w:val="nil"/>
              <w:left w:val="nil"/>
              <w:bottom w:val="single" w:sz="8" w:space="0" w:color="auto"/>
              <w:right w:val="single" w:sz="8" w:space="0" w:color="auto"/>
            </w:tcBorders>
            <w:shd w:val="clear" w:color="000000" w:fill="FCE6E6"/>
            <w:noWrap/>
            <w:vAlign w:val="center"/>
            <w:hideMark/>
          </w:tcPr>
          <w:p w14:paraId="7AD878C5"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w:t>
            </w:r>
          </w:p>
        </w:tc>
      </w:tr>
      <w:tr w:rsidR="00456D7F" w:rsidRPr="00561255" w14:paraId="0BAE185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3EC1748"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2500" w:type="pct"/>
            <w:tcBorders>
              <w:top w:val="nil"/>
              <w:left w:val="nil"/>
              <w:bottom w:val="single" w:sz="8" w:space="0" w:color="auto"/>
              <w:right w:val="single" w:sz="8" w:space="0" w:color="auto"/>
            </w:tcBorders>
            <w:shd w:val="clear" w:color="000000" w:fill="DFE8F3"/>
            <w:noWrap/>
            <w:vAlign w:val="center"/>
            <w:hideMark/>
          </w:tcPr>
          <w:p w14:paraId="6345E6A4"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2,4</w:t>
            </w:r>
          </w:p>
        </w:tc>
      </w:tr>
      <w:tr w:rsidR="00456D7F" w:rsidRPr="00561255" w14:paraId="3340AAF5"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0E897A0"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2500" w:type="pct"/>
            <w:tcBorders>
              <w:top w:val="nil"/>
              <w:left w:val="nil"/>
              <w:bottom w:val="single" w:sz="8" w:space="0" w:color="auto"/>
              <w:right w:val="single" w:sz="8" w:space="0" w:color="auto"/>
            </w:tcBorders>
            <w:shd w:val="clear" w:color="000000" w:fill="FFFCFC"/>
            <w:noWrap/>
            <w:vAlign w:val="center"/>
            <w:hideMark/>
          </w:tcPr>
          <w:p w14:paraId="660D9CAE"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w:t>
            </w:r>
          </w:p>
        </w:tc>
      </w:tr>
      <w:tr w:rsidR="00456D7F" w:rsidRPr="00561255" w14:paraId="23F84151"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2EB5A7C"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2500" w:type="pct"/>
            <w:tcBorders>
              <w:top w:val="nil"/>
              <w:left w:val="nil"/>
              <w:bottom w:val="single" w:sz="8" w:space="0" w:color="auto"/>
              <w:right w:val="single" w:sz="8" w:space="0" w:color="auto"/>
            </w:tcBorders>
            <w:shd w:val="clear" w:color="000000" w:fill="7AA0CD"/>
            <w:noWrap/>
            <w:vAlign w:val="center"/>
            <w:hideMark/>
          </w:tcPr>
          <w:p w14:paraId="29FB2CF3"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r>
      <w:tr w:rsidR="00456D7F" w:rsidRPr="00561255" w14:paraId="719CEF6D"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5EE8E81"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2500" w:type="pct"/>
            <w:tcBorders>
              <w:top w:val="nil"/>
              <w:left w:val="nil"/>
              <w:bottom w:val="single" w:sz="8" w:space="0" w:color="auto"/>
              <w:right w:val="single" w:sz="8" w:space="0" w:color="auto"/>
            </w:tcBorders>
            <w:shd w:val="clear" w:color="000000" w:fill="FDF1F1"/>
            <w:noWrap/>
            <w:vAlign w:val="center"/>
            <w:hideMark/>
          </w:tcPr>
          <w:p w14:paraId="2BDDA8AE"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w:t>
            </w:r>
          </w:p>
        </w:tc>
      </w:tr>
      <w:tr w:rsidR="00456D7F" w:rsidRPr="00561255" w14:paraId="4C0E8D84"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C9A2F18"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2500" w:type="pct"/>
            <w:tcBorders>
              <w:top w:val="nil"/>
              <w:left w:val="nil"/>
              <w:bottom w:val="single" w:sz="8" w:space="0" w:color="auto"/>
              <w:right w:val="single" w:sz="8" w:space="0" w:color="auto"/>
            </w:tcBorders>
            <w:shd w:val="clear" w:color="000000" w:fill="BFD1E7"/>
            <w:noWrap/>
            <w:vAlign w:val="center"/>
            <w:hideMark/>
          </w:tcPr>
          <w:p w14:paraId="320D875B"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w:t>
            </w:r>
          </w:p>
        </w:tc>
      </w:tr>
      <w:tr w:rsidR="00456D7F" w:rsidRPr="00561255" w14:paraId="6E8F124C"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6557EA86"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2500" w:type="pct"/>
            <w:tcBorders>
              <w:top w:val="nil"/>
              <w:left w:val="nil"/>
              <w:bottom w:val="single" w:sz="8" w:space="0" w:color="auto"/>
              <w:right w:val="single" w:sz="8" w:space="0" w:color="auto"/>
            </w:tcBorders>
            <w:shd w:val="clear" w:color="000000" w:fill="FFFFFF"/>
            <w:noWrap/>
            <w:vAlign w:val="center"/>
            <w:hideMark/>
          </w:tcPr>
          <w:p w14:paraId="78CD1442"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w:t>
            </w:r>
          </w:p>
        </w:tc>
      </w:tr>
      <w:tr w:rsidR="00456D7F" w:rsidRPr="00561255" w14:paraId="4784C30E"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1BDE43A"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2500" w:type="pct"/>
            <w:tcBorders>
              <w:top w:val="nil"/>
              <w:left w:val="nil"/>
              <w:bottom w:val="single" w:sz="8" w:space="0" w:color="auto"/>
              <w:right w:val="single" w:sz="8" w:space="0" w:color="auto"/>
            </w:tcBorders>
            <w:shd w:val="clear" w:color="000000" w:fill="FFFFFF"/>
            <w:noWrap/>
            <w:vAlign w:val="center"/>
            <w:hideMark/>
          </w:tcPr>
          <w:p w14:paraId="6CE926DC"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w:t>
            </w:r>
          </w:p>
        </w:tc>
      </w:tr>
      <w:tr w:rsidR="00456D7F" w:rsidRPr="00561255" w14:paraId="686CA83C"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B3BC7AD"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Pila</w:t>
            </w:r>
          </w:p>
        </w:tc>
        <w:tc>
          <w:tcPr>
            <w:tcW w:w="2500" w:type="pct"/>
            <w:tcBorders>
              <w:top w:val="nil"/>
              <w:left w:val="nil"/>
              <w:bottom w:val="single" w:sz="8" w:space="0" w:color="auto"/>
              <w:right w:val="single" w:sz="8" w:space="0" w:color="auto"/>
            </w:tcBorders>
            <w:shd w:val="clear" w:color="000000" w:fill="739BCA"/>
            <w:noWrap/>
            <w:vAlign w:val="center"/>
            <w:hideMark/>
          </w:tcPr>
          <w:p w14:paraId="4F681EA6"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0,8</w:t>
            </w:r>
          </w:p>
        </w:tc>
      </w:tr>
      <w:tr w:rsidR="00456D7F" w:rsidRPr="00561255" w14:paraId="5C1A1A3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B7EEF26"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2500" w:type="pct"/>
            <w:tcBorders>
              <w:top w:val="nil"/>
              <w:left w:val="nil"/>
              <w:bottom w:val="single" w:sz="8" w:space="0" w:color="auto"/>
              <w:right w:val="single" w:sz="8" w:space="0" w:color="auto"/>
            </w:tcBorders>
            <w:shd w:val="clear" w:color="000000" w:fill="9DB9DA"/>
            <w:noWrap/>
            <w:vAlign w:val="center"/>
            <w:hideMark/>
          </w:tcPr>
          <w:p w14:paraId="3FA9471E"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r>
      <w:tr w:rsidR="00456D7F" w:rsidRPr="00561255" w14:paraId="3C86CCB1"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06CCBC1"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2500" w:type="pct"/>
            <w:tcBorders>
              <w:top w:val="nil"/>
              <w:left w:val="nil"/>
              <w:bottom w:val="single" w:sz="8" w:space="0" w:color="auto"/>
              <w:right w:val="single" w:sz="8" w:space="0" w:color="auto"/>
            </w:tcBorders>
            <w:shd w:val="clear" w:color="000000" w:fill="4F81BD"/>
            <w:noWrap/>
            <w:vAlign w:val="center"/>
            <w:hideMark/>
          </w:tcPr>
          <w:p w14:paraId="18D19D28"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0,3</w:t>
            </w:r>
          </w:p>
        </w:tc>
      </w:tr>
      <w:tr w:rsidR="00456D7F" w:rsidRPr="00561255" w14:paraId="0BE8627F"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A676EE1"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2500" w:type="pct"/>
            <w:tcBorders>
              <w:top w:val="nil"/>
              <w:left w:val="nil"/>
              <w:bottom w:val="single" w:sz="8" w:space="0" w:color="auto"/>
              <w:right w:val="single" w:sz="8" w:space="0" w:color="auto"/>
            </w:tcBorders>
            <w:shd w:val="clear" w:color="000000" w:fill="FFFEFE"/>
            <w:noWrap/>
            <w:vAlign w:val="center"/>
            <w:hideMark/>
          </w:tcPr>
          <w:p w14:paraId="0D1579A5"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w:t>
            </w:r>
          </w:p>
        </w:tc>
      </w:tr>
      <w:tr w:rsidR="00456D7F" w:rsidRPr="00561255" w14:paraId="4418100B"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6D175469"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2500" w:type="pct"/>
            <w:tcBorders>
              <w:top w:val="nil"/>
              <w:left w:val="nil"/>
              <w:bottom w:val="single" w:sz="8" w:space="0" w:color="auto"/>
              <w:right w:val="single" w:sz="8" w:space="0" w:color="auto"/>
            </w:tcBorders>
            <w:shd w:val="clear" w:color="000000" w:fill="FADADA"/>
            <w:noWrap/>
            <w:vAlign w:val="center"/>
            <w:hideMark/>
          </w:tcPr>
          <w:p w14:paraId="330E3BC7"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7,7</w:t>
            </w:r>
          </w:p>
        </w:tc>
      </w:tr>
      <w:tr w:rsidR="00456D7F" w:rsidRPr="00561255" w14:paraId="0CBFF542"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6A2C4C29"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lastRenderedPageBreak/>
              <w:t>Vintířov</w:t>
            </w:r>
          </w:p>
        </w:tc>
        <w:tc>
          <w:tcPr>
            <w:tcW w:w="2500" w:type="pct"/>
            <w:tcBorders>
              <w:top w:val="nil"/>
              <w:left w:val="nil"/>
              <w:bottom w:val="single" w:sz="8" w:space="0" w:color="auto"/>
              <w:right w:val="single" w:sz="8" w:space="0" w:color="auto"/>
            </w:tcBorders>
            <w:shd w:val="clear" w:color="000000" w:fill="86A8D1"/>
            <w:noWrap/>
            <w:vAlign w:val="center"/>
            <w:hideMark/>
          </w:tcPr>
          <w:p w14:paraId="4072BCC0"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w:t>
            </w:r>
          </w:p>
        </w:tc>
      </w:tr>
      <w:tr w:rsidR="00456D7F" w:rsidRPr="00561255" w14:paraId="70E437B4" w14:textId="77777777" w:rsidTr="0098357E">
        <w:trPr>
          <w:trHeight w:val="283"/>
        </w:trPr>
        <w:tc>
          <w:tcPr>
            <w:tcW w:w="2500" w:type="pct"/>
            <w:tcBorders>
              <w:top w:val="nil"/>
              <w:left w:val="single" w:sz="8" w:space="0" w:color="auto"/>
              <w:bottom w:val="single" w:sz="4" w:space="0" w:color="auto"/>
              <w:right w:val="single" w:sz="8" w:space="0" w:color="auto"/>
            </w:tcBorders>
            <w:shd w:val="clear" w:color="auto" w:fill="auto"/>
            <w:noWrap/>
            <w:vAlign w:val="center"/>
            <w:hideMark/>
          </w:tcPr>
          <w:p w14:paraId="3B30A0D8" w14:textId="77777777" w:rsidR="00456D7F" w:rsidRPr="00561255" w:rsidRDefault="00456D7F" w:rsidP="009D47BB">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2500" w:type="pct"/>
            <w:tcBorders>
              <w:top w:val="nil"/>
              <w:left w:val="nil"/>
              <w:bottom w:val="single" w:sz="4" w:space="0" w:color="auto"/>
              <w:right w:val="single" w:sz="8" w:space="0" w:color="auto"/>
            </w:tcBorders>
            <w:shd w:val="clear" w:color="000000" w:fill="FCE9E9"/>
            <w:noWrap/>
            <w:vAlign w:val="center"/>
            <w:hideMark/>
          </w:tcPr>
          <w:p w14:paraId="53975D54" w14:textId="77777777" w:rsidR="00456D7F" w:rsidRPr="00561255" w:rsidRDefault="00456D7F" w:rsidP="009D47BB">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w:t>
            </w:r>
          </w:p>
        </w:tc>
      </w:tr>
      <w:tr w:rsidR="00456D7F" w:rsidRPr="00561255" w14:paraId="18E38DFF" w14:textId="77777777" w:rsidTr="0098357E">
        <w:trPr>
          <w:trHeight w:val="28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39EC92" w14:textId="77777777" w:rsidR="00456D7F" w:rsidRPr="00561255" w:rsidRDefault="00456D7F" w:rsidP="009D47BB">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Aglomerace Karlovy Vary</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35AABB" w14:textId="77777777" w:rsidR="00456D7F" w:rsidRPr="00561255" w:rsidRDefault="00456D7F" w:rsidP="009D47BB">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2,7</w:t>
            </w:r>
          </w:p>
        </w:tc>
      </w:tr>
      <w:tr w:rsidR="005925D6" w:rsidRPr="00561255" w14:paraId="60815F03" w14:textId="77777777" w:rsidTr="0098357E">
        <w:trPr>
          <w:trHeight w:val="283"/>
        </w:trPr>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CB1CBE" w14:textId="77777777" w:rsidR="005925D6" w:rsidRPr="00561255" w:rsidRDefault="005925D6" w:rsidP="009D47BB">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Karlovarský Kraj</w:t>
            </w:r>
          </w:p>
        </w:tc>
        <w:tc>
          <w:tcPr>
            <w:tcW w:w="250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71A8C33" w14:textId="77777777" w:rsidR="005925D6" w:rsidRPr="00561255" w:rsidRDefault="0051779E" w:rsidP="009D47BB">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2,1</w:t>
            </w:r>
          </w:p>
        </w:tc>
      </w:tr>
    </w:tbl>
    <w:p w14:paraId="5E26D1CD" w14:textId="77777777" w:rsidR="00456D7F" w:rsidRDefault="00456D7F" w:rsidP="00456DA1">
      <w:pPr>
        <w:pStyle w:val="zdroj"/>
        <w:spacing w:before="0"/>
      </w:pPr>
      <w:r w:rsidRPr="00561255">
        <w:t>Zdroj: ČSÚ, Městská obecní statistika</w:t>
      </w:r>
    </w:p>
    <w:p w14:paraId="124B8BE7"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7742DC01" w14:textId="77777777" w:rsidR="00456D7F" w:rsidRPr="00561255" w:rsidRDefault="00456D7F" w:rsidP="00456D7F">
      <w:pPr>
        <w:jc w:val="both"/>
        <w:rPr>
          <w:rFonts w:cs="Times New Roman"/>
          <w:sz w:val="24"/>
          <w:szCs w:val="24"/>
        </w:rPr>
      </w:pPr>
      <w:r w:rsidRPr="00561255">
        <w:rPr>
          <w:rFonts w:cs="Times New Roman"/>
          <w:sz w:val="24"/>
          <w:szCs w:val="24"/>
        </w:rPr>
        <w:t>Do řešeného území zasahují 2 chráněné oblasti přirozené akumulace vod (CHOPAV Krušné hory a CHOPAV Chebská pánev a Slavkovský les). CHOPAV Krušné hory zasahuje do oblasti obce Ostrov a jeho okolí. CHOPAV Chebská pánev a Slavkovský les hraničí s jižní částí aglomerace. Z tohoto pohledu lze považovat celý Karlovarský kraj i samotnou aglomeraci za vodohospodářsky významné území.</w:t>
      </w:r>
    </w:p>
    <w:p w14:paraId="5AFF1051" w14:textId="77777777" w:rsidR="00F77F31" w:rsidRPr="00561255" w:rsidRDefault="00456D7F" w:rsidP="00456D7F">
      <w:pPr>
        <w:jc w:val="both"/>
        <w:rPr>
          <w:rFonts w:cs="Times New Roman"/>
          <w:sz w:val="24"/>
          <w:szCs w:val="24"/>
        </w:rPr>
      </w:pPr>
      <w:r w:rsidRPr="00561255">
        <w:rPr>
          <w:rFonts w:cs="Times New Roman"/>
          <w:sz w:val="24"/>
          <w:szCs w:val="24"/>
        </w:rPr>
        <w:t xml:space="preserve">Významným limitem území, který je nutné při rozvoji území respektovat, jsou </w:t>
      </w:r>
      <w:r w:rsidRPr="00561255">
        <w:rPr>
          <w:rFonts w:cs="Times New Roman"/>
          <w:b/>
          <w:sz w:val="24"/>
          <w:szCs w:val="24"/>
        </w:rPr>
        <w:t>záplavová území</w:t>
      </w:r>
      <w:r w:rsidRPr="00561255">
        <w:rPr>
          <w:rFonts w:cs="Times New Roman"/>
          <w:sz w:val="24"/>
          <w:szCs w:val="24"/>
        </w:rPr>
        <w:t>. Na těchto místech je snaha o omezení zejména ekonomických aktivit. Vodním tokem, na kterém se záplavy častěji opakují, je řeka Ohře, zejména na úseku města Karlovy Vary</w:t>
      </w:r>
      <w:r w:rsidR="003A42F1">
        <w:rPr>
          <w:rFonts w:cs="Times New Roman"/>
          <w:sz w:val="24"/>
          <w:szCs w:val="24"/>
        </w:rPr>
        <w:t xml:space="preserve"> </w:t>
      </w:r>
      <w:r w:rsidRPr="00561255">
        <w:rPr>
          <w:rFonts w:cs="Times New Roman"/>
          <w:sz w:val="24"/>
          <w:szCs w:val="24"/>
        </w:rPr>
        <w:t>a</w:t>
      </w:r>
      <w:r w:rsidR="00DD4606">
        <w:rPr>
          <w:rFonts w:cs="Times New Roman"/>
          <w:sz w:val="24"/>
          <w:szCs w:val="24"/>
        </w:rPr>
        <w:t> </w:t>
      </w:r>
      <w:r w:rsidRPr="00561255">
        <w:rPr>
          <w:rFonts w:cs="Times New Roman"/>
          <w:sz w:val="24"/>
          <w:szCs w:val="24"/>
        </w:rPr>
        <w:t xml:space="preserve">v oblasti, kde řeka opouští kraj. Následující vodní toky protékající aglomerací mají </w:t>
      </w:r>
      <w:r w:rsidRPr="00561255">
        <w:rPr>
          <w:rFonts w:cs="Times New Roman"/>
          <w:sz w:val="24"/>
          <w:szCs w:val="24"/>
        </w:rPr>
        <w:br/>
        <w:t xml:space="preserve">na některých svých částech vyhlášeno aktivní záplavové území </w:t>
      </w:r>
      <w:r w:rsidR="00DD4606">
        <w:rPr>
          <w:rFonts w:cs="Times New Roman"/>
          <w:sz w:val="24"/>
          <w:szCs w:val="24"/>
        </w:rPr>
        <w:t>–</w:t>
      </w:r>
      <w:r w:rsidRPr="00561255">
        <w:rPr>
          <w:rFonts w:cs="Times New Roman"/>
          <w:sz w:val="24"/>
          <w:szCs w:val="24"/>
        </w:rPr>
        <w:t xml:space="preserve"> Chodovský potok, Lomnice, Vitický potok, Vlčí potok, Stoka, Rolava, Teplá, Ohře, Lomnický potok, Tatrovický potok, Bystřice. Pouze na katastrálním území 3 obcí (Pila, Hájek, Andělská Hora) se nenachází žádná aktivní záplavová zóna. V obci Nová Role na řece Rolavě byl postaven objekt protipovodňové ochrany, konkrétně se jedná o ochrannou hráz, která je jediným protipovodňovým opatřením v této oblasti. Celkem ve 12 obcích byla vyznačena </w:t>
      </w:r>
      <w:r w:rsidRPr="00561255">
        <w:rPr>
          <w:rFonts w:cs="Times New Roman"/>
          <w:b/>
          <w:sz w:val="24"/>
          <w:szCs w:val="24"/>
        </w:rPr>
        <w:t>zóna zvláštní povodně pod vodním dílem</w:t>
      </w:r>
      <w:r w:rsidRPr="00561255">
        <w:rPr>
          <w:rFonts w:cs="Times New Roman"/>
          <w:sz w:val="24"/>
          <w:szCs w:val="24"/>
        </w:rPr>
        <w:t>. Zahrnuje všechny obce, kterými protéká řeka Ohře a</w:t>
      </w:r>
      <w:r w:rsidR="00DD4606">
        <w:rPr>
          <w:rFonts w:cs="Times New Roman"/>
          <w:sz w:val="24"/>
          <w:szCs w:val="24"/>
        </w:rPr>
        <w:t> </w:t>
      </w:r>
      <w:r w:rsidRPr="00561255">
        <w:rPr>
          <w:rFonts w:cs="Times New Roman"/>
          <w:sz w:val="24"/>
          <w:szCs w:val="24"/>
        </w:rPr>
        <w:t xml:space="preserve">řeka Teplá. Zvláštní povodní se rozumí ta, která je způsobená poruchou nebo havárií vodního díla. U výše zmíněných 12 obcí se jedná o případnou poruchu na vodních dílech Jesenice, Skalka, Horka, Stanovice a Březová. Dle Strategie ochrany před povodněmi pro území Karlovarského kraje (aktualizace 2010) bylo vyznačeno </w:t>
      </w:r>
      <w:r w:rsidRPr="00520FFD">
        <w:rPr>
          <w:rFonts w:cs="Times New Roman"/>
          <w:b/>
          <w:sz w:val="24"/>
          <w:szCs w:val="24"/>
        </w:rPr>
        <w:t>25</w:t>
      </w:r>
      <w:r w:rsidRPr="00561255">
        <w:rPr>
          <w:rFonts w:cs="Times New Roman"/>
          <w:sz w:val="24"/>
          <w:szCs w:val="24"/>
        </w:rPr>
        <w:t xml:space="preserve"> </w:t>
      </w:r>
      <w:r w:rsidRPr="008A3047">
        <w:rPr>
          <w:rFonts w:cs="Times New Roman"/>
          <w:b/>
          <w:sz w:val="24"/>
          <w:szCs w:val="24"/>
        </w:rPr>
        <w:t>nedostatečně chráněných obcí</w:t>
      </w:r>
      <w:r w:rsidRPr="00561255">
        <w:rPr>
          <w:rFonts w:cs="Times New Roman"/>
          <w:sz w:val="24"/>
          <w:szCs w:val="24"/>
        </w:rPr>
        <w:t xml:space="preserve"> z celého kraje. V řešeném území to jsou obce Dalovice, Děpoltovice, Hroznětín, Chodov, Karlovy Vary, Loket a Ostrov. </w:t>
      </w:r>
      <w:r w:rsidR="000A2E94" w:rsidRPr="00561255">
        <w:rPr>
          <w:rFonts w:cs="Times New Roman"/>
          <w:sz w:val="24"/>
          <w:szCs w:val="24"/>
        </w:rPr>
        <w:t xml:space="preserve">Na území Karlovarského kraje je </w:t>
      </w:r>
      <w:r w:rsidR="009D47BB" w:rsidRPr="00561255">
        <w:rPr>
          <w:rFonts w:cs="Times New Roman"/>
          <w:sz w:val="24"/>
          <w:szCs w:val="24"/>
        </w:rPr>
        <w:t xml:space="preserve">za účelem prevence </w:t>
      </w:r>
      <w:r w:rsidR="000A2E94" w:rsidRPr="00561255">
        <w:rPr>
          <w:rFonts w:cs="Times New Roman"/>
          <w:sz w:val="24"/>
          <w:szCs w:val="24"/>
        </w:rPr>
        <w:t>zřízen digitální protipovodňový plán z roku 2012.</w:t>
      </w:r>
      <w:r w:rsidR="00F77F31" w:rsidRPr="00561255">
        <w:rPr>
          <w:rFonts w:cs="Times New Roman"/>
          <w:sz w:val="24"/>
          <w:szCs w:val="24"/>
        </w:rPr>
        <w:t xml:space="preserve"> </w:t>
      </w:r>
      <w:r w:rsidR="009D47BB" w:rsidRPr="00561255">
        <w:rPr>
          <w:rFonts w:cs="Times New Roman"/>
          <w:sz w:val="24"/>
          <w:szCs w:val="24"/>
        </w:rPr>
        <w:t xml:space="preserve">Povodňové plány jsou zpracovány také pro území SO </w:t>
      </w:r>
      <w:r w:rsidR="000A2E94" w:rsidRPr="00561255">
        <w:rPr>
          <w:rFonts w:cs="Times New Roman"/>
          <w:sz w:val="24"/>
          <w:szCs w:val="24"/>
        </w:rPr>
        <w:t xml:space="preserve">ORP Karlovy Vary, Ostrov </w:t>
      </w:r>
      <w:r w:rsidR="009D47BB" w:rsidRPr="00561255">
        <w:rPr>
          <w:rFonts w:cs="Times New Roman"/>
          <w:sz w:val="24"/>
          <w:szCs w:val="24"/>
        </w:rPr>
        <w:t>a</w:t>
      </w:r>
      <w:r w:rsidR="000A2E94" w:rsidRPr="00561255">
        <w:rPr>
          <w:rFonts w:cs="Times New Roman"/>
          <w:sz w:val="24"/>
          <w:szCs w:val="24"/>
        </w:rPr>
        <w:t xml:space="preserve"> Sokolov.</w:t>
      </w:r>
      <w:r w:rsidR="00F77F31" w:rsidRPr="00561255">
        <w:rPr>
          <w:rFonts w:cs="Times New Roman"/>
          <w:sz w:val="24"/>
          <w:szCs w:val="24"/>
        </w:rPr>
        <w:t xml:space="preserve"> Vlastní povodňové plány mají </w:t>
      </w:r>
      <w:r w:rsidR="009D47BB" w:rsidRPr="00561255">
        <w:rPr>
          <w:rFonts w:cs="Times New Roman"/>
          <w:sz w:val="24"/>
          <w:szCs w:val="24"/>
        </w:rPr>
        <w:t xml:space="preserve">v rámci aglomerace </w:t>
      </w:r>
      <w:r w:rsidR="00F77F31" w:rsidRPr="00561255">
        <w:rPr>
          <w:rFonts w:cs="Times New Roman"/>
          <w:sz w:val="24"/>
          <w:szCs w:val="24"/>
        </w:rPr>
        <w:t xml:space="preserve">vypracované obce </w:t>
      </w:r>
      <w:r w:rsidR="00F77F31" w:rsidRPr="00561255">
        <w:rPr>
          <w:sz w:val="24"/>
          <w:szCs w:val="24"/>
        </w:rPr>
        <w:t>Hroznětín, Kyselka, Loket a Nové Sedlo</w:t>
      </w:r>
      <w:r w:rsidR="009D47BB" w:rsidRPr="00561255">
        <w:rPr>
          <w:sz w:val="24"/>
          <w:szCs w:val="24"/>
        </w:rPr>
        <w:t>.</w:t>
      </w:r>
    </w:p>
    <w:p w14:paraId="0621DA4E" w14:textId="77777777" w:rsidR="00456D7F" w:rsidRPr="00561255" w:rsidRDefault="00456D7F" w:rsidP="00456D7F">
      <w:pPr>
        <w:spacing w:after="0"/>
        <w:jc w:val="both"/>
        <w:rPr>
          <w:rFonts w:cs="Times New Roman"/>
          <w:b/>
          <w:color w:val="00A3E0"/>
          <w:sz w:val="24"/>
          <w:szCs w:val="24"/>
        </w:rPr>
      </w:pPr>
      <w:r w:rsidRPr="00561255">
        <w:rPr>
          <w:rFonts w:cs="Times New Roman"/>
          <w:b/>
          <w:color w:val="00A3E0"/>
          <w:sz w:val="24"/>
          <w:szCs w:val="24"/>
        </w:rPr>
        <w:t>Ovzduší</w:t>
      </w:r>
    </w:p>
    <w:p w14:paraId="5BC0A4DF" w14:textId="77777777" w:rsidR="00456D7F" w:rsidRPr="00561255" w:rsidRDefault="00D66AFB" w:rsidP="00456D7F">
      <w:pPr>
        <w:jc w:val="both"/>
        <w:rPr>
          <w:rFonts w:cs="Times New Roman"/>
          <w:sz w:val="24"/>
          <w:szCs w:val="24"/>
        </w:rPr>
      </w:pPr>
      <w:r w:rsidRPr="00561255">
        <w:rPr>
          <w:rFonts w:cs="Times New Roman"/>
          <w:sz w:val="24"/>
          <w:szCs w:val="24"/>
        </w:rPr>
        <w:t>Karlovarský kraj má dobrou kvalitu ovzduší s</w:t>
      </w:r>
      <w:r w:rsidR="00456D7F" w:rsidRPr="00561255">
        <w:rPr>
          <w:rFonts w:cs="Times New Roman"/>
          <w:sz w:val="24"/>
          <w:szCs w:val="24"/>
        </w:rPr>
        <w:t xml:space="preserve"> ma</w:t>
      </w:r>
      <w:r w:rsidRPr="00561255">
        <w:rPr>
          <w:rFonts w:cs="Times New Roman"/>
          <w:sz w:val="24"/>
          <w:szCs w:val="24"/>
        </w:rPr>
        <w:t>lým podílem oblastí se zhoršenými podmínkami</w:t>
      </w:r>
      <w:r w:rsidR="00456D7F" w:rsidRPr="00561255">
        <w:rPr>
          <w:rFonts w:cs="Times New Roman"/>
          <w:sz w:val="24"/>
          <w:szCs w:val="24"/>
        </w:rPr>
        <w:t>. Dlouhodobě dochází k</w:t>
      </w:r>
      <w:r w:rsidRPr="00561255">
        <w:rPr>
          <w:rFonts w:cs="Times New Roman"/>
          <w:sz w:val="24"/>
          <w:szCs w:val="24"/>
        </w:rPr>
        <w:t> </w:t>
      </w:r>
      <w:r w:rsidR="00456D7F" w:rsidRPr="00561255">
        <w:rPr>
          <w:rFonts w:cs="Times New Roman"/>
          <w:sz w:val="24"/>
          <w:szCs w:val="24"/>
        </w:rPr>
        <w:t>překračování</w:t>
      </w:r>
      <w:r w:rsidRPr="00561255">
        <w:rPr>
          <w:rFonts w:cs="Times New Roman"/>
          <w:sz w:val="24"/>
          <w:szCs w:val="24"/>
        </w:rPr>
        <w:t xml:space="preserve"> pouze</w:t>
      </w:r>
      <w:r w:rsidR="00456D7F" w:rsidRPr="00561255">
        <w:rPr>
          <w:rFonts w:cs="Times New Roman"/>
          <w:sz w:val="24"/>
          <w:szCs w:val="24"/>
        </w:rPr>
        <w:t xml:space="preserve"> imisních limitů benzo(a)pyrenu. Přesto lze identifikovat oblasti, kde při nepříznivých klimatických podmínkách může docházet </w:t>
      </w:r>
      <w:r w:rsidR="00456D7F" w:rsidRPr="009359C8">
        <w:rPr>
          <w:rFonts w:cs="Times New Roman"/>
          <w:sz w:val="24"/>
          <w:szCs w:val="24"/>
        </w:rPr>
        <w:t>k vyššímu znečištění. Jsou to městské části Karlových Varů, Ostrova, Chodova a</w:t>
      </w:r>
      <w:r w:rsidR="000D59FC" w:rsidRPr="009359C8">
        <w:rPr>
          <w:rFonts w:cs="Times New Roman"/>
          <w:sz w:val="24"/>
          <w:szCs w:val="24"/>
        </w:rPr>
        <w:t> </w:t>
      </w:r>
      <w:r w:rsidR="00456D7F" w:rsidRPr="009359C8">
        <w:rPr>
          <w:rFonts w:cs="Times New Roman"/>
          <w:sz w:val="24"/>
          <w:szCs w:val="24"/>
        </w:rPr>
        <w:t xml:space="preserve">Nejdku. </w:t>
      </w:r>
      <w:r w:rsidR="00BA0CC1" w:rsidRPr="009359C8">
        <w:rPr>
          <w:rFonts w:cs="Times New Roman"/>
          <w:sz w:val="24"/>
          <w:szCs w:val="24"/>
        </w:rPr>
        <w:t>V těchto sídlech se nachází také nejvíce zdrojů znečištění REZZO 1 (velké stacionární zdroje znečišťování). Významnými bodovými zdroji znečištění na území aglomerace jsou: Sokolovská uhelná, právní nástupce, a.s. - Zpracovatelská část v obci Vřesové (112 tun tuhých znečišťujících látek - TZL za rok 2013), Lias Vintířov, lehký stavební materiál k.s. – LIAPOR (29,1 tun TZL), EUROVIA Kamenolomy, a.s. - Děpoltovice (10,6 tun TZL) a Ostrovská teplárenská, a.s. - Teplárna Ostrov (9,9 tun TZL).</w:t>
      </w:r>
    </w:p>
    <w:p w14:paraId="0881E43E" w14:textId="77777777" w:rsidR="00456D7F" w:rsidRPr="00561255" w:rsidRDefault="00456D7F" w:rsidP="00456D7F">
      <w:pPr>
        <w:jc w:val="both"/>
        <w:rPr>
          <w:rFonts w:cs="Times New Roman"/>
          <w:sz w:val="24"/>
          <w:szCs w:val="24"/>
        </w:rPr>
      </w:pPr>
      <w:r w:rsidRPr="00561255">
        <w:rPr>
          <w:rFonts w:cs="Times New Roman"/>
          <w:sz w:val="24"/>
          <w:szCs w:val="24"/>
        </w:rPr>
        <w:t xml:space="preserve">K nadměrnému znečištění ovzduší dochází rovněž v důsledku </w:t>
      </w:r>
      <w:r w:rsidRPr="00561255">
        <w:rPr>
          <w:rFonts w:cs="Times New Roman"/>
          <w:b/>
          <w:sz w:val="24"/>
          <w:szCs w:val="24"/>
        </w:rPr>
        <w:t>rostoucí intenzity dopravy</w:t>
      </w:r>
      <w:r w:rsidRPr="00561255">
        <w:rPr>
          <w:rFonts w:cs="Times New Roman"/>
          <w:sz w:val="24"/>
          <w:szCs w:val="24"/>
        </w:rPr>
        <w:t xml:space="preserve"> na páteřních komunikacích, ale i silnicích II. třídy zejména v případě, že komunikace prochází zastavěným územím. V </w:t>
      </w:r>
      <w:r w:rsidR="00D66AFB" w:rsidRPr="00561255">
        <w:rPr>
          <w:rFonts w:cs="Times New Roman"/>
          <w:sz w:val="24"/>
          <w:szCs w:val="24"/>
        </w:rPr>
        <w:t>aglomeraci</w:t>
      </w:r>
      <w:r w:rsidRPr="00561255">
        <w:rPr>
          <w:rFonts w:cs="Times New Roman"/>
          <w:sz w:val="24"/>
          <w:szCs w:val="24"/>
        </w:rPr>
        <w:t xml:space="preserve"> jsou největšími liniovými zdroji znečištění silnice R6, I/6 a </w:t>
      </w:r>
      <w:r w:rsidRPr="009359C8">
        <w:rPr>
          <w:rFonts w:cs="Times New Roman"/>
          <w:sz w:val="24"/>
          <w:szCs w:val="24"/>
        </w:rPr>
        <w:t>I/13</w:t>
      </w:r>
      <w:r w:rsidR="00BA0CC1" w:rsidRPr="009359C8">
        <w:rPr>
          <w:rFonts w:cs="Times New Roman"/>
          <w:sz w:val="24"/>
          <w:szCs w:val="24"/>
        </w:rPr>
        <w:t xml:space="preserve"> tedy komunikace s největší intenzitou dopravy (dle dostupných statistik ze sčítání dopravy </w:t>
      </w:r>
      <w:r w:rsidR="00BA0CC1" w:rsidRPr="009359C8">
        <w:rPr>
          <w:rFonts w:cs="Times New Roman"/>
          <w:sz w:val="24"/>
          <w:szCs w:val="24"/>
        </w:rPr>
        <w:lastRenderedPageBreak/>
        <w:t>z roku 2010 projelo úsekem silnice R6 na ulici Dolní Kamenná v Karlových Varech cca 29 000 motorových vozidel za den, na ostatních úsecích silnic R6, I/6 a I/13 více než 10 000 vozů/denně - podrobnější informace jsou uvedeny v kapitole 5.1 Dopravní infrastruktura). Uvedené skutečnosti mají negativní vliv na kvalitu ovzduší v přilehlých částech města.</w:t>
      </w:r>
    </w:p>
    <w:p w14:paraId="7A1DE135" w14:textId="77777777" w:rsidR="003D3F2D" w:rsidRPr="00561255" w:rsidRDefault="003D3F2D" w:rsidP="003D3F2D">
      <w:pPr>
        <w:jc w:val="both"/>
        <w:rPr>
          <w:rFonts w:cs="Times New Roman"/>
          <w:sz w:val="24"/>
          <w:szCs w:val="24"/>
        </w:rPr>
      </w:pPr>
      <w:r w:rsidRPr="00561255">
        <w:rPr>
          <w:rFonts w:cs="Times New Roman"/>
          <w:sz w:val="24"/>
          <w:szCs w:val="24"/>
        </w:rPr>
        <w:t xml:space="preserve">Na území města Karlových Varů má velký význam pro lázeňskou léčbu ionizovaný vzduch v oblasti kolem řeky Teplé. Ten vzniká vlivem proudící řeky, vývěrů minerálních pramenů, okolních lesů a malé větrnosti v dané oblasti. V ranních hodinách dochází vlivem automobilové dopravy </w:t>
      </w:r>
      <w:r w:rsidR="00536421">
        <w:rPr>
          <w:rFonts w:cs="Times New Roman"/>
          <w:sz w:val="24"/>
          <w:szCs w:val="24"/>
        </w:rPr>
        <w:t>k znehodnocení</w:t>
      </w:r>
      <w:r w:rsidRPr="00561255">
        <w:rPr>
          <w:rFonts w:cs="Times New Roman"/>
          <w:sz w:val="24"/>
          <w:szCs w:val="24"/>
        </w:rPr>
        <w:t xml:space="preserve"> vzduchu, jenž se kolem řeky přes noc vytvoří. Řešením je zvýšená ochrana ovzduší v lázeňském území (např. zřízením monitorovací stanice). Město se za tímto účelem snaží vytlačit dopravu zejména z oblasti Mlýnské kolonády. </w:t>
      </w:r>
    </w:p>
    <w:p w14:paraId="6755A16B" w14:textId="77777777" w:rsidR="00456D7F" w:rsidRPr="00561255" w:rsidRDefault="00456D7F" w:rsidP="00456D7F">
      <w:pPr>
        <w:keepNext/>
        <w:spacing w:after="0"/>
        <w:jc w:val="both"/>
        <w:rPr>
          <w:rFonts w:cs="Times New Roman"/>
          <w:b/>
          <w:color w:val="00A3E0"/>
          <w:sz w:val="24"/>
          <w:szCs w:val="24"/>
        </w:rPr>
      </w:pPr>
      <w:r w:rsidRPr="00561255">
        <w:rPr>
          <w:rFonts w:cs="Times New Roman"/>
          <w:b/>
          <w:color w:val="00A3E0"/>
          <w:sz w:val="24"/>
          <w:szCs w:val="24"/>
        </w:rPr>
        <w:t>Hluková zátěž</w:t>
      </w:r>
    </w:p>
    <w:p w14:paraId="5B1E66C1" w14:textId="77777777" w:rsidR="00E80939" w:rsidRPr="006B2EBE" w:rsidRDefault="00456D7F" w:rsidP="00456D7F">
      <w:pPr>
        <w:keepNext/>
        <w:jc w:val="both"/>
        <w:rPr>
          <w:rFonts w:cs="Times New Roman"/>
          <w:sz w:val="24"/>
          <w:szCs w:val="24"/>
        </w:rPr>
      </w:pPr>
      <w:r w:rsidRPr="00561255">
        <w:rPr>
          <w:rFonts w:cs="Times New Roman"/>
          <w:sz w:val="24"/>
          <w:szCs w:val="24"/>
        </w:rPr>
        <w:t xml:space="preserve">Zvyšování intenzity dopravy na hlavních dopravních tepnách vede k </w:t>
      </w:r>
      <w:r w:rsidRPr="00561255">
        <w:rPr>
          <w:rFonts w:cs="Times New Roman"/>
          <w:b/>
          <w:sz w:val="24"/>
          <w:szCs w:val="24"/>
        </w:rPr>
        <w:t>překračování hlukových limitů</w:t>
      </w:r>
      <w:r w:rsidRPr="00561255">
        <w:rPr>
          <w:rFonts w:cs="Times New Roman"/>
          <w:sz w:val="24"/>
          <w:szCs w:val="24"/>
        </w:rPr>
        <w:t xml:space="preserve"> ve městech a obcích. </w:t>
      </w:r>
      <w:r w:rsidR="003D3F2D" w:rsidRPr="00597708">
        <w:rPr>
          <w:rFonts w:cs="Times New Roman"/>
          <w:sz w:val="24"/>
          <w:szCs w:val="24"/>
        </w:rPr>
        <w:t xml:space="preserve">Zvýšená hlučnost má vliv také na rozvoj cestovního </w:t>
      </w:r>
      <w:r w:rsidR="003D3F2D" w:rsidRPr="006B2EBE">
        <w:rPr>
          <w:rFonts w:cs="Times New Roman"/>
          <w:sz w:val="24"/>
          <w:szCs w:val="24"/>
        </w:rPr>
        <w:t>ruchu a s</w:t>
      </w:r>
      <w:r w:rsidR="00536421" w:rsidRPr="006B2EBE">
        <w:rPr>
          <w:rFonts w:cs="Times New Roman"/>
          <w:sz w:val="24"/>
          <w:szCs w:val="24"/>
        </w:rPr>
        <w:t xml:space="preserve"> </w:t>
      </w:r>
      <w:r w:rsidR="003D3F2D" w:rsidRPr="006B2EBE">
        <w:rPr>
          <w:rFonts w:cs="Times New Roman"/>
          <w:sz w:val="24"/>
          <w:szCs w:val="24"/>
        </w:rPr>
        <w:t>ním spojené ekonomické přínosy.</w:t>
      </w:r>
      <w:r w:rsidR="008A3047" w:rsidRPr="006B2EBE">
        <w:rPr>
          <w:rFonts w:cs="Times New Roman"/>
          <w:sz w:val="24"/>
          <w:szCs w:val="24"/>
        </w:rPr>
        <w:t xml:space="preserve"> Kolem silnic, na kterých je zvýšený provoz a</w:t>
      </w:r>
      <w:r w:rsidR="000D59FC">
        <w:rPr>
          <w:rFonts w:cs="Times New Roman"/>
          <w:sz w:val="24"/>
          <w:szCs w:val="24"/>
        </w:rPr>
        <w:t> </w:t>
      </w:r>
      <w:r w:rsidR="008A3047" w:rsidRPr="006B2EBE">
        <w:rPr>
          <w:rFonts w:cs="Times New Roman"/>
          <w:sz w:val="24"/>
          <w:szCs w:val="24"/>
        </w:rPr>
        <w:t xml:space="preserve">zasahují do obydleného území, se budují protihlukové stěny. Vhodné by bylo tato opatření rozšířit o výsadbu zeleně a zelených pásů (stromy, keře). </w:t>
      </w:r>
      <w:r w:rsidR="00E80939" w:rsidRPr="006B2EBE">
        <w:rPr>
          <w:rFonts w:cs="Times New Roman"/>
          <w:sz w:val="24"/>
          <w:szCs w:val="24"/>
        </w:rPr>
        <w:t>Částečný vliv na zvyšování hladiny hluku má také letiště Karlovy Vary – toto hlukové zatížení výrazněji ovlivňuje pouze obce v bezprostřední blízkosti</w:t>
      </w:r>
      <w:r w:rsidR="000D59FC">
        <w:rPr>
          <w:rFonts w:cs="Times New Roman"/>
          <w:sz w:val="24"/>
          <w:szCs w:val="24"/>
        </w:rPr>
        <w:t xml:space="preserve"> –</w:t>
      </w:r>
      <w:r w:rsidR="00E80939" w:rsidRPr="006B2EBE">
        <w:rPr>
          <w:rFonts w:cs="Times New Roman"/>
          <w:sz w:val="24"/>
          <w:szCs w:val="24"/>
        </w:rPr>
        <w:t xml:space="preserve"> Kolov</w:t>
      </w:r>
      <w:r w:rsidR="000D59FC">
        <w:rPr>
          <w:rFonts w:cs="Times New Roman"/>
          <w:sz w:val="24"/>
          <w:szCs w:val="24"/>
        </w:rPr>
        <w:t>ou</w:t>
      </w:r>
      <w:r w:rsidR="00E80939" w:rsidRPr="006B2EBE">
        <w:rPr>
          <w:rFonts w:cs="Times New Roman"/>
          <w:sz w:val="24"/>
          <w:szCs w:val="24"/>
        </w:rPr>
        <w:t>, Pil</w:t>
      </w:r>
      <w:r w:rsidR="000D59FC">
        <w:rPr>
          <w:rFonts w:cs="Times New Roman"/>
          <w:sz w:val="24"/>
          <w:szCs w:val="24"/>
        </w:rPr>
        <w:t>u</w:t>
      </w:r>
      <w:r w:rsidR="00E80939" w:rsidRPr="006B2EBE">
        <w:rPr>
          <w:rFonts w:cs="Times New Roman"/>
          <w:sz w:val="24"/>
          <w:szCs w:val="24"/>
        </w:rPr>
        <w:t>, Andělsk</w:t>
      </w:r>
      <w:r w:rsidR="000D59FC">
        <w:rPr>
          <w:rFonts w:cs="Times New Roman"/>
          <w:sz w:val="24"/>
          <w:szCs w:val="24"/>
        </w:rPr>
        <w:t>ou</w:t>
      </w:r>
      <w:r w:rsidR="00E80939" w:rsidRPr="006B2EBE">
        <w:rPr>
          <w:rFonts w:cs="Times New Roman"/>
          <w:sz w:val="24"/>
          <w:szCs w:val="24"/>
        </w:rPr>
        <w:t xml:space="preserve"> Hor</w:t>
      </w:r>
      <w:r w:rsidR="000D59FC">
        <w:rPr>
          <w:rFonts w:cs="Times New Roman"/>
          <w:sz w:val="24"/>
          <w:szCs w:val="24"/>
        </w:rPr>
        <w:t>u</w:t>
      </w:r>
      <w:r w:rsidR="00E80939" w:rsidRPr="006B2EBE">
        <w:rPr>
          <w:rFonts w:cs="Times New Roman"/>
          <w:sz w:val="24"/>
          <w:szCs w:val="24"/>
        </w:rPr>
        <w:t xml:space="preserve"> a samotné město Karlovy Vary</w:t>
      </w:r>
      <w:r w:rsidR="000D59FC">
        <w:rPr>
          <w:rFonts w:cs="Times New Roman"/>
          <w:sz w:val="24"/>
          <w:szCs w:val="24"/>
        </w:rPr>
        <w:t xml:space="preserve"> –</w:t>
      </w:r>
      <w:r w:rsidR="00E80939" w:rsidRPr="006B2EBE">
        <w:rPr>
          <w:rFonts w:cs="Times New Roman"/>
          <w:sz w:val="24"/>
          <w:szCs w:val="24"/>
        </w:rPr>
        <w:t xml:space="preserve"> a</w:t>
      </w:r>
      <w:r w:rsidR="000D59FC">
        <w:rPr>
          <w:rFonts w:cs="Times New Roman"/>
          <w:sz w:val="24"/>
          <w:szCs w:val="24"/>
        </w:rPr>
        <w:t> </w:t>
      </w:r>
      <w:r w:rsidR="00E80939" w:rsidRPr="006B2EBE">
        <w:rPr>
          <w:rFonts w:cs="Times New Roman"/>
          <w:sz w:val="24"/>
          <w:szCs w:val="24"/>
        </w:rPr>
        <w:t>v porovnání s ekonomickými přínosy je marginální.</w:t>
      </w:r>
    </w:p>
    <w:p w14:paraId="3858CEA2" w14:textId="77777777" w:rsidR="00456D7F" w:rsidRPr="00561255" w:rsidRDefault="00456D7F" w:rsidP="00456D7F">
      <w:pPr>
        <w:spacing w:after="0"/>
        <w:jc w:val="both"/>
        <w:rPr>
          <w:rFonts w:cs="Times New Roman"/>
          <w:b/>
          <w:color w:val="00A3E0"/>
          <w:sz w:val="24"/>
          <w:szCs w:val="24"/>
        </w:rPr>
      </w:pPr>
      <w:r w:rsidRPr="006B2EBE">
        <w:rPr>
          <w:rFonts w:cs="Times New Roman"/>
          <w:b/>
          <w:color w:val="00A3E0"/>
          <w:sz w:val="24"/>
          <w:szCs w:val="24"/>
        </w:rPr>
        <w:t>Ochrana přírody a krajiny</w:t>
      </w:r>
    </w:p>
    <w:p w14:paraId="41FBF27F" w14:textId="77777777" w:rsidR="00456D7F" w:rsidRPr="00561255" w:rsidRDefault="00456D7F" w:rsidP="00456D7F">
      <w:pPr>
        <w:jc w:val="both"/>
        <w:rPr>
          <w:rFonts w:cs="Times New Roman"/>
          <w:sz w:val="24"/>
          <w:szCs w:val="24"/>
        </w:rPr>
      </w:pPr>
      <w:r w:rsidRPr="00561255">
        <w:rPr>
          <w:rFonts w:cs="Times New Roman"/>
          <w:sz w:val="24"/>
          <w:szCs w:val="24"/>
        </w:rPr>
        <w:t xml:space="preserve">Pro většinu území kraje je charakteristická </w:t>
      </w:r>
      <w:r w:rsidRPr="00561255">
        <w:rPr>
          <w:rFonts w:cs="Times New Roman"/>
          <w:b/>
          <w:sz w:val="24"/>
          <w:szCs w:val="24"/>
        </w:rPr>
        <w:t>dobrá úroveň přírodního prostředí</w:t>
      </w:r>
      <w:r w:rsidRPr="00561255">
        <w:rPr>
          <w:rFonts w:cs="Times New Roman"/>
          <w:sz w:val="24"/>
          <w:szCs w:val="24"/>
        </w:rPr>
        <w:t xml:space="preserve">. Existují zde výjimky lokálního charakteru (Sokolovsko), </w:t>
      </w:r>
      <w:r w:rsidR="003A42F1">
        <w:rPr>
          <w:rFonts w:cs="Times New Roman"/>
          <w:sz w:val="24"/>
          <w:szCs w:val="24"/>
        </w:rPr>
        <w:t xml:space="preserve">kdy obce </w:t>
      </w:r>
      <w:r w:rsidR="003A42F1" w:rsidRPr="003A42F1">
        <w:rPr>
          <w:rFonts w:cs="Times New Roman"/>
          <w:sz w:val="24"/>
          <w:szCs w:val="24"/>
        </w:rPr>
        <w:t>Vřesová, Vintířov a Nové Sedlo</w:t>
      </w:r>
      <w:r w:rsidR="003A42F1">
        <w:rPr>
          <w:rFonts w:cs="Times New Roman"/>
          <w:sz w:val="24"/>
          <w:szCs w:val="24"/>
        </w:rPr>
        <w:t xml:space="preserve"> zahrnuté do aglomerace Karlovy Vary mají p</w:t>
      </w:r>
      <w:r w:rsidR="003A42F1" w:rsidRPr="003A42F1">
        <w:rPr>
          <w:rFonts w:cs="Times New Roman"/>
          <w:sz w:val="24"/>
          <w:szCs w:val="24"/>
        </w:rPr>
        <w:t xml:space="preserve">oškozené životní prostředí následkem těžby v obcích. </w:t>
      </w:r>
      <w:r w:rsidRPr="00561255">
        <w:rPr>
          <w:rFonts w:cs="Times New Roman"/>
          <w:sz w:val="24"/>
          <w:szCs w:val="24"/>
        </w:rPr>
        <w:t>Rozloha zvláště chráněných území je v Karlovarském kraji nad celorepublikovým průměrem. Většina plochy ZCHÚ je tvořena plochou CHKO Slavkovský les (necelých 20 % rozlohy kraje). Tato chráněná krajinná oblast zasahuje převážně do jižní části území aglomerace. Náleží sem obce Karlovy Vary, Loket, Březová, Kolová, Šemnice, Hory a</w:t>
      </w:r>
      <w:r w:rsidR="00A70A7B">
        <w:rPr>
          <w:rFonts w:cs="Times New Roman"/>
          <w:sz w:val="24"/>
          <w:szCs w:val="24"/>
        </w:rPr>
        <w:t> </w:t>
      </w:r>
      <w:r w:rsidRPr="00561255">
        <w:rPr>
          <w:rFonts w:cs="Times New Roman"/>
          <w:sz w:val="24"/>
          <w:szCs w:val="24"/>
        </w:rPr>
        <w:t>Andělská Hora. Z méně významných oblastí se n</w:t>
      </w:r>
      <w:r w:rsidR="003D3F2D" w:rsidRPr="00561255">
        <w:rPr>
          <w:rFonts w:cs="Times New Roman"/>
          <w:sz w:val="24"/>
          <w:szCs w:val="24"/>
        </w:rPr>
        <w:t xml:space="preserve">a katastrálním území obce Hory </w:t>
      </w:r>
      <w:r w:rsidRPr="00561255">
        <w:rPr>
          <w:rFonts w:cs="Times New Roman"/>
          <w:sz w:val="24"/>
          <w:szCs w:val="24"/>
        </w:rPr>
        <w:t>nachází NPP</w:t>
      </w:r>
      <w:r w:rsidR="00D66AFB" w:rsidRPr="00561255">
        <w:rPr>
          <w:rFonts w:cs="Times New Roman"/>
          <w:sz w:val="24"/>
          <w:szCs w:val="24"/>
        </w:rPr>
        <w:t xml:space="preserve"> Jan Svatoš (</w:t>
      </w:r>
      <w:r w:rsidRPr="00561255">
        <w:rPr>
          <w:rFonts w:cs="Times New Roman"/>
          <w:sz w:val="24"/>
          <w:szCs w:val="24"/>
        </w:rPr>
        <w:t>Svatošské skály</w:t>
      </w:r>
      <w:r w:rsidR="00D66AFB" w:rsidRPr="00561255">
        <w:rPr>
          <w:rFonts w:cs="Times New Roman"/>
          <w:sz w:val="24"/>
          <w:szCs w:val="24"/>
        </w:rPr>
        <w:t>)</w:t>
      </w:r>
      <w:r w:rsidRPr="00561255">
        <w:rPr>
          <w:rFonts w:cs="Times New Roman"/>
          <w:sz w:val="24"/>
          <w:szCs w:val="24"/>
        </w:rPr>
        <w:t>, u obce Šemnice</w:t>
      </w:r>
      <w:r w:rsidR="00A70A7B">
        <w:rPr>
          <w:rFonts w:cs="Times New Roman"/>
          <w:sz w:val="24"/>
          <w:szCs w:val="24"/>
        </w:rPr>
        <w:t xml:space="preserve"> pak</w:t>
      </w:r>
      <w:r w:rsidRPr="00561255">
        <w:rPr>
          <w:rFonts w:cs="Times New Roman"/>
          <w:sz w:val="24"/>
          <w:szCs w:val="24"/>
        </w:rPr>
        <w:t xml:space="preserve"> leží přírodní památka Olšová </w:t>
      </w:r>
      <w:r w:rsidR="00536421">
        <w:rPr>
          <w:rFonts w:cs="Times New Roman"/>
          <w:sz w:val="24"/>
          <w:szCs w:val="24"/>
        </w:rPr>
        <w:t>V</w:t>
      </w:r>
      <w:r w:rsidRPr="00561255">
        <w:rPr>
          <w:rFonts w:cs="Times New Roman"/>
          <w:sz w:val="24"/>
          <w:szCs w:val="24"/>
        </w:rPr>
        <w:t>rata.</w:t>
      </w:r>
    </w:p>
    <w:p w14:paraId="7992BD36" w14:textId="77777777" w:rsidR="00D412B6" w:rsidRPr="00561255" w:rsidRDefault="00456D7F" w:rsidP="00456D7F">
      <w:pPr>
        <w:jc w:val="both"/>
        <w:rPr>
          <w:rFonts w:cs="Times New Roman"/>
          <w:sz w:val="24"/>
          <w:szCs w:val="24"/>
        </w:rPr>
      </w:pPr>
      <w:r w:rsidRPr="00561255">
        <w:rPr>
          <w:rFonts w:cs="Times New Roman"/>
          <w:sz w:val="24"/>
          <w:szCs w:val="24"/>
        </w:rPr>
        <w:t>Východní část Karlovarské aglomerace spadá do ptačí oblasti Doupovské hory, která je součástí soustavy evropských chráněných území NATURA 2000. Tato oblast zasahuje do katastrů obcí Andělská Hora, Karlovy Vary, Šemnice, Dalovice, Sadov, Kyselka, Hájek, Velichov a Ostrov.</w:t>
      </w:r>
      <w:r w:rsidR="00D412B6">
        <w:rPr>
          <w:rFonts w:cs="Times New Roman"/>
          <w:sz w:val="24"/>
          <w:szCs w:val="24"/>
        </w:rPr>
        <w:t xml:space="preserve"> Z hlediska ochrany životního prostředí je významný silný </w:t>
      </w:r>
      <w:r w:rsidR="00D412B6" w:rsidRPr="00D412B6">
        <w:rPr>
          <w:rFonts w:cs="Times New Roman"/>
          <w:sz w:val="24"/>
          <w:szCs w:val="24"/>
        </w:rPr>
        <w:t>statut ochrany místa v regionu, který brání nekontrolovanému poškozování přírod</w:t>
      </w:r>
      <w:r w:rsidR="00A70A7B">
        <w:rPr>
          <w:rFonts w:cs="Times New Roman"/>
          <w:sz w:val="24"/>
          <w:szCs w:val="24"/>
        </w:rPr>
        <w:t>ního i urbanizovaného prostředí</w:t>
      </w:r>
      <w:r w:rsidR="00D412B6" w:rsidRPr="00D412B6">
        <w:rPr>
          <w:rFonts w:cs="Times New Roman"/>
          <w:sz w:val="24"/>
          <w:szCs w:val="24"/>
        </w:rPr>
        <w:t xml:space="preserve"> </w:t>
      </w:r>
      <w:r w:rsidR="00A70A7B">
        <w:rPr>
          <w:rFonts w:cs="Times New Roman"/>
          <w:sz w:val="24"/>
          <w:szCs w:val="24"/>
        </w:rPr>
        <w:t>–</w:t>
      </w:r>
      <w:r w:rsidR="00D412B6" w:rsidRPr="00D412B6">
        <w:rPr>
          <w:rFonts w:cs="Times New Roman"/>
          <w:sz w:val="24"/>
          <w:szCs w:val="24"/>
        </w:rPr>
        <w:t xml:space="preserve"> Statut lázeňského místa Karlovy Vary, městská památková zóna města Karlovy Vary, městská památková zóna Ostrov, městská památková rezervace Loket, ochranné pásmo kulturních památek Nejdek.</w:t>
      </w:r>
      <w:r w:rsidR="005248D7">
        <w:rPr>
          <w:rFonts w:cs="Times New Roman"/>
          <w:sz w:val="24"/>
          <w:szCs w:val="24"/>
        </w:rPr>
        <w:t xml:space="preserve"> </w:t>
      </w:r>
      <w:r w:rsidR="00C22CF0">
        <w:rPr>
          <w:rFonts w:cs="Times New Roman"/>
          <w:sz w:val="24"/>
          <w:szCs w:val="24"/>
        </w:rPr>
        <w:t xml:space="preserve">Přestože je zejména ve městě Karlovy Vary kladen </w:t>
      </w:r>
      <w:r w:rsidR="00C22CF0" w:rsidRPr="00FD044F">
        <w:rPr>
          <w:rFonts w:cs="Times New Roman"/>
          <w:b/>
          <w:sz w:val="24"/>
          <w:szCs w:val="24"/>
        </w:rPr>
        <w:t>důraz na správu a údržbu veřejné zeleně a lázeňských parků</w:t>
      </w:r>
      <w:r w:rsidR="00C22CF0">
        <w:rPr>
          <w:rFonts w:cs="Times New Roman"/>
          <w:sz w:val="24"/>
          <w:szCs w:val="24"/>
        </w:rPr>
        <w:t xml:space="preserve">, </w:t>
      </w:r>
      <w:r w:rsidR="00EF3D0E">
        <w:rPr>
          <w:rFonts w:cs="Times New Roman"/>
          <w:sz w:val="24"/>
          <w:szCs w:val="24"/>
        </w:rPr>
        <w:t xml:space="preserve">samotná péče o veřejnou zeleň </w:t>
      </w:r>
      <w:r w:rsidR="00C22CF0" w:rsidRPr="00FD044F">
        <w:rPr>
          <w:rFonts w:cs="Times New Roman"/>
          <w:b/>
          <w:sz w:val="24"/>
          <w:szCs w:val="24"/>
        </w:rPr>
        <w:t>není realizována systematicky</w:t>
      </w:r>
      <w:r w:rsidR="00EF3D0E">
        <w:rPr>
          <w:rFonts w:cs="Times New Roman"/>
          <w:sz w:val="24"/>
          <w:szCs w:val="24"/>
        </w:rPr>
        <w:t xml:space="preserve">. Vzhledem k lázeňskému charakteru aglomerace, je důležitá také zvýšená ochrana </w:t>
      </w:r>
      <w:r w:rsidR="005248D7">
        <w:rPr>
          <w:rFonts w:cs="Times New Roman"/>
          <w:sz w:val="24"/>
          <w:szCs w:val="24"/>
        </w:rPr>
        <w:t>u</w:t>
      </w:r>
      <w:r w:rsidR="005248D7" w:rsidRPr="005248D7">
        <w:rPr>
          <w:rFonts w:cs="Times New Roman"/>
          <w:sz w:val="24"/>
          <w:szCs w:val="24"/>
        </w:rPr>
        <w:t>nikátní</w:t>
      </w:r>
      <w:r w:rsidR="00EF3D0E">
        <w:rPr>
          <w:rFonts w:cs="Times New Roman"/>
          <w:sz w:val="24"/>
          <w:szCs w:val="24"/>
        </w:rPr>
        <w:t>ch</w:t>
      </w:r>
      <w:r w:rsidR="005248D7" w:rsidRPr="005248D7">
        <w:rPr>
          <w:rFonts w:cs="Times New Roman"/>
          <w:sz w:val="24"/>
          <w:szCs w:val="24"/>
        </w:rPr>
        <w:t xml:space="preserve"> přírodní</w:t>
      </w:r>
      <w:r w:rsidR="00EF3D0E">
        <w:rPr>
          <w:rFonts w:cs="Times New Roman"/>
          <w:sz w:val="24"/>
          <w:szCs w:val="24"/>
        </w:rPr>
        <w:t>ch</w:t>
      </w:r>
      <w:r w:rsidR="005248D7" w:rsidRPr="005248D7">
        <w:rPr>
          <w:rFonts w:cs="Times New Roman"/>
          <w:sz w:val="24"/>
          <w:szCs w:val="24"/>
        </w:rPr>
        <w:t xml:space="preserve"> léčiv</w:t>
      </w:r>
      <w:r w:rsidR="00EF3D0E">
        <w:rPr>
          <w:rFonts w:cs="Times New Roman"/>
          <w:sz w:val="24"/>
          <w:szCs w:val="24"/>
        </w:rPr>
        <w:t>ých</w:t>
      </w:r>
      <w:r w:rsidR="005248D7" w:rsidRPr="005248D7">
        <w:rPr>
          <w:rFonts w:cs="Times New Roman"/>
          <w:sz w:val="24"/>
          <w:szCs w:val="24"/>
        </w:rPr>
        <w:t xml:space="preserve"> zdroj</w:t>
      </w:r>
      <w:r w:rsidR="00EF3D0E">
        <w:rPr>
          <w:rFonts w:cs="Times New Roman"/>
          <w:sz w:val="24"/>
          <w:szCs w:val="24"/>
        </w:rPr>
        <w:t>ů.</w:t>
      </w:r>
    </w:p>
    <w:p w14:paraId="0D71C0F9" w14:textId="77777777" w:rsidR="000E1924" w:rsidRPr="00561255" w:rsidRDefault="000E1924" w:rsidP="000E1924">
      <w:pPr>
        <w:jc w:val="both"/>
        <w:rPr>
          <w:sz w:val="24"/>
        </w:rPr>
      </w:pPr>
      <w:r w:rsidRPr="00561255">
        <w:rPr>
          <w:sz w:val="24"/>
        </w:rPr>
        <w:t xml:space="preserve">Hodnocení krajiny může vycházet z poměru mezi relativně ekologicky stabilními přírodními a přírodě blízkými plochami (chmelnice, vinice, zahrady, ovocné sady, trvalé travní porosty, lesní půda a vodní plochy) a člověkem vytvořenými prvky s nízkou ekologickou stabilitou (orná půda, zastavěné plochy a ostatní plochy) na základě úhrnných hodnot druhů pozemků v územích obcí. Tento poměr je vyjádřen pomocí tzv. </w:t>
      </w:r>
      <w:r w:rsidRPr="00561255">
        <w:rPr>
          <w:b/>
          <w:sz w:val="24"/>
        </w:rPr>
        <w:t>koeficientu ekologické stability</w:t>
      </w:r>
      <w:r w:rsidRPr="00561255">
        <w:rPr>
          <w:sz w:val="24"/>
        </w:rPr>
        <w:t xml:space="preserve"> (KES). Nižší hodnota KES značí intenzivnější využívání dané krajiny s určitou mírou nahrazování ekologických funkcí technickými zásahy. Vysoké hodnoty KES (více než 3) udávají přírodní a </w:t>
      </w:r>
      <w:r w:rsidRPr="00561255">
        <w:rPr>
          <w:sz w:val="24"/>
        </w:rPr>
        <w:lastRenderedPageBreak/>
        <w:t>přírodě blízkou krajinu s výraznou převahou ekologicky stabilních struktur a nízkou intenzitou využívání krajiny člověkem.</w:t>
      </w:r>
    </w:p>
    <w:p w14:paraId="6004C9C7" w14:textId="77777777" w:rsidR="00A5555F" w:rsidRDefault="00456D7F" w:rsidP="00932DB0">
      <w:pPr>
        <w:jc w:val="both"/>
        <w:rPr>
          <w:rFonts w:cs="Times New Roman"/>
          <w:sz w:val="24"/>
          <w:szCs w:val="24"/>
        </w:rPr>
      </w:pPr>
      <w:r w:rsidRPr="00561255">
        <w:rPr>
          <w:rFonts w:cs="Times New Roman"/>
          <w:sz w:val="24"/>
          <w:szCs w:val="24"/>
        </w:rPr>
        <w:t>Území aglomerace Karlovy Vary patří k oblastem s relativně dobrou ekologickou stabilitou. Nejvyšších hodnot KES dosahují obce Smolné Pece, Nejdek a Pila. Koeficienty ekologické stability jednotlivých obcí aglomerace jsou uvedeny v následující tabulce.</w:t>
      </w:r>
    </w:p>
    <w:p w14:paraId="32BDAF69" w14:textId="77777777" w:rsidR="00456D7F" w:rsidRPr="00561255" w:rsidRDefault="00456D7F" w:rsidP="00456D7F">
      <w:pPr>
        <w:pStyle w:val="Titulek"/>
      </w:pPr>
      <w:r w:rsidRPr="00561255">
        <w:rPr>
          <w:rFonts w:cs="Times New Roman"/>
          <w:szCs w:val="18"/>
        </w:rPr>
        <w:t xml:space="preserve">Tabulka </w:t>
      </w:r>
      <w:r w:rsidR="00FB2150">
        <w:rPr>
          <w:rFonts w:cs="Times New Roman"/>
          <w:szCs w:val="18"/>
        </w:rPr>
        <w:t>6</w:t>
      </w:r>
      <w:r w:rsidR="005563C3">
        <w:rPr>
          <w:rFonts w:cs="Times New Roman"/>
          <w:szCs w:val="18"/>
        </w:rPr>
        <w:t>.</w:t>
      </w:r>
      <w:r w:rsidR="00FB2150">
        <w:rPr>
          <w:rFonts w:cs="Times New Roman"/>
          <w:szCs w:val="18"/>
        </w:rPr>
        <w:t>2</w:t>
      </w:r>
      <w:r w:rsidRPr="00561255">
        <w:t>: Koeficient ekologické stability v obcích sídelní aglomerace Karlovy Vary</w:t>
      </w:r>
    </w:p>
    <w:tbl>
      <w:tblPr>
        <w:tblW w:w="5000" w:type="pct"/>
        <w:tblCellMar>
          <w:left w:w="70" w:type="dxa"/>
          <w:right w:w="70" w:type="dxa"/>
        </w:tblCellMar>
        <w:tblLook w:val="04A0" w:firstRow="1" w:lastRow="0" w:firstColumn="1" w:lastColumn="0" w:noHBand="0" w:noVBand="1"/>
      </w:tblPr>
      <w:tblGrid>
        <w:gridCol w:w="4526"/>
        <w:gridCol w:w="4526"/>
      </w:tblGrid>
      <w:tr w:rsidR="00456D7F" w:rsidRPr="00561255" w14:paraId="516F0C9A" w14:textId="77777777" w:rsidTr="0098357E">
        <w:trPr>
          <w:trHeight w:val="397"/>
          <w:tblHeader/>
        </w:trPr>
        <w:tc>
          <w:tcPr>
            <w:tcW w:w="2500"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31FF1A00" w14:textId="77777777" w:rsidR="00456D7F" w:rsidRPr="00561255" w:rsidRDefault="00456D7F" w:rsidP="00456DA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2500" w:type="pct"/>
            <w:tcBorders>
              <w:top w:val="single" w:sz="8" w:space="0" w:color="auto"/>
              <w:left w:val="nil"/>
              <w:bottom w:val="single" w:sz="8" w:space="0" w:color="auto"/>
              <w:right w:val="single" w:sz="8" w:space="0" w:color="auto"/>
            </w:tcBorders>
            <w:shd w:val="clear" w:color="000000" w:fill="D9D9D9"/>
            <w:vAlign w:val="center"/>
            <w:hideMark/>
          </w:tcPr>
          <w:p w14:paraId="22953716" w14:textId="77777777" w:rsidR="00456D7F" w:rsidRPr="00561255" w:rsidRDefault="00456D7F" w:rsidP="00456DA1">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KES</w:t>
            </w:r>
          </w:p>
        </w:tc>
      </w:tr>
      <w:tr w:rsidR="00456D7F" w:rsidRPr="00561255" w14:paraId="5011B10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C433FF8"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Andělská Hora</w:t>
            </w:r>
          </w:p>
        </w:tc>
        <w:tc>
          <w:tcPr>
            <w:tcW w:w="2500" w:type="pct"/>
            <w:tcBorders>
              <w:top w:val="single" w:sz="8" w:space="0" w:color="auto"/>
              <w:left w:val="single" w:sz="8" w:space="0" w:color="auto"/>
              <w:bottom w:val="single" w:sz="8" w:space="0" w:color="auto"/>
              <w:right w:val="single" w:sz="8" w:space="0" w:color="auto"/>
            </w:tcBorders>
            <w:shd w:val="clear" w:color="000000" w:fill="E5EDF5"/>
            <w:noWrap/>
            <w:vAlign w:val="center"/>
            <w:hideMark/>
          </w:tcPr>
          <w:p w14:paraId="2AF9E6A2"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w:t>
            </w:r>
          </w:p>
        </w:tc>
      </w:tr>
      <w:tr w:rsidR="00456D7F" w:rsidRPr="00561255" w14:paraId="6520A357"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1C0A9F6"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Božičany</w:t>
            </w:r>
          </w:p>
        </w:tc>
        <w:tc>
          <w:tcPr>
            <w:tcW w:w="2500" w:type="pct"/>
            <w:tcBorders>
              <w:top w:val="nil"/>
              <w:left w:val="nil"/>
              <w:bottom w:val="single" w:sz="8" w:space="0" w:color="auto"/>
              <w:right w:val="single" w:sz="8" w:space="0" w:color="auto"/>
            </w:tcBorders>
            <w:shd w:val="clear" w:color="000000" w:fill="AFC5E1"/>
            <w:noWrap/>
            <w:vAlign w:val="center"/>
            <w:hideMark/>
          </w:tcPr>
          <w:p w14:paraId="67453574"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w:t>
            </w:r>
          </w:p>
        </w:tc>
      </w:tr>
      <w:tr w:rsidR="00456D7F" w:rsidRPr="00561255" w14:paraId="10F52C52"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02738A4"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2500" w:type="pct"/>
            <w:tcBorders>
              <w:top w:val="nil"/>
              <w:left w:val="nil"/>
              <w:bottom w:val="single" w:sz="8" w:space="0" w:color="auto"/>
              <w:right w:val="single" w:sz="8" w:space="0" w:color="auto"/>
            </w:tcBorders>
            <w:shd w:val="clear" w:color="000000" w:fill="F8CECE"/>
            <w:noWrap/>
            <w:vAlign w:val="center"/>
            <w:hideMark/>
          </w:tcPr>
          <w:p w14:paraId="6BB4C4F7"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w:t>
            </w:r>
          </w:p>
        </w:tc>
      </w:tr>
      <w:tr w:rsidR="00456D7F" w:rsidRPr="00561255" w14:paraId="0D727BD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8B2118B"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2500" w:type="pct"/>
            <w:tcBorders>
              <w:top w:val="nil"/>
              <w:left w:val="nil"/>
              <w:bottom w:val="single" w:sz="8" w:space="0" w:color="auto"/>
              <w:right w:val="single" w:sz="8" w:space="0" w:color="auto"/>
            </w:tcBorders>
            <w:shd w:val="clear" w:color="000000" w:fill="7EA2CE"/>
            <w:noWrap/>
            <w:vAlign w:val="center"/>
            <w:hideMark/>
          </w:tcPr>
          <w:p w14:paraId="5257CD79"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0,6</w:t>
            </w:r>
          </w:p>
        </w:tc>
      </w:tr>
      <w:tr w:rsidR="00456D7F" w:rsidRPr="00561255" w14:paraId="0ED256B9"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C05BB9F"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2500" w:type="pct"/>
            <w:tcBorders>
              <w:top w:val="nil"/>
              <w:left w:val="nil"/>
              <w:bottom w:val="single" w:sz="8" w:space="0" w:color="auto"/>
              <w:right w:val="single" w:sz="8" w:space="0" w:color="auto"/>
            </w:tcBorders>
            <w:shd w:val="clear" w:color="000000" w:fill="FDEEEE"/>
            <w:noWrap/>
            <w:vAlign w:val="center"/>
            <w:hideMark/>
          </w:tcPr>
          <w:p w14:paraId="02FBBEC6"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w:t>
            </w:r>
          </w:p>
        </w:tc>
      </w:tr>
      <w:tr w:rsidR="00456D7F" w:rsidRPr="00561255" w14:paraId="713F872F"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655B1CE"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2500" w:type="pct"/>
            <w:tcBorders>
              <w:top w:val="nil"/>
              <w:left w:val="nil"/>
              <w:bottom w:val="single" w:sz="8" w:space="0" w:color="auto"/>
              <w:right w:val="single" w:sz="8" w:space="0" w:color="auto"/>
            </w:tcBorders>
            <w:shd w:val="clear" w:color="000000" w:fill="FDEEEE"/>
            <w:noWrap/>
            <w:vAlign w:val="center"/>
            <w:hideMark/>
          </w:tcPr>
          <w:p w14:paraId="1092F7F7"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w:t>
            </w:r>
          </w:p>
        </w:tc>
      </w:tr>
      <w:tr w:rsidR="00456D7F" w:rsidRPr="00561255" w14:paraId="56D05726"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D3208B7"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2500" w:type="pct"/>
            <w:tcBorders>
              <w:top w:val="nil"/>
              <w:left w:val="nil"/>
              <w:bottom w:val="single" w:sz="8" w:space="0" w:color="auto"/>
              <w:right w:val="single" w:sz="8" w:space="0" w:color="auto"/>
            </w:tcBorders>
            <w:shd w:val="clear" w:color="000000" w:fill="FEF3F3"/>
            <w:noWrap/>
            <w:vAlign w:val="center"/>
            <w:hideMark/>
          </w:tcPr>
          <w:p w14:paraId="73852B05"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w:t>
            </w:r>
          </w:p>
        </w:tc>
      </w:tr>
      <w:tr w:rsidR="00456D7F" w:rsidRPr="00561255" w14:paraId="61D9ED3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1AC4238"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Hroznětín</w:t>
            </w:r>
          </w:p>
        </w:tc>
        <w:tc>
          <w:tcPr>
            <w:tcW w:w="2500" w:type="pct"/>
            <w:tcBorders>
              <w:top w:val="nil"/>
              <w:left w:val="nil"/>
              <w:bottom w:val="single" w:sz="8" w:space="0" w:color="auto"/>
              <w:right w:val="single" w:sz="8" w:space="0" w:color="auto"/>
            </w:tcBorders>
            <w:shd w:val="clear" w:color="000000" w:fill="FFFDFD"/>
            <w:noWrap/>
            <w:vAlign w:val="center"/>
            <w:hideMark/>
          </w:tcPr>
          <w:p w14:paraId="18752A06"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r>
      <w:tr w:rsidR="00456D7F" w:rsidRPr="00561255" w14:paraId="62431554"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06D2F72"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2500" w:type="pct"/>
            <w:tcBorders>
              <w:top w:val="nil"/>
              <w:left w:val="nil"/>
              <w:bottom w:val="single" w:sz="8" w:space="0" w:color="auto"/>
              <w:right w:val="single" w:sz="8" w:space="0" w:color="auto"/>
            </w:tcBorders>
            <w:shd w:val="clear" w:color="000000" w:fill="5E8CC2"/>
            <w:noWrap/>
            <w:vAlign w:val="center"/>
            <w:hideMark/>
          </w:tcPr>
          <w:p w14:paraId="77C1D631"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0,3</w:t>
            </w:r>
          </w:p>
        </w:tc>
      </w:tr>
      <w:tr w:rsidR="00456D7F" w:rsidRPr="00561255" w14:paraId="122D52F6"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29622BD"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Jenišov</w:t>
            </w:r>
          </w:p>
        </w:tc>
        <w:tc>
          <w:tcPr>
            <w:tcW w:w="2500" w:type="pct"/>
            <w:tcBorders>
              <w:top w:val="nil"/>
              <w:left w:val="nil"/>
              <w:bottom w:val="single" w:sz="8" w:space="0" w:color="auto"/>
              <w:right w:val="single" w:sz="8" w:space="0" w:color="auto"/>
            </w:tcBorders>
            <w:shd w:val="clear" w:color="000000" w:fill="739ACA"/>
            <w:noWrap/>
            <w:vAlign w:val="center"/>
            <w:hideMark/>
          </w:tcPr>
          <w:p w14:paraId="14BF83BB"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0,5</w:t>
            </w:r>
          </w:p>
        </w:tc>
      </w:tr>
      <w:tr w:rsidR="00456D7F" w:rsidRPr="00561255" w14:paraId="3A8F7C9F"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6FD4596B"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2500" w:type="pct"/>
            <w:tcBorders>
              <w:top w:val="nil"/>
              <w:left w:val="nil"/>
              <w:bottom w:val="single" w:sz="8" w:space="0" w:color="auto"/>
              <w:right w:val="single" w:sz="8" w:space="0" w:color="auto"/>
            </w:tcBorders>
            <w:shd w:val="clear" w:color="000000" w:fill="D3DFEE"/>
            <w:noWrap/>
            <w:vAlign w:val="center"/>
            <w:hideMark/>
          </w:tcPr>
          <w:p w14:paraId="40774499"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w:t>
            </w:r>
          </w:p>
        </w:tc>
      </w:tr>
      <w:tr w:rsidR="00456D7F" w:rsidRPr="00561255" w14:paraId="123007F5"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DACADD7"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2500" w:type="pct"/>
            <w:tcBorders>
              <w:top w:val="nil"/>
              <w:left w:val="nil"/>
              <w:bottom w:val="single" w:sz="8" w:space="0" w:color="auto"/>
              <w:right w:val="single" w:sz="8" w:space="0" w:color="auto"/>
            </w:tcBorders>
            <w:shd w:val="clear" w:color="000000" w:fill="FFFFFF"/>
            <w:noWrap/>
            <w:vAlign w:val="center"/>
            <w:hideMark/>
          </w:tcPr>
          <w:p w14:paraId="5495CEEC"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w:t>
            </w:r>
          </w:p>
        </w:tc>
      </w:tr>
      <w:tr w:rsidR="00456D7F" w:rsidRPr="00561255" w14:paraId="5885D84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7ADFBC6"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2500" w:type="pct"/>
            <w:tcBorders>
              <w:top w:val="nil"/>
              <w:left w:val="nil"/>
              <w:bottom w:val="single" w:sz="8" w:space="0" w:color="auto"/>
              <w:right w:val="single" w:sz="8" w:space="0" w:color="auto"/>
            </w:tcBorders>
            <w:shd w:val="clear" w:color="000000" w:fill="FBE3E3"/>
            <w:noWrap/>
            <w:vAlign w:val="center"/>
            <w:hideMark/>
          </w:tcPr>
          <w:p w14:paraId="48A0B67E"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w:t>
            </w:r>
          </w:p>
        </w:tc>
      </w:tr>
      <w:tr w:rsidR="00456D7F" w:rsidRPr="00561255" w14:paraId="1FD68005"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1C67009"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2500" w:type="pct"/>
            <w:tcBorders>
              <w:top w:val="nil"/>
              <w:left w:val="nil"/>
              <w:bottom w:val="single" w:sz="8" w:space="0" w:color="auto"/>
              <w:right w:val="single" w:sz="8" w:space="0" w:color="auto"/>
            </w:tcBorders>
            <w:shd w:val="clear" w:color="000000" w:fill="F8CFCF"/>
            <w:noWrap/>
            <w:vAlign w:val="center"/>
            <w:hideMark/>
          </w:tcPr>
          <w:p w14:paraId="54C4E01C"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w:t>
            </w:r>
          </w:p>
        </w:tc>
      </w:tr>
      <w:tr w:rsidR="00456D7F" w:rsidRPr="00561255" w14:paraId="14D055CD"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2F9FE3C"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2500" w:type="pct"/>
            <w:tcBorders>
              <w:top w:val="nil"/>
              <w:left w:val="nil"/>
              <w:bottom w:val="single" w:sz="8" w:space="0" w:color="auto"/>
              <w:right w:val="single" w:sz="8" w:space="0" w:color="auto"/>
            </w:tcBorders>
            <w:shd w:val="clear" w:color="000000" w:fill="94B2D7"/>
            <w:noWrap/>
            <w:vAlign w:val="center"/>
            <w:hideMark/>
          </w:tcPr>
          <w:p w14:paraId="4B9B0309"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0,9</w:t>
            </w:r>
          </w:p>
        </w:tc>
      </w:tr>
      <w:tr w:rsidR="00456D7F" w:rsidRPr="00561255" w14:paraId="1E2A6A37"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77868AD"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2500" w:type="pct"/>
            <w:tcBorders>
              <w:top w:val="nil"/>
              <w:left w:val="nil"/>
              <w:bottom w:val="single" w:sz="8" w:space="0" w:color="auto"/>
              <w:right w:val="single" w:sz="8" w:space="0" w:color="auto"/>
            </w:tcBorders>
            <w:shd w:val="clear" w:color="000000" w:fill="F2A4A4"/>
            <w:noWrap/>
            <w:vAlign w:val="center"/>
            <w:hideMark/>
          </w:tcPr>
          <w:p w14:paraId="0154681A"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7,2</w:t>
            </w:r>
          </w:p>
        </w:tc>
      </w:tr>
      <w:tr w:rsidR="00456D7F" w:rsidRPr="00561255" w14:paraId="15ED958B"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C397F5F"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2500" w:type="pct"/>
            <w:tcBorders>
              <w:top w:val="nil"/>
              <w:left w:val="nil"/>
              <w:bottom w:val="single" w:sz="8" w:space="0" w:color="auto"/>
              <w:right w:val="single" w:sz="8" w:space="0" w:color="auto"/>
            </w:tcBorders>
            <w:shd w:val="clear" w:color="000000" w:fill="FFFEFE"/>
            <w:noWrap/>
            <w:vAlign w:val="center"/>
            <w:hideMark/>
          </w:tcPr>
          <w:p w14:paraId="24D8381E"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w:t>
            </w:r>
          </w:p>
        </w:tc>
      </w:tr>
      <w:tr w:rsidR="00456D7F" w:rsidRPr="00561255" w14:paraId="50769DB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68EA347"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2500" w:type="pct"/>
            <w:tcBorders>
              <w:top w:val="nil"/>
              <w:left w:val="nil"/>
              <w:bottom w:val="single" w:sz="8" w:space="0" w:color="auto"/>
              <w:right w:val="single" w:sz="8" w:space="0" w:color="auto"/>
            </w:tcBorders>
            <w:shd w:val="clear" w:color="000000" w:fill="6994C7"/>
            <w:noWrap/>
            <w:vAlign w:val="center"/>
            <w:hideMark/>
          </w:tcPr>
          <w:p w14:paraId="391AB3F5"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0,4</w:t>
            </w:r>
          </w:p>
        </w:tc>
      </w:tr>
      <w:tr w:rsidR="00456D7F" w:rsidRPr="00561255" w14:paraId="576762B5"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18C410D"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2500" w:type="pct"/>
            <w:tcBorders>
              <w:top w:val="nil"/>
              <w:left w:val="nil"/>
              <w:bottom w:val="single" w:sz="8" w:space="0" w:color="auto"/>
              <w:right w:val="single" w:sz="8" w:space="0" w:color="auto"/>
            </w:tcBorders>
            <w:shd w:val="clear" w:color="000000" w:fill="BCCFE5"/>
            <w:noWrap/>
            <w:vAlign w:val="center"/>
            <w:hideMark/>
          </w:tcPr>
          <w:p w14:paraId="2CA880F1"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w:t>
            </w:r>
          </w:p>
        </w:tc>
      </w:tr>
      <w:tr w:rsidR="00456D7F" w:rsidRPr="00561255" w14:paraId="699E3896"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442ACB2"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2500" w:type="pct"/>
            <w:tcBorders>
              <w:top w:val="nil"/>
              <w:left w:val="nil"/>
              <w:bottom w:val="single" w:sz="8" w:space="0" w:color="auto"/>
              <w:right w:val="single" w:sz="8" w:space="0" w:color="auto"/>
            </w:tcBorders>
            <w:shd w:val="clear" w:color="000000" w:fill="6590C5"/>
            <w:noWrap/>
            <w:vAlign w:val="center"/>
            <w:hideMark/>
          </w:tcPr>
          <w:p w14:paraId="7CE7F490"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0,4</w:t>
            </w:r>
          </w:p>
        </w:tc>
      </w:tr>
      <w:tr w:rsidR="00456D7F" w:rsidRPr="00561255" w14:paraId="4A83C68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5EDD17E"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Pila</w:t>
            </w:r>
          </w:p>
        </w:tc>
        <w:tc>
          <w:tcPr>
            <w:tcW w:w="2500" w:type="pct"/>
            <w:tcBorders>
              <w:top w:val="nil"/>
              <w:left w:val="nil"/>
              <w:bottom w:val="single" w:sz="8" w:space="0" w:color="auto"/>
              <w:right w:val="single" w:sz="8" w:space="0" w:color="auto"/>
            </w:tcBorders>
            <w:shd w:val="clear" w:color="000000" w:fill="F3B0B0"/>
            <w:noWrap/>
            <w:vAlign w:val="center"/>
            <w:hideMark/>
          </w:tcPr>
          <w:p w14:paraId="3F8ACA68"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6,5</w:t>
            </w:r>
          </w:p>
        </w:tc>
      </w:tr>
      <w:tr w:rsidR="00456D7F" w:rsidRPr="00561255" w14:paraId="18732DB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C642593"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2500" w:type="pct"/>
            <w:tcBorders>
              <w:top w:val="nil"/>
              <w:left w:val="nil"/>
              <w:bottom w:val="single" w:sz="8" w:space="0" w:color="auto"/>
              <w:right w:val="single" w:sz="8" w:space="0" w:color="auto"/>
            </w:tcBorders>
            <w:shd w:val="clear" w:color="000000" w:fill="DAE5F1"/>
            <w:noWrap/>
            <w:vAlign w:val="center"/>
            <w:hideMark/>
          </w:tcPr>
          <w:p w14:paraId="69024DE5"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w:t>
            </w:r>
          </w:p>
        </w:tc>
      </w:tr>
      <w:tr w:rsidR="00456D7F" w:rsidRPr="00561255" w14:paraId="009F99EB"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5ACE7E6"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Smolné Pece</w:t>
            </w:r>
          </w:p>
        </w:tc>
        <w:tc>
          <w:tcPr>
            <w:tcW w:w="2500" w:type="pct"/>
            <w:tcBorders>
              <w:top w:val="nil"/>
              <w:left w:val="nil"/>
              <w:bottom w:val="single" w:sz="8" w:space="0" w:color="auto"/>
              <w:right w:val="single" w:sz="8" w:space="0" w:color="auto"/>
            </w:tcBorders>
            <w:shd w:val="clear" w:color="000000" w:fill="E55555"/>
            <w:noWrap/>
            <w:vAlign w:val="center"/>
            <w:hideMark/>
          </w:tcPr>
          <w:p w14:paraId="25491B0D"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11,7</w:t>
            </w:r>
          </w:p>
        </w:tc>
      </w:tr>
      <w:tr w:rsidR="00456D7F" w:rsidRPr="00561255" w14:paraId="39F4EC7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5E077D5"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2500" w:type="pct"/>
            <w:tcBorders>
              <w:top w:val="nil"/>
              <w:left w:val="nil"/>
              <w:bottom w:val="single" w:sz="8" w:space="0" w:color="auto"/>
              <w:right w:val="single" w:sz="8" w:space="0" w:color="auto"/>
            </w:tcBorders>
            <w:shd w:val="clear" w:color="000000" w:fill="FCE6E6"/>
            <w:noWrap/>
            <w:vAlign w:val="center"/>
            <w:hideMark/>
          </w:tcPr>
          <w:p w14:paraId="0F61E759"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3,5</w:t>
            </w:r>
          </w:p>
        </w:tc>
      </w:tr>
      <w:tr w:rsidR="00456D7F" w:rsidRPr="00561255" w14:paraId="40C8269C"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41FCB4F"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2500" w:type="pct"/>
            <w:tcBorders>
              <w:top w:val="nil"/>
              <w:left w:val="nil"/>
              <w:bottom w:val="single" w:sz="8" w:space="0" w:color="auto"/>
              <w:right w:val="single" w:sz="8" w:space="0" w:color="auto"/>
            </w:tcBorders>
            <w:shd w:val="clear" w:color="000000" w:fill="FEF6F6"/>
            <w:noWrap/>
            <w:vAlign w:val="center"/>
            <w:hideMark/>
          </w:tcPr>
          <w:p w14:paraId="52C73EFC"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w:t>
            </w:r>
          </w:p>
        </w:tc>
      </w:tr>
      <w:tr w:rsidR="00456D7F" w:rsidRPr="00561255" w14:paraId="5225BD4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97DF913"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Vintířov</w:t>
            </w:r>
          </w:p>
        </w:tc>
        <w:tc>
          <w:tcPr>
            <w:tcW w:w="2500" w:type="pct"/>
            <w:tcBorders>
              <w:top w:val="nil"/>
              <w:left w:val="nil"/>
              <w:bottom w:val="single" w:sz="8" w:space="0" w:color="auto"/>
              <w:right w:val="single" w:sz="8" w:space="0" w:color="auto"/>
            </w:tcBorders>
            <w:shd w:val="clear" w:color="000000" w:fill="4F81BD"/>
            <w:noWrap/>
            <w:vAlign w:val="center"/>
            <w:hideMark/>
          </w:tcPr>
          <w:p w14:paraId="50C935E7"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0,1</w:t>
            </w:r>
          </w:p>
        </w:tc>
      </w:tr>
      <w:tr w:rsidR="00456D7F" w:rsidRPr="00561255" w14:paraId="0F0A338F"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CDA3464" w14:textId="77777777" w:rsidR="00456D7F" w:rsidRPr="00561255" w:rsidRDefault="00456D7F" w:rsidP="00456DA1">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2500" w:type="pct"/>
            <w:tcBorders>
              <w:top w:val="nil"/>
              <w:left w:val="nil"/>
              <w:bottom w:val="single" w:sz="8" w:space="0" w:color="auto"/>
              <w:right w:val="single" w:sz="8" w:space="0" w:color="auto"/>
            </w:tcBorders>
            <w:shd w:val="clear" w:color="000000" w:fill="7FA3CF"/>
            <w:noWrap/>
            <w:vAlign w:val="center"/>
            <w:hideMark/>
          </w:tcPr>
          <w:p w14:paraId="2A18A8A3" w14:textId="77777777" w:rsidR="00456D7F" w:rsidRPr="00561255" w:rsidRDefault="00456D7F" w:rsidP="00456DA1">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0,7</w:t>
            </w:r>
          </w:p>
        </w:tc>
      </w:tr>
      <w:tr w:rsidR="00456D7F" w:rsidRPr="00561255" w14:paraId="4546BC75"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568AD39" w14:textId="77777777" w:rsidR="00456D7F" w:rsidRPr="00561255" w:rsidRDefault="00456D7F" w:rsidP="00456DA1">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Aglomerace</w:t>
            </w:r>
          </w:p>
        </w:tc>
        <w:tc>
          <w:tcPr>
            <w:tcW w:w="2500" w:type="pct"/>
            <w:tcBorders>
              <w:top w:val="nil"/>
              <w:left w:val="nil"/>
              <w:bottom w:val="single" w:sz="8" w:space="0" w:color="auto"/>
              <w:right w:val="single" w:sz="8" w:space="0" w:color="auto"/>
            </w:tcBorders>
            <w:shd w:val="clear" w:color="auto" w:fill="auto"/>
            <w:noWrap/>
            <w:vAlign w:val="center"/>
            <w:hideMark/>
          </w:tcPr>
          <w:p w14:paraId="6BCA26FE" w14:textId="77777777" w:rsidR="00456D7F" w:rsidRPr="00561255" w:rsidRDefault="00456D7F" w:rsidP="00456DA1">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2,6</w:t>
            </w:r>
          </w:p>
        </w:tc>
      </w:tr>
    </w:tbl>
    <w:p w14:paraId="45B8BAC8" w14:textId="77777777" w:rsidR="00456D7F" w:rsidRDefault="00456D7F" w:rsidP="008F12A0">
      <w:pPr>
        <w:spacing w:before="0" w:after="0"/>
        <w:jc w:val="both"/>
        <w:rPr>
          <w:rFonts w:cs="Times New Roman"/>
          <w:i/>
          <w:sz w:val="18"/>
          <w:szCs w:val="24"/>
        </w:rPr>
      </w:pPr>
      <w:r w:rsidRPr="00561255">
        <w:rPr>
          <w:rFonts w:cs="Times New Roman"/>
          <w:i/>
          <w:sz w:val="18"/>
          <w:szCs w:val="24"/>
        </w:rPr>
        <w:t>Zdroj dat: Český statistický úřad, data pro územně analytické podklady, data k 31. 12. 2013</w:t>
      </w:r>
    </w:p>
    <w:p w14:paraId="5AE2622C"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39DD11D2" w14:textId="77777777" w:rsidR="00456D7F" w:rsidRPr="00561255" w:rsidRDefault="00456D7F" w:rsidP="00456D7F">
      <w:pPr>
        <w:jc w:val="both"/>
        <w:rPr>
          <w:rFonts w:cs="Times New Roman"/>
          <w:b/>
          <w:color w:val="00A3E0"/>
          <w:sz w:val="24"/>
          <w:szCs w:val="24"/>
        </w:rPr>
      </w:pPr>
      <w:r w:rsidRPr="00561255">
        <w:rPr>
          <w:rFonts w:cs="Times New Roman"/>
          <w:b/>
          <w:color w:val="00A3E0"/>
          <w:sz w:val="24"/>
          <w:szCs w:val="24"/>
        </w:rPr>
        <w:t>Staré ekologické zátěže</w:t>
      </w:r>
    </w:p>
    <w:p w14:paraId="710164FA" w14:textId="77777777" w:rsidR="00FD54EE" w:rsidRDefault="00456D7F" w:rsidP="00932DB0">
      <w:pPr>
        <w:pStyle w:val="normlntext"/>
        <w:spacing w:before="120" w:after="60" w:line="240" w:lineRule="auto"/>
        <w:rPr>
          <w:b/>
          <w:bCs/>
          <w:sz w:val="20"/>
          <w:szCs w:val="18"/>
          <w:lang w:eastAsia="ar-SA"/>
        </w:rPr>
      </w:pPr>
      <w:r w:rsidRPr="00561255">
        <w:t xml:space="preserve">Staré ekologické zátěže jsou lokality, ve kterých lze předpokládat, nebo je zjištěn výskyt takové úrovně znečištění, jež může znamenat riziko pro životní prostředí. Sanací starých ekologických zátěží se snižuje riziko úniku nebezpečných látek do půdy a </w:t>
      </w:r>
      <w:r w:rsidR="001B5AC4">
        <w:t>podzemních</w:t>
      </w:r>
      <w:r w:rsidRPr="00561255">
        <w:t xml:space="preserve"> vod. V Karlovarské aglomeraci, převážně v okolí měst, se nachází několik takových zátěží, způsobených těžbou nebo průmyslovou výrobou. V roce 2013 bylo v Karlovarském kraji evidováno celkem 287 ekologických zátěží, 58 z nich se nacházelo v řešené lokalitě. </w:t>
      </w:r>
      <w:r w:rsidR="000E1924" w:rsidRPr="00561255">
        <w:t xml:space="preserve">Nejvíce z nich se nachází </w:t>
      </w:r>
      <w:r w:rsidR="00545FD6" w:rsidRPr="00561255">
        <w:t>na katastrálním území</w:t>
      </w:r>
      <w:r w:rsidR="000E1924" w:rsidRPr="00561255">
        <w:t xml:space="preserve"> Karlovy Vary (1</w:t>
      </w:r>
      <w:r w:rsidR="002A4E30" w:rsidRPr="00561255">
        <w:t>4</w:t>
      </w:r>
      <w:r w:rsidR="000E1924" w:rsidRPr="00561255">
        <w:t xml:space="preserve">) a Loket (12). </w:t>
      </w:r>
      <w:r w:rsidR="00166EBF" w:rsidRPr="00561255">
        <w:t xml:space="preserve">Lokality, které náleží do kategorie vysoká </w:t>
      </w:r>
      <w:r w:rsidR="00166EBF" w:rsidRPr="00561255">
        <w:lastRenderedPageBreak/>
        <w:t>míra rizika</w:t>
      </w:r>
      <w:r w:rsidR="00A70A7B">
        <w:t>,</w:t>
      </w:r>
      <w:r w:rsidR="00166EBF" w:rsidRPr="00561255">
        <w:t xml:space="preserve"> se nacház</w:t>
      </w:r>
      <w:r w:rsidR="00A70A7B">
        <w:t>ej</w:t>
      </w:r>
      <w:r w:rsidR="00166EBF" w:rsidRPr="00561255">
        <w:t>í také n</w:t>
      </w:r>
      <w:r w:rsidRPr="00561255">
        <w:t xml:space="preserve">a území </w:t>
      </w:r>
      <w:r w:rsidR="000E1924" w:rsidRPr="00561255">
        <w:t>měst</w:t>
      </w:r>
      <w:r w:rsidRPr="00561255">
        <w:t xml:space="preserve"> Nejdek a Ostrov</w:t>
      </w:r>
      <w:r w:rsidR="00166EBF" w:rsidRPr="00561255">
        <w:t>.</w:t>
      </w:r>
      <w:r w:rsidR="00166EBF" w:rsidRPr="00561255">
        <w:rPr>
          <w:rStyle w:val="Znakapoznpodarou"/>
        </w:rPr>
        <w:footnoteReference w:id="11"/>
      </w:r>
      <w:r w:rsidR="00166EBF" w:rsidRPr="00561255">
        <w:t xml:space="preserve"> Seznam ekologických zátěží na území města Karlovy Vary a Loket je uveden v Tabulce P</w:t>
      </w:r>
      <w:r w:rsidR="00250F8E">
        <w:t>3</w:t>
      </w:r>
      <w:r w:rsidR="00166EBF" w:rsidRPr="00561255">
        <w:t xml:space="preserve"> v příloze.</w:t>
      </w:r>
    </w:p>
    <w:p w14:paraId="5D8BB3CB" w14:textId="77777777" w:rsidR="00456D7F" w:rsidRPr="00561255" w:rsidRDefault="00456D7F" w:rsidP="00456D7F">
      <w:pPr>
        <w:pStyle w:val="Titulek"/>
      </w:pPr>
      <w:r w:rsidRPr="00561255">
        <w:rPr>
          <w:rFonts w:cs="Times New Roman"/>
          <w:szCs w:val="18"/>
        </w:rPr>
        <w:t xml:space="preserve">Tabulka </w:t>
      </w:r>
      <w:r w:rsidR="00FB2150">
        <w:rPr>
          <w:rFonts w:cs="Times New Roman"/>
          <w:szCs w:val="18"/>
        </w:rPr>
        <w:t>6</w:t>
      </w:r>
      <w:r w:rsidR="005563C3">
        <w:rPr>
          <w:rFonts w:cs="Times New Roman"/>
          <w:szCs w:val="18"/>
        </w:rPr>
        <w:t>.</w:t>
      </w:r>
      <w:r w:rsidR="00FB2150">
        <w:rPr>
          <w:rFonts w:cs="Times New Roman"/>
          <w:szCs w:val="18"/>
        </w:rPr>
        <w:t>3</w:t>
      </w:r>
      <w:r w:rsidRPr="00561255">
        <w:t>: Staré zátěže území a kontaminované plochy</w:t>
      </w:r>
    </w:p>
    <w:tbl>
      <w:tblPr>
        <w:tblW w:w="5000" w:type="pct"/>
        <w:tblCellMar>
          <w:left w:w="70" w:type="dxa"/>
          <w:right w:w="70" w:type="dxa"/>
        </w:tblCellMar>
        <w:tblLook w:val="04A0" w:firstRow="1" w:lastRow="0" w:firstColumn="1" w:lastColumn="0" w:noHBand="0" w:noVBand="1"/>
      </w:tblPr>
      <w:tblGrid>
        <w:gridCol w:w="4526"/>
        <w:gridCol w:w="4526"/>
      </w:tblGrid>
      <w:tr w:rsidR="00DA7BC7" w:rsidRPr="00561255" w14:paraId="6E542DBF" w14:textId="77777777" w:rsidTr="0098357E">
        <w:trPr>
          <w:trHeight w:val="397"/>
          <w:tblHeader/>
        </w:trPr>
        <w:tc>
          <w:tcPr>
            <w:tcW w:w="2500"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537D5F04" w14:textId="77777777" w:rsidR="00DA7BC7" w:rsidRPr="00561255" w:rsidRDefault="00DA7BC7" w:rsidP="00DA7B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2500" w:type="pct"/>
            <w:tcBorders>
              <w:top w:val="single" w:sz="8" w:space="0" w:color="auto"/>
              <w:left w:val="nil"/>
              <w:bottom w:val="single" w:sz="8" w:space="0" w:color="auto"/>
              <w:right w:val="single" w:sz="8" w:space="0" w:color="auto"/>
            </w:tcBorders>
            <w:shd w:val="clear" w:color="000000" w:fill="D9D9D9"/>
            <w:vAlign w:val="center"/>
            <w:hideMark/>
          </w:tcPr>
          <w:p w14:paraId="0BB3085A" w14:textId="77777777" w:rsidR="00DA7BC7" w:rsidRPr="00561255" w:rsidRDefault="00DA7BC7" w:rsidP="00DA7BC7">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Počet</w:t>
            </w:r>
          </w:p>
        </w:tc>
      </w:tr>
      <w:tr w:rsidR="00DA7BC7" w:rsidRPr="00561255" w14:paraId="62D80E99"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E6BFC69"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2500" w:type="pct"/>
            <w:tcBorders>
              <w:top w:val="nil"/>
              <w:left w:val="nil"/>
              <w:bottom w:val="single" w:sz="8" w:space="0" w:color="auto"/>
              <w:right w:val="single" w:sz="8" w:space="0" w:color="auto"/>
            </w:tcBorders>
            <w:shd w:val="clear" w:color="000000" w:fill="F8696B"/>
            <w:noWrap/>
            <w:vAlign w:val="center"/>
            <w:hideMark/>
          </w:tcPr>
          <w:p w14:paraId="7FBF2414" w14:textId="77777777" w:rsidR="00DA7BC7" w:rsidRPr="00561255" w:rsidRDefault="00DA7BC7" w:rsidP="00166EBF">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r w:rsidR="00166EBF" w:rsidRPr="00561255">
              <w:rPr>
                <w:rFonts w:ascii="Arial" w:eastAsia="Times New Roman" w:hAnsi="Arial" w:cs="Arial"/>
                <w:color w:val="000000"/>
                <w:sz w:val="18"/>
                <w:szCs w:val="18"/>
                <w:lang w:eastAsia="cs-CZ"/>
              </w:rPr>
              <w:t>4</w:t>
            </w:r>
          </w:p>
        </w:tc>
      </w:tr>
      <w:tr w:rsidR="00DA7BC7" w:rsidRPr="00561255" w14:paraId="45AFD38C"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15B4DCD3"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2500" w:type="pct"/>
            <w:tcBorders>
              <w:top w:val="nil"/>
              <w:left w:val="nil"/>
              <w:bottom w:val="single" w:sz="8" w:space="0" w:color="auto"/>
              <w:right w:val="single" w:sz="8" w:space="0" w:color="auto"/>
            </w:tcBorders>
            <w:shd w:val="clear" w:color="000000" w:fill="F98B8E"/>
            <w:noWrap/>
            <w:vAlign w:val="center"/>
            <w:hideMark/>
          </w:tcPr>
          <w:p w14:paraId="56884AF1"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w:t>
            </w:r>
          </w:p>
        </w:tc>
      </w:tr>
      <w:tr w:rsidR="00DA7BC7" w:rsidRPr="00561255" w14:paraId="709E2ABC"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5536D17"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Chodov</w:t>
            </w:r>
          </w:p>
        </w:tc>
        <w:tc>
          <w:tcPr>
            <w:tcW w:w="2500" w:type="pct"/>
            <w:tcBorders>
              <w:top w:val="nil"/>
              <w:left w:val="nil"/>
              <w:bottom w:val="single" w:sz="8" w:space="0" w:color="auto"/>
              <w:right w:val="single" w:sz="8" w:space="0" w:color="auto"/>
            </w:tcBorders>
            <w:shd w:val="clear" w:color="000000" w:fill="FCE6E9"/>
            <w:noWrap/>
            <w:vAlign w:val="center"/>
            <w:hideMark/>
          </w:tcPr>
          <w:p w14:paraId="6C8CCCEA"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w:t>
            </w:r>
          </w:p>
        </w:tc>
      </w:tr>
      <w:tr w:rsidR="00DA7BC7" w:rsidRPr="00561255" w14:paraId="57D1AAB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7EDA66B4"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Nejdek</w:t>
            </w:r>
          </w:p>
        </w:tc>
        <w:tc>
          <w:tcPr>
            <w:tcW w:w="2500" w:type="pct"/>
            <w:tcBorders>
              <w:top w:val="nil"/>
              <w:left w:val="nil"/>
              <w:bottom w:val="single" w:sz="8" w:space="0" w:color="auto"/>
              <w:right w:val="single" w:sz="8" w:space="0" w:color="auto"/>
            </w:tcBorders>
            <w:shd w:val="clear" w:color="000000" w:fill="FCF1F4"/>
            <w:noWrap/>
            <w:vAlign w:val="center"/>
            <w:hideMark/>
          </w:tcPr>
          <w:p w14:paraId="1BA303B3"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w:t>
            </w:r>
          </w:p>
        </w:tc>
      </w:tr>
      <w:tr w:rsidR="00DA7BC7" w:rsidRPr="00561255" w14:paraId="721C3ACE"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18E18C7"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Ostrov</w:t>
            </w:r>
          </w:p>
        </w:tc>
        <w:tc>
          <w:tcPr>
            <w:tcW w:w="2500" w:type="pct"/>
            <w:tcBorders>
              <w:top w:val="nil"/>
              <w:left w:val="nil"/>
              <w:bottom w:val="single" w:sz="8" w:space="0" w:color="auto"/>
              <w:right w:val="single" w:sz="8" w:space="0" w:color="auto"/>
            </w:tcBorders>
            <w:shd w:val="clear" w:color="000000" w:fill="FCF1F4"/>
            <w:noWrap/>
            <w:vAlign w:val="center"/>
            <w:hideMark/>
          </w:tcPr>
          <w:p w14:paraId="635940EA"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w:t>
            </w:r>
          </w:p>
        </w:tc>
      </w:tr>
      <w:tr w:rsidR="00DA7BC7" w:rsidRPr="00561255" w14:paraId="4D9034E6"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008DCF5"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Sadov</w:t>
            </w:r>
          </w:p>
        </w:tc>
        <w:tc>
          <w:tcPr>
            <w:tcW w:w="2500" w:type="pct"/>
            <w:tcBorders>
              <w:top w:val="nil"/>
              <w:left w:val="nil"/>
              <w:bottom w:val="single" w:sz="8" w:space="0" w:color="auto"/>
              <w:right w:val="single" w:sz="8" w:space="0" w:color="auto"/>
            </w:tcBorders>
            <w:shd w:val="clear" w:color="000000" w:fill="FCF1F4"/>
            <w:noWrap/>
            <w:vAlign w:val="center"/>
            <w:hideMark/>
          </w:tcPr>
          <w:p w14:paraId="2F11810A"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w:t>
            </w:r>
          </w:p>
        </w:tc>
      </w:tr>
      <w:tr w:rsidR="00DA7BC7" w:rsidRPr="00561255" w14:paraId="51053FB4"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04A3459"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Dalovice</w:t>
            </w:r>
          </w:p>
        </w:tc>
        <w:tc>
          <w:tcPr>
            <w:tcW w:w="2500" w:type="pct"/>
            <w:tcBorders>
              <w:top w:val="nil"/>
              <w:left w:val="nil"/>
              <w:bottom w:val="single" w:sz="8" w:space="0" w:color="auto"/>
              <w:right w:val="single" w:sz="8" w:space="0" w:color="auto"/>
            </w:tcBorders>
            <w:shd w:val="clear" w:color="000000" w:fill="FCFCFF"/>
            <w:noWrap/>
            <w:vAlign w:val="center"/>
            <w:hideMark/>
          </w:tcPr>
          <w:p w14:paraId="29C6F72D"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r>
      <w:tr w:rsidR="00DA7BC7" w:rsidRPr="00561255" w14:paraId="0B53E6D2"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169CBBC"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Kyselka</w:t>
            </w:r>
          </w:p>
        </w:tc>
        <w:tc>
          <w:tcPr>
            <w:tcW w:w="2500" w:type="pct"/>
            <w:tcBorders>
              <w:top w:val="nil"/>
              <w:left w:val="nil"/>
              <w:bottom w:val="single" w:sz="8" w:space="0" w:color="auto"/>
              <w:right w:val="single" w:sz="8" w:space="0" w:color="auto"/>
            </w:tcBorders>
            <w:shd w:val="clear" w:color="000000" w:fill="FCFCFF"/>
            <w:noWrap/>
            <w:vAlign w:val="center"/>
            <w:hideMark/>
          </w:tcPr>
          <w:p w14:paraId="62B9C1FD"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r>
      <w:tr w:rsidR="00DA7BC7" w:rsidRPr="00561255" w14:paraId="5FCBFFC6"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CCACCF3"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Nová Role</w:t>
            </w:r>
          </w:p>
        </w:tc>
        <w:tc>
          <w:tcPr>
            <w:tcW w:w="2500" w:type="pct"/>
            <w:tcBorders>
              <w:top w:val="nil"/>
              <w:left w:val="nil"/>
              <w:bottom w:val="single" w:sz="8" w:space="0" w:color="auto"/>
              <w:right w:val="single" w:sz="8" w:space="0" w:color="auto"/>
            </w:tcBorders>
            <w:shd w:val="clear" w:color="000000" w:fill="FCFCFF"/>
            <w:noWrap/>
            <w:vAlign w:val="center"/>
            <w:hideMark/>
          </w:tcPr>
          <w:p w14:paraId="7B2544C4"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r>
      <w:tr w:rsidR="00DA7BC7" w:rsidRPr="00561255" w14:paraId="11373167"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020306A"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Otovice</w:t>
            </w:r>
          </w:p>
        </w:tc>
        <w:tc>
          <w:tcPr>
            <w:tcW w:w="2500" w:type="pct"/>
            <w:tcBorders>
              <w:top w:val="nil"/>
              <w:left w:val="nil"/>
              <w:bottom w:val="single" w:sz="8" w:space="0" w:color="auto"/>
              <w:right w:val="single" w:sz="8" w:space="0" w:color="auto"/>
            </w:tcBorders>
            <w:shd w:val="clear" w:color="000000" w:fill="FCFCFF"/>
            <w:noWrap/>
            <w:vAlign w:val="center"/>
            <w:hideMark/>
          </w:tcPr>
          <w:p w14:paraId="5DEE120C"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r>
      <w:tr w:rsidR="00DA7BC7" w:rsidRPr="00561255" w14:paraId="1CB707D8"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0D6EE422"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Vřesová</w:t>
            </w:r>
          </w:p>
        </w:tc>
        <w:tc>
          <w:tcPr>
            <w:tcW w:w="2500" w:type="pct"/>
            <w:tcBorders>
              <w:top w:val="nil"/>
              <w:left w:val="nil"/>
              <w:bottom w:val="single" w:sz="8" w:space="0" w:color="auto"/>
              <w:right w:val="single" w:sz="8" w:space="0" w:color="auto"/>
            </w:tcBorders>
            <w:shd w:val="clear" w:color="000000" w:fill="FCFCFF"/>
            <w:noWrap/>
            <w:vAlign w:val="center"/>
            <w:hideMark/>
          </w:tcPr>
          <w:p w14:paraId="7232AA2A"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w:t>
            </w:r>
          </w:p>
        </w:tc>
      </w:tr>
      <w:tr w:rsidR="00DA7BC7" w:rsidRPr="00561255" w14:paraId="112B2FB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4B4A33D"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Březová</w:t>
            </w:r>
          </w:p>
        </w:tc>
        <w:tc>
          <w:tcPr>
            <w:tcW w:w="2500" w:type="pct"/>
            <w:tcBorders>
              <w:top w:val="nil"/>
              <w:left w:val="nil"/>
              <w:bottom w:val="single" w:sz="8" w:space="0" w:color="auto"/>
              <w:right w:val="single" w:sz="8" w:space="0" w:color="auto"/>
            </w:tcBorders>
            <w:shd w:val="clear" w:color="000000" w:fill="5A8AC6"/>
            <w:noWrap/>
            <w:vAlign w:val="center"/>
            <w:hideMark/>
          </w:tcPr>
          <w:p w14:paraId="10E736BA"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2BDCED30"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0D1AD5C"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Děpoltovice</w:t>
            </w:r>
          </w:p>
        </w:tc>
        <w:tc>
          <w:tcPr>
            <w:tcW w:w="2500" w:type="pct"/>
            <w:tcBorders>
              <w:top w:val="nil"/>
              <w:left w:val="nil"/>
              <w:bottom w:val="single" w:sz="8" w:space="0" w:color="auto"/>
              <w:right w:val="single" w:sz="8" w:space="0" w:color="auto"/>
            </w:tcBorders>
            <w:shd w:val="clear" w:color="000000" w:fill="5A8AC6"/>
            <w:noWrap/>
            <w:vAlign w:val="center"/>
            <w:hideMark/>
          </w:tcPr>
          <w:p w14:paraId="46F47943"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54AB0FA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58408DA"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Hájek</w:t>
            </w:r>
          </w:p>
        </w:tc>
        <w:tc>
          <w:tcPr>
            <w:tcW w:w="2500" w:type="pct"/>
            <w:tcBorders>
              <w:top w:val="nil"/>
              <w:left w:val="nil"/>
              <w:bottom w:val="single" w:sz="8" w:space="0" w:color="auto"/>
              <w:right w:val="single" w:sz="8" w:space="0" w:color="auto"/>
            </w:tcBorders>
            <w:shd w:val="clear" w:color="000000" w:fill="5A8AC6"/>
            <w:noWrap/>
            <w:vAlign w:val="center"/>
            <w:hideMark/>
          </w:tcPr>
          <w:p w14:paraId="455478CC"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5B4038" w:rsidRPr="00561255" w14:paraId="406406FA"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183BEC6" w14:textId="77777777" w:rsidR="005B4038" w:rsidRPr="00561255" w:rsidRDefault="005B4038"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Hory</w:t>
            </w:r>
          </w:p>
        </w:tc>
        <w:tc>
          <w:tcPr>
            <w:tcW w:w="2500" w:type="pct"/>
            <w:tcBorders>
              <w:top w:val="nil"/>
              <w:left w:val="nil"/>
              <w:bottom w:val="single" w:sz="8" w:space="0" w:color="auto"/>
              <w:right w:val="single" w:sz="8" w:space="0" w:color="auto"/>
            </w:tcBorders>
            <w:shd w:val="clear" w:color="000000" w:fill="5A8AC6"/>
            <w:noWrap/>
            <w:vAlign w:val="center"/>
            <w:hideMark/>
          </w:tcPr>
          <w:p w14:paraId="763A949B" w14:textId="77777777" w:rsidR="005B4038" w:rsidRPr="00561255" w:rsidRDefault="005B4038"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159FF313"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86C8AA6"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Kolová</w:t>
            </w:r>
          </w:p>
        </w:tc>
        <w:tc>
          <w:tcPr>
            <w:tcW w:w="2500" w:type="pct"/>
            <w:tcBorders>
              <w:top w:val="nil"/>
              <w:left w:val="nil"/>
              <w:bottom w:val="single" w:sz="8" w:space="0" w:color="auto"/>
              <w:right w:val="single" w:sz="8" w:space="0" w:color="auto"/>
            </w:tcBorders>
            <w:shd w:val="clear" w:color="000000" w:fill="5A8AC6"/>
            <w:noWrap/>
            <w:vAlign w:val="center"/>
            <w:hideMark/>
          </w:tcPr>
          <w:p w14:paraId="570FD660"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2699247E"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343CDD58"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Mírová</w:t>
            </w:r>
          </w:p>
        </w:tc>
        <w:tc>
          <w:tcPr>
            <w:tcW w:w="2500" w:type="pct"/>
            <w:tcBorders>
              <w:top w:val="nil"/>
              <w:left w:val="nil"/>
              <w:bottom w:val="single" w:sz="8" w:space="0" w:color="auto"/>
              <w:right w:val="single" w:sz="8" w:space="0" w:color="auto"/>
            </w:tcBorders>
            <w:shd w:val="clear" w:color="000000" w:fill="5A8AC6"/>
            <w:noWrap/>
            <w:vAlign w:val="center"/>
            <w:hideMark/>
          </w:tcPr>
          <w:p w14:paraId="1E0450B6"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4EF5A45D"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5C19CF76"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Nové Sedlo</w:t>
            </w:r>
          </w:p>
        </w:tc>
        <w:tc>
          <w:tcPr>
            <w:tcW w:w="2500" w:type="pct"/>
            <w:tcBorders>
              <w:top w:val="nil"/>
              <w:left w:val="nil"/>
              <w:bottom w:val="single" w:sz="8" w:space="0" w:color="auto"/>
              <w:right w:val="single" w:sz="8" w:space="0" w:color="auto"/>
            </w:tcBorders>
            <w:shd w:val="clear" w:color="000000" w:fill="5A8AC6"/>
            <w:noWrap/>
            <w:vAlign w:val="center"/>
            <w:hideMark/>
          </w:tcPr>
          <w:p w14:paraId="6538CBF7"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7EA1EF89"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40AF5143"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Šemnice</w:t>
            </w:r>
          </w:p>
        </w:tc>
        <w:tc>
          <w:tcPr>
            <w:tcW w:w="2500" w:type="pct"/>
            <w:tcBorders>
              <w:top w:val="nil"/>
              <w:left w:val="nil"/>
              <w:bottom w:val="single" w:sz="8" w:space="0" w:color="auto"/>
              <w:right w:val="single" w:sz="8" w:space="0" w:color="auto"/>
            </w:tcBorders>
            <w:shd w:val="clear" w:color="000000" w:fill="5A8AC6"/>
            <w:noWrap/>
            <w:vAlign w:val="center"/>
            <w:hideMark/>
          </w:tcPr>
          <w:p w14:paraId="20CD4A23"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2150E271"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auto"/>
            <w:noWrap/>
            <w:vAlign w:val="center"/>
            <w:hideMark/>
          </w:tcPr>
          <w:p w14:paraId="256F5E45" w14:textId="77777777" w:rsidR="00DA7BC7" w:rsidRPr="00561255" w:rsidRDefault="00DA7BC7" w:rsidP="00DA7BC7">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Velichov</w:t>
            </w:r>
          </w:p>
        </w:tc>
        <w:tc>
          <w:tcPr>
            <w:tcW w:w="2500" w:type="pct"/>
            <w:tcBorders>
              <w:top w:val="nil"/>
              <w:left w:val="nil"/>
              <w:bottom w:val="single" w:sz="8" w:space="0" w:color="auto"/>
              <w:right w:val="single" w:sz="8" w:space="0" w:color="auto"/>
            </w:tcBorders>
            <w:shd w:val="clear" w:color="000000" w:fill="5A8AC6"/>
            <w:noWrap/>
            <w:vAlign w:val="center"/>
            <w:hideMark/>
          </w:tcPr>
          <w:p w14:paraId="3C804E84" w14:textId="77777777" w:rsidR="00DA7BC7" w:rsidRPr="00561255" w:rsidRDefault="00DA7BC7" w:rsidP="00DA7BC7">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w:t>
            </w:r>
          </w:p>
        </w:tc>
      </w:tr>
      <w:tr w:rsidR="00DA7BC7" w:rsidRPr="00561255" w14:paraId="52B460C7" w14:textId="77777777" w:rsidTr="0098357E">
        <w:trPr>
          <w:trHeight w:val="283"/>
        </w:trPr>
        <w:tc>
          <w:tcPr>
            <w:tcW w:w="2500" w:type="pct"/>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70BBD47" w14:textId="77777777" w:rsidR="00DA7BC7" w:rsidRPr="00561255" w:rsidRDefault="00DA7BC7" w:rsidP="00DA7BC7">
            <w:pPr>
              <w:spacing w:before="0" w:after="0"/>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Aglomerace</w:t>
            </w:r>
          </w:p>
        </w:tc>
        <w:tc>
          <w:tcPr>
            <w:tcW w:w="2500" w:type="pct"/>
            <w:tcBorders>
              <w:top w:val="nil"/>
              <w:left w:val="nil"/>
              <w:bottom w:val="single" w:sz="8" w:space="0" w:color="auto"/>
              <w:right w:val="single" w:sz="8" w:space="0" w:color="auto"/>
            </w:tcBorders>
            <w:shd w:val="clear" w:color="auto" w:fill="D9D9D9" w:themeFill="background1" w:themeFillShade="D9"/>
            <w:noWrap/>
            <w:vAlign w:val="center"/>
            <w:hideMark/>
          </w:tcPr>
          <w:p w14:paraId="5869176C" w14:textId="77777777" w:rsidR="00DA7BC7" w:rsidRPr="00561255" w:rsidRDefault="00DA7BC7" w:rsidP="00DA7BC7">
            <w:pPr>
              <w:spacing w:before="0" w:after="0"/>
              <w:jc w:val="right"/>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58</w:t>
            </w:r>
          </w:p>
        </w:tc>
      </w:tr>
    </w:tbl>
    <w:p w14:paraId="6CF18443" w14:textId="77777777" w:rsidR="00456D7F" w:rsidRDefault="00456D7F" w:rsidP="00152385">
      <w:pPr>
        <w:pStyle w:val="zdroj"/>
        <w:spacing w:before="0"/>
      </w:pPr>
      <w:r w:rsidRPr="00561255">
        <w:t>Zdroj dat: ÚAP Karlovarského kraje 2013</w:t>
      </w:r>
    </w:p>
    <w:p w14:paraId="086BF39B"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306D3F20" w14:textId="77777777" w:rsidR="009538C9" w:rsidRPr="004638B2" w:rsidRDefault="00D17F35" w:rsidP="005A77B7">
      <w:pPr>
        <w:spacing w:after="0"/>
        <w:jc w:val="both"/>
        <w:rPr>
          <w:sz w:val="24"/>
        </w:rPr>
      </w:pPr>
      <w:r>
        <w:rPr>
          <w:sz w:val="24"/>
        </w:rPr>
        <w:t>Z h</w:t>
      </w:r>
      <w:r w:rsidR="00F36B4A">
        <w:rPr>
          <w:sz w:val="24"/>
        </w:rPr>
        <w:t>l</w:t>
      </w:r>
      <w:r w:rsidR="004B4CE6">
        <w:rPr>
          <w:sz w:val="24"/>
        </w:rPr>
        <w:t>ediska typologie p</w:t>
      </w:r>
      <w:r w:rsidR="004638B2" w:rsidRPr="004638B2">
        <w:rPr>
          <w:sz w:val="24"/>
        </w:rPr>
        <w:t xml:space="preserve">řevládají ekologické </w:t>
      </w:r>
      <w:r w:rsidR="004638B2" w:rsidRPr="006B2EBE">
        <w:rPr>
          <w:sz w:val="24"/>
        </w:rPr>
        <w:t xml:space="preserve">zátěže výrobní povahy, mezi nimiž lze najít dehtové jímky, sklady hnojiva, staré čerpací stanice pohonných hmot a další. </w:t>
      </w:r>
      <w:r w:rsidR="005A77B7" w:rsidRPr="006B2EBE">
        <w:rPr>
          <w:sz w:val="24"/>
        </w:rPr>
        <w:t>Problémy se starými ekologickými zátěži vyplývají také z povrchové těžby hnědého uhlí v obcích na Sokolovsku (Vintířov, Nové Sedlo, Vřesová) a povrchové těžby kaolinu na několika l</w:t>
      </w:r>
      <w:r w:rsidR="009538C9" w:rsidRPr="006B2EBE">
        <w:rPr>
          <w:sz w:val="24"/>
        </w:rPr>
        <w:t xml:space="preserve">ožiscích v okolí Karlových Varů. Těžba </w:t>
      </w:r>
      <w:r w:rsidR="00621B76">
        <w:rPr>
          <w:sz w:val="24"/>
        </w:rPr>
        <w:t>kaolin</w:t>
      </w:r>
      <w:r w:rsidR="009538C9" w:rsidRPr="006B2EBE">
        <w:rPr>
          <w:sz w:val="24"/>
        </w:rPr>
        <w:t xml:space="preserve">u v zájmové oblasti má dlouholetou tradici. V minulosti byl </w:t>
      </w:r>
      <w:r w:rsidR="00621B76">
        <w:rPr>
          <w:sz w:val="24"/>
        </w:rPr>
        <w:t>kaolin</w:t>
      </w:r>
      <w:r w:rsidR="009538C9" w:rsidRPr="006B2EBE">
        <w:rPr>
          <w:sz w:val="24"/>
        </w:rPr>
        <w:t xml:space="preserve"> těžen za pomocí hlubinné těžby (např. závod Markéta – Vintířov, Osmosa – katastr Božičany). V dnešní době probíhá těžba výhradně povrchovými lomy, což má negativní dopad na ráz krajiny. Místní obyvatele se proto k otevírání nových ložisek stav</w:t>
      </w:r>
      <w:r w:rsidR="00621B76">
        <w:rPr>
          <w:sz w:val="24"/>
        </w:rPr>
        <w:t>ěj</w:t>
      </w:r>
      <w:r w:rsidR="009538C9" w:rsidRPr="006B2EBE">
        <w:rPr>
          <w:sz w:val="24"/>
        </w:rPr>
        <w:t xml:space="preserve">í </w:t>
      </w:r>
      <w:r w:rsidR="00621B76">
        <w:rPr>
          <w:sz w:val="24"/>
        </w:rPr>
        <w:t>odmítavě</w:t>
      </w:r>
      <w:r w:rsidR="009538C9" w:rsidRPr="006B2EBE">
        <w:rPr>
          <w:sz w:val="24"/>
        </w:rPr>
        <w:t>. V roce 2014 byla v referendu zamítnuta těžba na katastru obce Jenišov. Těžba kaolinu klesá, nikoliv</w:t>
      </w:r>
      <w:r w:rsidR="00621B76">
        <w:rPr>
          <w:sz w:val="24"/>
        </w:rPr>
        <w:t xml:space="preserve"> však</w:t>
      </w:r>
      <w:r w:rsidR="009538C9" w:rsidRPr="006B2EBE">
        <w:rPr>
          <w:sz w:val="24"/>
        </w:rPr>
        <w:t xml:space="preserve"> z důvodu snižujících se zásob nerostné suroviny, ale z důvodu omezování negativního vlivu těžby na životní prostředí. Kaolinová ložiska, lomy a závody se nacházejí především v okolí obcí Chodov, Božičany – ložisko Osmosa, Nová Rokle, Mírová, Sadov, Otovice – ložisko Katzenholz ad. V oblastech po skončení těžby se vytváří plány na rekultivaci a sanaci, které by měly pomoci přeměnit těžbou dotčenou krajinu.</w:t>
      </w:r>
      <w:r w:rsidR="009538C9">
        <w:rPr>
          <w:rFonts w:ascii="Georgia" w:hAnsi="Georgia"/>
          <w:color w:val="000000"/>
          <w:shd w:val="clear" w:color="auto" w:fill="FFFFFF"/>
        </w:rPr>
        <w:t xml:space="preserve"> </w:t>
      </w:r>
    </w:p>
    <w:p w14:paraId="6A1B82D8" w14:textId="77777777" w:rsidR="00D24451" w:rsidRDefault="00456D7F" w:rsidP="00456D7F">
      <w:pPr>
        <w:pStyle w:val="normlntext"/>
        <w:spacing w:before="120" w:after="60" w:line="240" w:lineRule="auto"/>
      </w:pPr>
      <w:r w:rsidRPr="00561255">
        <w:t>Problém</w:t>
      </w:r>
      <w:r w:rsidR="00536421">
        <w:t>em</w:t>
      </w:r>
      <w:r w:rsidRPr="00561255">
        <w:t xml:space="preserve"> v každém území </w:t>
      </w:r>
      <w:r w:rsidR="00536421">
        <w:t>mohou</w:t>
      </w:r>
      <w:r w:rsidR="00536421" w:rsidRPr="00561255">
        <w:t xml:space="preserve"> </w:t>
      </w:r>
      <w:r w:rsidRPr="00561255">
        <w:t xml:space="preserve">být i tzv. brownfields. Jedná se o nemovitosti, pozemky či areály, které už neplní svou původní funkci. Mohou být nebezpečné pro životní prostředí, ale zároveň skýtají příležitosti pro budoucí využití. V řešeném území se </w:t>
      </w:r>
      <w:r w:rsidR="000E1924" w:rsidRPr="00561255">
        <w:t>brownfields nacházejí v</w:t>
      </w:r>
      <w:r w:rsidRPr="00561255">
        <w:t xml:space="preserve"> </w:t>
      </w:r>
      <w:r w:rsidRPr="00561255">
        <w:lastRenderedPageBreak/>
        <w:t>areál</w:t>
      </w:r>
      <w:r w:rsidR="005D779F" w:rsidRPr="00561255">
        <w:t>u</w:t>
      </w:r>
      <w:r w:rsidRPr="00561255">
        <w:t xml:space="preserve"> Ferona </w:t>
      </w:r>
      <w:r w:rsidR="000E1924" w:rsidRPr="00561255">
        <w:t>(</w:t>
      </w:r>
      <w:r w:rsidRPr="00561255">
        <w:t>Ostrov</w:t>
      </w:r>
      <w:r w:rsidR="000E1924" w:rsidRPr="00561255">
        <w:t>)</w:t>
      </w:r>
      <w:r w:rsidRPr="00561255">
        <w:t xml:space="preserve">, </w:t>
      </w:r>
      <w:r w:rsidR="000E1924" w:rsidRPr="00561255">
        <w:t xml:space="preserve">v </w:t>
      </w:r>
      <w:r w:rsidRPr="00561255">
        <w:t>areál</w:t>
      </w:r>
      <w:r w:rsidR="000E1924" w:rsidRPr="00561255">
        <w:t>u</w:t>
      </w:r>
      <w:r w:rsidRPr="00561255">
        <w:t xml:space="preserve"> projektového ústavu uranového průmyslu Všeborovice</w:t>
      </w:r>
      <w:r w:rsidR="005B4038" w:rsidRPr="00561255">
        <w:t xml:space="preserve"> </w:t>
      </w:r>
      <w:r w:rsidR="000E1924" w:rsidRPr="00561255">
        <w:t>(</w:t>
      </w:r>
      <w:r w:rsidRPr="00561255">
        <w:t>Dalovice</w:t>
      </w:r>
      <w:r w:rsidR="000E1924" w:rsidRPr="00561255">
        <w:t>)</w:t>
      </w:r>
      <w:r w:rsidRPr="00561255">
        <w:t>, sklad barev </w:t>
      </w:r>
      <w:r w:rsidR="000E1924" w:rsidRPr="00561255">
        <w:t>(</w:t>
      </w:r>
      <w:r w:rsidRPr="00561255">
        <w:t>Dalovic</w:t>
      </w:r>
      <w:r w:rsidR="000E1924" w:rsidRPr="00561255">
        <w:t>e)</w:t>
      </w:r>
      <w:r w:rsidRPr="00561255">
        <w:t xml:space="preserve"> nebo statek v obci Hory.</w:t>
      </w:r>
      <w:r w:rsidR="005D779F" w:rsidRPr="00561255">
        <w:t xml:space="preserve"> Ve městě Karlovy Vary </w:t>
      </w:r>
      <w:r w:rsidR="00D24451" w:rsidRPr="00561255">
        <w:t>se nacház</w:t>
      </w:r>
      <w:r w:rsidR="00621B76">
        <w:t>ej</w:t>
      </w:r>
      <w:r w:rsidR="00D24451" w:rsidRPr="00561255">
        <w:t>í veřejná prostranství, která sice nejsou oficiálně zařazena mezi brownfileds, ale svým charakterem se jedná o lokality, které ztratily svoji funkci a využití, jsou opuštěné a</w:t>
      </w:r>
      <w:r w:rsidR="00621B76">
        <w:t> </w:t>
      </w:r>
      <w:r w:rsidR="00D24451" w:rsidRPr="00561255">
        <w:t xml:space="preserve">nevyužité. </w:t>
      </w:r>
      <w:r w:rsidR="009D452A" w:rsidRPr="00561255">
        <w:t>Jedná se o</w:t>
      </w:r>
      <w:r w:rsidR="00D24451" w:rsidRPr="00561255">
        <w:t xml:space="preserve"> areál Staré vodárny a areál </w:t>
      </w:r>
      <w:r w:rsidR="00366DD7" w:rsidRPr="00561255">
        <w:t xml:space="preserve">staré mototechny na </w:t>
      </w:r>
      <w:r w:rsidR="00536421">
        <w:t xml:space="preserve">křižovatce </w:t>
      </w:r>
      <w:r w:rsidR="00366DD7" w:rsidRPr="00561255">
        <w:t>ulic Sokolovské a Nejdecké.</w:t>
      </w:r>
    </w:p>
    <w:p w14:paraId="3C77789A" w14:textId="77777777" w:rsidR="00227EB7" w:rsidRPr="00561255" w:rsidRDefault="000C37C0" w:rsidP="00FA21C4">
      <w:pPr>
        <w:pStyle w:val="Nadpis2"/>
      </w:pPr>
      <w:bookmarkStart w:id="100" w:name="_Toc392138682"/>
      <w:bookmarkStart w:id="101" w:name="_Toc519689941"/>
      <w:r w:rsidRPr="00561255">
        <w:t>ODPADOVÉ HOSPODÁŘSTVÍ</w:t>
      </w:r>
      <w:bookmarkEnd w:id="100"/>
      <w:bookmarkEnd w:id="101"/>
    </w:p>
    <w:p w14:paraId="4E5A8782" w14:textId="77777777" w:rsidR="00227EB7" w:rsidRPr="00561255" w:rsidRDefault="00227EB7" w:rsidP="00227EB7">
      <w:pPr>
        <w:jc w:val="both"/>
        <w:rPr>
          <w:sz w:val="24"/>
          <w:szCs w:val="24"/>
        </w:rPr>
      </w:pPr>
      <w:r w:rsidRPr="00561255">
        <w:rPr>
          <w:sz w:val="24"/>
          <w:szCs w:val="24"/>
        </w:rPr>
        <w:t xml:space="preserve">V Programu rozvoje Karlovarského kraje pro období 2014–2020 je v prioritní oblasti Životní prostředí specifický cíl </w:t>
      </w:r>
      <w:r w:rsidR="00621B76">
        <w:rPr>
          <w:sz w:val="24"/>
          <w:szCs w:val="24"/>
        </w:rPr>
        <w:t>–</w:t>
      </w:r>
      <w:r w:rsidRPr="00561255">
        <w:rPr>
          <w:sz w:val="24"/>
          <w:szCs w:val="24"/>
        </w:rPr>
        <w:t xml:space="preserve"> Zvýšit podíl tříděného odpadu a jeho dalšího využití. Je důležité snížit podíl skládkovaného odpadu a jeho biologicky rozložitelných součásti a zvýšit další využití odpadu recyklací, výrobou tepla a elektrické energie jinou formou. </w:t>
      </w:r>
      <w:r w:rsidRPr="00561255">
        <w:rPr>
          <w:b/>
          <w:sz w:val="24"/>
          <w:szCs w:val="24"/>
        </w:rPr>
        <w:t xml:space="preserve">V rámci </w:t>
      </w:r>
      <w:r w:rsidR="00C42DD0" w:rsidRPr="00561255">
        <w:rPr>
          <w:b/>
          <w:sz w:val="24"/>
          <w:szCs w:val="24"/>
        </w:rPr>
        <w:t xml:space="preserve">této prioritní oblasti je </w:t>
      </w:r>
      <w:r w:rsidRPr="00561255">
        <w:rPr>
          <w:b/>
          <w:sz w:val="24"/>
          <w:szCs w:val="24"/>
        </w:rPr>
        <w:t>kladen důraz na osvětu, rozvíjení systému separace bioodpadu aj</w:t>
      </w:r>
      <w:r w:rsidRPr="00621B76">
        <w:rPr>
          <w:b/>
          <w:sz w:val="24"/>
          <w:szCs w:val="24"/>
        </w:rPr>
        <w:t xml:space="preserve">. </w:t>
      </w:r>
    </w:p>
    <w:p w14:paraId="020D5EB9" w14:textId="77777777" w:rsidR="00227EB7" w:rsidRPr="006B2EBE" w:rsidRDefault="00227EB7" w:rsidP="00227EB7">
      <w:pPr>
        <w:jc w:val="both"/>
        <w:rPr>
          <w:rFonts w:eastAsia="Times New Roman" w:cs="Calibri"/>
          <w:b/>
          <w:bCs/>
          <w:sz w:val="20"/>
          <w:szCs w:val="20"/>
          <w:lang w:eastAsia="ar-SA"/>
        </w:rPr>
      </w:pPr>
      <w:r w:rsidRPr="00561255">
        <w:rPr>
          <w:sz w:val="24"/>
        </w:rPr>
        <w:t xml:space="preserve">Odpadové hospodářství je v karlovarské aglomeraci realizováno podle </w:t>
      </w:r>
      <w:r w:rsidRPr="00561255">
        <w:rPr>
          <w:b/>
          <w:sz w:val="24"/>
          <w:szCs w:val="24"/>
        </w:rPr>
        <w:t xml:space="preserve">Plánu odpadového </w:t>
      </w:r>
      <w:r w:rsidRPr="006B2EBE">
        <w:rPr>
          <w:b/>
          <w:sz w:val="24"/>
          <w:szCs w:val="24"/>
        </w:rPr>
        <w:t>hospodářství Karlovarského kraje</w:t>
      </w:r>
      <w:r w:rsidRPr="006B2EBE">
        <w:rPr>
          <w:sz w:val="24"/>
          <w:szCs w:val="24"/>
        </w:rPr>
        <w:t xml:space="preserve">. Ten v dalším období předpokládá výstavbu </w:t>
      </w:r>
      <w:r w:rsidR="000D1D7B" w:rsidRPr="006B2EBE">
        <w:rPr>
          <w:sz w:val="24"/>
          <w:szCs w:val="24"/>
        </w:rPr>
        <w:br/>
      </w:r>
      <w:r w:rsidRPr="006B2EBE">
        <w:rPr>
          <w:sz w:val="24"/>
          <w:szCs w:val="24"/>
        </w:rPr>
        <w:t>2 bioplynových stanic na bioodpady s obsahem živočišných zbytků. Tyto stanice mají být umístěny v okolí Karlových Varů, mezi Sokolovem a Chebem. Počítá se také s ukončením skládkování komunálního odpadu po naplnění kapacit skládky Činov.</w:t>
      </w:r>
    </w:p>
    <w:p w14:paraId="55F7802D" w14:textId="77777777" w:rsidR="00520FFD" w:rsidRDefault="00AA2467" w:rsidP="00456D7F">
      <w:pPr>
        <w:jc w:val="both"/>
        <w:rPr>
          <w:sz w:val="24"/>
          <w:szCs w:val="24"/>
        </w:rPr>
      </w:pPr>
      <w:r w:rsidRPr="006B2EBE">
        <w:rPr>
          <w:sz w:val="24"/>
          <w:szCs w:val="24"/>
        </w:rPr>
        <w:t>Ve městě Karlovy Vary bylo v roce 2013 vyprodukováno cca 8 200 tun směsného komunálního odpadu a 2 500 tun objemového odpadu. Další druhy produkovaných odpadů tvoří výrazně menší objemy.</w:t>
      </w:r>
      <w:r w:rsidRPr="006B2EBE">
        <w:rPr>
          <w:rStyle w:val="Znakapoznpodarou"/>
          <w:sz w:val="24"/>
          <w:szCs w:val="24"/>
        </w:rPr>
        <w:footnoteReference w:id="12"/>
      </w:r>
      <w:r w:rsidRPr="006B2EBE">
        <w:rPr>
          <w:sz w:val="24"/>
          <w:szCs w:val="24"/>
        </w:rPr>
        <w:t xml:space="preserve"> </w:t>
      </w:r>
      <w:r w:rsidR="00456D7F" w:rsidRPr="006B2EBE">
        <w:rPr>
          <w:sz w:val="24"/>
          <w:szCs w:val="24"/>
        </w:rPr>
        <w:t xml:space="preserve">Komunální odpad je odvážen na skládku tuhého komunálního odpadu Činov, která se nachází na okraji vojenského prostoru Hradiště </w:t>
      </w:r>
      <w:r w:rsidR="00456D7F" w:rsidRPr="006B2EBE">
        <w:rPr>
          <w:sz w:val="24"/>
          <w:szCs w:val="24"/>
        </w:rPr>
        <w:br/>
        <w:t>a je provozována firmou AVE CZ.</w:t>
      </w:r>
      <w:r w:rsidR="00E67854" w:rsidRPr="006B2EBE">
        <w:rPr>
          <w:sz w:val="24"/>
          <w:szCs w:val="24"/>
        </w:rPr>
        <w:t xml:space="preserve"> </w:t>
      </w:r>
      <w:r w:rsidR="00456D7F" w:rsidRPr="006B2EBE">
        <w:rPr>
          <w:sz w:val="24"/>
          <w:szCs w:val="24"/>
        </w:rPr>
        <w:t>Během jarních a podzimních měsíců město každý týden přistavuje na předem určená stanoviště velkoobjemové kontejnery.</w:t>
      </w:r>
      <w:r w:rsidR="00402561" w:rsidRPr="006B2EBE">
        <w:rPr>
          <w:sz w:val="24"/>
          <w:szCs w:val="24"/>
        </w:rPr>
        <w:t xml:space="preserve"> </w:t>
      </w:r>
      <w:r w:rsidR="00456D7F" w:rsidRPr="006B2EBE">
        <w:rPr>
          <w:sz w:val="24"/>
          <w:szCs w:val="24"/>
        </w:rPr>
        <w:t>Na území Karlových Varů dochází k navyšování separace komunálního odpadu.</w:t>
      </w:r>
      <w:r w:rsidR="00E67854" w:rsidRPr="006B2EBE">
        <w:rPr>
          <w:sz w:val="24"/>
          <w:szCs w:val="24"/>
        </w:rPr>
        <w:t xml:space="preserve"> </w:t>
      </w:r>
      <w:r w:rsidR="00456D7F" w:rsidRPr="006B2EBE">
        <w:rPr>
          <w:sz w:val="24"/>
          <w:szCs w:val="24"/>
        </w:rPr>
        <w:t>2/3 komunálního odpadu produkují občané města, zbytek je produkován údržbou veřejných prostranství.</w:t>
      </w:r>
    </w:p>
    <w:p w14:paraId="12FD1532" w14:textId="77777777" w:rsidR="00BA0CC1" w:rsidRPr="009359C8" w:rsidRDefault="005D1793" w:rsidP="00BA0CC1">
      <w:pPr>
        <w:jc w:val="both"/>
        <w:rPr>
          <w:sz w:val="24"/>
          <w:szCs w:val="24"/>
        </w:rPr>
      </w:pPr>
      <w:r w:rsidRPr="006B2EBE">
        <w:rPr>
          <w:b/>
          <w:sz w:val="24"/>
          <w:szCs w:val="24"/>
        </w:rPr>
        <w:t>Na území aglomerace převažuje skládkování odpadu nad tříděním a recyklací</w:t>
      </w:r>
      <w:r w:rsidRPr="006B2EBE">
        <w:rPr>
          <w:sz w:val="24"/>
          <w:szCs w:val="24"/>
        </w:rPr>
        <w:t xml:space="preserve">. </w:t>
      </w:r>
      <w:r w:rsidR="00520FFD">
        <w:rPr>
          <w:sz w:val="24"/>
          <w:szCs w:val="24"/>
        </w:rPr>
        <w:t xml:space="preserve">Podle </w:t>
      </w:r>
      <w:r w:rsidR="00520FFD" w:rsidRPr="00915529">
        <w:rPr>
          <w:sz w:val="24"/>
          <w:szCs w:val="24"/>
        </w:rPr>
        <w:t xml:space="preserve">Statistické ročenky životního prostředí </w:t>
      </w:r>
      <w:r w:rsidR="00915529" w:rsidRPr="00915529">
        <w:rPr>
          <w:sz w:val="24"/>
          <w:szCs w:val="24"/>
        </w:rPr>
        <w:t xml:space="preserve">je v Karlovarském kraji </w:t>
      </w:r>
      <w:r w:rsidR="00915529">
        <w:rPr>
          <w:sz w:val="24"/>
          <w:szCs w:val="24"/>
        </w:rPr>
        <w:t xml:space="preserve">dlouhodobě </w:t>
      </w:r>
      <w:r w:rsidR="00915529" w:rsidRPr="00915529">
        <w:rPr>
          <w:sz w:val="24"/>
          <w:szCs w:val="24"/>
        </w:rPr>
        <w:t>podprůměrný podíl vytříděného a recyklovaného komunálního odpadu ve srovnání s průměrem ČR</w:t>
      </w:r>
      <w:r w:rsidR="00915529" w:rsidRPr="009359C8">
        <w:rPr>
          <w:sz w:val="24"/>
          <w:szCs w:val="24"/>
        </w:rPr>
        <w:t>.</w:t>
      </w:r>
      <w:r w:rsidR="00BA0CC1" w:rsidRPr="009359C8">
        <w:rPr>
          <w:sz w:val="24"/>
          <w:szCs w:val="24"/>
        </w:rPr>
        <w:t xml:space="preserve"> což dokládají také informace z následující tabulky.</w:t>
      </w:r>
    </w:p>
    <w:p w14:paraId="1222D74A" w14:textId="77777777" w:rsidR="00BA0CC1" w:rsidRPr="009359C8" w:rsidRDefault="00BA0CC1" w:rsidP="00BA0CC1">
      <w:pPr>
        <w:jc w:val="both"/>
        <w:rPr>
          <w:b/>
          <w:bCs/>
          <w:sz w:val="20"/>
          <w:szCs w:val="20"/>
        </w:rPr>
      </w:pPr>
      <w:r w:rsidRPr="009359C8">
        <w:rPr>
          <w:b/>
          <w:bCs/>
          <w:sz w:val="20"/>
          <w:szCs w:val="20"/>
        </w:rPr>
        <w:t>Tabulka 6.4: Množství vytříděného odpadu na obyvatele v krajích ČR za rok 2014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80"/>
        <w:gridCol w:w="5082"/>
      </w:tblGrid>
      <w:tr w:rsidR="00BA0CC1" w:rsidRPr="009359C8" w14:paraId="7F12E55F" w14:textId="77777777" w:rsidTr="00BA0CC1">
        <w:trPr>
          <w:trHeight w:val="283"/>
          <w:tblHeader/>
        </w:trPr>
        <w:tc>
          <w:tcPr>
            <w:tcW w:w="2242" w:type="pct"/>
            <w:shd w:val="clear" w:color="auto" w:fill="BFBFBF" w:themeFill="background1" w:themeFillShade="BF"/>
            <w:vAlign w:val="center"/>
          </w:tcPr>
          <w:p w14:paraId="5DA9E73B"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Kraj</w:t>
            </w:r>
          </w:p>
        </w:tc>
        <w:tc>
          <w:tcPr>
            <w:tcW w:w="2758" w:type="pct"/>
            <w:shd w:val="clear" w:color="auto" w:fill="BFBFBF" w:themeFill="background1" w:themeFillShade="BF"/>
            <w:noWrap/>
            <w:vAlign w:val="center"/>
          </w:tcPr>
          <w:p w14:paraId="5A18A8DC"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Množství vytříděného odpadu na obyvatele v kilogramech</w:t>
            </w:r>
          </w:p>
        </w:tc>
      </w:tr>
      <w:tr w:rsidR="00BA0CC1" w:rsidRPr="009359C8" w14:paraId="2A9C43B6" w14:textId="77777777" w:rsidTr="00BA0CC1">
        <w:trPr>
          <w:trHeight w:val="283"/>
        </w:trPr>
        <w:tc>
          <w:tcPr>
            <w:tcW w:w="2242" w:type="pct"/>
            <w:shd w:val="clear" w:color="auto" w:fill="auto"/>
            <w:vAlign w:val="center"/>
            <w:hideMark/>
          </w:tcPr>
          <w:p w14:paraId="12F66B78"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Pardubický</w:t>
            </w:r>
          </w:p>
        </w:tc>
        <w:tc>
          <w:tcPr>
            <w:tcW w:w="2758" w:type="pct"/>
            <w:shd w:val="clear" w:color="000000" w:fill="F8696B"/>
            <w:noWrap/>
            <w:vAlign w:val="center"/>
            <w:hideMark/>
          </w:tcPr>
          <w:p w14:paraId="12859B1C"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44,6</w:t>
            </w:r>
          </w:p>
        </w:tc>
      </w:tr>
      <w:tr w:rsidR="00BA0CC1" w:rsidRPr="009359C8" w14:paraId="7818EB98" w14:textId="77777777" w:rsidTr="00BA0CC1">
        <w:trPr>
          <w:trHeight w:val="283"/>
        </w:trPr>
        <w:tc>
          <w:tcPr>
            <w:tcW w:w="2242" w:type="pct"/>
            <w:shd w:val="clear" w:color="auto" w:fill="auto"/>
            <w:vAlign w:val="center"/>
            <w:hideMark/>
          </w:tcPr>
          <w:p w14:paraId="47DE5BFB"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Kraj Vysočina</w:t>
            </w:r>
          </w:p>
        </w:tc>
        <w:tc>
          <w:tcPr>
            <w:tcW w:w="2758" w:type="pct"/>
            <w:shd w:val="clear" w:color="000000" w:fill="FA9597"/>
            <w:noWrap/>
            <w:vAlign w:val="center"/>
            <w:hideMark/>
          </w:tcPr>
          <w:p w14:paraId="387B953C"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43,6</w:t>
            </w:r>
          </w:p>
        </w:tc>
      </w:tr>
      <w:tr w:rsidR="00BA0CC1" w:rsidRPr="009359C8" w14:paraId="0563EB95" w14:textId="77777777" w:rsidTr="00BA0CC1">
        <w:trPr>
          <w:trHeight w:val="283"/>
        </w:trPr>
        <w:tc>
          <w:tcPr>
            <w:tcW w:w="2242" w:type="pct"/>
            <w:shd w:val="clear" w:color="auto" w:fill="auto"/>
            <w:vAlign w:val="center"/>
            <w:hideMark/>
          </w:tcPr>
          <w:p w14:paraId="6F132D63"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Královéhradecký</w:t>
            </w:r>
          </w:p>
        </w:tc>
        <w:tc>
          <w:tcPr>
            <w:tcW w:w="2758" w:type="pct"/>
            <w:shd w:val="clear" w:color="000000" w:fill="FA9698"/>
            <w:noWrap/>
            <w:vAlign w:val="center"/>
            <w:hideMark/>
          </w:tcPr>
          <w:p w14:paraId="4DC122E1"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43,6</w:t>
            </w:r>
          </w:p>
        </w:tc>
      </w:tr>
      <w:tr w:rsidR="00BA0CC1" w:rsidRPr="009359C8" w14:paraId="1C28757E" w14:textId="77777777" w:rsidTr="00BA0CC1">
        <w:trPr>
          <w:trHeight w:val="283"/>
        </w:trPr>
        <w:tc>
          <w:tcPr>
            <w:tcW w:w="2242" w:type="pct"/>
            <w:shd w:val="clear" w:color="auto" w:fill="auto"/>
            <w:vAlign w:val="center"/>
            <w:hideMark/>
          </w:tcPr>
          <w:p w14:paraId="65515E6F"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Olomoucký</w:t>
            </w:r>
          </w:p>
        </w:tc>
        <w:tc>
          <w:tcPr>
            <w:tcW w:w="2758" w:type="pct"/>
            <w:shd w:val="clear" w:color="000000" w:fill="FBB9BB"/>
            <w:noWrap/>
            <w:vAlign w:val="center"/>
            <w:hideMark/>
          </w:tcPr>
          <w:p w14:paraId="7DA0C813"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42,7</w:t>
            </w:r>
          </w:p>
        </w:tc>
      </w:tr>
      <w:tr w:rsidR="00BA0CC1" w:rsidRPr="009359C8" w14:paraId="35E149B3" w14:textId="77777777" w:rsidTr="00BA0CC1">
        <w:trPr>
          <w:trHeight w:val="283"/>
        </w:trPr>
        <w:tc>
          <w:tcPr>
            <w:tcW w:w="2242" w:type="pct"/>
            <w:shd w:val="clear" w:color="auto" w:fill="auto"/>
            <w:vAlign w:val="center"/>
            <w:hideMark/>
          </w:tcPr>
          <w:p w14:paraId="57302E86"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Středočeský</w:t>
            </w:r>
          </w:p>
        </w:tc>
        <w:tc>
          <w:tcPr>
            <w:tcW w:w="2758" w:type="pct"/>
            <w:shd w:val="clear" w:color="000000" w:fill="FBC5C8"/>
            <w:noWrap/>
            <w:vAlign w:val="center"/>
            <w:hideMark/>
          </w:tcPr>
          <w:p w14:paraId="6E75BD05"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42,4</w:t>
            </w:r>
          </w:p>
        </w:tc>
      </w:tr>
      <w:tr w:rsidR="00BA0CC1" w:rsidRPr="009359C8" w14:paraId="546AA5D5" w14:textId="77777777" w:rsidTr="00BA0CC1">
        <w:trPr>
          <w:trHeight w:val="283"/>
        </w:trPr>
        <w:tc>
          <w:tcPr>
            <w:tcW w:w="2242" w:type="pct"/>
            <w:shd w:val="clear" w:color="auto" w:fill="auto"/>
            <w:vAlign w:val="center"/>
            <w:hideMark/>
          </w:tcPr>
          <w:p w14:paraId="1ED52CA0"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Plzeňský</w:t>
            </w:r>
          </w:p>
        </w:tc>
        <w:tc>
          <w:tcPr>
            <w:tcW w:w="2758" w:type="pct"/>
            <w:shd w:val="clear" w:color="000000" w:fill="FCDDE0"/>
            <w:noWrap/>
            <w:vAlign w:val="center"/>
            <w:hideMark/>
          </w:tcPr>
          <w:p w14:paraId="731DAC5F"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41,9</w:t>
            </w:r>
          </w:p>
        </w:tc>
      </w:tr>
      <w:tr w:rsidR="00BA0CC1" w:rsidRPr="00BA0CC1" w14:paraId="5E8E45F7" w14:textId="77777777" w:rsidTr="00BA0CC1">
        <w:trPr>
          <w:trHeight w:val="283"/>
        </w:trPr>
        <w:tc>
          <w:tcPr>
            <w:tcW w:w="2242" w:type="pct"/>
            <w:shd w:val="clear" w:color="auto" w:fill="auto"/>
            <w:vAlign w:val="center"/>
            <w:hideMark/>
          </w:tcPr>
          <w:p w14:paraId="1A68B6D2"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Hlavní město Praha</w:t>
            </w:r>
          </w:p>
        </w:tc>
        <w:tc>
          <w:tcPr>
            <w:tcW w:w="2758" w:type="pct"/>
            <w:shd w:val="clear" w:color="000000" w:fill="FCF9FC"/>
            <w:noWrap/>
            <w:vAlign w:val="center"/>
            <w:hideMark/>
          </w:tcPr>
          <w:p w14:paraId="3E3A52FB"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41,2</w:t>
            </w:r>
          </w:p>
        </w:tc>
      </w:tr>
      <w:tr w:rsidR="00BA0CC1" w:rsidRPr="009359C8" w14:paraId="0B5FDE1A" w14:textId="77777777" w:rsidTr="00BA0CC1">
        <w:trPr>
          <w:trHeight w:val="283"/>
        </w:trPr>
        <w:tc>
          <w:tcPr>
            <w:tcW w:w="2242" w:type="pct"/>
            <w:shd w:val="clear" w:color="auto" w:fill="auto"/>
            <w:vAlign w:val="center"/>
            <w:hideMark/>
          </w:tcPr>
          <w:p w14:paraId="131F0C52"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Moravskoslezský</w:t>
            </w:r>
          </w:p>
        </w:tc>
        <w:tc>
          <w:tcPr>
            <w:tcW w:w="2758" w:type="pct"/>
            <w:shd w:val="clear" w:color="000000" w:fill="F9FAFE"/>
            <w:noWrap/>
            <w:vAlign w:val="center"/>
            <w:hideMark/>
          </w:tcPr>
          <w:p w14:paraId="2928555F"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41,0</w:t>
            </w:r>
          </w:p>
        </w:tc>
      </w:tr>
      <w:tr w:rsidR="00BA0CC1" w:rsidRPr="009359C8" w14:paraId="4803CC07" w14:textId="77777777" w:rsidTr="00BA0CC1">
        <w:trPr>
          <w:trHeight w:val="283"/>
        </w:trPr>
        <w:tc>
          <w:tcPr>
            <w:tcW w:w="2242" w:type="pct"/>
            <w:shd w:val="clear" w:color="auto" w:fill="auto"/>
            <w:vAlign w:val="center"/>
            <w:hideMark/>
          </w:tcPr>
          <w:p w14:paraId="77D854F2"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Liberecký</w:t>
            </w:r>
          </w:p>
        </w:tc>
        <w:tc>
          <w:tcPr>
            <w:tcW w:w="2758" w:type="pct"/>
            <w:shd w:val="clear" w:color="000000" w:fill="DDE6F4"/>
            <w:noWrap/>
            <w:vAlign w:val="center"/>
            <w:hideMark/>
          </w:tcPr>
          <w:p w14:paraId="413FCF62"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40,0</w:t>
            </w:r>
          </w:p>
        </w:tc>
      </w:tr>
      <w:tr w:rsidR="00BA0CC1" w:rsidRPr="009359C8" w14:paraId="749C5BFB" w14:textId="77777777" w:rsidTr="00BA0CC1">
        <w:trPr>
          <w:trHeight w:val="283"/>
        </w:trPr>
        <w:tc>
          <w:tcPr>
            <w:tcW w:w="2242" w:type="pct"/>
            <w:shd w:val="clear" w:color="auto" w:fill="auto"/>
            <w:vAlign w:val="center"/>
            <w:hideMark/>
          </w:tcPr>
          <w:p w14:paraId="54B6F1D2"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Karlovarský</w:t>
            </w:r>
          </w:p>
        </w:tc>
        <w:tc>
          <w:tcPr>
            <w:tcW w:w="2758" w:type="pct"/>
            <w:shd w:val="clear" w:color="000000" w:fill="CAD9ED"/>
            <w:noWrap/>
            <w:vAlign w:val="center"/>
            <w:hideMark/>
          </w:tcPr>
          <w:p w14:paraId="0967F7DC"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39,4</w:t>
            </w:r>
          </w:p>
        </w:tc>
      </w:tr>
      <w:tr w:rsidR="00BA0CC1" w:rsidRPr="009359C8" w14:paraId="30E03F48" w14:textId="77777777" w:rsidTr="00BA0CC1">
        <w:trPr>
          <w:trHeight w:val="283"/>
        </w:trPr>
        <w:tc>
          <w:tcPr>
            <w:tcW w:w="2242" w:type="pct"/>
            <w:shd w:val="clear" w:color="auto" w:fill="auto"/>
            <w:vAlign w:val="center"/>
            <w:hideMark/>
          </w:tcPr>
          <w:p w14:paraId="2D819AB4"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lastRenderedPageBreak/>
              <w:t>Jihočeský</w:t>
            </w:r>
          </w:p>
        </w:tc>
        <w:tc>
          <w:tcPr>
            <w:tcW w:w="2758" w:type="pct"/>
            <w:shd w:val="clear" w:color="000000" w:fill="A8C1E1"/>
            <w:noWrap/>
            <w:vAlign w:val="center"/>
            <w:hideMark/>
          </w:tcPr>
          <w:p w14:paraId="6018C23B"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38,2</w:t>
            </w:r>
          </w:p>
        </w:tc>
      </w:tr>
      <w:tr w:rsidR="00BA0CC1" w:rsidRPr="009359C8" w14:paraId="4FA66A1B" w14:textId="77777777" w:rsidTr="00BA0CC1">
        <w:trPr>
          <w:trHeight w:val="283"/>
        </w:trPr>
        <w:tc>
          <w:tcPr>
            <w:tcW w:w="2242" w:type="pct"/>
            <w:shd w:val="clear" w:color="auto" w:fill="auto"/>
            <w:vAlign w:val="center"/>
            <w:hideMark/>
          </w:tcPr>
          <w:p w14:paraId="25E86B93"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Zlínský</w:t>
            </w:r>
          </w:p>
        </w:tc>
        <w:tc>
          <w:tcPr>
            <w:tcW w:w="2758" w:type="pct"/>
            <w:shd w:val="clear" w:color="000000" w:fill="9EBADE"/>
            <w:noWrap/>
            <w:vAlign w:val="center"/>
            <w:hideMark/>
          </w:tcPr>
          <w:p w14:paraId="6073A5A4"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37,9</w:t>
            </w:r>
          </w:p>
        </w:tc>
      </w:tr>
      <w:tr w:rsidR="00BA0CC1" w:rsidRPr="009359C8" w14:paraId="36E28B53" w14:textId="77777777" w:rsidTr="00BA0CC1">
        <w:trPr>
          <w:trHeight w:val="283"/>
        </w:trPr>
        <w:tc>
          <w:tcPr>
            <w:tcW w:w="2242" w:type="pct"/>
            <w:shd w:val="clear" w:color="auto" w:fill="auto"/>
            <w:vAlign w:val="center"/>
            <w:hideMark/>
          </w:tcPr>
          <w:p w14:paraId="3E416C5E"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Jihomoravský</w:t>
            </w:r>
          </w:p>
        </w:tc>
        <w:tc>
          <w:tcPr>
            <w:tcW w:w="2758" w:type="pct"/>
            <w:shd w:val="clear" w:color="000000" w:fill="8FAFD8"/>
            <w:noWrap/>
            <w:vAlign w:val="center"/>
            <w:hideMark/>
          </w:tcPr>
          <w:p w14:paraId="6EE734D4"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37,3</w:t>
            </w:r>
          </w:p>
        </w:tc>
      </w:tr>
      <w:tr w:rsidR="00BA0CC1" w:rsidRPr="009359C8" w14:paraId="720548CA" w14:textId="77777777" w:rsidTr="00BA0CC1">
        <w:trPr>
          <w:trHeight w:val="283"/>
        </w:trPr>
        <w:tc>
          <w:tcPr>
            <w:tcW w:w="2242" w:type="pct"/>
            <w:shd w:val="clear" w:color="auto" w:fill="auto"/>
            <w:vAlign w:val="center"/>
            <w:hideMark/>
          </w:tcPr>
          <w:p w14:paraId="2C07AE9E"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Ústecký</w:t>
            </w:r>
          </w:p>
        </w:tc>
        <w:tc>
          <w:tcPr>
            <w:tcW w:w="2758" w:type="pct"/>
            <w:shd w:val="clear" w:color="000000" w:fill="5A8AC6"/>
            <w:noWrap/>
            <w:vAlign w:val="center"/>
            <w:hideMark/>
          </w:tcPr>
          <w:p w14:paraId="3DC2B778" w14:textId="77777777" w:rsidR="00BA0CC1" w:rsidRPr="009359C8" w:rsidRDefault="00BA0CC1" w:rsidP="00BA0CC1">
            <w:pPr>
              <w:jc w:val="both"/>
              <w:rPr>
                <w:rFonts w:ascii="Arial" w:hAnsi="Arial" w:cs="Arial"/>
                <w:sz w:val="18"/>
                <w:szCs w:val="18"/>
              </w:rPr>
            </w:pPr>
            <w:r w:rsidRPr="009359C8">
              <w:rPr>
                <w:rFonts w:ascii="Arial" w:hAnsi="Arial" w:cs="Arial"/>
                <w:sz w:val="18"/>
                <w:szCs w:val="18"/>
              </w:rPr>
              <w:t>35,5</w:t>
            </w:r>
          </w:p>
        </w:tc>
      </w:tr>
      <w:tr w:rsidR="00BA0CC1" w:rsidRPr="009359C8" w14:paraId="66339115" w14:textId="77777777" w:rsidTr="00BA0CC1">
        <w:trPr>
          <w:trHeight w:val="283"/>
        </w:trPr>
        <w:tc>
          <w:tcPr>
            <w:tcW w:w="2242" w:type="pct"/>
            <w:shd w:val="clear" w:color="auto" w:fill="BFBFBF" w:themeFill="background1" w:themeFillShade="BF"/>
            <w:vAlign w:val="center"/>
            <w:hideMark/>
          </w:tcPr>
          <w:p w14:paraId="4FC65130"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Průměr ČR</w:t>
            </w:r>
          </w:p>
        </w:tc>
        <w:tc>
          <w:tcPr>
            <w:tcW w:w="2758" w:type="pct"/>
            <w:shd w:val="clear" w:color="auto" w:fill="BFBFBF" w:themeFill="background1" w:themeFillShade="BF"/>
            <w:noWrap/>
            <w:vAlign w:val="center"/>
            <w:hideMark/>
          </w:tcPr>
          <w:p w14:paraId="0625762F" w14:textId="77777777" w:rsidR="00BA0CC1" w:rsidRPr="009359C8" w:rsidRDefault="00BA0CC1" w:rsidP="00BA0CC1">
            <w:pPr>
              <w:jc w:val="both"/>
              <w:rPr>
                <w:rFonts w:ascii="Arial" w:hAnsi="Arial" w:cs="Arial"/>
                <w:b/>
                <w:sz w:val="18"/>
                <w:szCs w:val="18"/>
              </w:rPr>
            </w:pPr>
            <w:r w:rsidRPr="009359C8">
              <w:rPr>
                <w:rFonts w:ascii="Arial" w:hAnsi="Arial" w:cs="Arial"/>
                <w:b/>
                <w:sz w:val="18"/>
                <w:szCs w:val="18"/>
              </w:rPr>
              <w:t>40,5</w:t>
            </w:r>
          </w:p>
        </w:tc>
      </w:tr>
    </w:tbl>
    <w:p w14:paraId="6351D2AE" w14:textId="77777777" w:rsidR="00BA0CC1" w:rsidRPr="009359C8" w:rsidRDefault="00BA0CC1" w:rsidP="00BA0CC1">
      <w:pPr>
        <w:spacing w:before="0" w:after="0"/>
        <w:rPr>
          <w:rFonts w:eastAsia="Times New Roman" w:cs="Times New Roman"/>
          <w:i/>
          <w:sz w:val="18"/>
          <w:szCs w:val="18"/>
          <w:lang w:eastAsia="cs-CZ"/>
        </w:rPr>
      </w:pPr>
      <w:r w:rsidRPr="009359C8">
        <w:rPr>
          <w:rFonts w:eastAsia="Times New Roman" w:cs="Times New Roman"/>
          <w:i/>
          <w:sz w:val="18"/>
          <w:szCs w:val="18"/>
          <w:lang w:eastAsia="cs-CZ"/>
        </w:rPr>
        <w:t>Zdroj: EKO-KOM, a.s.</w:t>
      </w:r>
    </w:p>
    <w:p w14:paraId="550C474F" w14:textId="77777777" w:rsidR="00BA0CC1" w:rsidRPr="009359C8" w:rsidRDefault="00BA0CC1" w:rsidP="00BA0CC1">
      <w:pPr>
        <w:spacing w:before="0"/>
        <w:rPr>
          <w:i/>
          <w:sz w:val="18"/>
        </w:rPr>
      </w:pPr>
      <w:r w:rsidRPr="009359C8">
        <w:rPr>
          <w:i/>
          <w:sz w:val="18"/>
          <w:szCs w:val="18"/>
        </w:rPr>
        <w:t>Pozn.: Barevná škála porovnává hodnoty ve sloupci - barevný odstín představuje hodnotu v buňce (tmavě modrá = nejnižší hodnota, tmavě červená = nejvyšší hodnota)</w:t>
      </w:r>
    </w:p>
    <w:p w14:paraId="53188354" w14:textId="77777777" w:rsidR="00520FFD" w:rsidRDefault="00915529" w:rsidP="00456D7F">
      <w:pPr>
        <w:jc w:val="both"/>
        <w:rPr>
          <w:sz w:val="24"/>
          <w:szCs w:val="24"/>
        </w:rPr>
      </w:pPr>
      <w:r w:rsidRPr="009359C8">
        <w:rPr>
          <w:sz w:val="24"/>
          <w:szCs w:val="24"/>
        </w:rPr>
        <w:t xml:space="preserve"> V roce 2014 však došlo podle statistik společnosti EKO-KOM ke zvýšení množství vytříděného odpadu v kraji na 39,4 kilogramu na obyvatele (meziroční nárůst o 1,2 kilogramu</w:t>
      </w:r>
      <w:r w:rsidR="00BA0CC1" w:rsidRPr="009359C8">
        <w:rPr>
          <w:sz w:val="24"/>
          <w:szCs w:val="24"/>
        </w:rPr>
        <w:t xml:space="preserve"> v následujícím rozložení: 18 kilogramů vytříděného papíru, 11 kilogramů plastů, téměř 10,5 kilogramu skla a přes čtvrt kilogramu nápojových kartonů), v Karlových Varech pak na 38,2 kilogramu na obyvatele</w:t>
      </w:r>
      <w:r w:rsidRPr="009359C8">
        <w:rPr>
          <w:sz w:val="24"/>
          <w:szCs w:val="24"/>
        </w:rPr>
        <w:t>) a</w:t>
      </w:r>
      <w:r w:rsidR="00383DF5" w:rsidRPr="009359C8">
        <w:rPr>
          <w:sz w:val="24"/>
          <w:szCs w:val="24"/>
        </w:rPr>
        <w:t> </w:t>
      </w:r>
      <w:r w:rsidRPr="009359C8">
        <w:rPr>
          <w:sz w:val="24"/>
          <w:szCs w:val="24"/>
        </w:rPr>
        <w:t>k</w:t>
      </w:r>
      <w:r w:rsidRPr="00915529">
        <w:rPr>
          <w:sz w:val="24"/>
          <w:szCs w:val="24"/>
        </w:rPr>
        <w:t> celkovému přiblížení průměru ČR (40,5 kilogramu</w:t>
      </w:r>
      <w:r>
        <w:rPr>
          <w:sz w:val="24"/>
          <w:szCs w:val="24"/>
        </w:rPr>
        <w:t xml:space="preserve">). V tomto ohledu je v </w:t>
      </w:r>
      <w:r w:rsidR="005D1793" w:rsidRPr="006B2EBE">
        <w:rPr>
          <w:sz w:val="24"/>
          <w:szCs w:val="24"/>
        </w:rPr>
        <w:t xml:space="preserve">dalším období výrazný prostor pro investiční podporu. </w:t>
      </w:r>
    </w:p>
    <w:p w14:paraId="6E73215A" w14:textId="77777777" w:rsidR="00383DF5" w:rsidRDefault="00857A42" w:rsidP="00383DF5">
      <w:pPr>
        <w:jc w:val="both"/>
        <w:rPr>
          <w:sz w:val="24"/>
          <w:szCs w:val="24"/>
        </w:rPr>
      </w:pPr>
      <w:r w:rsidRPr="006B2EBE">
        <w:rPr>
          <w:sz w:val="24"/>
          <w:szCs w:val="24"/>
        </w:rPr>
        <w:t>Čistota městského prostředí</w:t>
      </w:r>
      <w:r w:rsidR="00402561" w:rsidRPr="006B2EBE">
        <w:rPr>
          <w:sz w:val="24"/>
          <w:szCs w:val="24"/>
        </w:rPr>
        <w:t xml:space="preserve"> je také jednou z priorit současného vedení Karlov</w:t>
      </w:r>
      <w:r w:rsidRPr="006B2EBE">
        <w:rPr>
          <w:sz w:val="24"/>
          <w:szCs w:val="24"/>
        </w:rPr>
        <w:t>ých</w:t>
      </w:r>
      <w:r w:rsidR="00402561" w:rsidRPr="006B2EBE">
        <w:rPr>
          <w:sz w:val="24"/>
          <w:szCs w:val="24"/>
        </w:rPr>
        <w:t xml:space="preserve"> Var</w:t>
      </w:r>
      <w:r w:rsidRPr="006B2EBE">
        <w:rPr>
          <w:sz w:val="24"/>
          <w:szCs w:val="24"/>
        </w:rPr>
        <w:t>ů</w:t>
      </w:r>
      <w:r w:rsidR="00402561" w:rsidRPr="006B2EBE">
        <w:rPr>
          <w:sz w:val="24"/>
          <w:szCs w:val="24"/>
        </w:rPr>
        <w:t xml:space="preserve">, které </w:t>
      </w:r>
      <w:r w:rsidR="000D1D7B" w:rsidRPr="006B2EBE">
        <w:rPr>
          <w:sz w:val="24"/>
          <w:szCs w:val="24"/>
        </w:rPr>
        <w:t xml:space="preserve">v této oblasti </w:t>
      </w:r>
      <w:r w:rsidR="00402561" w:rsidRPr="006B2EBE">
        <w:rPr>
          <w:sz w:val="24"/>
          <w:szCs w:val="24"/>
        </w:rPr>
        <w:t xml:space="preserve">dlouhodobě podniká </w:t>
      </w:r>
      <w:r w:rsidR="000D1D7B" w:rsidRPr="006B2EBE">
        <w:rPr>
          <w:sz w:val="24"/>
          <w:szCs w:val="24"/>
        </w:rPr>
        <w:t>důležitá opatření</w:t>
      </w:r>
      <w:r w:rsidR="00402561" w:rsidRPr="006B2EBE">
        <w:rPr>
          <w:sz w:val="24"/>
          <w:szCs w:val="24"/>
        </w:rPr>
        <w:t xml:space="preserve">, což má vliv i na ekonomiku (příliv lázeňských hostů a turistů). </w:t>
      </w:r>
      <w:r w:rsidR="00456D7F" w:rsidRPr="006B2EBE">
        <w:rPr>
          <w:sz w:val="24"/>
          <w:szCs w:val="24"/>
        </w:rPr>
        <w:t xml:space="preserve">Od roku 2012 funguje v Karlových Varech </w:t>
      </w:r>
      <w:r w:rsidR="00456D7F" w:rsidRPr="006B2EBE">
        <w:rPr>
          <w:b/>
          <w:sz w:val="24"/>
          <w:szCs w:val="24"/>
        </w:rPr>
        <w:t>projekt zaměřený na</w:t>
      </w:r>
      <w:r w:rsidR="00383DF5">
        <w:rPr>
          <w:b/>
          <w:sz w:val="24"/>
          <w:szCs w:val="24"/>
        </w:rPr>
        <w:t> </w:t>
      </w:r>
      <w:r w:rsidR="00456D7F" w:rsidRPr="006B2EBE">
        <w:rPr>
          <w:b/>
          <w:sz w:val="24"/>
          <w:szCs w:val="24"/>
        </w:rPr>
        <w:t>bio odpadové hospodářství</w:t>
      </w:r>
      <w:r w:rsidR="00456D7F" w:rsidRPr="006B2EBE">
        <w:rPr>
          <w:sz w:val="24"/>
          <w:szCs w:val="24"/>
        </w:rPr>
        <w:t>, v</w:t>
      </w:r>
      <w:r w:rsidR="00621B76">
        <w:rPr>
          <w:sz w:val="24"/>
          <w:szCs w:val="24"/>
        </w:rPr>
        <w:t> je</w:t>
      </w:r>
      <w:r w:rsidR="00456D7F" w:rsidRPr="006B2EBE">
        <w:rPr>
          <w:sz w:val="24"/>
          <w:szCs w:val="24"/>
        </w:rPr>
        <w:t>hož</w:t>
      </w:r>
      <w:r w:rsidR="00621B76">
        <w:rPr>
          <w:sz w:val="24"/>
          <w:szCs w:val="24"/>
        </w:rPr>
        <w:t xml:space="preserve"> rámci</w:t>
      </w:r>
      <w:r w:rsidR="00456D7F" w:rsidRPr="006B2EBE">
        <w:rPr>
          <w:sz w:val="24"/>
          <w:szCs w:val="24"/>
        </w:rPr>
        <w:t xml:space="preserve"> bylo po městě rozmístěno několik speciálních kontejnerů na bioodpad. Tento projekt se těší velkému zájmu obyvatel, tudíž se počet umístěných kontejnerů rok od roku zvyšuje.</w:t>
      </w:r>
      <w:r w:rsidR="00402561" w:rsidRPr="006B2EBE">
        <w:rPr>
          <w:sz w:val="24"/>
          <w:szCs w:val="24"/>
        </w:rPr>
        <w:t xml:space="preserve"> Čištění městských komunikací je uvedeno také v Integrovaném plánu rozvoje města Karlovy Vary.</w:t>
      </w:r>
      <w:r w:rsidR="00383DF5">
        <w:rPr>
          <w:sz w:val="24"/>
          <w:szCs w:val="24"/>
        </w:rPr>
        <w:br w:type="page"/>
      </w:r>
    </w:p>
    <w:p w14:paraId="51D372DB" w14:textId="77777777" w:rsidR="004B13D5" w:rsidRPr="006B2EBE" w:rsidRDefault="000C37C0" w:rsidP="00FA21C4">
      <w:pPr>
        <w:pStyle w:val="Nadpis2"/>
      </w:pPr>
      <w:bookmarkStart w:id="102" w:name="_Toc519689942"/>
      <w:r w:rsidRPr="006B2EBE">
        <w:lastRenderedPageBreak/>
        <w:t>TECHNICKÁ INFRASTRUKTURA</w:t>
      </w:r>
      <w:bookmarkEnd w:id="102"/>
    </w:p>
    <w:p w14:paraId="37EA0A75" w14:textId="77777777" w:rsidR="004B13D5" w:rsidRPr="006B2EBE" w:rsidRDefault="004B13D5" w:rsidP="004B13D5">
      <w:pPr>
        <w:spacing w:after="0"/>
        <w:jc w:val="both"/>
        <w:rPr>
          <w:rFonts w:cs="Times New Roman"/>
          <w:b/>
          <w:color w:val="00A3E0"/>
          <w:sz w:val="24"/>
          <w:szCs w:val="24"/>
        </w:rPr>
      </w:pPr>
      <w:r w:rsidRPr="006B2EBE">
        <w:rPr>
          <w:rFonts w:cs="Times New Roman"/>
          <w:b/>
          <w:color w:val="00A3E0"/>
          <w:sz w:val="24"/>
          <w:szCs w:val="24"/>
        </w:rPr>
        <w:t>Zásobování pitnou vodou</w:t>
      </w:r>
    </w:p>
    <w:p w14:paraId="28A00E9C" w14:textId="77777777" w:rsidR="004B13D5" w:rsidRPr="006B2EBE" w:rsidRDefault="004B13D5" w:rsidP="004B13D5">
      <w:pPr>
        <w:pStyle w:val="normlntext"/>
        <w:spacing w:before="120" w:after="60" w:line="240" w:lineRule="auto"/>
      </w:pPr>
      <w:r w:rsidRPr="006B2EBE">
        <w:t xml:space="preserve">Karlovarský kraj jako celek je na tom v zásobování pitnou vodou nejlépe z celé České republiky. Společně s hlavním městem Prahou má totiž jako jediný téměř </w:t>
      </w:r>
      <w:r w:rsidRPr="006B2EBE">
        <w:rPr>
          <w:b/>
        </w:rPr>
        <w:t>100% podíl obyvatel zásobovaných vodou z veřejných vodovodů</w:t>
      </w:r>
      <w:r w:rsidRPr="006B2EBE">
        <w:t>. Na vysoké úrovni je také napojení na vodovodní síť v obcích karlovarské aglomerace. Provozovatelem většiny vodovodní sítě na tomto území jsou Vodárny a kanalizace Karlovy Vary a.s. (Vodakva). Výjimkou je obec Nejdek, která je napojena na vodovod společnosti VP Plzeň a.s. a obce Vřesová a Šemnice, kde je provozovatelem vodovodní sítě samotná obec. Na veřejný vodovod není napojena pouze obec Smolné Pece, přičemž zásobování pitnou vodou je zde zajištěno pomocí individuálních zdrojů. Řešené území je obsluhováno dvěma skupinovými vodovody. První z nich, Karlovy Vary – Ostrov, obsluhuje většinu obcí aglomerace. Druhým skupinovým vodovodem je Horka, jehož provozovatelem je Vodohospodářská společnost Sokolov s.r.o. Pod tuto společnost spadají vodovody v obcích Loket, Nové Sedlo a Vintířov. Zdrojem vody pro Karlovy Vary a okolí je především vodní nádrž Stanovice. Surová voda z této vodní nádrže je dále upravována v úpravně vody Březová. Dále je to údolní přehrada Horka na Libockém potoce, která zásobuje místní úpravnu vody. Většina obcí je členem Vodohospodářského sdružení obcí západních Čech, které spravuje vodovody a kanalizace.</w:t>
      </w:r>
    </w:p>
    <w:p w14:paraId="1F5D43ED" w14:textId="77777777" w:rsidR="004B13D5" w:rsidRPr="006B2EBE" w:rsidRDefault="004B13D5" w:rsidP="004B13D5">
      <w:pPr>
        <w:pStyle w:val="normlntext"/>
        <w:keepNext/>
        <w:spacing w:before="120" w:after="60" w:line="240" w:lineRule="auto"/>
        <w:rPr>
          <w:b/>
          <w:color w:val="00A3E0"/>
        </w:rPr>
      </w:pPr>
      <w:r w:rsidRPr="006B2EBE">
        <w:rPr>
          <w:b/>
          <w:color w:val="00A3E0"/>
        </w:rPr>
        <w:t>Kanalizace a čištění odpadních vod</w:t>
      </w:r>
    </w:p>
    <w:p w14:paraId="580398FD" w14:textId="77777777" w:rsidR="004B13D5" w:rsidRPr="006B2EBE" w:rsidRDefault="004B13D5" w:rsidP="004B13D5">
      <w:pPr>
        <w:jc w:val="both"/>
        <w:rPr>
          <w:sz w:val="24"/>
          <w:szCs w:val="24"/>
        </w:rPr>
      </w:pPr>
      <w:r w:rsidRPr="006B2EBE">
        <w:rPr>
          <w:sz w:val="24"/>
          <w:szCs w:val="24"/>
        </w:rPr>
        <w:t>V oblasti vybavenosti kanalizaci vod spadá aglomerace mezi území s nejvyšším podílem napojených domácností. Dle údajů ČSÚ za rok 2013, byl podíl obyvatel bydlících v domech napojených na kanalizaci v kraji 95 %, zatímco ČOV zde bylo 93, což je třetí nejmenší počet v rámci ČR. Rozsah vypouštěných splaškových vod se na vymezeném území dlouhodobě snižuje, nacházejí se zde pouze dvě obce, které nemají vybudovanou kanalizaci pro svou veřejnou část. Jedná se o obce Smolné Pece a Mírová</w:t>
      </w:r>
      <w:r w:rsidRPr="006B2EBE">
        <w:rPr>
          <w:rStyle w:val="Znakapoznpodarou"/>
          <w:sz w:val="24"/>
          <w:szCs w:val="24"/>
        </w:rPr>
        <w:footnoteReference w:id="13"/>
      </w:r>
      <w:r w:rsidRPr="006B2EBE">
        <w:rPr>
          <w:sz w:val="24"/>
          <w:szCs w:val="24"/>
        </w:rPr>
        <w:t>. Všechna ostatní sídla mají úplnou nebo částečnou kanalizaci a zároveň jsou napojeny na některou z ČOV. Technický stav sítí i ČOV však není nejlepší, průběžné se však provádí údržba. Kanalizace, stejně jako zásobování vodou, zajišťuje společnost Vodárny a kanalizace Karlovy Vary a.s., případně Vodohospodářská společnost Sokolov s.r.o.</w:t>
      </w:r>
    </w:p>
    <w:p w14:paraId="1D10FD1A" w14:textId="77777777" w:rsidR="004B13D5" w:rsidRPr="006B2EBE" w:rsidRDefault="000C37C0" w:rsidP="00FA21C4">
      <w:pPr>
        <w:pStyle w:val="Nadpis2"/>
      </w:pPr>
      <w:bookmarkStart w:id="103" w:name="_Toc392138678"/>
      <w:bookmarkStart w:id="104" w:name="_Toc519689943"/>
      <w:r w:rsidRPr="006B2EBE">
        <w:t>ENERGETIKA</w:t>
      </w:r>
      <w:bookmarkEnd w:id="103"/>
      <w:bookmarkEnd w:id="104"/>
    </w:p>
    <w:p w14:paraId="2FCA8418" w14:textId="77777777" w:rsidR="004B13D5" w:rsidRPr="006B2EBE" w:rsidRDefault="004B13D5" w:rsidP="004B13D5">
      <w:pPr>
        <w:spacing w:before="0" w:after="0"/>
        <w:jc w:val="both"/>
        <w:rPr>
          <w:sz w:val="24"/>
          <w:szCs w:val="24"/>
        </w:rPr>
      </w:pPr>
      <w:r w:rsidRPr="006B2EBE">
        <w:rPr>
          <w:sz w:val="24"/>
          <w:szCs w:val="24"/>
        </w:rPr>
        <w:t>Celá aglomerace disponuje dostatečným vybavením energetické soustavy. Většina obcí a</w:t>
      </w:r>
      <w:r w:rsidR="00621B76">
        <w:rPr>
          <w:sz w:val="24"/>
          <w:szCs w:val="24"/>
        </w:rPr>
        <w:t> </w:t>
      </w:r>
      <w:r w:rsidRPr="006B2EBE">
        <w:rPr>
          <w:sz w:val="24"/>
          <w:szCs w:val="24"/>
        </w:rPr>
        <w:t xml:space="preserve">obyvatel je napojena na síť elektrického vedení, plynovody a teplovody. V oblasti je však </w:t>
      </w:r>
      <w:r w:rsidRPr="006B2EBE">
        <w:rPr>
          <w:b/>
          <w:sz w:val="24"/>
          <w:szCs w:val="24"/>
        </w:rPr>
        <w:t>malý podíl využívání alternativních a obnovitelných zdrojů energie</w:t>
      </w:r>
      <w:r w:rsidRPr="006B2EBE">
        <w:rPr>
          <w:sz w:val="24"/>
          <w:szCs w:val="24"/>
        </w:rPr>
        <w:t>.</w:t>
      </w:r>
    </w:p>
    <w:p w14:paraId="073A68A9" w14:textId="77777777" w:rsidR="004B13D5" w:rsidRPr="006B2EBE" w:rsidRDefault="004B13D5" w:rsidP="004B13D5">
      <w:pPr>
        <w:keepNext/>
        <w:keepLines/>
        <w:spacing w:after="0"/>
        <w:jc w:val="both"/>
        <w:rPr>
          <w:rFonts w:cs="Times New Roman"/>
          <w:b/>
          <w:color w:val="00B050"/>
          <w:sz w:val="24"/>
          <w:szCs w:val="24"/>
        </w:rPr>
      </w:pPr>
      <w:r w:rsidRPr="006B2EBE">
        <w:rPr>
          <w:rFonts w:cs="Times New Roman"/>
          <w:b/>
          <w:color w:val="00A3E0"/>
          <w:sz w:val="24"/>
          <w:szCs w:val="24"/>
        </w:rPr>
        <w:t>Zásobování elektrickou energií</w:t>
      </w:r>
    </w:p>
    <w:p w14:paraId="66CDC9FF" w14:textId="77777777" w:rsidR="004B13D5" w:rsidRPr="006B2EBE" w:rsidRDefault="004B13D5" w:rsidP="004B13D5">
      <w:pPr>
        <w:pStyle w:val="normlntext"/>
        <w:spacing w:before="120" w:after="60" w:line="240" w:lineRule="auto"/>
      </w:pPr>
      <w:r w:rsidRPr="006B2EBE">
        <w:t>Distribuci elektrické energie zajišťuje v řešeném území společnost ČEZ Distribuce a.s. Územím prochází vedení velmi vysokého napětí 110 kV a 220 kV (Nejdek, Smolné Pece, Děpoltovice, Nová Role, Karlovy Vary, Jenišov, Hory, Sadov a Dalovice). Přenosovou soustavu, jako jediný licenční držitel, provozuje společnost ČEPS a.s. Aglomerace Karlovy Vary nemá příliš vhodné podmínky pro výrobu elektrické energie. Hnědé uhlí se těží na sousedním Sokolovsku, kde se vyrábí 97 % elektřiny vyrobené v kraji. Většina energie je vyráběna v obci Vřesová, kde se nachází paroplynová elektrárna společnosti Sokolovská uhelná a.s. Přímo na území některé z řešených obcí se nenachází žádná větrná elektrárna. V řešeném území je několik malých vodních elektráren – např. vodní nádrž Stanovice nebo Březová.</w:t>
      </w:r>
    </w:p>
    <w:p w14:paraId="7FCB3B16" w14:textId="77777777" w:rsidR="004B13D5" w:rsidRPr="006B2EBE" w:rsidRDefault="004B13D5" w:rsidP="004B13D5">
      <w:pPr>
        <w:keepNext/>
        <w:spacing w:after="0"/>
        <w:jc w:val="both"/>
        <w:rPr>
          <w:rFonts w:cs="Times New Roman"/>
          <w:b/>
          <w:color w:val="00A3E0"/>
          <w:sz w:val="24"/>
          <w:szCs w:val="24"/>
        </w:rPr>
      </w:pPr>
      <w:r w:rsidRPr="006B2EBE">
        <w:rPr>
          <w:rFonts w:cs="Times New Roman"/>
          <w:b/>
          <w:color w:val="00A3E0"/>
          <w:sz w:val="24"/>
          <w:szCs w:val="24"/>
        </w:rPr>
        <w:lastRenderedPageBreak/>
        <w:t>Zásobování plynem</w:t>
      </w:r>
    </w:p>
    <w:p w14:paraId="32A6BA12" w14:textId="77777777" w:rsidR="004B13D5" w:rsidRPr="009359C8" w:rsidRDefault="004B13D5" w:rsidP="004B13D5">
      <w:pPr>
        <w:pStyle w:val="normlntext"/>
        <w:spacing w:before="120" w:after="60" w:line="240" w:lineRule="auto"/>
      </w:pPr>
      <w:r w:rsidRPr="006B2EBE">
        <w:t>Distribuční soustavu zásobování plynem provozuje v celém Karlovarském kraji společnost RWE Gas Net, s.r.o. Zemní plyn je na území sídelní aglomerace přiveden ze směru Ostrov – Děpoltovice – Nová Role – Karlovy Vary – Jenišov – Hory a dále pokračuje na Sokolovsko. Z této trasy odbočují větve vysokotlakého plynovodu do většiny obcí. Některé obce aglomerace nejsou plynofikované, jedná se o Andělskou Horu, Kolovou, Pilu, Velichov a</w:t>
      </w:r>
      <w:r w:rsidR="00621B76">
        <w:t> </w:t>
      </w:r>
      <w:r w:rsidRPr="009359C8">
        <w:t>Šemnici.</w:t>
      </w:r>
      <w:r w:rsidR="00BA0CC1" w:rsidRPr="009359C8">
        <w:rPr>
          <w:rFonts w:eastAsiaTheme="minorHAnsi" w:cstheme="minorBidi"/>
          <w:sz w:val="22"/>
          <w:szCs w:val="22"/>
          <w:lang w:eastAsia="en-US"/>
        </w:rPr>
        <w:t xml:space="preserve"> </w:t>
      </w:r>
      <w:r w:rsidR="00BA0CC1" w:rsidRPr="009359C8">
        <w:t>Občané v těchto obcích tak využívají neekologické zdroje vytápění (tuhá paliva), čímž (zejména v zimním období) dochází k lokálnímu zhoršování ovzduší. Příležitostí pro zlepšení situace může být napojení těchto obcí na stávající soustavu plynovodu.</w:t>
      </w:r>
    </w:p>
    <w:p w14:paraId="413D20C7" w14:textId="77777777" w:rsidR="004B13D5" w:rsidRPr="006B2EBE" w:rsidRDefault="004B13D5" w:rsidP="004B13D5">
      <w:pPr>
        <w:keepNext/>
        <w:spacing w:after="0"/>
        <w:jc w:val="both"/>
        <w:rPr>
          <w:rFonts w:cs="Times New Roman"/>
          <w:b/>
          <w:color w:val="00A3E0"/>
          <w:sz w:val="24"/>
          <w:szCs w:val="24"/>
        </w:rPr>
      </w:pPr>
      <w:r w:rsidRPr="009359C8">
        <w:rPr>
          <w:rFonts w:cs="Times New Roman"/>
          <w:b/>
          <w:color w:val="00A3E0"/>
          <w:sz w:val="24"/>
          <w:szCs w:val="24"/>
        </w:rPr>
        <w:t>Zásobování teplem</w:t>
      </w:r>
    </w:p>
    <w:p w14:paraId="611F3CC5" w14:textId="77777777" w:rsidR="004B13D5" w:rsidRPr="00561255" w:rsidRDefault="004B13D5" w:rsidP="004B13D5">
      <w:pPr>
        <w:pStyle w:val="normlntext"/>
        <w:spacing w:before="120" w:after="60" w:line="240" w:lineRule="auto"/>
      </w:pPr>
      <w:r w:rsidRPr="006B2EBE">
        <w:t>V oblasti výroby a zásobování teplem je opět patrná dominance sousedního Sokolovska, které vyrábí téměř 85 % veškeré tepelné energie vyprodukované v kraji. Ze Sokolovska vedou parovody a horkovody do Karlových Varů, Nejdku, Chodova a okolních obcí. V Karlovarském kraji existují dva hlavní provozovatelé rozsáhlých teplárenských soustav. Prvním je společnost ČEZ</w:t>
      </w:r>
      <w:r w:rsidR="00922DDA">
        <w:t>,</w:t>
      </w:r>
      <w:r w:rsidRPr="006B2EBE">
        <w:t xml:space="preserve"> a.</w:t>
      </w:r>
      <w:r w:rsidR="00922DDA">
        <w:t xml:space="preserve"> </w:t>
      </w:r>
      <w:r w:rsidRPr="006B2EBE">
        <w:t>s.</w:t>
      </w:r>
      <w:r w:rsidR="00922DDA">
        <w:t>,</w:t>
      </w:r>
      <w:r w:rsidRPr="006B2EBE">
        <w:t xml:space="preserve"> a její elektrárna v Tisové, druhým výrobcem tepla je elektrárna Sokolovské uhelné a.s. ve Vřesové. Rozvod a výrobu tepla ve městě Karlovy Vary zajišťuje Karlovarská teplárenská a.s. Přes 95 % energie je ze Sokolovské uhelné a.s. a</w:t>
      </w:r>
      <w:r w:rsidR="00922DDA">
        <w:t> </w:t>
      </w:r>
      <w:r w:rsidRPr="006B2EBE">
        <w:t>zbývající část tepla je vyráběna v kogenerační jednotce v Bohaticích a ve výtopně v Doubí. V malých o</w:t>
      </w:r>
      <w:r w:rsidR="00922DDA">
        <w:t>bcích, které není možno</w:t>
      </w:r>
      <w:r w:rsidRPr="006B2EBE">
        <w:t xml:space="preserve"> vytápět centrálně, se používají další dostupné zdroje (dřevo, uhlí). Ve většině zájmového území je zásobování teplem realizované soustavou centrálního zásobování teplem (CZT) a individuálními zdroji. V malé míře se poté používá systém domovních a blokových kotelen.</w:t>
      </w:r>
    </w:p>
    <w:p w14:paraId="066B408A" w14:textId="77777777" w:rsidR="004B13D5" w:rsidRPr="00561255" w:rsidRDefault="004B13D5" w:rsidP="00932DB0">
      <w:pPr>
        <w:spacing w:after="240"/>
        <w:jc w:val="both"/>
        <w:rPr>
          <w:sz w:val="24"/>
          <w:szCs w:val="24"/>
        </w:rPr>
      </w:pPr>
      <w:r w:rsidRPr="009569AC">
        <w:rPr>
          <w:sz w:val="24"/>
          <w:szCs w:val="24"/>
        </w:rPr>
        <w:t>Přestože je v území rozvinutá soustava centrálního zásobování tepelnou energií, p</w:t>
      </w:r>
      <w:r w:rsidRPr="00561255">
        <w:rPr>
          <w:sz w:val="24"/>
          <w:szCs w:val="24"/>
        </w:rPr>
        <w:t xml:space="preserve">roblémem je </w:t>
      </w:r>
      <w:r>
        <w:rPr>
          <w:b/>
          <w:sz w:val="24"/>
          <w:szCs w:val="24"/>
        </w:rPr>
        <w:t>zastaralost,</w:t>
      </w:r>
      <w:r w:rsidRPr="00561255">
        <w:rPr>
          <w:b/>
          <w:sz w:val="24"/>
          <w:szCs w:val="24"/>
        </w:rPr>
        <w:t> horší technický stav teplovodní rozvodné sítě</w:t>
      </w:r>
      <w:r w:rsidRPr="00561255">
        <w:rPr>
          <w:sz w:val="24"/>
          <w:szCs w:val="24"/>
        </w:rPr>
        <w:t>, kter</w:t>
      </w:r>
      <w:r>
        <w:rPr>
          <w:sz w:val="24"/>
          <w:szCs w:val="24"/>
        </w:rPr>
        <w:t>é</w:t>
      </w:r>
      <w:r w:rsidRPr="00561255">
        <w:rPr>
          <w:sz w:val="24"/>
          <w:szCs w:val="24"/>
        </w:rPr>
        <w:t xml:space="preserve"> vede k vysokým tepelným ztrátám a tím i </w:t>
      </w:r>
      <w:r>
        <w:rPr>
          <w:sz w:val="24"/>
          <w:szCs w:val="24"/>
        </w:rPr>
        <w:t xml:space="preserve">negativním environmentálním dopadům a </w:t>
      </w:r>
      <w:r w:rsidRPr="00561255">
        <w:rPr>
          <w:sz w:val="24"/>
          <w:szCs w:val="24"/>
        </w:rPr>
        <w:t>zvyšování cen tepla pro koncové spotřebitele. Nutné bude provést rekonstrukce a modernizaci teplovodní soustavy, což povede ke snižování tepelných ztrát a tím ke zvyšování efektivity této soustavy.</w:t>
      </w:r>
    </w:p>
    <w:p w14:paraId="5B97A1FB" w14:textId="77777777" w:rsidR="0024078D"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i/>
          <w:sz w:val="24"/>
          <w:szCs w:val="24"/>
        </w:rPr>
      </w:pPr>
      <w:r>
        <w:rPr>
          <w:rFonts w:cs="Times New Roman"/>
          <w:b/>
          <w:color w:val="C00000"/>
          <w:sz w:val="24"/>
          <w:szCs w:val="24"/>
          <w:u w:val="single"/>
        </w:rPr>
        <w:t>Manažerské s</w:t>
      </w:r>
      <w:r w:rsidRPr="00AB5FC2">
        <w:rPr>
          <w:rFonts w:cs="Times New Roman"/>
          <w:b/>
          <w:color w:val="C00000"/>
          <w:sz w:val="24"/>
          <w:szCs w:val="24"/>
          <w:u w:val="single"/>
        </w:rPr>
        <w:t>hrnutí</w:t>
      </w:r>
      <w:r w:rsidRPr="00C23AF2">
        <w:rPr>
          <w:rFonts w:cs="Times New Roman"/>
          <w:i/>
          <w:sz w:val="24"/>
          <w:szCs w:val="24"/>
        </w:rPr>
        <w:t xml:space="preserve"> </w:t>
      </w:r>
    </w:p>
    <w:p w14:paraId="632E0EB2" w14:textId="77777777" w:rsidR="0024078D" w:rsidRPr="00C23AF2"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i/>
          <w:sz w:val="24"/>
          <w:szCs w:val="24"/>
        </w:rPr>
      </w:pPr>
      <w:r w:rsidRPr="00C23AF2">
        <w:rPr>
          <w:rFonts w:cs="Times New Roman"/>
          <w:i/>
          <w:sz w:val="24"/>
          <w:szCs w:val="24"/>
        </w:rPr>
        <w:t>Životní prostředí:</w:t>
      </w:r>
    </w:p>
    <w:p w14:paraId="78F6ADCF"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sz w:val="24"/>
          <w:szCs w:val="24"/>
        </w:rPr>
      </w:pPr>
      <w:r w:rsidRPr="00932DB0">
        <w:rPr>
          <w:rFonts w:cs="Times New Roman"/>
          <w:sz w:val="24"/>
          <w:szCs w:val="24"/>
        </w:rPr>
        <w:t>Karlovarská aglomerace má poměrně příznivé životní prostředí, zhoršené podmínky jsou ve větších městech a v místech starých ekologických zátěží</w:t>
      </w:r>
      <w:r w:rsidR="00922DDA">
        <w:rPr>
          <w:rFonts w:cs="Times New Roman"/>
          <w:sz w:val="24"/>
          <w:szCs w:val="24"/>
        </w:rPr>
        <w:t>, dále v</w:t>
      </w:r>
      <w:r w:rsidRPr="00932DB0">
        <w:rPr>
          <w:rFonts w:cs="Times New Roman"/>
          <w:sz w:val="24"/>
          <w:szCs w:val="24"/>
        </w:rPr>
        <w:t xml:space="preserve"> brownfields po </w:t>
      </w:r>
      <w:r w:rsidRPr="00932DB0">
        <w:rPr>
          <w:sz w:val="24"/>
          <w:szCs w:val="24"/>
        </w:rPr>
        <w:t>povrchové těžbě hnědého uhlí v obcích na Sokolovsku a povrchové těžbě kaolinu na několika ložiscích v</w:t>
      </w:r>
      <w:r w:rsidR="00922DDA">
        <w:rPr>
          <w:sz w:val="24"/>
          <w:szCs w:val="24"/>
        </w:rPr>
        <w:t> </w:t>
      </w:r>
      <w:r w:rsidRPr="00932DB0">
        <w:rPr>
          <w:sz w:val="24"/>
          <w:szCs w:val="24"/>
        </w:rPr>
        <w:t xml:space="preserve">okolí Karlových Varů. </w:t>
      </w:r>
    </w:p>
    <w:p w14:paraId="2A76D4AA"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sz w:val="24"/>
          <w:szCs w:val="24"/>
        </w:rPr>
      </w:pPr>
      <w:r w:rsidRPr="00932DB0">
        <w:rPr>
          <w:rFonts w:cs="Times New Roman"/>
          <w:sz w:val="24"/>
          <w:szCs w:val="24"/>
        </w:rPr>
        <w:t>Území má velký význam v oblasti ochrany životního prostředí. Do řešeného území zasahují CHKO Slavkovský les, ptačí oblasti Doupovské hory a chráněné oblasti přirozené akumulace vod (CHOPAV Krušné hory a CHOPAV Chebská pánev a Slavkovský les). Z tohoto pohledu lze považovat aglomeraci za vodohospodářsky významné území.</w:t>
      </w:r>
    </w:p>
    <w:p w14:paraId="2BC937FB"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sz w:val="24"/>
          <w:szCs w:val="24"/>
        </w:rPr>
      </w:pPr>
      <w:r w:rsidRPr="00932DB0">
        <w:rPr>
          <w:rFonts w:cs="Times New Roman"/>
          <w:sz w:val="24"/>
          <w:szCs w:val="24"/>
        </w:rPr>
        <w:t>Karlovarská aglomerace má dobrou kvalitu ovzduší s malým podílem oblastí se zhoršenými podmínkami (dlouhodobě jsou překračovány imisní limity pouze u benzo(a)pyrenu). K nadměrnému znečištění ovzduší dochází rovněž v důsledku rostoucí intenzity dopravy v centrech měst, přičemž nejvýznamnější je tento problém v Karlových Varech, kde se vyskytuje ionizovaný vzduch významný pro lázeňství.</w:t>
      </w:r>
    </w:p>
    <w:p w14:paraId="617550D4"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i/>
          <w:sz w:val="24"/>
          <w:szCs w:val="24"/>
        </w:rPr>
      </w:pPr>
      <w:r w:rsidRPr="00932DB0">
        <w:rPr>
          <w:rFonts w:cs="Times New Roman"/>
          <w:i/>
          <w:sz w:val="24"/>
          <w:szCs w:val="24"/>
        </w:rPr>
        <w:t>Technická infrastruktura, energetika a odpadové hospodářství:</w:t>
      </w:r>
    </w:p>
    <w:p w14:paraId="6CAABB24"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sz w:val="24"/>
          <w:szCs w:val="24"/>
        </w:rPr>
      </w:pPr>
      <w:r w:rsidRPr="00932DB0">
        <w:rPr>
          <w:sz w:val="24"/>
          <w:szCs w:val="24"/>
        </w:rPr>
        <w:t>V oblasti odpadového hospodářství převažuje skládkování odpadu nad tříděním a recyklací.</w:t>
      </w:r>
    </w:p>
    <w:p w14:paraId="6CDA4405"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sz w:val="24"/>
          <w:szCs w:val="24"/>
        </w:rPr>
      </w:pPr>
      <w:r w:rsidRPr="00932DB0">
        <w:rPr>
          <w:sz w:val="24"/>
          <w:szCs w:val="24"/>
        </w:rPr>
        <w:t>V oblasti zásobování pitnou vodou je na tom aglomerace nejlépe z celé České republiky, kdy 100% podíl obyvatel je napojeno na veřejné vodovody.</w:t>
      </w:r>
    </w:p>
    <w:p w14:paraId="0C705C0C"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sz w:val="24"/>
          <w:szCs w:val="24"/>
        </w:rPr>
      </w:pPr>
      <w:r w:rsidRPr="00932DB0">
        <w:rPr>
          <w:sz w:val="24"/>
          <w:szCs w:val="24"/>
        </w:rPr>
        <w:lastRenderedPageBreak/>
        <w:t xml:space="preserve">V oblasti vybavenosti kanalizaci vod spadá aglomerace mezi území s nejvyšším podílem napojených domácností </w:t>
      </w:r>
      <w:r w:rsidR="00922DDA">
        <w:rPr>
          <w:sz w:val="24"/>
          <w:szCs w:val="24"/>
        </w:rPr>
        <w:t>–</w:t>
      </w:r>
      <w:r w:rsidRPr="00932DB0">
        <w:rPr>
          <w:sz w:val="24"/>
          <w:szCs w:val="24"/>
        </w:rPr>
        <w:t xml:space="preserve"> technický stav sítí i ČOV však není nejlepší a do budoucna bude vyžadovat modernizaci.</w:t>
      </w:r>
    </w:p>
    <w:p w14:paraId="4D87DEF2" w14:textId="77777777" w:rsidR="0024078D" w:rsidRPr="00932DB0"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i/>
          <w:sz w:val="24"/>
          <w:szCs w:val="24"/>
        </w:rPr>
      </w:pPr>
      <w:r w:rsidRPr="00932DB0">
        <w:rPr>
          <w:sz w:val="24"/>
          <w:szCs w:val="24"/>
        </w:rPr>
        <w:t>Celá aglomerace disponuje dostatečným vybavením energetické soustavy. Většina obcí a</w:t>
      </w:r>
      <w:r w:rsidR="00922DDA">
        <w:rPr>
          <w:sz w:val="24"/>
          <w:szCs w:val="24"/>
        </w:rPr>
        <w:t> </w:t>
      </w:r>
      <w:r w:rsidRPr="00932DB0">
        <w:rPr>
          <w:sz w:val="24"/>
          <w:szCs w:val="24"/>
        </w:rPr>
        <w:t>obyvatel je napojena na síť elektrického vedení, plynovody a teplovody. V oblasti je však malý podíl využívání alternativních a obnovitelných zdrojů energie</w:t>
      </w:r>
      <w:r w:rsidR="00932DB0">
        <w:rPr>
          <w:sz w:val="24"/>
          <w:szCs w:val="24"/>
        </w:rPr>
        <w:t>.</w:t>
      </w:r>
    </w:p>
    <w:p w14:paraId="7080D8A8" w14:textId="77777777" w:rsidR="00402561" w:rsidRPr="004B13D5" w:rsidRDefault="00402561" w:rsidP="004B13D5">
      <w:pPr>
        <w:rPr>
          <w:sz w:val="24"/>
          <w:szCs w:val="24"/>
        </w:rPr>
        <w:sectPr w:rsidR="00402561" w:rsidRPr="004B13D5" w:rsidSect="002F5A1A">
          <w:pgSz w:w="11906" w:h="16838"/>
          <w:pgMar w:top="1417" w:right="1417" w:bottom="1417" w:left="1417" w:header="708" w:footer="708" w:gutter="0"/>
          <w:cols w:space="708"/>
          <w:docGrid w:linePitch="360"/>
        </w:sectPr>
      </w:pPr>
    </w:p>
    <w:p w14:paraId="1A0490B5" w14:textId="77777777" w:rsidR="00456D7F" w:rsidRPr="00561255" w:rsidRDefault="00456D7F" w:rsidP="00422170">
      <w:pPr>
        <w:pStyle w:val="H1"/>
        <w:shd w:val="clear" w:color="auto" w:fill="D50032"/>
        <w:ind w:hanging="426"/>
      </w:pPr>
      <w:bookmarkStart w:id="105" w:name="_Toc192314221"/>
      <w:bookmarkStart w:id="106" w:name="_Toc272931801"/>
      <w:bookmarkStart w:id="107" w:name="_Toc288558791"/>
      <w:bookmarkStart w:id="108" w:name="_Toc392138683"/>
      <w:bookmarkStart w:id="109" w:name="_Toc519689944"/>
      <w:r w:rsidRPr="00561255">
        <w:lastRenderedPageBreak/>
        <w:t>Řízení a správa</w:t>
      </w:r>
      <w:bookmarkEnd w:id="105"/>
      <w:bookmarkEnd w:id="106"/>
      <w:bookmarkEnd w:id="107"/>
      <w:r w:rsidR="00962299" w:rsidRPr="00561255">
        <w:t xml:space="preserve"> </w:t>
      </w:r>
      <w:r w:rsidRPr="00561255">
        <w:t>území</w:t>
      </w:r>
      <w:bookmarkEnd w:id="108"/>
      <w:bookmarkEnd w:id="109"/>
    </w:p>
    <w:p w14:paraId="3C3023FB" w14:textId="77777777" w:rsidR="00456D7F" w:rsidRPr="00561255" w:rsidRDefault="000C37C0" w:rsidP="00FA21C4">
      <w:pPr>
        <w:pStyle w:val="Nadpis2"/>
      </w:pPr>
      <w:bookmarkStart w:id="110" w:name="_Toc387051806"/>
      <w:bookmarkStart w:id="111" w:name="_Toc392138684"/>
      <w:bookmarkStart w:id="112" w:name="_Toc519689945"/>
      <w:r w:rsidRPr="00561255">
        <w:t>VEŘEJNÁ SPRÁVA</w:t>
      </w:r>
      <w:bookmarkEnd w:id="110"/>
      <w:bookmarkEnd w:id="111"/>
      <w:bookmarkEnd w:id="112"/>
    </w:p>
    <w:p w14:paraId="1DE11ED1" w14:textId="77777777" w:rsidR="00456D7F" w:rsidRPr="00561255" w:rsidRDefault="00456D7F" w:rsidP="00456D7F">
      <w:pPr>
        <w:jc w:val="both"/>
        <w:rPr>
          <w:sz w:val="24"/>
          <w:szCs w:val="24"/>
        </w:rPr>
      </w:pPr>
      <w:r w:rsidRPr="00561255">
        <w:rPr>
          <w:sz w:val="24"/>
          <w:szCs w:val="24"/>
        </w:rPr>
        <w:t xml:space="preserve">Správním centrem Karlovarského kraje je </w:t>
      </w:r>
      <w:r w:rsidR="009E6BE8">
        <w:rPr>
          <w:sz w:val="24"/>
          <w:szCs w:val="24"/>
        </w:rPr>
        <w:t>s</w:t>
      </w:r>
      <w:r w:rsidR="009E6BE8" w:rsidRPr="00561255">
        <w:rPr>
          <w:sz w:val="24"/>
          <w:szCs w:val="24"/>
        </w:rPr>
        <w:t xml:space="preserve">tatutární </w:t>
      </w:r>
      <w:r w:rsidRPr="00561255">
        <w:rPr>
          <w:sz w:val="24"/>
          <w:szCs w:val="24"/>
        </w:rPr>
        <w:t>město Karlovy Vary. Jedná se o krajské město, ve kterém sídlí instituce regionálního významu. Nachází se zde řada správních úřadů nebo jejich poboček. Jedná se např. o Agenturu pro zemědělství a venkov, Celní úřad, Český telekomunikační úřad, Exekutorský úřad, Finanční úřad pro Karlovarský kraj, Katastrální úřad pro Karlovarský kraj, Krajskou hygienickou stanici, Krajskou pobočku Úřadu práce, Krajské středisko Agentury ochrany přírody a krajiny ČR, Krajský pozemkový úřad, Krajskou správu Českého statistického úřadu, Krajskou veterinární správu, Matriční úřad, Obecní živnostenský úřad, Okresní soud, Okresní státní zastupitelství apod.</w:t>
      </w:r>
    </w:p>
    <w:p w14:paraId="6067E81A" w14:textId="77777777" w:rsidR="00456D7F" w:rsidRPr="00561255" w:rsidRDefault="00456D7F" w:rsidP="00456D7F">
      <w:pPr>
        <w:jc w:val="both"/>
        <w:rPr>
          <w:sz w:val="24"/>
          <w:szCs w:val="24"/>
        </w:rPr>
      </w:pPr>
      <w:r w:rsidRPr="00561255">
        <w:rPr>
          <w:sz w:val="24"/>
          <w:szCs w:val="24"/>
        </w:rPr>
        <w:t xml:space="preserve">V Karlových Varech sídlí také </w:t>
      </w:r>
      <w:r w:rsidRPr="00561255">
        <w:rPr>
          <w:b/>
          <w:sz w:val="24"/>
          <w:szCs w:val="24"/>
        </w:rPr>
        <w:t>Krajský úřad Karlovarského kraje</w:t>
      </w:r>
      <w:r w:rsidRPr="00561255">
        <w:rPr>
          <w:sz w:val="24"/>
          <w:szCs w:val="24"/>
        </w:rPr>
        <w:t>. Postavení a působnost Krajského úřadu upravuje Zákon o krajích/k</w:t>
      </w:r>
      <w:r w:rsidR="00922DDA">
        <w:rPr>
          <w:sz w:val="24"/>
          <w:szCs w:val="24"/>
        </w:rPr>
        <w:t>rajské zřízení (č. 129/2000 Sb.,</w:t>
      </w:r>
      <w:r w:rsidRPr="00561255">
        <w:rPr>
          <w:sz w:val="24"/>
          <w:szCs w:val="24"/>
        </w:rPr>
        <w:t xml:space="preserve"> ve znění pozdějších předpisů</w:t>
      </w:r>
      <w:r w:rsidR="00922DDA">
        <w:rPr>
          <w:sz w:val="24"/>
          <w:szCs w:val="24"/>
        </w:rPr>
        <w:t>)</w:t>
      </w:r>
      <w:r w:rsidRPr="00561255">
        <w:rPr>
          <w:sz w:val="24"/>
          <w:szCs w:val="24"/>
        </w:rPr>
        <w:t>, zvláštní zákony a prováděcí právní předpisy.</w:t>
      </w:r>
    </w:p>
    <w:p w14:paraId="0D4025C9" w14:textId="77777777" w:rsidR="00456D7F" w:rsidRPr="00561255" w:rsidRDefault="00456D7F" w:rsidP="00456D7F">
      <w:pPr>
        <w:jc w:val="both"/>
        <w:rPr>
          <w:sz w:val="24"/>
          <w:szCs w:val="24"/>
        </w:rPr>
      </w:pPr>
      <w:r w:rsidRPr="00561255">
        <w:rPr>
          <w:b/>
          <w:sz w:val="24"/>
          <w:szCs w:val="24"/>
        </w:rPr>
        <w:t>Správní obvody obcí s rozšířenou působností</w:t>
      </w:r>
      <w:r w:rsidRPr="00561255">
        <w:rPr>
          <w:sz w:val="24"/>
          <w:szCs w:val="24"/>
        </w:rPr>
        <w:t xml:space="preserve"> (SO ORP) jsou </w:t>
      </w:r>
      <w:r w:rsidR="00922DDA">
        <w:rPr>
          <w:sz w:val="24"/>
          <w:szCs w:val="24"/>
        </w:rPr>
        <w:t>vymezeny</w:t>
      </w:r>
      <w:r w:rsidR="00922DDA" w:rsidRPr="00561255">
        <w:rPr>
          <w:sz w:val="24"/>
          <w:szCs w:val="24"/>
        </w:rPr>
        <w:t xml:space="preserve"> </w:t>
      </w:r>
      <w:r w:rsidR="00922DDA">
        <w:rPr>
          <w:sz w:val="24"/>
          <w:szCs w:val="24"/>
        </w:rPr>
        <w:t>ve</w:t>
      </w:r>
      <w:r w:rsidRPr="00561255">
        <w:rPr>
          <w:sz w:val="24"/>
          <w:szCs w:val="24"/>
        </w:rPr>
        <w:t xml:space="preserve"> vyhláš</w:t>
      </w:r>
      <w:r w:rsidR="00922DDA">
        <w:rPr>
          <w:sz w:val="24"/>
          <w:szCs w:val="24"/>
        </w:rPr>
        <w:t>ce</w:t>
      </w:r>
      <w:r w:rsidRPr="00561255">
        <w:rPr>
          <w:sz w:val="24"/>
          <w:szCs w:val="24"/>
        </w:rPr>
        <w:t xml:space="preserve"> ministerstva vnitra </w:t>
      </w:r>
      <w:r w:rsidR="00922DDA">
        <w:rPr>
          <w:sz w:val="24"/>
          <w:szCs w:val="24"/>
        </w:rPr>
        <w:t xml:space="preserve">č. </w:t>
      </w:r>
      <w:r w:rsidRPr="00561255">
        <w:rPr>
          <w:sz w:val="24"/>
          <w:szCs w:val="24"/>
        </w:rPr>
        <w:t xml:space="preserve">388/2002 Sb. Zpravidla tvoří správní obvod rozšířené působnosti část okresu. V některých případech je dokonce totožný s územím okresu. Obce s rozšířenou působností představují nový typ obcí vykonávající státní správu v přenesené působnosti. Jsou obcemi s nejširším rozsahem výkonu státní správy v přenesené působnosti. </w:t>
      </w:r>
    </w:p>
    <w:p w14:paraId="70F6388E" w14:textId="77777777" w:rsidR="00456D7F" w:rsidRPr="00561255" w:rsidRDefault="00456D7F" w:rsidP="00456D7F">
      <w:pPr>
        <w:jc w:val="both"/>
        <w:rPr>
          <w:sz w:val="24"/>
          <w:szCs w:val="24"/>
        </w:rPr>
      </w:pPr>
      <w:r w:rsidRPr="00561255">
        <w:rPr>
          <w:sz w:val="24"/>
          <w:szCs w:val="24"/>
        </w:rPr>
        <w:t xml:space="preserve">Vzhledem k vymezenému zájmovému území jsou v rámci analýzy uvažovány pouze obce spadající do sídelní aglomerace Karlovy Vary ve </w:t>
      </w:r>
      <w:r w:rsidRPr="00561255">
        <w:rPr>
          <w:b/>
          <w:sz w:val="24"/>
          <w:szCs w:val="24"/>
        </w:rPr>
        <w:t>SO ORP Karlovy Vary, Ostrov a Sokolov</w:t>
      </w:r>
      <w:r w:rsidRPr="00561255">
        <w:rPr>
          <w:sz w:val="24"/>
          <w:szCs w:val="24"/>
        </w:rPr>
        <w:t xml:space="preserve">. </w:t>
      </w:r>
    </w:p>
    <w:p w14:paraId="30E483B1" w14:textId="77777777" w:rsidR="00456D7F" w:rsidRPr="00561255" w:rsidRDefault="00456D7F" w:rsidP="00456D7F">
      <w:pPr>
        <w:jc w:val="both"/>
        <w:rPr>
          <w:sz w:val="24"/>
          <w:szCs w:val="24"/>
        </w:rPr>
      </w:pPr>
      <w:r w:rsidRPr="00561255">
        <w:rPr>
          <w:b/>
          <w:sz w:val="24"/>
          <w:szCs w:val="24"/>
        </w:rPr>
        <w:t>Obec s pověřeným obecním úřadem</w:t>
      </w:r>
      <w:r w:rsidRPr="00561255">
        <w:rPr>
          <w:sz w:val="24"/>
          <w:szCs w:val="24"/>
        </w:rPr>
        <w:t xml:space="preserve"> je obec, na kterou stát přenáší část svých pravomocí, ovšem ne v takovém rozsahu, v jakém ji přenáší na obec s rozšířenou působností. Je to tedy obec menší než obec s rozšířenou působností a vždy spadá do správního obvodu nějaké obce s rozšířenou působností. Z 27 obcí sídelní aglomerace Karlovy Vary spadá 15 obcí pod obec s pověřeným obecním úřadem Karlovy Vary, 2 obce pod obec s POÚ Nejdek, 4 obce pod obec s pověřeným obecním úřadem Ostrov, 4 obce pod obec s POÚ Chodov a po jedné obci pod obec s pověřeným</w:t>
      </w:r>
      <w:r w:rsidR="006E44A4">
        <w:rPr>
          <w:sz w:val="24"/>
          <w:szCs w:val="24"/>
        </w:rPr>
        <w:t xml:space="preserve"> obecním úřadem Loket a Sokolov – viz příloha v kapitole 2</w:t>
      </w:r>
      <w:r w:rsidR="00383DF5">
        <w:rPr>
          <w:sz w:val="24"/>
          <w:szCs w:val="24"/>
        </w:rPr>
        <w:t>1</w:t>
      </w:r>
      <w:r w:rsidR="006E44A4">
        <w:rPr>
          <w:sz w:val="24"/>
          <w:szCs w:val="24"/>
        </w:rPr>
        <w:t>.</w:t>
      </w:r>
      <w:r w:rsidR="00383DF5">
        <w:rPr>
          <w:sz w:val="24"/>
          <w:szCs w:val="24"/>
        </w:rPr>
        <w:t>8</w:t>
      </w:r>
      <w:r w:rsidR="006E44A4">
        <w:rPr>
          <w:sz w:val="24"/>
          <w:szCs w:val="24"/>
        </w:rPr>
        <w:t>.</w:t>
      </w:r>
    </w:p>
    <w:p w14:paraId="499CEA8D" w14:textId="77777777" w:rsidR="00456D7F" w:rsidRPr="00561255" w:rsidRDefault="000C37C0" w:rsidP="00FA21C4">
      <w:pPr>
        <w:pStyle w:val="Nadpis2"/>
      </w:pPr>
      <w:bookmarkStart w:id="113" w:name="_Toc392138685"/>
      <w:bookmarkStart w:id="114" w:name="_Toc519689946"/>
      <w:r w:rsidRPr="00561255">
        <w:t>FINANCOVÁNÍ A ROZPOČTY OBCÍ VE VYMEZENÉM ÚZEMÍ</w:t>
      </w:r>
      <w:bookmarkEnd w:id="113"/>
      <w:bookmarkEnd w:id="114"/>
    </w:p>
    <w:p w14:paraId="23DF077B" w14:textId="77777777" w:rsidR="00456D7F" w:rsidRPr="00561255" w:rsidRDefault="00456D7F" w:rsidP="00456D7F">
      <w:pPr>
        <w:jc w:val="both"/>
        <w:rPr>
          <w:sz w:val="24"/>
          <w:szCs w:val="24"/>
        </w:rPr>
      </w:pPr>
      <w:r w:rsidRPr="00561255">
        <w:rPr>
          <w:sz w:val="24"/>
          <w:szCs w:val="24"/>
        </w:rPr>
        <w:t>V současné době dochází k trendu snižování veřejných rozpočtů obcí. Příjmy obcí jsou tvořeny zejména daňovými příjmy dle rozpočtového určení daní. Dále se jedná o nedaňové příjmy, kapitálové příjmy a dotace.</w:t>
      </w:r>
      <w:r w:rsidR="006413BA" w:rsidRPr="00561255">
        <w:rPr>
          <w:sz w:val="24"/>
          <w:szCs w:val="24"/>
        </w:rPr>
        <w:t xml:space="preserve"> </w:t>
      </w:r>
      <w:r w:rsidRPr="00561255">
        <w:rPr>
          <w:sz w:val="24"/>
          <w:szCs w:val="24"/>
        </w:rPr>
        <w:t xml:space="preserve">Nedaňové příjmy vznikají z vlastní hospodářské činnosti obce. Kapitálové příjmy obcí zahrnují příjmy obcí z prodeje dlouhodobého majetku. </w:t>
      </w:r>
      <w:r w:rsidR="00CD46E7" w:rsidRPr="00561255">
        <w:rPr>
          <w:sz w:val="24"/>
          <w:szCs w:val="24"/>
        </w:rPr>
        <w:t xml:space="preserve">Hlavním zdrojem obecních rozpočtů jsou zejména daňové příjmy, jejichž výše se dlouhodobě snižuje. </w:t>
      </w:r>
      <w:r w:rsidRPr="00561255">
        <w:rPr>
          <w:sz w:val="24"/>
          <w:szCs w:val="24"/>
        </w:rPr>
        <w:t xml:space="preserve">Obce jsou </w:t>
      </w:r>
      <w:r w:rsidR="00CD46E7" w:rsidRPr="00561255">
        <w:rPr>
          <w:sz w:val="24"/>
          <w:szCs w:val="24"/>
        </w:rPr>
        <w:t xml:space="preserve">tak zejména v oblasti investic </w:t>
      </w:r>
      <w:r w:rsidRPr="00561255">
        <w:rPr>
          <w:sz w:val="24"/>
          <w:szCs w:val="24"/>
        </w:rPr>
        <w:t xml:space="preserve">silně závislé na </w:t>
      </w:r>
      <w:r w:rsidR="00CD46E7" w:rsidRPr="00561255">
        <w:rPr>
          <w:sz w:val="24"/>
          <w:szCs w:val="24"/>
        </w:rPr>
        <w:t xml:space="preserve">získaných </w:t>
      </w:r>
      <w:r w:rsidRPr="00561255">
        <w:rPr>
          <w:sz w:val="24"/>
          <w:szCs w:val="24"/>
        </w:rPr>
        <w:t xml:space="preserve">dotacích. Dotace obcím jsou poskytovány ze státního rozpočtu, státních fondů, prostřednictvím krajů nebo dotace z fondů Evropské unie. Výdaje obcí se dělí do několika skupin: výdaje na zemědělství, lesní hospodářství a rybářství, výdaje na průmyslová a ostatní odvětví hospodářství, výdaje na služby pro obyvatelstvo, výdaje na sociální věci a politiku zaměstnanosti, bezpečnost státu </w:t>
      </w:r>
      <w:r w:rsidRPr="00561255">
        <w:rPr>
          <w:sz w:val="24"/>
          <w:szCs w:val="24"/>
        </w:rPr>
        <w:br/>
        <w:t>a právní ochranu a také všeobecnou veřejnou správu a služby.</w:t>
      </w:r>
    </w:p>
    <w:p w14:paraId="3E2EAE82" w14:textId="77777777" w:rsidR="00456D7F" w:rsidRPr="00561255" w:rsidRDefault="00456D7F" w:rsidP="00F31A19">
      <w:pPr>
        <w:jc w:val="both"/>
        <w:rPr>
          <w:sz w:val="24"/>
          <w:szCs w:val="24"/>
        </w:rPr>
      </w:pPr>
      <w:r w:rsidRPr="00561255">
        <w:rPr>
          <w:sz w:val="24"/>
          <w:szCs w:val="24"/>
        </w:rPr>
        <w:t>V roce 201</w:t>
      </w:r>
      <w:r w:rsidR="004E7AFF">
        <w:rPr>
          <w:sz w:val="24"/>
          <w:szCs w:val="24"/>
        </w:rPr>
        <w:t>4</w:t>
      </w:r>
      <w:r w:rsidRPr="00561255">
        <w:rPr>
          <w:sz w:val="24"/>
          <w:szCs w:val="24"/>
        </w:rPr>
        <w:t xml:space="preserve"> mělo z 27 obcí zájmového území 1</w:t>
      </w:r>
      <w:r w:rsidR="004E7AFF">
        <w:rPr>
          <w:sz w:val="24"/>
          <w:szCs w:val="24"/>
        </w:rPr>
        <w:t>9</w:t>
      </w:r>
      <w:r w:rsidRPr="00561255">
        <w:rPr>
          <w:sz w:val="24"/>
          <w:szCs w:val="24"/>
        </w:rPr>
        <w:t xml:space="preserve"> </w:t>
      </w:r>
      <w:r w:rsidR="00FD6C3F" w:rsidRPr="00561255">
        <w:rPr>
          <w:sz w:val="24"/>
          <w:szCs w:val="24"/>
        </w:rPr>
        <w:t>z nich</w:t>
      </w:r>
      <w:r w:rsidRPr="00561255">
        <w:rPr>
          <w:sz w:val="24"/>
          <w:szCs w:val="24"/>
        </w:rPr>
        <w:t xml:space="preserve"> kladný a </w:t>
      </w:r>
      <w:r w:rsidR="004E7AFF">
        <w:rPr>
          <w:sz w:val="24"/>
          <w:szCs w:val="24"/>
        </w:rPr>
        <w:t>8</w:t>
      </w:r>
      <w:r w:rsidRPr="00561255">
        <w:rPr>
          <w:sz w:val="24"/>
          <w:szCs w:val="24"/>
        </w:rPr>
        <w:t xml:space="preserve"> obcí záporný výsledek hospodaření. Nejlépe si v tomto roce vedl</w:t>
      </w:r>
      <w:r w:rsidR="004E7AFF">
        <w:rPr>
          <w:sz w:val="24"/>
          <w:szCs w:val="24"/>
        </w:rPr>
        <w:t>o město Karlovy Vary</w:t>
      </w:r>
      <w:r w:rsidRPr="00561255">
        <w:rPr>
          <w:sz w:val="24"/>
          <w:szCs w:val="24"/>
        </w:rPr>
        <w:t>, kter</w:t>
      </w:r>
      <w:r w:rsidR="004E7AFF">
        <w:rPr>
          <w:sz w:val="24"/>
          <w:szCs w:val="24"/>
        </w:rPr>
        <w:t>é</w:t>
      </w:r>
      <w:r w:rsidRPr="00561255">
        <w:rPr>
          <w:sz w:val="24"/>
          <w:szCs w:val="24"/>
        </w:rPr>
        <w:t xml:space="preserve"> </w:t>
      </w:r>
      <w:r w:rsidR="004E7AFF">
        <w:rPr>
          <w:sz w:val="24"/>
          <w:szCs w:val="24"/>
        </w:rPr>
        <w:t>hospodařilo</w:t>
      </w:r>
      <w:r w:rsidR="00CD46E7" w:rsidRPr="00561255">
        <w:rPr>
          <w:sz w:val="24"/>
          <w:szCs w:val="24"/>
        </w:rPr>
        <w:t xml:space="preserve"> s </w:t>
      </w:r>
      <w:r w:rsidR="004E7AFF">
        <w:rPr>
          <w:sz w:val="24"/>
          <w:szCs w:val="24"/>
        </w:rPr>
        <w:t>přebytkovým</w:t>
      </w:r>
      <w:r w:rsidR="00540858">
        <w:rPr>
          <w:sz w:val="24"/>
          <w:szCs w:val="24"/>
        </w:rPr>
        <w:t xml:space="preserve"> rozpočtem (</w:t>
      </w:r>
      <w:r w:rsidR="004E7AFF">
        <w:rPr>
          <w:sz w:val="24"/>
          <w:szCs w:val="24"/>
        </w:rPr>
        <w:t xml:space="preserve">cca </w:t>
      </w:r>
      <w:r w:rsidR="00540858">
        <w:rPr>
          <w:sz w:val="24"/>
          <w:szCs w:val="24"/>
        </w:rPr>
        <w:t>+</w:t>
      </w:r>
      <w:r w:rsidR="004E7AFF">
        <w:rPr>
          <w:sz w:val="24"/>
          <w:szCs w:val="24"/>
        </w:rPr>
        <w:t>37</w:t>
      </w:r>
      <w:r w:rsidRPr="00561255">
        <w:rPr>
          <w:sz w:val="24"/>
          <w:szCs w:val="24"/>
        </w:rPr>
        <w:t> </w:t>
      </w:r>
      <w:r w:rsidR="00CD46E7" w:rsidRPr="00561255">
        <w:rPr>
          <w:sz w:val="24"/>
          <w:szCs w:val="24"/>
        </w:rPr>
        <w:t>mil.</w:t>
      </w:r>
      <w:r w:rsidRPr="00561255">
        <w:rPr>
          <w:sz w:val="24"/>
          <w:szCs w:val="24"/>
        </w:rPr>
        <w:t xml:space="preserve"> Kč</w:t>
      </w:r>
      <w:r w:rsidR="00CD46E7" w:rsidRPr="00561255">
        <w:rPr>
          <w:sz w:val="24"/>
          <w:szCs w:val="24"/>
        </w:rPr>
        <w:t>)</w:t>
      </w:r>
      <w:r w:rsidR="004E7AFF">
        <w:rPr>
          <w:sz w:val="24"/>
          <w:szCs w:val="24"/>
        </w:rPr>
        <w:t>, naopak nejhorší hospodářský výsledek vykazuje město Ostrov</w:t>
      </w:r>
      <w:r w:rsidRPr="00561255">
        <w:rPr>
          <w:sz w:val="24"/>
          <w:szCs w:val="24"/>
        </w:rPr>
        <w:t xml:space="preserve"> </w:t>
      </w:r>
      <w:r w:rsidR="004E7AFF">
        <w:rPr>
          <w:sz w:val="24"/>
          <w:szCs w:val="24"/>
        </w:rPr>
        <w:t xml:space="preserve">(schodek </w:t>
      </w:r>
      <w:r w:rsidR="00540858">
        <w:rPr>
          <w:sz w:val="24"/>
          <w:szCs w:val="24"/>
        </w:rPr>
        <w:t xml:space="preserve">cca – 34 mil. Kč). Vzhledem k možnému ovlivnění výsledku hospodaření výraznými investičními akcemi </w:t>
      </w:r>
      <w:r w:rsidR="00F31A19" w:rsidRPr="00525962">
        <w:rPr>
          <w:sz w:val="24"/>
          <w:szCs w:val="24"/>
        </w:rPr>
        <w:t>má větší vypovídající hodnotu</w:t>
      </w:r>
      <w:r w:rsidR="00F31A19" w:rsidRPr="00561255">
        <w:t xml:space="preserve"> </w:t>
      </w:r>
      <w:r w:rsidR="00CD46E7" w:rsidRPr="00561255">
        <w:rPr>
          <w:b/>
          <w:sz w:val="24"/>
          <w:szCs w:val="24"/>
        </w:rPr>
        <w:t>ukazatel dluhové služby</w:t>
      </w:r>
      <w:r w:rsidR="00F31A19" w:rsidRPr="00561255">
        <w:rPr>
          <w:sz w:val="24"/>
          <w:szCs w:val="24"/>
        </w:rPr>
        <w:t>.</w:t>
      </w:r>
      <w:r w:rsidR="00CD46E7" w:rsidRPr="00561255">
        <w:rPr>
          <w:sz w:val="24"/>
          <w:szCs w:val="24"/>
        </w:rPr>
        <w:t xml:space="preserve"> </w:t>
      </w:r>
      <w:r w:rsidRPr="00561255">
        <w:rPr>
          <w:sz w:val="24"/>
          <w:szCs w:val="24"/>
        </w:rPr>
        <w:t>Jedná se o indikátor, který sleduje hospodaření obce a</w:t>
      </w:r>
      <w:r w:rsidR="00922DDA">
        <w:rPr>
          <w:sz w:val="24"/>
          <w:szCs w:val="24"/>
        </w:rPr>
        <w:t> </w:t>
      </w:r>
      <w:r w:rsidRPr="00561255">
        <w:rPr>
          <w:sz w:val="24"/>
          <w:szCs w:val="24"/>
        </w:rPr>
        <w:t xml:space="preserve">schopnost vypořádat se se svými </w:t>
      </w:r>
      <w:r w:rsidRPr="00561255">
        <w:rPr>
          <w:sz w:val="24"/>
          <w:szCs w:val="24"/>
        </w:rPr>
        <w:lastRenderedPageBreak/>
        <w:t>finančními závazky. Vysoké procento tohoto ukazatele</w:t>
      </w:r>
      <w:r w:rsidR="00CD46E7" w:rsidRPr="00561255">
        <w:rPr>
          <w:sz w:val="24"/>
          <w:szCs w:val="24"/>
        </w:rPr>
        <w:t xml:space="preserve"> (nad 30 %)</w:t>
      </w:r>
      <w:r w:rsidRPr="00561255">
        <w:rPr>
          <w:sz w:val="24"/>
          <w:szCs w:val="24"/>
        </w:rPr>
        <w:t xml:space="preserve"> je hrozbou k zamezení získávání dotací. </w:t>
      </w:r>
    </w:p>
    <w:p w14:paraId="1FE98D3E" w14:textId="77777777" w:rsidR="00456D7F" w:rsidRPr="00561255" w:rsidRDefault="00CD46E7" w:rsidP="00456D7F">
      <w:pPr>
        <w:spacing w:after="0"/>
        <w:jc w:val="both"/>
        <w:rPr>
          <w:sz w:val="24"/>
          <w:szCs w:val="24"/>
        </w:rPr>
      </w:pPr>
      <w:r w:rsidRPr="00561255">
        <w:rPr>
          <w:sz w:val="24"/>
          <w:szCs w:val="24"/>
        </w:rPr>
        <w:t>V rámci</w:t>
      </w:r>
      <w:r w:rsidR="00456D7F" w:rsidRPr="00561255">
        <w:rPr>
          <w:sz w:val="24"/>
          <w:szCs w:val="24"/>
        </w:rPr>
        <w:t xml:space="preserve"> s</w:t>
      </w:r>
      <w:r w:rsidRPr="00561255">
        <w:rPr>
          <w:sz w:val="24"/>
          <w:szCs w:val="24"/>
        </w:rPr>
        <w:t>ídelní aglomerace Karlovy Vary většina obcí dosahuje</w:t>
      </w:r>
      <w:r w:rsidR="00FD6C3F" w:rsidRPr="00561255">
        <w:rPr>
          <w:sz w:val="24"/>
          <w:szCs w:val="24"/>
        </w:rPr>
        <w:t xml:space="preserve"> nízkých hodnot dluhové služby (v</w:t>
      </w:r>
      <w:r w:rsidR="00456D7F" w:rsidRPr="00561255">
        <w:rPr>
          <w:sz w:val="24"/>
          <w:szCs w:val="24"/>
        </w:rPr>
        <w:t> roce 201</w:t>
      </w:r>
      <w:r w:rsidR="00540858">
        <w:rPr>
          <w:sz w:val="24"/>
          <w:szCs w:val="24"/>
        </w:rPr>
        <w:t>4</w:t>
      </w:r>
      <w:r w:rsidR="00456D7F" w:rsidRPr="00561255">
        <w:rPr>
          <w:sz w:val="24"/>
          <w:szCs w:val="24"/>
        </w:rPr>
        <w:t xml:space="preserve"> mělo 15 </w:t>
      </w:r>
      <w:r w:rsidR="00FD6C3F" w:rsidRPr="00561255">
        <w:rPr>
          <w:sz w:val="24"/>
          <w:szCs w:val="24"/>
        </w:rPr>
        <w:t>z nich</w:t>
      </w:r>
      <w:r w:rsidR="00456D7F" w:rsidRPr="00561255">
        <w:rPr>
          <w:sz w:val="24"/>
          <w:szCs w:val="24"/>
        </w:rPr>
        <w:t xml:space="preserve"> </w:t>
      </w:r>
      <w:r w:rsidR="00FD6C3F" w:rsidRPr="00561255">
        <w:rPr>
          <w:sz w:val="24"/>
          <w:szCs w:val="24"/>
        </w:rPr>
        <w:t xml:space="preserve">tento ukazatel na hodnotě </w:t>
      </w:r>
      <w:r w:rsidR="000804D0" w:rsidRPr="00561255">
        <w:rPr>
          <w:sz w:val="24"/>
          <w:szCs w:val="24"/>
        </w:rPr>
        <w:t>0</w:t>
      </w:r>
      <w:r w:rsidR="00456D7F" w:rsidRPr="00561255">
        <w:rPr>
          <w:sz w:val="24"/>
          <w:szCs w:val="24"/>
        </w:rPr>
        <w:t xml:space="preserve"> %</w:t>
      </w:r>
      <w:r w:rsidR="00FD6C3F" w:rsidRPr="00561255">
        <w:rPr>
          <w:sz w:val="24"/>
          <w:szCs w:val="24"/>
        </w:rPr>
        <w:t>)</w:t>
      </w:r>
      <w:r w:rsidR="00456D7F" w:rsidRPr="00561255">
        <w:rPr>
          <w:sz w:val="24"/>
          <w:szCs w:val="24"/>
        </w:rPr>
        <w:t xml:space="preserve">. </w:t>
      </w:r>
      <w:r w:rsidR="00540858">
        <w:rPr>
          <w:sz w:val="24"/>
          <w:szCs w:val="24"/>
        </w:rPr>
        <w:t>Nejvyšší hodnoty dosahují obce Ot</w:t>
      </w:r>
      <w:r w:rsidR="00456D7F" w:rsidRPr="00561255">
        <w:rPr>
          <w:sz w:val="24"/>
          <w:szCs w:val="24"/>
        </w:rPr>
        <w:t>ovice</w:t>
      </w:r>
      <w:r w:rsidRPr="00561255">
        <w:rPr>
          <w:sz w:val="24"/>
          <w:szCs w:val="24"/>
        </w:rPr>
        <w:t xml:space="preserve"> (</w:t>
      </w:r>
      <w:r w:rsidR="00540858">
        <w:rPr>
          <w:sz w:val="24"/>
          <w:szCs w:val="24"/>
        </w:rPr>
        <w:t>11</w:t>
      </w:r>
      <w:r w:rsidRPr="00561255">
        <w:rPr>
          <w:sz w:val="24"/>
          <w:szCs w:val="24"/>
        </w:rPr>
        <w:t>,</w:t>
      </w:r>
      <w:r w:rsidR="00540858">
        <w:rPr>
          <w:sz w:val="24"/>
          <w:szCs w:val="24"/>
        </w:rPr>
        <w:t>4</w:t>
      </w:r>
      <w:r w:rsidRPr="00561255">
        <w:rPr>
          <w:sz w:val="24"/>
          <w:szCs w:val="24"/>
        </w:rPr>
        <w:t xml:space="preserve"> %)</w:t>
      </w:r>
      <w:r w:rsidR="00540858">
        <w:rPr>
          <w:sz w:val="24"/>
          <w:szCs w:val="24"/>
        </w:rPr>
        <w:t xml:space="preserve"> a Hájek (9,4 %)</w:t>
      </w:r>
      <w:r w:rsidR="00456D7F" w:rsidRPr="00561255">
        <w:rPr>
          <w:sz w:val="24"/>
          <w:szCs w:val="24"/>
        </w:rPr>
        <w:t xml:space="preserve">. </w:t>
      </w:r>
      <w:r w:rsidR="0024078D">
        <w:rPr>
          <w:sz w:val="24"/>
          <w:szCs w:val="24"/>
        </w:rPr>
        <w:t>Město</w:t>
      </w:r>
      <w:r w:rsidR="00456D7F" w:rsidRPr="00561255">
        <w:rPr>
          <w:sz w:val="24"/>
          <w:szCs w:val="24"/>
        </w:rPr>
        <w:t xml:space="preserve"> Karlovy Vary </w:t>
      </w:r>
      <w:r w:rsidR="00FD6C3F" w:rsidRPr="00561255">
        <w:rPr>
          <w:sz w:val="24"/>
          <w:szCs w:val="24"/>
        </w:rPr>
        <w:t>dosahuje</w:t>
      </w:r>
      <w:r w:rsidR="00456D7F" w:rsidRPr="00561255">
        <w:rPr>
          <w:sz w:val="24"/>
          <w:szCs w:val="24"/>
        </w:rPr>
        <w:t xml:space="preserve"> dluhové služby 4,</w:t>
      </w:r>
      <w:r w:rsidR="00540858">
        <w:rPr>
          <w:sz w:val="24"/>
          <w:szCs w:val="24"/>
        </w:rPr>
        <w:t>3</w:t>
      </w:r>
      <w:r w:rsidR="00F31A19" w:rsidRPr="00561255">
        <w:rPr>
          <w:sz w:val="24"/>
          <w:szCs w:val="24"/>
        </w:rPr>
        <w:t xml:space="preserve"> </w:t>
      </w:r>
      <w:r w:rsidR="00456D7F" w:rsidRPr="00561255">
        <w:rPr>
          <w:sz w:val="24"/>
          <w:szCs w:val="24"/>
        </w:rPr>
        <w:t>%</w:t>
      </w:r>
      <w:r w:rsidR="00FD6C3F" w:rsidRPr="00561255">
        <w:rPr>
          <w:sz w:val="24"/>
          <w:szCs w:val="24"/>
        </w:rPr>
        <w:t>, což je vzhledem k jeho poměrně vysoké míře spolufinancování rozvojových projektů pozitivní výsledek.</w:t>
      </w:r>
      <w:r w:rsidR="00456D7F" w:rsidRPr="00561255">
        <w:rPr>
          <w:sz w:val="24"/>
          <w:szCs w:val="24"/>
        </w:rPr>
        <w:t xml:space="preserve"> </w:t>
      </w:r>
      <w:r w:rsidR="00FD6C3F" w:rsidRPr="00561255">
        <w:rPr>
          <w:sz w:val="24"/>
          <w:szCs w:val="24"/>
        </w:rPr>
        <w:t>Přehled</w:t>
      </w:r>
      <w:r w:rsidR="00456D7F" w:rsidRPr="00561255">
        <w:rPr>
          <w:sz w:val="24"/>
          <w:szCs w:val="24"/>
        </w:rPr>
        <w:t xml:space="preserve"> hospodaření obcí sídelní aglomerace Karlovy Vary znázorňuje následující tabulka.</w:t>
      </w:r>
    </w:p>
    <w:p w14:paraId="5DDC3918" w14:textId="77777777" w:rsidR="00456D7F" w:rsidRDefault="00456D7F" w:rsidP="00456D7F">
      <w:pPr>
        <w:pStyle w:val="Titulek"/>
      </w:pPr>
      <w:r w:rsidRPr="00561255">
        <w:rPr>
          <w:rFonts w:cs="Times New Roman"/>
          <w:szCs w:val="18"/>
        </w:rPr>
        <w:t xml:space="preserve">Tabulka </w:t>
      </w:r>
      <w:r w:rsidR="00FB2150">
        <w:rPr>
          <w:rFonts w:cs="Times New Roman"/>
          <w:szCs w:val="18"/>
        </w:rPr>
        <w:t>7</w:t>
      </w:r>
      <w:r w:rsidR="005563C3">
        <w:rPr>
          <w:rFonts w:cs="Times New Roman"/>
          <w:szCs w:val="18"/>
        </w:rPr>
        <w:t>.</w:t>
      </w:r>
      <w:r w:rsidR="00FB2150">
        <w:rPr>
          <w:rFonts w:cs="Times New Roman"/>
          <w:szCs w:val="18"/>
        </w:rPr>
        <w:t>1</w:t>
      </w:r>
      <w:r w:rsidRPr="00561255">
        <w:t>:</w:t>
      </w:r>
      <w:r w:rsidR="00DF09C8" w:rsidRPr="00561255">
        <w:t xml:space="preserve"> </w:t>
      </w:r>
      <w:r w:rsidRPr="00561255">
        <w:t>Hospodaření obcí v aglomeraci Karlovy Vary</w:t>
      </w:r>
    </w:p>
    <w:tbl>
      <w:tblPr>
        <w:tblW w:w="5000" w:type="pct"/>
        <w:tblCellMar>
          <w:left w:w="70" w:type="dxa"/>
          <w:right w:w="70" w:type="dxa"/>
        </w:tblCellMar>
        <w:tblLook w:val="04A0" w:firstRow="1" w:lastRow="0" w:firstColumn="1" w:lastColumn="0" w:noHBand="0" w:noVBand="1"/>
      </w:tblPr>
      <w:tblGrid>
        <w:gridCol w:w="1464"/>
        <w:gridCol w:w="1588"/>
        <w:gridCol w:w="1586"/>
        <w:gridCol w:w="1307"/>
        <w:gridCol w:w="3107"/>
      </w:tblGrid>
      <w:tr w:rsidR="00E03C89" w:rsidRPr="00E03C89" w14:paraId="74D5C407" w14:textId="77777777" w:rsidTr="00E03C89">
        <w:trPr>
          <w:trHeight w:val="315"/>
        </w:trPr>
        <w:tc>
          <w:tcPr>
            <w:tcW w:w="809"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6487490C"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Obec</w:t>
            </w:r>
          </w:p>
        </w:tc>
        <w:tc>
          <w:tcPr>
            <w:tcW w:w="2475" w:type="pct"/>
            <w:gridSpan w:val="3"/>
            <w:tcBorders>
              <w:top w:val="single" w:sz="8" w:space="0" w:color="auto"/>
              <w:left w:val="nil"/>
              <w:bottom w:val="single" w:sz="8" w:space="0" w:color="auto"/>
              <w:right w:val="single" w:sz="8" w:space="0" w:color="000000"/>
            </w:tcBorders>
            <w:shd w:val="clear" w:color="000000" w:fill="D9D9D9"/>
            <w:noWrap/>
            <w:vAlign w:val="center"/>
            <w:hideMark/>
          </w:tcPr>
          <w:p w14:paraId="350A50D0"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Výsledek hospodaření 2014 (v tis. Kč)</w:t>
            </w:r>
          </w:p>
        </w:tc>
        <w:tc>
          <w:tcPr>
            <w:tcW w:w="1716"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67CB1447"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Ukazatel dluhové služby (v %)</w:t>
            </w:r>
          </w:p>
        </w:tc>
      </w:tr>
      <w:tr w:rsidR="00E03C89" w:rsidRPr="00E03C89" w14:paraId="630A44BF" w14:textId="77777777" w:rsidTr="00E03C89">
        <w:trPr>
          <w:trHeight w:val="315"/>
        </w:trPr>
        <w:tc>
          <w:tcPr>
            <w:tcW w:w="809" w:type="pct"/>
            <w:vMerge/>
            <w:tcBorders>
              <w:top w:val="single" w:sz="8" w:space="0" w:color="auto"/>
              <w:left w:val="single" w:sz="8" w:space="0" w:color="auto"/>
              <w:bottom w:val="single" w:sz="8" w:space="0" w:color="000000"/>
              <w:right w:val="single" w:sz="8" w:space="0" w:color="auto"/>
            </w:tcBorders>
            <w:vAlign w:val="center"/>
            <w:hideMark/>
          </w:tcPr>
          <w:p w14:paraId="47CE3163" w14:textId="77777777" w:rsidR="00E03C89" w:rsidRPr="00E03C89" w:rsidRDefault="00E03C89" w:rsidP="00E03C89">
            <w:pPr>
              <w:spacing w:before="0" w:after="0"/>
              <w:rPr>
                <w:rFonts w:ascii="Arial" w:eastAsia="Times New Roman" w:hAnsi="Arial" w:cs="Arial"/>
                <w:b/>
                <w:bCs/>
                <w:color w:val="000000"/>
                <w:sz w:val="18"/>
                <w:szCs w:val="18"/>
                <w:lang w:eastAsia="cs-CZ"/>
              </w:rPr>
            </w:pPr>
          </w:p>
        </w:tc>
        <w:tc>
          <w:tcPr>
            <w:tcW w:w="877" w:type="pct"/>
            <w:tcBorders>
              <w:top w:val="nil"/>
              <w:left w:val="nil"/>
              <w:bottom w:val="single" w:sz="8" w:space="0" w:color="auto"/>
              <w:right w:val="single" w:sz="8" w:space="0" w:color="auto"/>
            </w:tcBorders>
            <w:shd w:val="clear" w:color="000000" w:fill="D9D9D9"/>
            <w:noWrap/>
            <w:vAlign w:val="center"/>
            <w:hideMark/>
          </w:tcPr>
          <w:p w14:paraId="4C496BB8"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Příjmy</w:t>
            </w:r>
          </w:p>
        </w:tc>
        <w:tc>
          <w:tcPr>
            <w:tcW w:w="876" w:type="pct"/>
            <w:tcBorders>
              <w:top w:val="nil"/>
              <w:left w:val="nil"/>
              <w:bottom w:val="single" w:sz="8" w:space="0" w:color="auto"/>
              <w:right w:val="single" w:sz="8" w:space="0" w:color="auto"/>
            </w:tcBorders>
            <w:shd w:val="clear" w:color="000000" w:fill="D9D9D9"/>
            <w:noWrap/>
            <w:vAlign w:val="center"/>
            <w:hideMark/>
          </w:tcPr>
          <w:p w14:paraId="37B659FF"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Výdaje</w:t>
            </w:r>
          </w:p>
        </w:tc>
        <w:tc>
          <w:tcPr>
            <w:tcW w:w="722" w:type="pct"/>
            <w:tcBorders>
              <w:top w:val="nil"/>
              <w:left w:val="nil"/>
              <w:bottom w:val="single" w:sz="8" w:space="0" w:color="auto"/>
              <w:right w:val="single" w:sz="8" w:space="0" w:color="auto"/>
            </w:tcBorders>
            <w:shd w:val="clear" w:color="000000" w:fill="D9D9D9"/>
            <w:noWrap/>
            <w:vAlign w:val="center"/>
            <w:hideMark/>
          </w:tcPr>
          <w:p w14:paraId="69A7518B" w14:textId="77777777" w:rsidR="00E03C89" w:rsidRPr="00E03C89" w:rsidRDefault="00E03C89" w:rsidP="00E03C89">
            <w:pPr>
              <w:spacing w:before="0" w:after="0"/>
              <w:jc w:val="center"/>
              <w:rPr>
                <w:rFonts w:ascii="Arial" w:eastAsia="Times New Roman" w:hAnsi="Arial" w:cs="Arial"/>
                <w:b/>
                <w:bCs/>
                <w:color w:val="000000"/>
                <w:sz w:val="18"/>
                <w:szCs w:val="18"/>
                <w:lang w:eastAsia="cs-CZ"/>
              </w:rPr>
            </w:pPr>
            <w:r w:rsidRPr="00E03C89">
              <w:rPr>
                <w:rFonts w:ascii="Arial" w:eastAsia="Times New Roman" w:hAnsi="Arial" w:cs="Arial"/>
                <w:b/>
                <w:bCs/>
                <w:color w:val="000000"/>
                <w:sz w:val="18"/>
                <w:szCs w:val="18"/>
                <w:lang w:eastAsia="cs-CZ"/>
              </w:rPr>
              <w:t>Celkem</w:t>
            </w:r>
          </w:p>
        </w:tc>
        <w:tc>
          <w:tcPr>
            <w:tcW w:w="1716" w:type="pct"/>
            <w:vMerge/>
            <w:tcBorders>
              <w:top w:val="single" w:sz="8" w:space="0" w:color="auto"/>
              <w:left w:val="single" w:sz="8" w:space="0" w:color="auto"/>
              <w:bottom w:val="single" w:sz="8" w:space="0" w:color="000000"/>
              <w:right w:val="single" w:sz="8" w:space="0" w:color="auto"/>
            </w:tcBorders>
            <w:vAlign w:val="center"/>
            <w:hideMark/>
          </w:tcPr>
          <w:p w14:paraId="52F02D64" w14:textId="77777777" w:rsidR="00E03C89" w:rsidRPr="00E03C89" w:rsidRDefault="00E03C89" w:rsidP="00E03C89">
            <w:pPr>
              <w:spacing w:before="0" w:after="0"/>
              <w:rPr>
                <w:rFonts w:ascii="Arial" w:eastAsia="Times New Roman" w:hAnsi="Arial" w:cs="Arial"/>
                <w:b/>
                <w:bCs/>
                <w:color w:val="000000"/>
                <w:sz w:val="18"/>
                <w:szCs w:val="18"/>
                <w:lang w:eastAsia="cs-CZ"/>
              </w:rPr>
            </w:pPr>
          </w:p>
        </w:tc>
      </w:tr>
      <w:tr w:rsidR="00E03C89" w:rsidRPr="00E03C89" w14:paraId="5AD3BFED"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1BFC310D"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Andělská Hora</w:t>
            </w:r>
          </w:p>
        </w:tc>
        <w:tc>
          <w:tcPr>
            <w:tcW w:w="877" w:type="pct"/>
            <w:tcBorders>
              <w:top w:val="nil"/>
              <w:left w:val="nil"/>
              <w:bottom w:val="single" w:sz="8" w:space="0" w:color="auto"/>
              <w:right w:val="single" w:sz="8" w:space="0" w:color="auto"/>
            </w:tcBorders>
            <w:shd w:val="clear" w:color="auto" w:fill="auto"/>
            <w:noWrap/>
            <w:vAlign w:val="center"/>
            <w:hideMark/>
          </w:tcPr>
          <w:p w14:paraId="34F2752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6 088,00</w:t>
            </w:r>
          </w:p>
        </w:tc>
        <w:tc>
          <w:tcPr>
            <w:tcW w:w="876" w:type="pct"/>
            <w:tcBorders>
              <w:top w:val="nil"/>
              <w:left w:val="nil"/>
              <w:bottom w:val="single" w:sz="8" w:space="0" w:color="auto"/>
              <w:right w:val="single" w:sz="8" w:space="0" w:color="auto"/>
            </w:tcBorders>
            <w:shd w:val="clear" w:color="auto" w:fill="auto"/>
            <w:noWrap/>
            <w:vAlign w:val="center"/>
            <w:hideMark/>
          </w:tcPr>
          <w:p w14:paraId="5484F9D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5 885,00</w:t>
            </w:r>
          </w:p>
        </w:tc>
        <w:tc>
          <w:tcPr>
            <w:tcW w:w="722" w:type="pct"/>
            <w:tcBorders>
              <w:top w:val="nil"/>
              <w:left w:val="nil"/>
              <w:bottom w:val="single" w:sz="8" w:space="0" w:color="auto"/>
              <w:right w:val="single" w:sz="8" w:space="0" w:color="auto"/>
            </w:tcBorders>
            <w:shd w:val="clear" w:color="000000" w:fill="F6F7FC"/>
            <w:noWrap/>
            <w:vAlign w:val="center"/>
            <w:hideMark/>
          </w:tcPr>
          <w:p w14:paraId="0C71681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203,00</w:t>
            </w:r>
          </w:p>
        </w:tc>
        <w:tc>
          <w:tcPr>
            <w:tcW w:w="1716" w:type="pct"/>
            <w:tcBorders>
              <w:top w:val="nil"/>
              <w:left w:val="nil"/>
              <w:bottom w:val="single" w:sz="8" w:space="0" w:color="auto"/>
              <w:right w:val="single" w:sz="8" w:space="0" w:color="auto"/>
            </w:tcBorders>
            <w:shd w:val="clear" w:color="000000" w:fill="5A8AC6"/>
            <w:noWrap/>
            <w:vAlign w:val="center"/>
            <w:hideMark/>
          </w:tcPr>
          <w:p w14:paraId="75B278D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565340D2"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0876DADE"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Božičany</w:t>
            </w:r>
          </w:p>
        </w:tc>
        <w:tc>
          <w:tcPr>
            <w:tcW w:w="877" w:type="pct"/>
            <w:tcBorders>
              <w:top w:val="nil"/>
              <w:left w:val="nil"/>
              <w:bottom w:val="single" w:sz="8" w:space="0" w:color="auto"/>
              <w:right w:val="single" w:sz="8" w:space="0" w:color="auto"/>
            </w:tcBorders>
            <w:shd w:val="clear" w:color="auto" w:fill="auto"/>
            <w:noWrap/>
            <w:vAlign w:val="center"/>
            <w:hideMark/>
          </w:tcPr>
          <w:p w14:paraId="52B71C1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12 202,00</w:t>
            </w:r>
          </w:p>
        </w:tc>
        <w:tc>
          <w:tcPr>
            <w:tcW w:w="876" w:type="pct"/>
            <w:tcBorders>
              <w:top w:val="nil"/>
              <w:left w:val="nil"/>
              <w:bottom w:val="single" w:sz="8" w:space="0" w:color="auto"/>
              <w:right w:val="single" w:sz="8" w:space="0" w:color="auto"/>
            </w:tcBorders>
            <w:shd w:val="clear" w:color="auto" w:fill="auto"/>
            <w:noWrap/>
            <w:vAlign w:val="center"/>
            <w:hideMark/>
          </w:tcPr>
          <w:p w14:paraId="55BE577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21 739,00</w:t>
            </w:r>
          </w:p>
        </w:tc>
        <w:tc>
          <w:tcPr>
            <w:tcW w:w="722" w:type="pct"/>
            <w:tcBorders>
              <w:top w:val="nil"/>
              <w:left w:val="nil"/>
              <w:bottom w:val="single" w:sz="8" w:space="0" w:color="auto"/>
              <w:right w:val="single" w:sz="8" w:space="0" w:color="auto"/>
            </w:tcBorders>
            <w:shd w:val="clear" w:color="000000" w:fill="CAD8ED"/>
            <w:noWrap/>
            <w:vAlign w:val="center"/>
            <w:hideMark/>
          </w:tcPr>
          <w:p w14:paraId="022EE67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-9 537,00</w:t>
            </w:r>
          </w:p>
        </w:tc>
        <w:tc>
          <w:tcPr>
            <w:tcW w:w="1716" w:type="pct"/>
            <w:tcBorders>
              <w:top w:val="nil"/>
              <w:left w:val="nil"/>
              <w:bottom w:val="single" w:sz="8" w:space="0" w:color="auto"/>
              <w:right w:val="single" w:sz="8" w:space="0" w:color="auto"/>
            </w:tcBorders>
            <w:shd w:val="clear" w:color="000000" w:fill="5A8AC6"/>
            <w:noWrap/>
            <w:vAlign w:val="center"/>
            <w:hideMark/>
          </w:tcPr>
          <w:p w14:paraId="5C4B784E"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39E02A17"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52EAAC21"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Březová</w:t>
            </w:r>
          </w:p>
        </w:tc>
        <w:tc>
          <w:tcPr>
            <w:tcW w:w="877" w:type="pct"/>
            <w:tcBorders>
              <w:top w:val="nil"/>
              <w:left w:val="nil"/>
              <w:bottom w:val="single" w:sz="8" w:space="0" w:color="auto"/>
              <w:right w:val="single" w:sz="8" w:space="0" w:color="auto"/>
            </w:tcBorders>
            <w:shd w:val="clear" w:color="auto" w:fill="auto"/>
            <w:noWrap/>
            <w:vAlign w:val="center"/>
            <w:hideMark/>
          </w:tcPr>
          <w:p w14:paraId="0FDA40C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6 350,00</w:t>
            </w:r>
          </w:p>
        </w:tc>
        <w:tc>
          <w:tcPr>
            <w:tcW w:w="876" w:type="pct"/>
            <w:tcBorders>
              <w:top w:val="nil"/>
              <w:left w:val="nil"/>
              <w:bottom w:val="single" w:sz="8" w:space="0" w:color="auto"/>
              <w:right w:val="single" w:sz="8" w:space="0" w:color="auto"/>
            </w:tcBorders>
            <w:shd w:val="clear" w:color="auto" w:fill="auto"/>
            <w:noWrap/>
            <w:vAlign w:val="center"/>
            <w:hideMark/>
          </w:tcPr>
          <w:p w14:paraId="42F42DD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4 891,00</w:t>
            </w:r>
          </w:p>
        </w:tc>
        <w:tc>
          <w:tcPr>
            <w:tcW w:w="722" w:type="pct"/>
            <w:tcBorders>
              <w:top w:val="nil"/>
              <w:left w:val="nil"/>
              <w:bottom w:val="single" w:sz="8" w:space="0" w:color="auto"/>
              <w:right w:val="single" w:sz="8" w:space="0" w:color="auto"/>
            </w:tcBorders>
            <w:shd w:val="clear" w:color="000000" w:fill="FCFCFF"/>
            <w:noWrap/>
            <w:vAlign w:val="center"/>
            <w:hideMark/>
          </w:tcPr>
          <w:p w14:paraId="2C8F949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1 459,00</w:t>
            </w:r>
          </w:p>
        </w:tc>
        <w:tc>
          <w:tcPr>
            <w:tcW w:w="1716" w:type="pct"/>
            <w:tcBorders>
              <w:top w:val="nil"/>
              <w:left w:val="nil"/>
              <w:bottom w:val="single" w:sz="8" w:space="0" w:color="auto"/>
              <w:right w:val="single" w:sz="8" w:space="0" w:color="auto"/>
            </w:tcBorders>
            <w:shd w:val="clear" w:color="000000" w:fill="FAA2A5"/>
            <w:noWrap/>
            <w:vAlign w:val="center"/>
            <w:hideMark/>
          </w:tcPr>
          <w:p w14:paraId="1B44CFA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6,98</w:t>
            </w:r>
          </w:p>
        </w:tc>
      </w:tr>
      <w:tr w:rsidR="00E03C89" w:rsidRPr="00E03C89" w14:paraId="5C5E4E36"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67BB9310"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Dalovice</w:t>
            </w:r>
          </w:p>
        </w:tc>
        <w:tc>
          <w:tcPr>
            <w:tcW w:w="877" w:type="pct"/>
            <w:tcBorders>
              <w:top w:val="nil"/>
              <w:left w:val="nil"/>
              <w:bottom w:val="single" w:sz="8" w:space="0" w:color="auto"/>
              <w:right w:val="single" w:sz="8" w:space="0" w:color="auto"/>
            </w:tcBorders>
            <w:shd w:val="clear" w:color="auto" w:fill="auto"/>
            <w:noWrap/>
            <w:vAlign w:val="center"/>
            <w:hideMark/>
          </w:tcPr>
          <w:p w14:paraId="2205BD6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29 336,00</w:t>
            </w:r>
          </w:p>
        </w:tc>
        <w:tc>
          <w:tcPr>
            <w:tcW w:w="876" w:type="pct"/>
            <w:tcBorders>
              <w:top w:val="nil"/>
              <w:left w:val="nil"/>
              <w:bottom w:val="single" w:sz="8" w:space="0" w:color="auto"/>
              <w:right w:val="single" w:sz="8" w:space="0" w:color="auto"/>
            </w:tcBorders>
            <w:shd w:val="clear" w:color="auto" w:fill="auto"/>
            <w:noWrap/>
            <w:vAlign w:val="center"/>
            <w:hideMark/>
          </w:tcPr>
          <w:p w14:paraId="5140FF0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29 514,00</w:t>
            </w:r>
          </w:p>
        </w:tc>
        <w:tc>
          <w:tcPr>
            <w:tcW w:w="722" w:type="pct"/>
            <w:tcBorders>
              <w:top w:val="nil"/>
              <w:left w:val="nil"/>
              <w:bottom w:val="single" w:sz="8" w:space="0" w:color="auto"/>
              <w:right w:val="single" w:sz="8" w:space="0" w:color="auto"/>
            </w:tcBorders>
            <w:shd w:val="clear" w:color="000000" w:fill="F4F6FC"/>
            <w:noWrap/>
            <w:vAlign w:val="center"/>
            <w:hideMark/>
          </w:tcPr>
          <w:p w14:paraId="45846FC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-178,00</w:t>
            </w:r>
          </w:p>
        </w:tc>
        <w:tc>
          <w:tcPr>
            <w:tcW w:w="1716" w:type="pct"/>
            <w:tcBorders>
              <w:top w:val="nil"/>
              <w:left w:val="nil"/>
              <w:bottom w:val="single" w:sz="8" w:space="0" w:color="auto"/>
              <w:right w:val="single" w:sz="8" w:space="0" w:color="auto"/>
            </w:tcBorders>
            <w:shd w:val="clear" w:color="000000" w:fill="5A8AC6"/>
            <w:noWrap/>
            <w:vAlign w:val="center"/>
            <w:hideMark/>
          </w:tcPr>
          <w:p w14:paraId="04C0328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0F46DC34"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8EB552B"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Děpoltovice</w:t>
            </w:r>
          </w:p>
        </w:tc>
        <w:tc>
          <w:tcPr>
            <w:tcW w:w="877" w:type="pct"/>
            <w:tcBorders>
              <w:top w:val="nil"/>
              <w:left w:val="nil"/>
              <w:bottom w:val="single" w:sz="8" w:space="0" w:color="auto"/>
              <w:right w:val="single" w:sz="8" w:space="0" w:color="auto"/>
            </w:tcBorders>
            <w:shd w:val="clear" w:color="auto" w:fill="auto"/>
            <w:noWrap/>
            <w:vAlign w:val="center"/>
            <w:hideMark/>
          </w:tcPr>
          <w:p w14:paraId="672F2D8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6 764,00</w:t>
            </w:r>
          </w:p>
        </w:tc>
        <w:tc>
          <w:tcPr>
            <w:tcW w:w="876" w:type="pct"/>
            <w:tcBorders>
              <w:top w:val="nil"/>
              <w:left w:val="nil"/>
              <w:bottom w:val="single" w:sz="8" w:space="0" w:color="auto"/>
              <w:right w:val="single" w:sz="8" w:space="0" w:color="auto"/>
            </w:tcBorders>
            <w:shd w:val="clear" w:color="auto" w:fill="auto"/>
            <w:noWrap/>
            <w:vAlign w:val="center"/>
            <w:hideMark/>
          </w:tcPr>
          <w:p w14:paraId="17F1BAB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4 490,00</w:t>
            </w:r>
          </w:p>
        </w:tc>
        <w:tc>
          <w:tcPr>
            <w:tcW w:w="722" w:type="pct"/>
            <w:tcBorders>
              <w:top w:val="nil"/>
              <w:left w:val="nil"/>
              <w:bottom w:val="single" w:sz="8" w:space="0" w:color="auto"/>
              <w:right w:val="single" w:sz="8" w:space="0" w:color="auto"/>
            </w:tcBorders>
            <w:shd w:val="clear" w:color="000000" w:fill="FCF9FC"/>
            <w:noWrap/>
            <w:vAlign w:val="center"/>
            <w:hideMark/>
          </w:tcPr>
          <w:p w14:paraId="2F955DFE"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2 274,00</w:t>
            </w:r>
          </w:p>
        </w:tc>
        <w:tc>
          <w:tcPr>
            <w:tcW w:w="1716" w:type="pct"/>
            <w:tcBorders>
              <w:top w:val="nil"/>
              <w:left w:val="nil"/>
              <w:bottom w:val="single" w:sz="8" w:space="0" w:color="auto"/>
              <w:right w:val="single" w:sz="8" w:space="0" w:color="auto"/>
            </w:tcBorders>
            <w:shd w:val="clear" w:color="000000" w:fill="FAA5A7"/>
            <w:noWrap/>
            <w:vAlign w:val="center"/>
            <w:hideMark/>
          </w:tcPr>
          <w:p w14:paraId="1043ACB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6,79</w:t>
            </w:r>
          </w:p>
        </w:tc>
      </w:tr>
      <w:tr w:rsidR="00E03C89" w:rsidRPr="00E03C89" w14:paraId="379C3B1A"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C7A6EF0"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Hájek</w:t>
            </w:r>
          </w:p>
        </w:tc>
        <w:tc>
          <w:tcPr>
            <w:tcW w:w="877" w:type="pct"/>
            <w:tcBorders>
              <w:top w:val="nil"/>
              <w:left w:val="nil"/>
              <w:bottom w:val="single" w:sz="8" w:space="0" w:color="auto"/>
              <w:right w:val="single" w:sz="8" w:space="0" w:color="auto"/>
            </w:tcBorders>
            <w:shd w:val="clear" w:color="auto" w:fill="auto"/>
            <w:noWrap/>
            <w:vAlign w:val="center"/>
            <w:hideMark/>
          </w:tcPr>
          <w:p w14:paraId="6FFEC1EE"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11 090,00</w:t>
            </w:r>
          </w:p>
        </w:tc>
        <w:tc>
          <w:tcPr>
            <w:tcW w:w="876" w:type="pct"/>
            <w:tcBorders>
              <w:top w:val="nil"/>
              <w:left w:val="nil"/>
              <w:bottom w:val="single" w:sz="8" w:space="0" w:color="auto"/>
              <w:right w:val="single" w:sz="8" w:space="0" w:color="auto"/>
            </w:tcBorders>
            <w:shd w:val="clear" w:color="auto" w:fill="auto"/>
            <w:noWrap/>
            <w:vAlign w:val="center"/>
            <w:hideMark/>
          </w:tcPr>
          <w:p w14:paraId="1B62B20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8 903,00</w:t>
            </w:r>
          </w:p>
        </w:tc>
        <w:tc>
          <w:tcPr>
            <w:tcW w:w="722" w:type="pct"/>
            <w:tcBorders>
              <w:top w:val="nil"/>
              <w:left w:val="nil"/>
              <w:bottom w:val="single" w:sz="8" w:space="0" w:color="auto"/>
              <w:right w:val="single" w:sz="8" w:space="0" w:color="auto"/>
            </w:tcBorders>
            <w:shd w:val="clear" w:color="000000" w:fill="FCFAFC"/>
            <w:noWrap/>
            <w:vAlign w:val="center"/>
            <w:hideMark/>
          </w:tcPr>
          <w:p w14:paraId="3453DBF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2 187,00</w:t>
            </w:r>
          </w:p>
        </w:tc>
        <w:tc>
          <w:tcPr>
            <w:tcW w:w="1716" w:type="pct"/>
            <w:tcBorders>
              <w:top w:val="nil"/>
              <w:left w:val="nil"/>
              <w:bottom w:val="single" w:sz="8" w:space="0" w:color="auto"/>
              <w:right w:val="single" w:sz="8" w:space="0" w:color="auto"/>
            </w:tcBorders>
            <w:shd w:val="clear" w:color="000000" w:fill="F98385"/>
            <w:noWrap/>
            <w:vAlign w:val="center"/>
            <w:hideMark/>
          </w:tcPr>
          <w:p w14:paraId="102A08B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9,44</w:t>
            </w:r>
          </w:p>
        </w:tc>
      </w:tr>
      <w:tr w:rsidR="00E03C89" w:rsidRPr="00E03C89" w14:paraId="08E252DA"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7F943540"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Hory</w:t>
            </w:r>
          </w:p>
        </w:tc>
        <w:tc>
          <w:tcPr>
            <w:tcW w:w="877" w:type="pct"/>
            <w:tcBorders>
              <w:top w:val="nil"/>
              <w:left w:val="nil"/>
              <w:bottom w:val="single" w:sz="8" w:space="0" w:color="auto"/>
              <w:right w:val="single" w:sz="8" w:space="0" w:color="auto"/>
            </w:tcBorders>
            <w:shd w:val="clear" w:color="auto" w:fill="auto"/>
            <w:noWrap/>
            <w:vAlign w:val="center"/>
            <w:hideMark/>
          </w:tcPr>
          <w:p w14:paraId="73CBCC2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5 699,00</w:t>
            </w:r>
          </w:p>
        </w:tc>
        <w:tc>
          <w:tcPr>
            <w:tcW w:w="876" w:type="pct"/>
            <w:tcBorders>
              <w:top w:val="nil"/>
              <w:left w:val="nil"/>
              <w:bottom w:val="single" w:sz="8" w:space="0" w:color="auto"/>
              <w:right w:val="single" w:sz="8" w:space="0" w:color="auto"/>
            </w:tcBorders>
            <w:shd w:val="clear" w:color="auto" w:fill="auto"/>
            <w:noWrap/>
            <w:vAlign w:val="center"/>
            <w:hideMark/>
          </w:tcPr>
          <w:p w14:paraId="6C64411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3 511,00</w:t>
            </w:r>
          </w:p>
        </w:tc>
        <w:tc>
          <w:tcPr>
            <w:tcW w:w="722" w:type="pct"/>
            <w:tcBorders>
              <w:top w:val="nil"/>
              <w:left w:val="nil"/>
              <w:bottom w:val="single" w:sz="8" w:space="0" w:color="auto"/>
              <w:right w:val="single" w:sz="8" w:space="0" w:color="auto"/>
            </w:tcBorders>
            <w:shd w:val="clear" w:color="000000" w:fill="FCF9FC"/>
            <w:noWrap/>
            <w:vAlign w:val="center"/>
            <w:hideMark/>
          </w:tcPr>
          <w:p w14:paraId="5D222DD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2 188,00</w:t>
            </w:r>
          </w:p>
        </w:tc>
        <w:tc>
          <w:tcPr>
            <w:tcW w:w="1716" w:type="pct"/>
            <w:tcBorders>
              <w:top w:val="nil"/>
              <w:left w:val="nil"/>
              <w:bottom w:val="single" w:sz="8" w:space="0" w:color="auto"/>
              <w:right w:val="single" w:sz="8" w:space="0" w:color="auto"/>
            </w:tcBorders>
            <w:shd w:val="clear" w:color="000000" w:fill="5A8AC6"/>
            <w:noWrap/>
            <w:vAlign w:val="center"/>
            <w:hideMark/>
          </w:tcPr>
          <w:p w14:paraId="0344FE7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475CCFFB"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6D913D34"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Hroznětín</w:t>
            </w:r>
          </w:p>
        </w:tc>
        <w:tc>
          <w:tcPr>
            <w:tcW w:w="877" w:type="pct"/>
            <w:tcBorders>
              <w:top w:val="nil"/>
              <w:left w:val="nil"/>
              <w:bottom w:val="single" w:sz="8" w:space="0" w:color="auto"/>
              <w:right w:val="single" w:sz="8" w:space="0" w:color="auto"/>
            </w:tcBorders>
            <w:shd w:val="clear" w:color="auto" w:fill="auto"/>
            <w:noWrap/>
            <w:vAlign w:val="center"/>
            <w:hideMark/>
          </w:tcPr>
          <w:p w14:paraId="77E5D3B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24 241,00</w:t>
            </w:r>
          </w:p>
        </w:tc>
        <w:tc>
          <w:tcPr>
            <w:tcW w:w="876" w:type="pct"/>
            <w:tcBorders>
              <w:top w:val="nil"/>
              <w:left w:val="nil"/>
              <w:bottom w:val="single" w:sz="8" w:space="0" w:color="auto"/>
              <w:right w:val="single" w:sz="8" w:space="0" w:color="auto"/>
            </w:tcBorders>
            <w:shd w:val="clear" w:color="auto" w:fill="auto"/>
            <w:noWrap/>
            <w:vAlign w:val="center"/>
            <w:hideMark/>
          </w:tcPr>
          <w:p w14:paraId="46F7EA5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24 249,00</w:t>
            </w:r>
          </w:p>
        </w:tc>
        <w:tc>
          <w:tcPr>
            <w:tcW w:w="722" w:type="pct"/>
            <w:tcBorders>
              <w:top w:val="nil"/>
              <w:left w:val="nil"/>
              <w:bottom w:val="single" w:sz="8" w:space="0" w:color="auto"/>
              <w:right w:val="single" w:sz="8" w:space="0" w:color="auto"/>
            </w:tcBorders>
            <w:shd w:val="clear" w:color="000000" w:fill="F5F7FC"/>
            <w:noWrap/>
            <w:vAlign w:val="center"/>
            <w:hideMark/>
          </w:tcPr>
          <w:p w14:paraId="2FE539B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-8,00</w:t>
            </w:r>
          </w:p>
        </w:tc>
        <w:tc>
          <w:tcPr>
            <w:tcW w:w="1716" w:type="pct"/>
            <w:tcBorders>
              <w:top w:val="nil"/>
              <w:left w:val="nil"/>
              <w:bottom w:val="single" w:sz="8" w:space="0" w:color="auto"/>
              <w:right w:val="single" w:sz="8" w:space="0" w:color="auto"/>
            </w:tcBorders>
            <w:shd w:val="clear" w:color="000000" w:fill="FBC9CC"/>
            <w:noWrap/>
            <w:vAlign w:val="center"/>
            <w:hideMark/>
          </w:tcPr>
          <w:p w14:paraId="07E3C08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3,96</w:t>
            </w:r>
          </w:p>
        </w:tc>
      </w:tr>
      <w:tr w:rsidR="00E03C89" w:rsidRPr="00E03C89" w14:paraId="56ADAC47"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4EA3B616"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Chodov</w:t>
            </w:r>
          </w:p>
        </w:tc>
        <w:tc>
          <w:tcPr>
            <w:tcW w:w="877" w:type="pct"/>
            <w:tcBorders>
              <w:top w:val="nil"/>
              <w:left w:val="nil"/>
              <w:bottom w:val="single" w:sz="8" w:space="0" w:color="auto"/>
              <w:right w:val="single" w:sz="8" w:space="0" w:color="auto"/>
            </w:tcBorders>
            <w:shd w:val="clear" w:color="auto" w:fill="auto"/>
            <w:noWrap/>
            <w:vAlign w:val="center"/>
            <w:hideMark/>
          </w:tcPr>
          <w:p w14:paraId="798D4507"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1 644,00</w:t>
            </w:r>
          </w:p>
        </w:tc>
        <w:tc>
          <w:tcPr>
            <w:tcW w:w="876" w:type="pct"/>
            <w:tcBorders>
              <w:top w:val="nil"/>
              <w:left w:val="nil"/>
              <w:bottom w:val="single" w:sz="8" w:space="0" w:color="auto"/>
              <w:right w:val="single" w:sz="8" w:space="0" w:color="auto"/>
            </w:tcBorders>
            <w:shd w:val="clear" w:color="auto" w:fill="auto"/>
            <w:noWrap/>
            <w:vAlign w:val="center"/>
            <w:hideMark/>
          </w:tcPr>
          <w:p w14:paraId="3B9E11F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1 168,00</w:t>
            </w:r>
          </w:p>
        </w:tc>
        <w:tc>
          <w:tcPr>
            <w:tcW w:w="722" w:type="pct"/>
            <w:tcBorders>
              <w:top w:val="nil"/>
              <w:left w:val="nil"/>
              <w:bottom w:val="single" w:sz="8" w:space="0" w:color="auto"/>
              <w:right w:val="single" w:sz="8" w:space="0" w:color="auto"/>
            </w:tcBorders>
            <w:shd w:val="clear" w:color="000000" w:fill="F7F8FD"/>
            <w:noWrap/>
            <w:vAlign w:val="center"/>
            <w:hideMark/>
          </w:tcPr>
          <w:p w14:paraId="3A24AE8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476,00</w:t>
            </w:r>
          </w:p>
        </w:tc>
        <w:tc>
          <w:tcPr>
            <w:tcW w:w="1716" w:type="pct"/>
            <w:tcBorders>
              <w:top w:val="nil"/>
              <w:left w:val="nil"/>
              <w:bottom w:val="single" w:sz="8" w:space="0" w:color="auto"/>
              <w:right w:val="single" w:sz="8" w:space="0" w:color="auto"/>
            </w:tcBorders>
            <w:shd w:val="clear" w:color="000000" w:fill="5A8AC6"/>
            <w:noWrap/>
            <w:vAlign w:val="center"/>
            <w:hideMark/>
          </w:tcPr>
          <w:p w14:paraId="2C47B9B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7C5EA7E4"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5FB6FC1A"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Jenišov</w:t>
            </w:r>
          </w:p>
        </w:tc>
        <w:tc>
          <w:tcPr>
            <w:tcW w:w="877" w:type="pct"/>
            <w:tcBorders>
              <w:top w:val="nil"/>
              <w:left w:val="nil"/>
              <w:bottom w:val="single" w:sz="8" w:space="0" w:color="auto"/>
              <w:right w:val="single" w:sz="8" w:space="0" w:color="auto"/>
            </w:tcBorders>
            <w:shd w:val="clear" w:color="auto" w:fill="auto"/>
            <w:noWrap/>
            <w:vAlign w:val="center"/>
            <w:hideMark/>
          </w:tcPr>
          <w:p w14:paraId="09F2694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10 337,00</w:t>
            </w:r>
          </w:p>
        </w:tc>
        <w:tc>
          <w:tcPr>
            <w:tcW w:w="876" w:type="pct"/>
            <w:tcBorders>
              <w:top w:val="nil"/>
              <w:left w:val="nil"/>
              <w:bottom w:val="single" w:sz="8" w:space="0" w:color="auto"/>
              <w:right w:val="single" w:sz="8" w:space="0" w:color="auto"/>
            </w:tcBorders>
            <w:shd w:val="clear" w:color="auto" w:fill="auto"/>
            <w:noWrap/>
            <w:vAlign w:val="center"/>
            <w:hideMark/>
          </w:tcPr>
          <w:p w14:paraId="33BCCD7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7 420,00</w:t>
            </w:r>
          </w:p>
        </w:tc>
        <w:tc>
          <w:tcPr>
            <w:tcW w:w="722" w:type="pct"/>
            <w:tcBorders>
              <w:top w:val="nil"/>
              <w:left w:val="nil"/>
              <w:bottom w:val="single" w:sz="8" w:space="0" w:color="auto"/>
              <w:right w:val="single" w:sz="8" w:space="0" w:color="auto"/>
            </w:tcBorders>
            <w:shd w:val="clear" w:color="000000" w:fill="FCF6F9"/>
            <w:noWrap/>
            <w:vAlign w:val="center"/>
            <w:hideMark/>
          </w:tcPr>
          <w:p w14:paraId="6D23027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2 917,00</w:t>
            </w:r>
          </w:p>
        </w:tc>
        <w:tc>
          <w:tcPr>
            <w:tcW w:w="1716" w:type="pct"/>
            <w:tcBorders>
              <w:top w:val="nil"/>
              <w:left w:val="nil"/>
              <w:bottom w:val="single" w:sz="8" w:space="0" w:color="auto"/>
              <w:right w:val="single" w:sz="8" w:space="0" w:color="auto"/>
            </w:tcBorders>
            <w:shd w:val="clear" w:color="000000" w:fill="5A8AC6"/>
            <w:noWrap/>
            <w:vAlign w:val="center"/>
            <w:hideMark/>
          </w:tcPr>
          <w:p w14:paraId="73220D2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60178361"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565BCE3D"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Karlovy Vary</w:t>
            </w:r>
          </w:p>
        </w:tc>
        <w:tc>
          <w:tcPr>
            <w:tcW w:w="877" w:type="pct"/>
            <w:tcBorders>
              <w:top w:val="nil"/>
              <w:left w:val="nil"/>
              <w:bottom w:val="single" w:sz="8" w:space="0" w:color="auto"/>
              <w:right w:val="single" w:sz="8" w:space="0" w:color="auto"/>
            </w:tcBorders>
            <w:shd w:val="clear" w:color="auto" w:fill="auto"/>
            <w:noWrap/>
            <w:vAlign w:val="center"/>
            <w:hideMark/>
          </w:tcPr>
          <w:p w14:paraId="1B03D01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1 055 665,00</w:t>
            </w:r>
          </w:p>
        </w:tc>
        <w:tc>
          <w:tcPr>
            <w:tcW w:w="876" w:type="pct"/>
            <w:tcBorders>
              <w:top w:val="nil"/>
              <w:left w:val="nil"/>
              <w:bottom w:val="single" w:sz="8" w:space="0" w:color="auto"/>
              <w:right w:val="single" w:sz="8" w:space="0" w:color="auto"/>
            </w:tcBorders>
            <w:shd w:val="clear" w:color="auto" w:fill="auto"/>
            <w:noWrap/>
            <w:vAlign w:val="center"/>
            <w:hideMark/>
          </w:tcPr>
          <w:p w14:paraId="7C535C6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1 018 493,00</w:t>
            </w:r>
          </w:p>
        </w:tc>
        <w:tc>
          <w:tcPr>
            <w:tcW w:w="722" w:type="pct"/>
            <w:tcBorders>
              <w:top w:val="nil"/>
              <w:left w:val="nil"/>
              <w:bottom w:val="single" w:sz="8" w:space="0" w:color="auto"/>
              <w:right w:val="single" w:sz="8" w:space="0" w:color="auto"/>
            </w:tcBorders>
            <w:shd w:val="clear" w:color="000000" w:fill="F8696B"/>
            <w:noWrap/>
            <w:vAlign w:val="center"/>
            <w:hideMark/>
          </w:tcPr>
          <w:p w14:paraId="250C7E9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37 172,00</w:t>
            </w:r>
          </w:p>
        </w:tc>
        <w:tc>
          <w:tcPr>
            <w:tcW w:w="1716" w:type="pct"/>
            <w:tcBorders>
              <w:top w:val="nil"/>
              <w:left w:val="nil"/>
              <w:bottom w:val="single" w:sz="8" w:space="0" w:color="auto"/>
              <w:right w:val="single" w:sz="8" w:space="0" w:color="auto"/>
            </w:tcBorders>
            <w:shd w:val="clear" w:color="000000" w:fill="FBC5C8"/>
            <w:noWrap/>
            <w:vAlign w:val="center"/>
            <w:hideMark/>
          </w:tcPr>
          <w:p w14:paraId="6B60152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4,29</w:t>
            </w:r>
          </w:p>
        </w:tc>
      </w:tr>
      <w:tr w:rsidR="00E03C89" w:rsidRPr="00E03C89" w14:paraId="674B55A8"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01180BC4"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Kolová</w:t>
            </w:r>
          </w:p>
        </w:tc>
        <w:tc>
          <w:tcPr>
            <w:tcW w:w="877" w:type="pct"/>
            <w:tcBorders>
              <w:top w:val="nil"/>
              <w:left w:val="nil"/>
              <w:bottom w:val="single" w:sz="8" w:space="0" w:color="auto"/>
              <w:right w:val="single" w:sz="8" w:space="0" w:color="auto"/>
            </w:tcBorders>
            <w:shd w:val="clear" w:color="auto" w:fill="auto"/>
            <w:noWrap/>
            <w:vAlign w:val="center"/>
            <w:hideMark/>
          </w:tcPr>
          <w:p w14:paraId="1288046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11 332,00</w:t>
            </w:r>
          </w:p>
        </w:tc>
        <w:tc>
          <w:tcPr>
            <w:tcW w:w="876" w:type="pct"/>
            <w:tcBorders>
              <w:top w:val="nil"/>
              <w:left w:val="nil"/>
              <w:bottom w:val="single" w:sz="8" w:space="0" w:color="auto"/>
              <w:right w:val="single" w:sz="8" w:space="0" w:color="auto"/>
            </w:tcBorders>
            <w:shd w:val="clear" w:color="auto" w:fill="auto"/>
            <w:noWrap/>
            <w:vAlign w:val="center"/>
            <w:hideMark/>
          </w:tcPr>
          <w:p w14:paraId="071E48C7"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14 046,00</w:t>
            </w:r>
          </w:p>
        </w:tc>
        <w:tc>
          <w:tcPr>
            <w:tcW w:w="722" w:type="pct"/>
            <w:tcBorders>
              <w:top w:val="nil"/>
              <w:left w:val="nil"/>
              <w:bottom w:val="single" w:sz="8" w:space="0" w:color="auto"/>
              <w:right w:val="single" w:sz="8" w:space="0" w:color="auto"/>
            </w:tcBorders>
            <w:shd w:val="clear" w:color="000000" w:fill="E9EEF8"/>
            <w:noWrap/>
            <w:vAlign w:val="center"/>
            <w:hideMark/>
          </w:tcPr>
          <w:p w14:paraId="2FDAB95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-2 714,00</w:t>
            </w:r>
          </w:p>
        </w:tc>
        <w:tc>
          <w:tcPr>
            <w:tcW w:w="1716" w:type="pct"/>
            <w:tcBorders>
              <w:top w:val="nil"/>
              <w:left w:val="nil"/>
              <w:bottom w:val="single" w:sz="8" w:space="0" w:color="auto"/>
              <w:right w:val="single" w:sz="8" w:space="0" w:color="auto"/>
            </w:tcBorders>
            <w:shd w:val="clear" w:color="000000" w:fill="FBC4C6"/>
            <w:noWrap/>
            <w:vAlign w:val="center"/>
            <w:hideMark/>
          </w:tcPr>
          <w:p w14:paraId="75054C4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4,41</w:t>
            </w:r>
          </w:p>
        </w:tc>
      </w:tr>
      <w:tr w:rsidR="00E03C89" w:rsidRPr="00E03C89" w14:paraId="25F1168A"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5021EFD0"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Kyselka</w:t>
            </w:r>
          </w:p>
        </w:tc>
        <w:tc>
          <w:tcPr>
            <w:tcW w:w="877" w:type="pct"/>
            <w:tcBorders>
              <w:top w:val="nil"/>
              <w:left w:val="nil"/>
              <w:bottom w:val="single" w:sz="8" w:space="0" w:color="auto"/>
              <w:right w:val="single" w:sz="8" w:space="0" w:color="auto"/>
            </w:tcBorders>
            <w:shd w:val="clear" w:color="auto" w:fill="auto"/>
            <w:noWrap/>
            <w:vAlign w:val="center"/>
            <w:hideMark/>
          </w:tcPr>
          <w:p w14:paraId="40F9D9F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12 361,00</w:t>
            </w:r>
          </w:p>
        </w:tc>
        <w:tc>
          <w:tcPr>
            <w:tcW w:w="876" w:type="pct"/>
            <w:tcBorders>
              <w:top w:val="nil"/>
              <w:left w:val="nil"/>
              <w:bottom w:val="single" w:sz="8" w:space="0" w:color="auto"/>
              <w:right w:val="single" w:sz="8" w:space="0" w:color="auto"/>
            </w:tcBorders>
            <w:shd w:val="clear" w:color="auto" w:fill="auto"/>
            <w:noWrap/>
            <w:vAlign w:val="center"/>
            <w:hideMark/>
          </w:tcPr>
          <w:p w14:paraId="4C2C166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12 934,00</w:t>
            </w:r>
          </w:p>
        </w:tc>
        <w:tc>
          <w:tcPr>
            <w:tcW w:w="722" w:type="pct"/>
            <w:tcBorders>
              <w:top w:val="nil"/>
              <w:left w:val="nil"/>
              <w:bottom w:val="single" w:sz="8" w:space="0" w:color="auto"/>
              <w:right w:val="single" w:sz="8" w:space="0" w:color="auto"/>
            </w:tcBorders>
            <w:shd w:val="clear" w:color="000000" w:fill="F2F5FB"/>
            <w:noWrap/>
            <w:vAlign w:val="center"/>
            <w:hideMark/>
          </w:tcPr>
          <w:p w14:paraId="5263307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-573,00</w:t>
            </w:r>
          </w:p>
        </w:tc>
        <w:tc>
          <w:tcPr>
            <w:tcW w:w="1716" w:type="pct"/>
            <w:tcBorders>
              <w:top w:val="nil"/>
              <w:left w:val="nil"/>
              <w:bottom w:val="single" w:sz="8" w:space="0" w:color="auto"/>
              <w:right w:val="single" w:sz="8" w:space="0" w:color="auto"/>
            </w:tcBorders>
            <w:shd w:val="clear" w:color="000000" w:fill="FCDFE2"/>
            <w:noWrap/>
            <w:vAlign w:val="center"/>
            <w:hideMark/>
          </w:tcPr>
          <w:p w14:paraId="424681D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2,26</w:t>
            </w:r>
          </w:p>
        </w:tc>
      </w:tr>
      <w:tr w:rsidR="00E03C89" w:rsidRPr="00E03C89" w14:paraId="00E51F37"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CFA6D66"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Loket</w:t>
            </w:r>
          </w:p>
        </w:tc>
        <w:tc>
          <w:tcPr>
            <w:tcW w:w="877" w:type="pct"/>
            <w:tcBorders>
              <w:top w:val="nil"/>
              <w:left w:val="nil"/>
              <w:bottom w:val="single" w:sz="8" w:space="0" w:color="auto"/>
              <w:right w:val="single" w:sz="8" w:space="0" w:color="auto"/>
            </w:tcBorders>
            <w:shd w:val="clear" w:color="auto" w:fill="auto"/>
            <w:noWrap/>
            <w:vAlign w:val="center"/>
            <w:hideMark/>
          </w:tcPr>
          <w:p w14:paraId="1E439D8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81 026,00</w:t>
            </w:r>
          </w:p>
        </w:tc>
        <w:tc>
          <w:tcPr>
            <w:tcW w:w="876" w:type="pct"/>
            <w:tcBorders>
              <w:top w:val="nil"/>
              <w:left w:val="nil"/>
              <w:bottom w:val="single" w:sz="8" w:space="0" w:color="auto"/>
              <w:right w:val="single" w:sz="8" w:space="0" w:color="auto"/>
            </w:tcBorders>
            <w:shd w:val="clear" w:color="auto" w:fill="auto"/>
            <w:noWrap/>
            <w:vAlign w:val="center"/>
            <w:hideMark/>
          </w:tcPr>
          <w:p w14:paraId="22FFE63E"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72 887,00</w:t>
            </w:r>
          </w:p>
        </w:tc>
        <w:tc>
          <w:tcPr>
            <w:tcW w:w="722" w:type="pct"/>
            <w:tcBorders>
              <w:top w:val="nil"/>
              <w:left w:val="nil"/>
              <w:bottom w:val="single" w:sz="8" w:space="0" w:color="auto"/>
              <w:right w:val="single" w:sz="8" w:space="0" w:color="auto"/>
            </w:tcBorders>
            <w:shd w:val="clear" w:color="000000" w:fill="FCE1E4"/>
            <w:noWrap/>
            <w:vAlign w:val="center"/>
            <w:hideMark/>
          </w:tcPr>
          <w:p w14:paraId="4E309EF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8 139,00</w:t>
            </w:r>
          </w:p>
        </w:tc>
        <w:tc>
          <w:tcPr>
            <w:tcW w:w="1716" w:type="pct"/>
            <w:tcBorders>
              <w:top w:val="nil"/>
              <w:left w:val="nil"/>
              <w:bottom w:val="single" w:sz="8" w:space="0" w:color="auto"/>
              <w:right w:val="single" w:sz="8" w:space="0" w:color="auto"/>
            </w:tcBorders>
            <w:shd w:val="clear" w:color="000000" w:fill="FBB4B6"/>
            <w:noWrap/>
            <w:vAlign w:val="center"/>
            <w:hideMark/>
          </w:tcPr>
          <w:p w14:paraId="3A4EECF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5,65</w:t>
            </w:r>
          </w:p>
        </w:tc>
      </w:tr>
      <w:tr w:rsidR="00E03C89" w:rsidRPr="00E03C89" w14:paraId="4C6A2A80"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70EB3AE6"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Mírová</w:t>
            </w:r>
          </w:p>
        </w:tc>
        <w:tc>
          <w:tcPr>
            <w:tcW w:w="877" w:type="pct"/>
            <w:tcBorders>
              <w:top w:val="nil"/>
              <w:left w:val="nil"/>
              <w:bottom w:val="single" w:sz="8" w:space="0" w:color="auto"/>
              <w:right w:val="single" w:sz="8" w:space="0" w:color="auto"/>
            </w:tcBorders>
            <w:shd w:val="clear" w:color="auto" w:fill="auto"/>
            <w:noWrap/>
            <w:vAlign w:val="center"/>
            <w:hideMark/>
          </w:tcPr>
          <w:p w14:paraId="0B3F730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3 850,00</w:t>
            </w:r>
          </w:p>
        </w:tc>
        <w:tc>
          <w:tcPr>
            <w:tcW w:w="876" w:type="pct"/>
            <w:tcBorders>
              <w:top w:val="nil"/>
              <w:left w:val="nil"/>
              <w:bottom w:val="single" w:sz="8" w:space="0" w:color="auto"/>
              <w:right w:val="single" w:sz="8" w:space="0" w:color="auto"/>
            </w:tcBorders>
            <w:shd w:val="clear" w:color="auto" w:fill="auto"/>
            <w:noWrap/>
            <w:vAlign w:val="center"/>
            <w:hideMark/>
          </w:tcPr>
          <w:p w14:paraId="1C2DBBE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2 565,00</w:t>
            </w:r>
          </w:p>
        </w:tc>
        <w:tc>
          <w:tcPr>
            <w:tcW w:w="722" w:type="pct"/>
            <w:tcBorders>
              <w:top w:val="nil"/>
              <w:left w:val="nil"/>
              <w:bottom w:val="single" w:sz="8" w:space="0" w:color="auto"/>
              <w:right w:val="single" w:sz="8" w:space="0" w:color="auto"/>
            </w:tcBorders>
            <w:shd w:val="clear" w:color="000000" w:fill="FBFBFE"/>
            <w:noWrap/>
            <w:vAlign w:val="center"/>
            <w:hideMark/>
          </w:tcPr>
          <w:p w14:paraId="218D476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1 285,00</w:t>
            </w:r>
          </w:p>
        </w:tc>
        <w:tc>
          <w:tcPr>
            <w:tcW w:w="1716" w:type="pct"/>
            <w:tcBorders>
              <w:top w:val="nil"/>
              <w:left w:val="nil"/>
              <w:bottom w:val="single" w:sz="8" w:space="0" w:color="auto"/>
              <w:right w:val="single" w:sz="8" w:space="0" w:color="auto"/>
            </w:tcBorders>
            <w:shd w:val="clear" w:color="000000" w:fill="5A8AC6"/>
            <w:noWrap/>
            <w:vAlign w:val="center"/>
            <w:hideMark/>
          </w:tcPr>
          <w:p w14:paraId="43F9421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5D5F03A6"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1FED53C8"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Nejdek</w:t>
            </w:r>
          </w:p>
        </w:tc>
        <w:tc>
          <w:tcPr>
            <w:tcW w:w="877" w:type="pct"/>
            <w:tcBorders>
              <w:top w:val="nil"/>
              <w:left w:val="nil"/>
              <w:bottom w:val="single" w:sz="8" w:space="0" w:color="auto"/>
              <w:right w:val="single" w:sz="8" w:space="0" w:color="auto"/>
            </w:tcBorders>
            <w:shd w:val="clear" w:color="auto" w:fill="auto"/>
            <w:noWrap/>
            <w:vAlign w:val="center"/>
            <w:hideMark/>
          </w:tcPr>
          <w:p w14:paraId="6EB3ECF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258 196,00</w:t>
            </w:r>
          </w:p>
        </w:tc>
        <w:tc>
          <w:tcPr>
            <w:tcW w:w="876" w:type="pct"/>
            <w:tcBorders>
              <w:top w:val="nil"/>
              <w:left w:val="nil"/>
              <w:bottom w:val="single" w:sz="8" w:space="0" w:color="auto"/>
              <w:right w:val="single" w:sz="8" w:space="0" w:color="auto"/>
            </w:tcBorders>
            <w:shd w:val="clear" w:color="auto" w:fill="auto"/>
            <w:noWrap/>
            <w:vAlign w:val="center"/>
            <w:hideMark/>
          </w:tcPr>
          <w:p w14:paraId="0797446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276 424,00</w:t>
            </w:r>
          </w:p>
        </w:tc>
        <w:tc>
          <w:tcPr>
            <w:tcW w:w="722" w:type="pct"/>
            <w:tcBorders>
              <w:top w:val="nil"/>
              <w:left w:val="nil"/>
              <w:bottom w:val="single" w:sz="8" w:space="0" w:color="auto"/>
              <w:right w:val="single" w:sz="8" w:space="0" w:color="auto"/>
            </w:tcBorders>
            <w:shd w:val="clear" w:color="000000" w:fill="A2BDDF"/>
            <w:noWrap/>
            <w:vAlign w:val="center"/>
            <w:hideMark/>
          </w:tcPr>
          <w:p w14:paraId="512820EC"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-18 228,00</w:t>
            </w:r>
          </w:p>
        </w:tc>
        <w:tc>
          <w:tcPr>
            <w:tcW w:w="1716" w:type="pct"/>
            <w:tcBorders>
              <w:top w:val="nil"/>
              <w:left w:val="nil"/>
              <w:bottom w:val="single" w:sz="8" w:space="0" w:color="auto"/>
              <w:right w:val="single" w:sz="8" w:space="0" w:color="auto"/>
            </w:tcBorders>
            <w:shd w:val="clear" w:color="000000" w:fill="FCD8DB"/>
            <w:noWrap/>
            <w:vAlign w:val="center"/>
            <w:hideMark/>
          </w:tcPr>
          <w:p w14:paraId="0B83E11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2,83</w:t>
            </w:r>
          </w:p>
        </w:tc>
      </w:tr>
      <w:tr w:rsidR="00E03C89" w:rsidRPr="00E03C89" w14:paraId="0C8E02B4"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11BDE69"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Nová Role</w:t>
            </w:r>
          </w:p>
        </w:tc>
        <w:tc>
          <w:tcPr>
            <w:tcW w:w="877" w:type="pct"/>
            <w:tcBorders>
              <w:top w:val="nil"/>
              <w:left w:val="nil"/>
              <w:bottom w:val="single" w:sz="8" w:space="0" w:color="auto"/>
              <w:right w:val="single" w:sz="8" w:space="0" w:color="auto"/>
            </w:tcBorders>
            <w:shd w:val="clear" w:color="auto" w:fill="auto"/>
            <w:noWrap/>
            <w:vAlign w:val="center"/>
            <w:hideMark/>
          </w:tcPr>
          <w:p w14:paraId="4530133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62 562,00</w:t>
            </w:r>
          </w:p>
        </w:tc>
        <w:tc>
          <w:tcPr>
            <w:tcW w:w="876" w:type="pct"/>
            <w:tcBorders>
              <w:top w:val="nil"/>
              <w:left w:val="nil"/>
              <w:bottom w:val="single" w:sz="8" w:space="0" w:color="auto"/>
              <w:right w:val="single" w:sz="8" w:space="0" w:color="auto"/>
            </w:tcBorders>
            <w:shd w:val="clear" w:color="auto" w:fill="auto"/>
            <w:noWrap/>
            <w:vAlign w:val="center"/>
            <w:hideMark/>
          </w:tcPr>
          <w:p w14:paraId="605E4A9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55 212,00</w:t>
            </w:r>
          </w:p>
        </w:tc>
        <w:tc>
          <w:tcPr>
            <w:tcW w:w="722" w:type="pct"/>
            <w:tcBorders>
              <w:top w:val="nil"/>
              <w:left w:val="nil"/>
              <w:bottom w:val="single" w:sz="8" w:space="0" w:color="auto"/>
              <w:right w:val="single" w:sz="8" w:space="0" w:color="auto"/>
            </w:tcBorders>
            <w:shd w:val="clear" w:color="000000" w:fill="FCE4E7"/>
            <w:noWrap/>
            <w:vAlign w:val="center"/>
            <w:hideMark/>
          </w:tcPr>
          <w:p w14:paraId="1C5FAD37"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7 350,00</w:t>
            </w:r>
          </w:p>
        </w:tc>
        <w:tc>
          <w:tcPr>
            <w:tcW w:w="1716" w:type="pct"/>
            <w:tcBorders>
              <w:top w:val="nil"/>
              <w:left w:val="nil"/>
              <w:bottom w:val="single" w:sz="8" w:space="0" w:color="auto"/>
              <w:right w:val="single" w:sz="8" w:space="0" w:color="auto"/>
            </w:tcBorders>
            <w:shd w:val="clear" w:color="000000" w:fill="FCDFE2"/>
            <w:noWrap/>
            <w:vAlign w:val="center"/>
            <w:hideMark/>
          </w:tcPr>
          <w:p w14:paraId="1D84D93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2,27</w:t>
            </w:r>
          </w:p>
        </w:tc>
      </w:tr>
      <w:tr w:rsidR="00E03C89" w:rsidRPr="00E03C89" w14:paraId="7ADEF5DA"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3F0A6033"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Nové Sedlo</w:t>
            </w:r>
          </w:p>
        </w:tc>
        <w:tc>
          <w:tcPr>
            <w:tcW w:w="877" w:type="pct"/>
            <w:tcBorders>
              <w:top w:val="nil"/>
              <w:left w:val="nil"/>
              <w:bottom w:val="single" w:sz="8" w:space="0" w:color="auto"/>
              <w:right w:val="single" w:sz="8" w:space="0" w:color="auto"/>
            </w:tcBorders>
            <w:shd w:val="clear" w:color="auto" w:fill="auto"/>
            <w:noWrap/>
            <w:vAlign w:val="center"/>
            <w:hideMark/>
          </w:tcPr>
          <w:p w14:paraId="0C194FD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61 492,00</w:t>
            </w:r>
          </w:p>
        </w:tc>
        <w:tc>
          <w:tcPr>
            <w:tcW w:w="876" w:type="pct"/>
            <w:tcBorders>
              <w:top w:val="nil"/>
              <w:left w:val="nil"/>
              <w:bottom w:val="single" w:sz="8" w:space="0" w:color="auto"/>
              <w:right w:val="single" w:sz="8" w:space="0" w:color="auto"/>
            </w:tcBorders>
            <w:shd w:val="clear" w:color="auto" w:fill="auto"/>
            <w:noWrap/>
            <w:vAlign w:val="center"/>
            <w:hideMark/>
          </w:tcPr>
          <w:p w14:paraId="421866E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68 094,00</w:t>
            </w:r>
          </w:p>
        </w:tc>
        <w:tc>
          <w:tcPr>
            <w:tcW w:w="722" w:type="pct"/>
            <w:tcBorders>
              <w:top w:val="nil"/>
              <w:left w:val="nil"/>
              <w:bottom w:val="single" w:sz="8" w:space="0" w:color="auto"/>
              <w:right w:val="single" w:sz="8" w:space="0" w:color="auto"/>
            </w:tcBorders>
            <w:shd w:val="clear" w:color="000000" w:fill="D7E2F2"/>
            <w:noWrap/>
            <w:vAlign w:val="center"/>
            <w:hideMark/>
          </w:tcPr>
          <w:p w14:paraId="3D30CBE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-6 602,00</w:t>
            </w:r>
          </w:p>
        </w:tc>
        <w:tc>
          <w:tcPr>
            <w:tcW w:w="1716" w:type="pct"/>
            <w:tcBorders>
              <w:top w:val="nil"/>
              <w:left w:val="nil"/>
              <w:bottom w:val="single" w:sz="8" w:space="0" w:color="auto"/>
              <w:right w:val="single" w:sz="8" w:space="0" w:color="auto"/>
            </w:tcBorders>
            <w:shd w:val="clear" w:color="000000" w:fill="5A8AC6"/>
            <w:noWrap/>
            <w:vAlign w:val="center"/>
            <w:hideMark/>
          </w:tcPr>
          <w:p w14:paraId="140ABC1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6C84C633"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568AA62D"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Ostrov</w:t>
            </w:r>
          </w:p>
        </w:tc>
        <w:tc>
          <w:tcPr>
            <w:tcW w:w="877" w:type="pct"/>
            <w:tcBorders>
              <w:top w:val="nil"/>
              <w:left w:val="nil"/>
              <w:bottom w:val="single" w:sz="8" w:space="0" w:color="auto"/>
              <w:right w:val="single" w:sz="8" w:space="0" w:color="auto"/>
            </w:tcBorders>
            <w:shd w:val="clear" w:color="auto" w:fill="auto"/>
            <w:noWrap/>
            <w:vAlign w:val="center"/>
            <w:hideMark/>
          </w:tcPr>
          <w:p w14:paraId="2016017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388 135,00</w:t>
            </w:r>
          </w:p>
        </w:tc>
        <w:tc>
          <w:tcPr>
            <w:tcW w:w="876" w:type="pct"/>
            <w:tcBorders>
              <w:top w:val="nil"/>
              <w:left w:val="nil"/>
              <w:bottom w:val="single" w:sz="8" w:space="0" w:color="auto"/>
              <w:right w:val="single" w:sz="8" w:space="0" w:color="auto"/>
            </w:tcBorders>
            <w:shd w:val="clear" w:color="auto" w:fill="auto"/>
            <w:noWrap/>
            <w:vAlign w:val="center"/>
            <w:hideMark/>
          </w:tcPr>
          <w:p w14:paraId="0742E20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422 401,00</w:t>
            </w:r>
          </w:p>
        </w:tc>
        <w:tc>
          <w:tcPr>
            <w:tcW w:w="722" w:type="pct"/>
            <w:tcBorders>
              <w:top w:val="nil"/>
              <w:left w:val="nil"/>
              <w:bottom w:val="single" w:sz="8" w:space="0" w:color="auto"/>
              <w:right w:val="single" w:sz="8" w:space="0" w:color="auto"/>
            </w:tcBorders>
            <w:shd w:val="clear" w:color="000000" w:fill="5A8AC6"/>
            <w:noWrap/>
            <w:vAlign w:val="center"/>
            <w:hideMark/>
          </w:tcPr>
          <w:p w14:paraId="2BE648C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-34 266,00</w:t>
            </w:r>
          </w:p>
        </w:tc>
        <w:tc>
          <w:tcPr>
            <w:tcW w:w="1716" w:type="pct"/>
            <w:tcBorders>
              <w:top w:val="nil"/>
              <w:left w:val="nil"/>
              <w:bottom w:val="single" w:sz="8" w:space="0" w:color="auto"/>
              <w:right w:val="single" w:sz="8" w:space="0" w:color="auto"/>
            </w:tcBorders>
            <w:shd w:val="clear" w:color="000000" w:fill="5A8AC6"/>
            <w:noWrap/>
            <w:vAlign w:val="center"/>
            <w:hideMark/>
          </w:tcPr>
          <w:p w14:paraId="3C82445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726F556D"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3CB47163"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Otovice</w:t>
            </w:r>
          </w:p>
        </w:tc>
        <w:tc>
          <w:tcPr>
            <w:tcW w:w="877" w:type="pct"/>
            <w:tcBorders>
              <w:top w:val="nil"/>
              <w:left w:val="nil"/>
              <w:bottom w:val="single" w:sz="8" w:space="0" w:color="auto"/>
              <w:right w:val="single" w:sz="8" w:space="0" w:color="auto"/>
            </w:tcBorders>
            <w:shd w:val="clear" w:color="auto" w:fill="auto"/>
            <w:noWrap/>
            <w:vAlign w:val="center"/>
            <w:hideMark/>
          </w:tcPr>
          <w:p w14:paraId="716EBB4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13 053,00</w:t>
            </w:r>
          </w:p>
        </w:tc>
        <w:tc>
          <w:tcPr>
            <w:tcW w:w="876" w:type="pct"/>
            <w:tcBorders>
              <w:top w:val="nil"/>
              <w:left w:val="nil"/>
              <w:bottom w:val="single" w:sz="8" w:space="0" w:color="auto"/>
              <w:right w:val="single" w:sz="8" w:space="0" w:color="auto"/>
            </w:tcBorders>
            <w:shd w:val="clear" w:color="auto" w:fill="auto"/>
            <w:noWrap/>
            <w:vAlign w:val="center"/>
            <w:hideMark/>
          </w:tcPr>
          <w:p w14:paraId="40147F1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11 101,00</w:t>
            </w:r>
          </w:p>
        </w:tc>
        <w:tc>
          <w:tcPr>
            <w:tcW w:w="722" w:type="pct"/>
            <w:tcBorders>
              <w:top w:val="nil"/>
              <w:left w:val="nil"/>
              <w:bottom w:val="single" w:sz="8" w:space="0" w:color="auto"/>
              <w:right w:val="single" w:sz="8" w:space="0" w:color="auto"/>
            </w:tcBorders>
            <w:shd w:val="clear" w:color="000000" w:fill="FCFAFD"/>
            <w:noWrap/>
            <w:vAlign w:val="center"/>
            <w:hideMark/>
          </w:tcPr>
          <w:p w14:paraId="6D5C9AF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1 952,00</w:t>
            </w:r>
          </w:p>
        </w:tc>
        <w:tc>
          <w:tcPr>
            <w:tcW w:w="1716" w:type="pct"/>
            <w:tcBorders>
              <w:top w:val="nil"/>
              <w:left w:val="nil"/>
              <w:bottom w:val="single" w:sz="8" w:space="0" w:color="auto"/>
              <w:right w:val="single" w:sz="8" w:space="0" w:color="auto"/>
            </w:tcBorders>
            <w:shd w:val="clear" w:color="000000" w:fill="F8696B"/>
            <w:noWrap/>
            <w:vAlign w:val="center"/>
            <w:hideMark/>
          </w:tcPr>
          <w:p w14:paraId="14B1575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11,38</w:t>
            </w:r>
          </w:p>
        </w:tc>
      </w:tr>
      <w:tr w:rsidR="00E03C89" w:rsidRPr="00E03C89" w14:paraId="00BB2BB9"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342D2DBC"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Pila</w:t>
            </w:r>
          </w:p>
        </w:tc>
        <w:tc>
          <w:tcPr>
            <w:tcW w:w="877" w:type="pct"/>
            <w:tcBorders>
              <w:top w:val="nil"/>
              <w:left w:val="nil"/>
              <w:bottom w:val="single" w:sz="8" w:space="0" w:color="auto"/>
              <w:right w:val="single" w:sz="8" w:space="0" w:color="auto"/>
            </w:tcBorders>
            <w:shd w:val="clear" w:color="auto" w:fill="auto"/>
            <w:noWrap/>
            <w:vAlign w:val="center"/>
            <w:hideMark/>
          </w:tcPr>
          <w:p w14:paraId="444057F1"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5 464,00</w:t>
            </w:r>
          </w:p>
        </w:tc>
        <w:tc>
          <w:tcPr>
            <w:tcW w:w="876" w:type="pct"/>
            <w:tcBorders>
              <w:top w:val="nil"/>
              <w:left w:val="nil"/>
              <w:bottom w:val="single" w:sz="8" w:space="0" w:color="auto"/>
              <w:right w:val="single" w:sz="8" w:space="0" w:color="auto"/>
            </w:tcBorders>
            <w:shd w:val="clear" w:color="auto" w:fill="auto"/>
            <w:noWrap/>
            <w:vAlign w:val="center"/>
            <w:hideMark/>
          </w:tcPr>
          <w:p w14:paraId="737A9FCD"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3 319,00</w:t>
            </w:r>
          </w:p>
        </w:tc>
        <w:tc>
          <w:tcPr>
            <w:tcW w:w="722" w:type="pct"/>
            <w:tcBorders>
              <w:top w:val="nil"/>
              <w:left w:val="nil"/>
              <w:bottom w:val="single" w:sz="8" w:space="0" w:color="auto"/>
              <w:right w:val="single" w:sz="8" w:space="0" w:color="auto"/>
            </w:tcBorders>
            <w:shd w:val="clear" w:color="000000" w:fill="FCFAFD"/>
            <w:noWrap/>
            <w:vAlign w:val="center"/>
            <w:hideMark/>
          </w:tcPr>
          <w:p w14:paraId="425160D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2 145,00</w:t>
            </w:r>
          </w:p>
        </w:tc>
        <w:tc>
          <w:tcPr>
            <w:tcW w:w="1716" w:type="pct"/>
            <w:tcBorders>
              <w:top w:val="nil"/>
              <w:left w:val="nil"/>
              <w:bottom w:val="single" w:sz="8" w:space="0" w:color="auto"/>
              <w:right w:val="single" w:sz="8" w:space="0" w:color="auto"/>
            </w:tcBorders>
            <w:shd w:val="clear" w:color="000000" w:fill="5A8AC6"/>
            <w:noWrap/>
            <w:vAlign w:val="center"/>
            <w:hideMark/>
          </w:tcPr>
          <w:p w14:paraId="46FD5BE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0054219A"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7890F48"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Sadov</w:t>
            </w:r>
          </w:p>
        </w:tc>
        <w:tc>
          <w:tcPr>
            <w:tcW w:w="877" w:type="pct"/>
            <w:tcBorders>
              <w:top w:val="nil"/>
              <w:left w:val="nil"/>
              <w:bottom w:val="single" w:sz="8" w:space="0" w:color="auto"/>
              <w:right w:val="single" w:sz="8" w:space="0" w:color="auto"/>
            </w:tcBorders>
            <w:shd w:val="clear" w:color="auto" w:fill="auto"/>
            <w:noWrap/>
            <w:vAlign w:val="center"/>
            <w:hideMark/>
          </w:tcPr>
          <w:p w14:paraId="501C040A"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20 821,00</w:t>
            </w:r>
          </w:p>
        </w:tc>
        <w:tc>
          <w:tcPr>
            <w:tcW w:w="876" w:type="pct"/>
            <w:tcBorders>
              <w:top w:val="nil"/>
              <w:left w:val="nil"/>
              <w:bottom w:val="single" w:sz="8" w:space="0" w:color="auto"/>
              <w:right w:val="single" w:sz="8" w:space="0" w:color="auto"/>
            </w:tcBorders>
            <w:shd w:val="clear" w:color="auto" w:fill="auto"/>
            <w:noWrap/>
            <w:vAlign w:val="center"/>
            <w:hideMark/>
          </w:tcPr>
          <w:p w14:paraId="5DD3D287"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19 202,00</w:t>
            </w:r>
          </w:p>
        </w:tc>
        <w:tc>
          <w:tcPr>
            <w:tcW w:w="722" w:type="pct"/>
            <w:tcBorders>
              <w:top w:val="nil"/>
              <w:left w:val="nil"/>
              <w:bottom w:val="single" w:sz="8" w:space="0" w:color="auto"/>
              <w:right w:val="single" w:sz="8" w:space="0" w:color="auto"/>
            </w:tcBorders>
            <w:shd w:val="clear" w:color="000000" w:fill="FCFCFF"/>
            <w:noWrap/>
            <w:vAlign w:val="center"/>
            <w:hideMark/>
          </w:tcPr>
          <w:p w14:paraId="224073F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1 619,00</w:t>
            </w:r>
          </w:p>
        </w:tc>
        <w:tc>
          <w:tcPr>
            <w:tcW w:w="1716" w:type="pct"/>
            <w:tcBorders>
              <w:top w:val="nil"/>
              <w:left w:val="nil"/>
              <w:bottom w:val="single" w:sz="8" w:space="0" w:color="auto"/>
              <w:right w:val="single" w:sz="8" w:space="0" w:color="auto"/>
            </w:tcBorders>
            <w:shd w:val="clear" w:color="000000" w:fill="5A8AC6"/>
            <w:noWrap/>
            <w:vAlign w:val="center"/>
            <w:hideMark/>
          </w:tcPr>
          <w:p w14:paraId="1DAC916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5A5B84AD"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3699AEFE"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Šemnice</w:t>
            </w:r>
          </w:p>
        </w:tc>
        <w:tc>
          <w:tcPr>
            <w:tcW w:w="877" w:type="pct"/>
            <w:tcBorders>
              <w:top w:val="nil"/>
              <w:left w:val="nil"/>
              <w:bottom w:val="single" w:sz="8" w:space="0" w:color="auto"/>
              <w:right w:val="single" w:sz="8" w:space="0" w:color="auto"/>
            </w:tcBorders>
            <w:shd w:val="clear" w:color="auto" w:fill="auto"/>
            <w:noWrap/>
            <w:vAlign w:val="center"/>
            <w:hideMark/>
          </w:tcPr>
          <w:p w14:paraId="40DB19E5"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7 659,00</w:t>
            </w:r>
          </w:p>
        </w:tc>
        <w:tc>
          <w:tcPr>
            <w:tcW w:w="876" w:type="pct"/>
            <w:tcBorders>
              <w:top w:val="nil"/>
              <w:left w:val="nil"/>
              <w:bottom w:val="single" w:sz="8" w:space="0" w:color="auto"/>
              <w:right w:val="single" w:sz="8" w:space="0" w:color="auto"/>
            </w:tcBorders>
            <w:shd w:val="clear" w:color="auto" w:fill="auto"/>
            <w:noWrap/>
            <w:vAlign w:val="center"/>
            <w:hideMark/>
          </w:tcPr>
          <w:p w14:paraId="307D435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7 568,00</w:t>
            </w:r>
          </w:p>
        </w:tc>
        <w:tc>
          <w:tcPr>
            <w:tcW w:w="722" w:type="pct"/>
            <w:tcBorders>
              <w:top w:val="nil"/>
              <w:left w:val="nil"/>
              <w:bottom w:val="single" w:sz="8" w:space="0" w:color="auto"/>
              <w:right w:val="single" w:sz="8" w:space="0" w:color="auto"/>
            </w:tcBorders>
            <w:shd w:val="clear" w:color="000000" w:fill="F5F7FC"/>
            <w:noWrap/>
            <w:vAlign w:val="center"/>
            <w:hideMark/>
          </w:tcPr>
          <w:p w14:paraId="508CBEE3"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91,00</w:t>
            </w:r>
          </w:p>
        </w:tc>
        <w:tc>
          <w:tcPr>
            <w:tcW w:w="1716" w:type="pct"/>
            <w:tcBorders>
              <w:top w:val="nil"/>
              <w:left w:val="nil"/>
              <w:bottom w:val="single" w:sz="8" w:space="0" w:color="auto"/>
              <w:right w:val="single" w:sz="8" w:space="0" w:color="auto"/>
            </w:tcBorders>
            <w:shd w:val="clear" w:color="000000" w:fill="FCF9FC"/>
            <w:noWrap/>
            <w:vAlign w:val="center"/>
            <w:hideMark/>
          </w:tcPr>
          <w:p w14:paraId="4283EE5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0,26</w:t>
            </w:r>
          </w:p>
        </w:tc>
      </w:tr>
      <w:tr w:rsidR="00E03C89" w:rsidRPr="00E03C89" w14:paraId="716A7D7F"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03FDD178"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Smolné Pece</w:t>
            </w:r>
          </w:p>
        </w:tc>
        <w:tc>
          <w:tcPr>
            <w:tcW w:w="877" w:type="pct"/>
            <w:tcBorders>
              <w:top w:val="nil"/>
              <w:left w:val="nil"/>
              <w:bottom w:val="single" w:sz="8" w:space="0" w:color="auto"/>
              <w:right w:val="single" w:sz="8" w:space="0" w:color="auto"/>
            </w:tcBorders>
            <w:shd w:val="clear" w:color="auto" w:fill="auto"/>
            <w:noWrap/>
            <w:vAlign w:val="center"/>
            <w:hideMark/>
          </w:tcPr>
          <w:p w14:paraId="3B599C4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4 775,00</w:t>
            </w:r>
          </w:p>
        </w:tc>
        <w:tc>
          <w:tcPr>
            <w:tcW w:w="876" w:type="pct"/>
            <w:tcBorders>
              <w:top w:val="nil"/>
              <w:left w:val="nil"/>
              <w:bottom w:val="single" w:sz="8" w:space="0" w:color="auto"/>
              <w:right w:val="single" w:sz="8" w:space="0" w:color="auto"/>
            </w:tcBorders>
            <w:shd w:val="clear" w:color="auto" w:fill="auto"/>
            <w:noWrap/>
            <w:vAlign w:val="center"/>
            <w:hideMark/>
          </w:tcPr>
          <w:p w14:paraId="77CDCFD2"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2 487,00</w:t>
            </w:r>
          </w:p>
        </w:tc>
        <w:tc>
          <w:tcPr>
            <w:tcW w:w="722" w:type="pct"/>
            <w:tcBorders>
              <w:top w:val="nil"/>
              <w:left w:val="nil"/>
              <w:bottom w:val="single" w:sz="8" w:space="0" w:color="auto"/>
              <w:right w:val="single" w:sz="8" w:space="0" w:color="auto"/>
            </w:tcBorders>
            <w:shd w:val="clear" w:color="000000" w:fill="FCF9FC"/>
            <w:noWrap/>
            <w:vAlign w:val="center"/>
            <w:hideMark/>
          </w:tcPr>
          <w:p w14:paraId="2DAA9EAE"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2 288,00</w:t>
            </w:r>
          </w:p>
        </w:tc>
        <w:tc>
          <w:tcPr>
            <w:tcW w:w="1716" w:type="pct"/>
            <w:tcBorders>
              <w:top w:val="nil"/>
              <w:left w:val="nil"/>
              <w:bottom w:val="single" w:sz="8" w:space="0" w:color="auto"/>
              <w:right w:val="single" w:sz="8" w:space="0" w:color="auto"/>
            </w:tcBorders>
            <w:shd w:val="clear" w:color="000000" w:fill="5A8AC6"/>
            <w:noWrap/>
            <w:vAlign w:val="center"/>
            <w:hideMark/>
          </w:tcPr>
          <w:p w14:paraId="05964890"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4874469B"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1D5D7264"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Velichov</w:t>
            </w:r>
          </w:p>
        </w:tc>
        <w:tc>
          <w:tcPr>
            <w:tcW w:w="877" w:type="pct"/>
            <w:tcBorders>
              <w:top w:val="nil"/>
              <w:left w:val="nil"/>
              <w:bottom w:val="single" w:sz="8" w:space="0" w:color="auto"/>
              <w:right w:val="single" w:sz="8" w:space="0" w:color="auto"/>
            </w:tcBorders>
            <w:shd w:val="clear" w:color="auto" w:fill="auto"/>
            <w:noWrap/>
            <w:vAlign w:val="center"/>
            <w:hideMark/>
          </w:tcPr>
          <w:p w14:paraId="24FA268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7 530,00</w:t>
            </w:r>
          </w:p>
        </w:tc>
        <w:tc>
          <w:tcPr>
            <w:tcW w:w="876" w:type="pct"/>
            <w:tcBorders>
              <w:top w:val="nil"/>
              <w:left w:val="nil"/>
              <w:bottom w:val="single" w:sz="8" w:space="0" w:color="auto"/>
              <w:right w:val="single" w:sz="8" w:space="0" w:color="auto"/>
            </w:tcBorders>
            <w:shd w:val="clear" w:color="auto" w:fill="auto"/>
            <w:noWrap/>
            <w:vAlign w:val="center"/>
            <w:hideMark/>
          </w:tcPr>
          <w:p w14:paraId="2BA56F8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6 585,00</w:t>
            </w:r>
          </w:p>
        </w:tc>
        <w:tc>
          <w:tcPr>
            <w:tcW w:w="722" w:type="pct"/>
            <w:tcBorders>
              <w:top w:val="nil"/>
              <w:left w:val="nil"/>
              <w:bottom w:val="single" w:sz="8" w:space="0" w:color="auto"/>
              <w:right w:val="single" w:sz="8" w:space="0" w:color="auto"/>
            </w:tcBorders>
            <w:shd w:val="clear" w:color="000000" w:fill="F9FAFE"/>
            <w:noWrap/>
            <w:vAlign w:val="center"/>
            <w:hideMark/>
          </w:tcPr>
          <w:p w14:paraId="04B43708"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945,00</w:t>
            </w:r>
          </w:p>
        </w:tc>
        <w:tc>
          <w:tcPr>
            <w:tcW w:w="1716" w:type="pct"/>
            <w:tcBorders>
              <w:top w:val="nil"/>
              <w:left w:val="nil"/>
              <w:bottom w:val="single" w:sz="8" w:space="0" w:color="auto"/>
              <w:right w:val="single" w:sz="8" w:space="0" w:color="auto"/>
            </w:tcBorders>
            <w:shd w:val="clear" w:color="000000" w:fill="5A8AC6"/>
            <w:noWrap/>
            <w:vAlign w:val="center"/>
            <w:hideMark/>
          </w:tcPr>
          <w:p w14:paraId="10AFEF1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0A1F8560"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2FC58ED0"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Vintířov</w:t>
            </w:r>
          </w:p>
        </w:tc>
        <w:tc>
          <w:tcPr>
            <w:tcW w:w="877" w:type="pct"/>
            <w:tcBorders>
              <w:top w:val="nil"/>
              <w:left w:val="nil"/>
              <w:bottom w:val="single" w:sz="8" w:space="0" w:color="auto"/>
              <w:right w:val="single" w:sz="8" w:space="0" w:color="auto"/>
            </w:tcBorders>
            <w:shd w:val="clear" w:color="auto" w:fill="auto"/>
            <w:noWrap/>
            <w:vAlign w:val="center"/>
            <w:hideMark/>
          </w:tcPr>
          <w:p w14:paraId="4904879F"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34 996,00</w:t>
            </w:r>
          </w:p>
        </w:tc>
        <w:tc>
          <w:tcPr>
            <w:tcW w:w="876" w:type="pct"/>
            <w:tcBorders>
              <w:top w:val="nil"/>
              <w:left w:val="nil"/>
              <w:bottom w:val="single" w:sz="8" w:space="0" w:color="auto"/>
              <w:right w:val="single" w:sz="8" w:space="0" w:color="auto"/>
            </w:tcBorders>
            <w:shd w:val="clear" w:color="auto" w:fill="auto"/>
            <w:noWrap/>
            <w:vAlign w:val="center"/>
            <w:hideMark/>
          </w:tcPr>
          <w:p w14:paraId="4DD3B23B"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30 053,00</w:t>
            </w:r>
          </w:p>
        </w:tc>
        <w:tc>
          <w:tcPr>
            <w:tcW w:w="722" w:type="pct"/>
            <w:tcBorders>
              <w:top w:val="nil"/>
              <w:left w:val="nil"/>
              <w:bottom w:val="single" w:sz="8" w:space="0" w:color="auto"/>
              <w:right w:val="single" w:sz="8" w:space="0" w:color="auto"/>
            </w:tcBorders>
            <w:shd w:val="clear" w:color="000000" w:fill="FCEEF1"/>
            <w:noWrap/>
            <w:vAlign w:val="center"/>
            <w:hideMark/>
          </w:tcPr>
          <w:p w14:paraId="4D69689C"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4 943,00</w:t>
            </w:r>
          </w:p>
        </w:tc>
        <w:tc>
          <w:tcPr>
            <w:tcW w:w="1716" w:type="pct"/>
            <w:tcBorders>
              <w:top w:val="nil"/>
              <w:left w:val="nil"/>
              <w:bottom w:val="single" w:sz="8" w:space="0" w:color="auto"/>
              <w:right w:val="single" w:sz="8" w:space="0" w:color="auto"/>
            </w:tcBorders>
            <w:shd w:val="clear" w:color="000000" w:fill="5A8AC6"/>
            <w:noWrap/>
            <w:vAlign w:val="center"/>
            <w:hideMark/>
          </w:tcPr>
          <w:p w14:paraId="5FDF0714"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r w:rsidR="00E03C89" w:rsidRPr="00E03C89" w14:paraId="19D0BD8F" w14:textId="77777777" w:rsidTr="00E03C89">
        <w:trPr>
          <w:trHeight w:val="315"/>
        </w:trPr>
        <w:tc>
          <w:tcPr>
            <w:tcW w:w="809" w:type="pct"/>
            <w:tcBorders>
              <w:top w:val="nil"/>
              <w:left w:val="single" w:sz="8" w:space="0" w:color="auto"/>
              <w:bottom w:val="single" w:sz="8" w:space="0" w:color="auto"/>
              <w:right w:val="single" w:sz="8" w:space="0" w:color="auto"/>
            </w:tcBorders>
            <w:shd w:val="clear" w:color="auto" w:fill="auto"/>
            <w:noWrap/>
            <w:vAlign w:val="center"/>
            <w:hideMark/>
          </w:tcPr>
          <w:p w14:paraId="764C780F" w14:textId="77777777" w:rsidR="00E03C89" w:rsidRPr="00E03C89" w:rsidRDefault="00E03C89" w:rsidP="00E03C89">
            <w:pPr>
              <w:spacing w:before="0" w:after="0"/>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Vřesová</w:t>
            </w:r>
          </w:p>
        </w:tc>
        <w:tc>
          <w:tcPr>
            <w:tcW w:w="877" w:type="pct"/>
            <w:tcBorders>
              <w:top w:val="nil"/>
              <w:left w:val="nil"/>
              <w:bottom w:val="single" w:sz="8" w:space="0" w:color="auto"/>
              <w:right w:val="single" w:sz="8" w:space="0" w:color="auto"/>
            </w:tcBorders>
            <w:shd w:val="clear" w:color="auto" w:fill="auto"/>
            <w:noWrap/>
            <w:vAlign w:val="center"/>
            <w:hideMark/>
          </w:tcPr>
          <w:p w14:paraId="6EA6BC8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13 052,00</w:t>
            </w:r>
          </w:p>
        </w:tc>
        <w:tc>
          <w:tcPr>
            <w:tcW w:w="876" w:type="pct"/>
            <w:tcBorders>
              <w:top w:val="nil"/>
              <w:left w:val="nil"/>
              <w:bottom w:val="single" w:sz="8" w:space="0" w:color="auto"/>
              <w:right w:val="single" w:sz="8" w:space="0" w:color="auto"/>
            </w:tcBorders>
            <w:shd w:val="clear" w:color="auto" w:fill="auto"/>
            <w:noWrap/>
            <w:vAlign w:val="center"/>
            <w:hideMark/>
          </w:tcPr>
          <w:p w14:paraId="0D9B623C"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8 707,00</w:t>
            </w:r>
          </w:p>
        </w:tc>
        <w:tc>
          <w:tcPr>
            <w:tcW w:w="722" w:type="pct"/>
            <w:tcBorders>
              <w:top w:val="nil"/>
              <w:left w:val="nil"/>
              <w:bottom w:val="single" w:sz="8" w:space="0" w:color="auto"/>
              <w:right w:val="single" w:sz="8" w:space="0" w:color="auto"/>
            </w:tcBorders>
            <w:shd w:val="clear" w:color="000000" w:fill="FCF1F4"/>
            <w:noWrap/>
            <w:vAlign w:val="center"/>
            <w:hideMark/>
          </w:tcPr>
          <w:p w14:paraId="1D144D86"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4 345,00</w:t>
            </w:r>
          </w:p>
        </w:tc>
        <w:tc>
          <w:tcPr>
            <w:tcW w:w="1716" w:type="pct"/>
            <w:tcBorders>
              <w:top w:val="nil"/>
              <w:left w:val="nil"/>
              <w:bottom w:val="single" w:sz="8" w:space="0" w:color="auto"/>
              <w:right w:val="single" w:sz="8" w:space="0" w:color="auto"/>
            </w:tcBorders>
            <w:shd w:val="clear" w:color="000000" w:fill="5A8AC6"/>
            <w:noWrap/>
            <w:vAlign w:val="center"/>
            <w:hideMark/>
          </w:tcPr>
          <w:p w14:paraId="2EEECA39" w14:textId="77777777" w:rsidR="00E03C89" w:rsidRPr="00E03C89" w:rsidRDefault="00E03C89" w:rsidP="00E03C89">
            <w:pPr>
              <w:spacing w:before="0" w:after="0"/>
              <w:jc w:val="right"/>
              <w:rPr>
                <w:rFonts w:ascii="Arial" w:eastAsia="Times New Roman" w:hAnsi="Arial" w:cs="Arial"/>
                <w:color w:val="000000"/>
                <w:sz w:val="18"/>
                <w:szCs w:val="18"/>
                <w:lang w:eastAsia="cs-CZ"/>
              </w:rPr>
            </w:pPr>
            <w:r w:rsidRPr="00E03C89">
              <w:rPr>
                <w:rFonts w:ascii="Arial" w:eastAsia="Times New Roman" w:hAnsi="Arial" w:cs="Arial"/>
                <w:color w:val="000000"/>
                <w:sz w:val="18"/>
                <w:szCs w:val="18"/>
                <w:lang w:eastAsia="cs-CZ"/>
              </w:rPr>
              <w:t>0,00</w:t>
            </w:r>
          </w:p>
        </w:tc>
      </w:tr>
    </w:tbl>
    <w:p w14:paraId="7804CA0C" w14:textId="77777777" w:rsidR="00456D7F" w:rsidRDefault="00456D7F" w:rsidP="00E03C89">
      <w:pPr>
        <w:spacing w:before="0" w:after="0"/>
        <w:rPr>
          <w:i/>
          <w:sz w:val="18"/>
        </w:rPr>
      </w:pPr>
      <w:r w:rsidRPr="00561255">
        <w:rPr>
          <w:i/>
          <w:sz w:val="18"/>
        </w:rPr>
        <w:t xml:space="preserve">Zdroj: </w:t>
      </w:r>
      <w:r w:rsidR="00E03C89" w:rsidRPr="001B7D12">
        <w:rPr>
          <w:i/>
          <w:sz w:val="18"/>
          <w:szCs w:val="18"/>
        </w:rPr>
        <w:t>Ministerstvo financí, Monitor, státní pokladna, dostupné z www: http://monitor.statnipokladna.cz</w:t>
      </w:r>
    </w:p>
    <w:p w14:paraId="6AC829EA" w14:textId="77777777" w:rsidR="008F12A0" w:rsidRPr="00561255" w:rsidRDefault="008F12A0" w:rsidP="008F12A0">
      <w:pPr>
        <w:spacing w:before="0"/>
        <w:rPr>
          <w:i/>
          <w:sz w:val="18"/>
        </w:rPr>
      </w:pPr>
      <w:r w:rsidRPr="001B7D12">
        <w:rPr>
          <w:i/>
          <w:sz w:val="18"/>
          <w:szCs w:val="18"/>
        </w:rPr>
        <w:t>Pozn.</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p>
    <w:p w14:paraId="1BFCE414" w14:textId="77777777" w:rsidR="008F12A0" w:rsidRPr="00561255" w:rsidRDefault="008F12A0" w:rsidP="00597708">
      <w:pPr>
        <w:spacing w:before="0" w:after="0"/>
        <w:rPr>
          <w:i/>
          <w:sz w:val="18"/>
        </w:rPr>
      </w:pPr>
    </w:p>
    <w:p w14:paraId="4FC6A6A9" w14:textId="77777777" w:rsidR="00A617A3" w:rsidRDefault="000C37C0">
      <w:pPr>
        <w:pStyle w:val="Nadpis2"/>
      </w:pPr>
      <w:bookmarkStart w:id="115" w:name="_Toc392138686"/>
      <w:bookmarkStart w:id="116" w:name="_Toc519689947"/>
      <w:r>
        <w:t>TRANSPARENTNOST A A</w:t>
      </w:r>
      <w:r w:rsidRPr="00561255">
        <w:t>PLIKACE E-GOVERNMENTU VE VEŘEJNÉ SPRÁVĚ</w:t>
      </w:r>
      <w:bookmarkEnd w:id="115"/>
      <w:bookmarkEnd w:id="116"/>
    </w:p>
    <w:p w14:paraId="12F4819B" w14:textId="77777777" w:rsidR="00FD54EE" w:rsidRDefault="00456D7F" w:rsidP="00932DB0">
      <w:pPr>
        <w:spacing w:after="120"/>
        <w:jc w:val="both"/>
        <w:rPr>
          <w:sz w:val="24"/>
          <w:szCs w:val="24"/>
        </w:rPr>
      </w:pPr>
      <w:r w:rsidRPr="00561255">
        <w:rPr>
          <w:sz w:val="24"/>
          <w:szCs w:val="24"/>
        </w:rPr>
        <w:lastRenderedPageBreak/>
        <w:t>Jedním z významných faktorů současnosti je neustálý rozvoj informačních technologií, které mění charakter komunikace a způsob získávání informací ve společnosti. Trvale pokračuje elektronizace veřejné správy, dochází k posilování role e-governmentu (dálkový přístup na úřad a optimalizace vnitřních procesů veřejné správy pomocí ICT). Oblast modernizace a</w:t>
      </w:r>
      <w:r w:rsidR="00922DDA">
        <w:rPr>
          <w:sz w:val="24"/>
          <w:szCs w:val="24"/>
        </w:rPr>
        <w:t> </w:t>
      </w:r>
      <w:r w:rsidRPr="00561255">
        <w:rPr>
          <w:sz w:val="24"/>
          <w:szCs w:val="24"/>
        </w:rPr>
        <w:t xml:space="preserve">zavádění efektivnějších služeb veřejné správy je součástí </w:t>
      </w:r>
      <w:r w:rsidRPr="00561255">
        <w:rPr>
          <w:b/>
          <w:sz w:val="24"/>
          <w:szCs w:val="24"/>
        </w:rPr>
        <w:t>Programu rozvoje Karlovarského kraje 2014 – 2020</w:t>
      </w:r>
      <w:r w:rsidRPr="00561255">
        <w:rPr>
          <w:sz w:val="24"/>
          <w:szCs w:val="24"/>
        </w:rPr>
        <w:t xml:space="preserve">. Hlavní důraz je kladen na zlepšení poskytování služeb úřadu ostatním subjektům. Jedná se o tzv. komunikaci „zevnitř – ven“, která je směřovaná převážně na občany. Součástí tohoto opatření je zajištění lepší kvality a dostupnosti služeb </w:t>
      </w:r>
      <w:r w:rsidR="00383DF5">
        <w:rPr>
          <w:sz w:val="24"/>
          <w:szCs w:val="24"/>
        </w:rPr>
        <w:br/>
      </w:r>
      <w:r w:rsidRPr="00561255">
        <w:rPr>
          <w:sz w:val="24"/>
          <w:szCs w:val="24"/>
        </w:rPr>
        <w:t>e-governmentu právě pro občany. Prostřednictvím kvalitní a efektivní veřejné správy má dojít k podpoře rozvoje Karlovarského kraje (ekonomiky, konkurenceschopnosti a podnikatelského prostředí), uspokojení potřeb občanů a rozvoji demokratických principů. Silnou stránkou kraje je zaznamenaný nárůst využívání realizovaných služeb e-governmentu, naopak slabou stránkou může být nedostatečná kapacita a celková absence kvalitních vysokých škol a</w:t>
      </w:r>
      <w:r w:rsidR="00922DDA">
        <w:rPr>
          <w:sz w:val="24"/>
          <w:szCs w:val="24"/>
        </w:rPr>
        <w:t> </w:t>
      </w:r>
      <w:r w:rsidRPr="00561255">
        <w:rPr>
          <w:sz w:val="24"/>
          <w:szCs w:val="24"/>
        </w:rPr>
        <w:t>špičkových pracovišť se zaměřením na oblast informatiky. Zkvalitněním veřejné správy a</w:t>
      </w:r>
      <w:r w:rsidR="00922DDA">
        <w:rPr>
          <w:sz w:val="24"/>
          <w:szCs w:val="24"/>
        </w:rPr>
        <w:t> </w:t>
      </w:r>
      <w:r w:rsidRPr="00561255">
        <w:rPr>
          <w:sz w:val="24"/>
          <w:szCs w:val="24"/>
        </w:rPr>
        <w:t>informatizací kraje se zabývá Strategie Karlovarského</w:t>
      </w:r>
      <w:r w:rsidR="006413BA" w:rsidRPr="00561255">
        <w:rPr>
          <w:sz w:val="24"/>
          <w:szCs w:val="24"/>
        </w:rPr>
        <w:t xml:space="preserve"> </w:t>
      </w:r>
      <w:r w:rsidRPr="00561255">
        <w:rPr>
          <w:sz w:val="24"/>
          <w:szCs w:val="24"/>
        </w:rPr>
        <w:t>kraje pro oblast</w:t>
      </w:r>
      <w:r w:rsidR="006413BA" w:rsidRPr="00561255">
        <w:rPr>
          <w:sz w:val="24"/>
          <w:szCs w:val="24"/>
        </w:rPr>
        <w:t xml:space="preserve"> </w:t>
      </w:r>
      <w:r w:rsidRPr="00561255">
        <w:rPr>
          <w:sz w:val="24"/>
          <w:szCs w:val="24"/>
        </w:rPr>
        <w:t>eGovernmentu, vydaná Karlovarsk</w:t>
      </w:r>
      <w:r w:rsidR="00F220F3">
        <w:rPr>
          <w:sz w:val="24"/>
          <w:szCs w:val="24"/>
        </w:rPr>
        <w:t>ým</w:t>
      </w:r>
      <w:r w:rsidRPr="00561255">
        <w:rPr>
          <w:sz w:val="24"/>
          <w:szCs w:val="24"/>
        </w:rPr>
        <w:t xml:space="preserve"> kraje</w:t>
      </w:r>
      <w:r w:rsidR="00F220F3">
        <w:rPr>
          <w:sz w:val="24"/>
          <w:szCs w:val="24"/>
        </w:rPr>
        <w:t>m</w:t>
      </w:r>
      <w:r w:rsidRPr="00561255">
        <w:rPr>
          <w:sz w:val="24"/>
          <w:szCs w:val="24"/>
        </w:rPr>
        <w:t>.</w:t>
      </w:r>
      <w:r w:rsidR="0024647C" w:rsidRPr="00561255">
        <w:rPr>
          <w:sz w:val="24"/>
          <w:szCs w:val="24"/>
        </w:rPr>
        <w:t xml:space="preserve"> </w:t>
      </w:r>
      <w:r w:rsidR="00780F0B" w:rsidRPr="00561255">
        <w:rPr>
          <w:sz w:val="24"/>
          <w:szCs w:val="24"/>
        </w:rPr>
        <w:t>V</w:t>
      </w:r>
      <w:r w:rsidR="0024647C" w:rsidRPr="00561255">
        <w:rPr>
          <w:sz w:val="24"/>
          <w:szCs w:val="24"/>
        </w:rPr>
        <w:t xml:space="preserve"> samotném</w:t>
      </w:r>
      <w:r w:rsidR="00780F0B" w:rsidRPr="00561255">
        <w:rPr>
          <w:sz w:val="24"/>
          <w:szCs w:val="24"/>
        </w:rPr>
        <w:t xml:space="preserve"> městě Karlovy Vary je kladen důraz zejména na transparentnost a zapojování veřejnosti do rozhodování. V rámci spolupráce veřejné správy s občany se konají veřejná disku</w:t>
      </w:r>
      <w:r w:rsidR="00FC37F6">
        <w:rPr>
          <w:sz w:val="24"/>
          <w:szCs w:val="24"/>
        </w:rPr>
        <w:t>zní fóra, studentské parlamenty</w:t>
      </w:r>
      <w:r w:rsidR="00780F0B" w:rsidRPr="00561255">
        <w:rPr>
          <w:sz w:val="24"/>
          <w:szCs w:val="24"/>
        </w:rPr>
        <w:t xml:space="preserve"> apod., o které má veřejnost velký zájem. Participace veřejnosti na rozvoji města má zde velkou </w:t>
      </w:r>
      <w:r w:rsidR="00FD6C3F" w:rsidRPr="00561255">
        <w:rPr>
          <w:sz w:val="24"/>
          <w:szCs w:val="24"/>
        </w:rPr>
        <w:t>roli</w:t>
      </w:r>
      <w:r w:rsidR="00780F0B" w:rsidRPr="00561255">
        <w:rPr>
          <w:sz w:val="24"/>
          <w:szCs w:val="24"/>
        </w:rPr>
        <w:t xml:space="preserve"> a cílem města je nadále usilovat o </w:t>
      </w:r>
      <w:r w:rsidR="00BF6513" w:rsidRPr="00561255">
        <w:rPr>
          <w:sz w:val="24"/>
          <w:szCs w:val="24"/>
        </w:rPr>
        <w:t xml:space="preserve">růst podílu občanů na tvorbě a </w:t>
      </w:r>
      <w:r w:rsidR="005C76D5" w:rsidRPr="00561255">
        <w:rPr>
          <w:sz w:val="24"/>
          <w:szCs w:val="24"/>
        </w:rPr>
        <w:t>kontrole dalšího rozvoje města a</w:t>
      </w:r>
      <w:r w:rsidR="00922DDA">
        <w:rPr>
          <w:sz w:val="24"/>
          <w:szCs w:val="24"/>
        </w:rPr>
        <w:t> </w:t>
      </w:r>
      <w:r w:rsidR="00BF6513" w:rsidRPr="00561255">
        <w:rPr>
          <w:sz w:val="24"/>
          <w:szCs w:val="24"/>
        </w:rPr>
        <w:t>o</w:t>
      </w:r>
      <w:r w:rsidR="00922DDA">
        <w:rPr>
          <w:sz w:val="24"/>
          <w:szCs w:val="24"/>
        </w:rPr>
        <w:t> </w:t>
      </w:r>
      <w:r w:rsidR="00BF6513" w:rsidRPr="00561255">
        <w:rPr>
          <w:sz w:val="24"/>
          <w:szCs w:val="24"/>
        </w:rPr>
        <w:t>rozvoj partnerství soukrom</w:t>
      </w:r>
      <w:r w:rsidR="00B02E75" w:rsidRPr="00561255">
        <w:rPr>
          <w:sz w:val="24"/>
          <w:szCs w:val="24"/>
        </w:rPr>
        <w:t>ého a veřejného sektoru</w:t>
      </w:r>
      <w:r w:rsidR="00BF6513" w:rsidRPr="00561255">
        <w:rPr>
          <w:sz w:val="24"/>
          <w:szCs w:val="24"/>
        </w:rPr>
        <w:t xml:space="preserve">. V tomto duchu </w:t>
      </w:r>
      <w:r w:rsidR="00780F0B" w:rsidRPr="00561255">
        <w:rPr>
          <w:sz w:val="24"/>
          <w:szCs w:val="24"/>
        </w:rPr>
        <w:t>je snaha</w:t>
      </w:r>
      <w:r w:rsidR="00BF6513" w:rsidRPr="00561255">
        <w:rPr>
          <w:sz w:val="24"/>
          <w:szCs w:val="24"/>
        </w:rPr>
        <w:t xml:space="preserve"> vytvářet podmínky pro plnou informovanost občanů o dění ve městě, </w:t>
      </w:r>
      <w:r w:rsidR="005C76D5" w:rsidRPr="00561255">
        <w:rPr>
          <w:sz w:val="24"/>
          <w:szCs w:val="24"/>
        </w:rPr>
        <w:t>pr</w:t>
      </w:r>
      <w:r w:rsidR="00BF6513" w:rsidRPr="00561255">
        <w:rPr>
          <w:sz w:val="24"/>
          <w:szCs w:val="24"/>
        </w:rPr>
        <w:t>o rozvoj společenského dialogu ve městě i</w:t>
      </w:r>
      <w:r w:rsidR="00383DF5">
        <w:rPr>
          <w:sz w:val="24"/>
          <w:szCs w:val="24"/>
        </w:rPr>
        <w:t> </w:t>
      </w:r>
      <w:r w:rsidR="00BF6513" w:rsidRPr="00561255">
        <w:rPr>
          <w:sz w:val="24"/>
          <w:szCs w:val="24"/>
        </w:rPr>
        <w:t>pro rozvoj aktivit občanských organizací.</w:t>
      </w:r>
    </w:p>
    <w:p w14:paraId="491CD37A" w14:textId="77777777" w:rsidR="0024078D"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80"/>
        <w:jc w:val="both"/>
        <w:rPr>
          <w:rFonts w:cs="Times New Roman"/>
          <w:i/>
          <w:sz w:val="24"/>
          <w:szCs w:val="24"/>
        </w:rPr>
      </w:pPr>
      <w:r>
        <w:rPr>
          <w:rFonts w:cs="Times New Roman"/>
          <w:b/>
          <w:color w:val="C00000"/>
          <w:sz w:val="24"/>
          <w:szCs w:val="24"/>
          <w:u w:val="single"/>
        </w:rPr>
        <w:t>Manažerské s</w:t>
      </w:r>
      <w:r w:rsidRPr="00AB5FC2">
        <w:rPr>
          <w:rFonts w:cs="Times New Roman"/>
          <w:b/>
          <w:color w:val="C00000"/>
          <w:sz w:val="24"/>
          <w:szCs w:val="24"/>
          <w:u w:val="single"/>
        </w:rPr>
        <w:t>hrnutí</w:t>
      </w:r>
      <w:r w:rsidRPr="00C23AF2">
        <w:rPr>
          <w:rFonts w:cs="Times New Roman"/>
          <w:i/>
          <w:sz w:val="24"/>
          <w:szCs w:val="24"/>
        </w:rPr>
        <w:t xml:space="preserve"> </w:t>
      </w:r>
    </w:p>
    <w:p w14:paraId="71E9C3B0" w14:textId="77777777" w:rsidR="0024078D" w:rsidRPr="0024078D"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120"/>
        <w:jc w:val="both"/>
        <w:rPr>
          <w:rFonts w:cs="Times New Roman"/>
          <w:sz w:val="24"/>
          <w:szCs w:val="24"/>
        </w:rPr>
      </w:pPr>
      <w:r w:rsidRPr="0024078D">
        <w:rPr>
          <w:rFonts w:cs="Times New Roman"/>
          <w:sz w:val="24"/>
          <w:szCs w:val="24"/>
        </w:rPr>
        <w:t xml:space="preserve">Administrativním a hospodářským centrem regionu je </w:t>
      </w:r>
      <w:r w:rsidR="009E6BE8">
        <w:rPr>
          <w:rFonts w:cs="Times New Roman"/>
          <w:sz w:val="24"/>
          <w:szCs w:val="24"/>
        </w:rPr>
        <w:t>s</w:t>
      </w:r>
      <w:r w:rsidR="009E6BE8" w:rsidRPr="0024078D">
        <w:rPr>
          <w:rFonts w:cs="Times New Roman"/>
          <w:sz w:val="24"/>
          <w:szCs w:val="24"/>
        </w:rPr>
        <w:t xml:space="preserve">tatutární </w:t>
      </w:r>
      <w:r w:rsidRPr="0024078D">
        <w:rPr>
          <w:rFonts w:cs="Times New Roman"/>
          <w:sz w:val="24"/>
          <w:szCs w:val="24"/>
        </w:rPr>
        <w:t>město Karlovy Vary (nositel IPRÚ).</w:t>
      </w:r>
    </w:p>
    <w:p w14:paraId="30052502" w14:textId="77777777" w:rsidR="0024078D" w:rsidRPr="0024078D" w:rsidRDefault="0024078D" w:rsidP="0024078D">
      <w:pPr>
        <w:pBdr>
          <w:top w:val="single" w:sz="4" w:space="1" w:color="auto"/>
          <w:left w:val="single" w:sz="4" w:space="4" w:color="auto"/>
          <w:bottom w:val="single" w:sz="4" w:space="1" w:color="auto"/>
          <w:right w:val="single" w:sz="4" w:space="4" w:color="auto"/>
        </w:pBdr>
        <w:shd w:val="clear" w:color="auto" w:fill="A7E8FF"/>
        <w:spacing w:before="0" w:after="240"/>
        <w:jc w:val="both"/>
        <w:rPr>
          <w:rFonts w:cs="Times New Roman"/>
          <w:sz w:val="24"/>
          <w:szCs w:val="24"/>
        </w:rPr>
      </w:pPr>
      <w:r w:rsidRPr="0024078D">
        <w:rPr>
          <w:rFonts w:cs="Times New Roman"/>
          <w:sz w:val="24"/>
          <w:szCs w:val="24"/>
        </w:rPr>
        <w:t xml:space="preserve">V oblasti veřejných rozpočtů dochází k dlouhodobému poklesu a zadlužování, přičemž </w:t>
      </w:r>
      <w:r>
        <w:rPr>
          <w:rFonts w:cs="Times New Roman"/>
          <w:sz w:val="24"/>
          <w:szCs w:val="24"/>
        </w:rPr>
        <w:t xml:space="preserve">nejvýraznější míra zadlužení je ve městě </w:t>
      </w:r>
      <w:r w:rsidRPr="0024078D">
        <w:rPr>
          <w:rFonts w:cs="Times New Roman"/>
          <w:sz w:val="24"/>
          <w:szCs w:val="24"/>
        </w:rPr>
        <w:t>Karlovy Vary</w:t>
      </w:r>
      <w:r>
        <w:rPr>
          <w:rFonts w:cs="Times New Roman"/>
          <w:sz w:val="24"/>
          <w:szCs w:val="24"/>
        </w:rPr>
        <w:t xml:space="preserve">, které však </w:t>
      </w:r>
      <w:r w:rsidRPr="0024078D">
        <w:rPr>
          <w:rFonts w:cs="Times New Roman"/>
          <w:sz w:val="24"/>
          <w:szCs w:val="24"/>
        </w:rPr>
        <w:t>tento ukazatel drží na přijatelné úrovni (</w:t>
      </w:r>
      <w:r w:rsidRPr="0024078D">
        <w:rPr>
          <w:sz w:val="24"/>
          <w:szCs w:val="24"/>
        </w:rPr>
        <w:t>dluhové služby 4,7 %</w:t>
      </w:r>
      <w:r>
        <w:rPr>
          <w:sz w:val="24"/>
          <w:szCs w:val="24"/>
        </w:rPr>
        <w:t>, hranice přijatelnosti je 30 %</w:t>
      </w:r>
      <w:r w:rsidRPr="0024078D">
        <w:rPr>
          <w:sz w:val="24"/>
          <w:szCs w:val="24"/>
        </w:rPr>
        <w:t>)</w:t>
      </w:r>
      <w:r>
        <w:rPr>
          <w:sz w:val="24"/>
          <w:szCs w:val="24"/>
        </w:rPr>
        <w:t>.</w:t>
      </w:r>
    </w:p>
    <w:p w14:paraId="5069911F" w14:textId="77777777" w:rsidR="00FD54EE" w:rsidRDefault="00FD54EE">
      <w:pPr>
        <w:spacing w:before="0" w:after="200" w:line="276" w:lineRule="auto"/>
        <w:rPr>
          <w:sz w:val="24"/>
          <w:szCs w:val="24"/>
        </w:rPr>
      </w:pPr>
      <w:r>
        <w:rPr>
          <w:sz w:val="24"/>
          <w:szCs w:val="24"/>
        </w:rPr>
        <w:br w:type="page"/>
      </w:r>
    </w:p>
    <w:p w14:paraId="7CF13277" w14:textId="77777777" w:rsidR="00C94129" w:rsidRPr="00561255" w:rsidRDefault="00C94129" w:rsidP="00422170">
      <w:pPr>
        <w:pStyle w:val="H1"/>
        <w:shd w:val="clear" w:color="auto" w:fill="D50032"/>
        <w:ind w:hanging="426"/>
      </w:pPr>
      <w:bookmarkStart w:id="117" w:name="_Toc519689948"/>
      <w:r w:rsidRPr="00561255">
        <w:lastRenderedPageBreak/>
        <w:t>SWOT Analýza</w:t>
      </w:r>
      <w:bookmarkEnd w:id="117"/>
    </w:p>
    <w:p w14:paraId="4C2A0820" w14:textId="77777777" w:rsidR="00327861" w:rsidRPr="00561255" w:rsidRDefault="00327861" w:rsidP="00894249">
      <w:pPr>
        <w:spacing w:before="0" w:after="0"/>
        <w:rPr>
          <w:sz w:val="2"/>
          <w:szCs w:val="2"/>
        </w:rPr>
      </w:pPr>
    </w:p>
    <w:p w14:paraId="03868813" w14:textId="77777777" w:rsidR="00456D7F" w:rsidRPr="00561255" w:rsidRDefault="00456D7F" w:rsidP="00327861">
      <w:pPr>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561255" w14:paraId="4BE5B22E" w14:textId="77777777" w:rsidTr="00422170">
        <w:trPr>
          <w:trHeight w:val="397"/>
        </w:trPr>
        <w:tc>
          <w:tcPr>
            <w:tcW w:w="5000" w:type="pct"/>
            <w:gridSpan w:val="2"/>
            <w:shd w:val="clear" w:color="auto" w:fill="D50032"/>
            <w:vAlign w:val="center"/>
          </w:tcPr>
          <w:p w14:paraId="5B1EE936" w14:textId="77777777" w:rsidR="00456D7F" w:rsidRPr="00561255" w:rsidRDefault="00456D7F" w:rsidP="000804D0">
            <w:pPr>
              <w:spacing w:before="0" w:after="0"/>
              <w:jc w:val="center"/>
              <w:rPr>
                <w:rFonts w:ascii="Arial" w:hAnsi="Arial" w:cs="Arial"/>
                <w:b/>
                <w:color w:val="FFFFFF" w:themeColor="background1"/>
                <w:sz w:val="24"/>
                <w:szCs w:val="24"/>
              </w:rPr>
            </w:pPr>
            <w:r w:rsidRPr="00561255">
              <w:rPr>
                <w:rFonts w:ascii="Arial" w:hAnsi="Arial" w:cs="Arial"/>
                <w:b/>
                <w:color w:val="FFFFFF" w:themeColor="background1"/>
                <w:sz w:val="24"/>
                <w:szCs w:val="24"/>
              </w:rPr>
              <w:t>Obyvatelstvo</w:t>
            </w:r>
          </w:p>
        </w:tc>
      </w:tr>
      <w:tr w:rsidR="00456D7F" w:rsidRPr="00561255" w14:paraId="71EF7EE8" w14:textId="77777777" w:rsidTr="0098357E">
        <w:trPr>
          <w:trHeight w:val="283"/>
        </w:trPr>
        <w:tc>
          <w:tcPr>
            <w:tcW w:w="2500" w:type="pct"/>
            <w:shd w:val="clear" w:color="auto" w:fill="00A3E0"/>
            <w:vAlign w:val="center"/>
          </w:tcPr>
          <w:p w14:paraId="45F16853"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Silné stránky</w:t>
            </w:r>
          </w:p>
        </w:tc>
        <w:tc>
          <w:tcPr>
            <w:tcW w:w="2500" w:type="pct"/>
            <w:shd w:val="clear" w:color="auto" w:fill="00A3E0"/>
            <w:vAlign w:val="center"/>
          </w:tcPr>
          <w:p w14:paraId="593C1B48"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Slabé stránky</w:t>
            </w:r>
          </w:p>
        </w:tc>
      </w:tr>
      <w:tr w:rsidR="00CF21F9" w:rsidRPr="00561255" w14:paraId="6A4762B0" w14:textId="77777777" w:rsidTr="0098357E">
        <w:trPr>
          <w:trHeight w:val="255"/>
        </w:trPr>
        <w:tc>
          <w:tcPr>
            <w:tcW w:w="2500" w:type="pct"/>
            <w:shd w:val="clear" w:color="auto" w:fill="auto"/>
            <w:vAlign w:val="center"/>
          </w:tcPr>
          <w:p w14:paraId="0BE47DC0" w14:textId="77777777" w:rsidR="00CF21F9" w:rsidRPr="00372FD1" w:rsidRDefault="00CF21F9" w:rsidP="000804D0">
            <w:pPr>
              <w:spacing w:before="0" w:after="0"/>
              <w:rPr>
                <w:rFonts w:ascii="Arial" w:hAnsi="Arial" w:cs="Arial"/>
                <w:sz w:val="18"/>
                <w:szCs w:val="18"/>
              </w:rPr>
            </w:pPr>
          </w:p>
        </w:tc>
        <w:tc>
          <w:tcPr>
            <w:tcW w:w="2500" w:type="pct"/>
            <w:shd w:val="clear" w:color="auto" w:fill="auto"/>
            <w:vAlign w:val="center"/>
          </w:tcPr>
          <w:p w14:paraId="57B8DEC7" w14:textId="77777777" w:rsidR="00CF21F9" w:rsidRPr="00372FD1" w:rsidRDefault="00CF21F9" w:rsidP="000804D0">
            <w:pPr>
              <w:spacing w:before="0" w:after="0"/>
              <w:rPr>
                <w:rFonts w:ascii="Arial" w:hAnsi="Arial" w:cs="Arial"/>
                <w:sz w:val="18"/>
                <w:szCs w:val="18"/>
              </w:rPr>
            </w:pPr>
            <w:r w:rsidRPr="00372FD1">
              <w:rPr>
                <w:rFonts w:ascii="Arial" w:eastAsia="Calibri" w:hAnsi="Arial" w:cs="Arial"/>
                <w:kern w:val="24"/>
                <w:sz w:val="18"/>
                <w:szCs w:val="18"/>
                <w:lang w:eastAsia="cs-CZ"/>
              </w:rPr>
              <w:t>Migrace obyvatel z centra měst do zázemí s ohledem na vybudovanou infrastrukturu</w:t>
            </w:r>
          </w:p>
        </w:tc>
      </w:tr>
      <w:tr w:rsidR="00456D7F" w:rsidRPr="00561255" w14:paraId="44A3A313" w14:textId="77777777" w:rsidTr="0098357E">
        <w:trPr>
          <w:trHeight w:val="255"/>
        </w:trPr>
        <w:tc>
          <w:tcPr>
            <w:tcW w:w="2500" w:type="pct"/>
            <w:shd w:val="clear" w:color="auto" w:fill="auto"/>
            <w:vAlign w:val="center"/>
          </w:tcPr>
          <w:p w14:paraId="4FA1F771" w14:textId="77777777" w:rsidR="00456D7F" w:rsidRPr="00372FD1" w:rsidRDefault="00456D7F" w:rsidP="000804D0">
            <w:pPr>
              <w:spacing w:before="0" w:after="0"/>
              <w:rPr>
                <w:rFonts w:ascii="Arial" w:hAnsi="Arial" w:cs="Arial"/>
                <w:sz w:val="18"/>
                <w:szCs w:val="18"/>
              </w:rPr>
            </w:pPr>
          </w:p>
        </w:tc>
        <w:tc>
          <w:tcPr>
            <w:tcW w:w="2500" w:type="pct"/>
            <w:shd w:val="clear" w:color="auto" w:fill="auto"/>
            <w:vAlign w:val="center"/>
          </w:tcPr>
          <w:p w14:paraId="139E8D69" w14:textId="77777777" w:rsidR="00456D7F" w:rsidRPr="00372FD1" w:rsidRDefault="00456D7F" w:rsidP="000804D0">
            <w:pPr>
              <w:spacing w:before="0" w:after="0"/>
              <w:rPr>
                <w:rFonts w:ascii="Arial" w:hAnsi="Arial" w:cs="Arial"/>
                <w:sz w:val="18"/>
                <w:szCs w:val="18"/>
              </w:rPr>
            </w:pPr>
            <w:r w:rsidRPr="00372FD1">
              <w:rPr>
                <w:rFonts w:ascii="Arial" w:hAnsi="Arial" w:cs="Arial"/>
                <w:sz w:val="18"/>
                <w:szCs w:val="18"/>
              </w:rPr>
              <w:t>Vysoký index stáří</w:t>
            </w:r>
            <w:r w:rsidR="00BA7CCC" w:rsidRPr="00372FD1">
              <w:rPr>
                <w:rFonts w:ascii="Arial" w:hAnsi="Arial" w:cs="Arial"/>
                <w:sz w:val="18"/>
                <w:szCs w:val="18"/>
              </w:rPr>
              <w:t xml:space="preserve"> – zrychlování demografického stárnutí obyvatel</w:t>
            </w:r>
          </w:p>
        </w:tc>
      </w:tr>
      <w:tr w:rsidR="00456D7F" w:rsidRPr="00561255" w14:paraId="04198FB4" w14:textId="77777777" w:rsidTr="0098357E">
        <w:trPr>
          <w:trHeight w:val="255"/>
        </w:trPr>
        <w:tc>
          <w:tcPr>
            <w:tcW w:w="2500" w:type="pct"/>
            <w:shd w:val="clear" w:color="auto" w:fill="auto"/>
            <w:vAlign w:val="center"/>
          </w:tcPr>
          <w:p w14:paraId="54B3F701" w14:textId="77777777" w:rsidR="00456D7F" w:rsidRPr="00372FD1" w:rsidRDefault="00456D7F" w:rsidP="000804D0">
            <w:pPr>
              <w:spacing w:before="0" w:after="0"/>
              <w:rPr>
                <w:rFonts w:ascii="Arial" w:hAnsi="Arial" w:cs="Arial"/>
                <w:sz w:val="18"/>
                <w:szCs w:val="18"/>
              </w:rPr>
            </w:pPr>
          </w:p>
        </w:tc>
        <w:tc>
          <w:tcPr>
            <w:tcW w:w="2500" w:type="pct"/>
            <w:shd w:val="clear" w:color="auto" w:fill="auto"/>
            <w:vAlign w:val="center"/>
          </w:tcPr>
          <w:p w14:paraId="1717B8CF" w14:textId="77777777" w:rsidR="00456D7F" w:rsidRPr="00372FD1" w:rsidRDefault="00E822A9" w:rsidP="00FC37F6">
            <w:pPr>
              <w:spacing w:before="0" w:after="0"/>
              <w:rPr>
                <w:rFonts w:ascii="Arial" w:hAnsi="Arial" w:cs="Arial"/>
                <w:sz w:val="18"/>
                <w:szCs w:val="18"/>
              </w:rPr>
            </w:pPr>
            <w:r w:rsidRPr="00372FD1">
              <w:rPr>
                <w:rFonts w:ascii="Arial" w:hAnsi="Arial" w:cs="Arial"/>
                <w:sz w:val="18"/>
                <w:szCs w:val="18"/>
              </w:rPr>
              <w:t>Trvalý pokles</w:t>
            </w:r>
            <w:r w:rsidR="00456D7F" w:rsidRPr="00372FD1">
              <w:rPr>
                <w:rFonts w:ascii="Arial" w:hAnsi="Arial" w:cs="Arial"/>
                <w:sz w:val="18"/>
                <w:szCs w:val="18"/>
              </w:rPr>
              <w:t xml:space="preserve"> počtu obyvatel </w:t>
            </w:r>
            <w:r w:rsidR="00F84CD1" w:rsidRPr="00372FD1">
              <w:rPr>
                <w:rFonts w:ascii="Arial" w:hAnsi="Arial" w:cs="Arial"/>
                <w:sz w:val="18"/>
                <w:szCs w:val="18"/>
              </w:rPr>
              <w:t xml:space="preserve"> - přirozený úbytek i</w:t>
            </w:r>
            <w:r w:rsidR="00FC37F6">
              <w:rPr>
                <w:rFonts w:ascii="Arial" w:hAnsi="Arial" w:cs="Arial"/>
                <w:sz w:val="18"/>
                <w:szCs w:val="18"/>
              </w:rPr>
              <w:t> </w:t>
            </w:r>
            <w:r w:rsidR="00F84CD1" w:rsidRPr="00372FD1">
              <w:rPr>
                <w:rFonts w:ascii="Arial" w:hAnsi="Arial" w:cs="Arial"/>
                <w:sz w:val="18"/>
                <w:szCs w:val="18"/>
              </w:rPr>
              <w:t>záporné migrační saldo</w:t>
            </w:r>
            <w:r w:rsidR="003D7224" w:rsidRPr="00372FD1">
              <w:rPr>
                <w:rFonts w:ascii="Arial" w:hAnsi="Arial" w:cs="Arial"/>
                <w:sz w:val="18"/>
                <w:szCs w:val="18"/>
              </w:rPr>
              <w:t xml:space="preserve"> aglomerace</w:t>
            </w:r>
          </w:p>
        </w:tc>
      </w:tr>
      <w:tr w:rsidR="00456D7F" w:rsidRPr="00561255" w14:paraId="136B2459" w14:textId="77777777" w:rsidTr="0098357E">
        <w:trPr>
          <w:trHeight w:val="255"/>
        </w:trPr>
        <w:tc>
          <w:tcPr>
            <w:tcW w:w="2500" w:type="pct"/>
            <w:shd w:val="clear" w:color="auto" w:fill="FFFFFF" w:themeFill="background1"/>
            <w:vAlign w:val="center"/>
          </w:tcPr>
          <w:p w14:paraId="63AAB033" w14:textId="77777777" w:rsidR="00456D7F" w:rsidRPr="00372FD1" w:rsidRDefault="00456D7F" w:rsidP="000804D0">
            <w:pPr>
              <w:spacing w:before="0" w:after="0"/>
              <w:rPr>
                <w:rFonts w:ascii="Arial" w:hAnsi="Arial" w:cs="Arial"/>
                <w:sz w:val="18"/>
                <w:szCs w:val="18"/>
              </w:rPr>
            </w:pPr>
          </w:p>
        </w:tc>
        <w:tc>
          <w:tcPr>
            <w:tcW w:w="2500" w:type="pct"/>
            <w:shd w:val="clear" w:color="auto" w:fill="auto"/>
            <w:vAlign w:val="center"/>
          </w:tcPr>
          <w:p w14:paraId="26367D21" w14:textId="77777777" w:rsidR="00456D7F" w:rsidRPr="00372FD1" w:rsidRDefault="00E822A9" w:rsidP="00E822A9">
            <w:pPr>
              <w:spacing w:before="0" w:after="0"/>
              <w:rPr>
                <w:rFonts w:ascii="Arial" w:hAnsi="Arial" w:cs="Arial"/>
                <w:sz w:val="18"/>
                <w:szCs w:val="18"/>
              </w:rPr>
            </w:pPr>
            <w:r w:rsidRPr="00372FD1">
              <w:rPr>
                <w:rFonts w:ascii="Arial" w:hAnsi="Arial" w:cs="Arial"/>
                <w:sz w:val="18"/>
                <w:szCs w:val="18"/>
              </w:rPr>
              <w:t>Nízká v</w:t>
            </w:r>
            <w:r w:rsidR="00456D7F" w:rsidRPr="00372FD1">
              <w:rPr>
                <w:rFonts w:ascii="Arial" w:hAnsi="Arial" w:cs="Arial"/>
                <w:sz w:val="18"/>
                <w:szCs w:val="18"/>
              </w:rPr>
              <w:t xml:space="preserve">zdělanostní </w:t>
            </w:r>
            <w:r w:rsidRPr="00372FD1">
              <w:rPr>
                <w:rFonts w:ascii="Arial" w:hAnsi="Arial" w:cs="Arial"/>
                <w:sz w:val="18"/>
                <w:szCs w:val="18"/>
              </w:rPr>
              <w:t>úroveň</w:t>
            </w:r>
            <w:r w:rsidR="00456D7F" w:rsidRPr="00372FD1">
              <w:rPr>
                <w:rFonts w:ascii="Arial" w:hAnsi="Arial" w:cs="Arial"/>
                <w:sz w:val="18"/>
                <w:szCs w:val="18"/>
              </w:rPr>
              <w:t xml:space="preserve"> obyvatelstva ve srovnání s </w:t>
            </w:r>
            <w:r w:rsidRPr="00372FD1">
              <w:rPr>
                <w:rFonts w:ascii="Arial" w:hAnsi="Arial" w:cs="Arial"/>
                <w:sz w:val="18"/>
                <w:szCs w:val="18"/>
              </w:rPr>
              <w:t>průměrem</w:t>
            </w:r>
            <w:r w:rsidR="00456D7F" w:rsidRPr="00372FD1">
              <w:rPr>
                <w:rFonts w:ascii="Arial" w:hAnsi="Arial" w:cs="Arial"/>
                <w:sz w:val="18"/>
                <w:szCs w:val="18"/>
              </w:rPr>
              <w:t xml:space="preserve"> České republiky</w:t>
            </w:r>
          </w:p>
        </w:tc>
      </w:tr>
      <w:tr w:rsidR="00052EFF" w:rsidRPr="00561255" w14:paraId="1DB1F722" w14:textId="77777777" w:rsidTr="0098357E">
        <w:trPr>
          <w:trHeight w:val="255"/>
        </w:trPr>
        <w:tc>
          <w:tcPr>
            <w:tcW w:w="2500" w:type="pct"/>
            <w:shd w:val="clear" w:color="auto" w:fill="FFFFFF" w:themeFill="background1"/>
            <w:vAlign w:val="center"/>
          </w:tcPr>
          <w:p w14:paraId="105E1724" w14:textId="77777777" w:rsidR="00052EFF" w:rsidRPr="00372FD1" w:rsidRDefault="00052EFF" w:rsidP="000804D0">
            <w:pPr>
              <w:spacing w:before="0" w:after="0"/>
              <w:rPr>
                <w:rFonts w:ascii="Arial" w:hAnsi="Arial" w:cs="Arial"/>
                <w:sz w:val="18"/>
                <w:szCs w:val="18"/>
              </w:rPr>
            </w:pPr>
          </w:p>
        </w:tc>
        <w:tc>
          <w:tcPr>
            <w:tcW w:w="2500" w:type="pct"/>
            <w:shd w:val="clear" w:color="auto" w:fill="auto"/>
            <w:vAlign w:val="center"/>
          </w:tcPr>
          <w:p w14:paraId="04AA8B63" w14:textId="77777777" w:rsidR="00052EFF" w:rsidRPr="00372FD1" w:rsidRDefault="00052EFF" w:rsidP="00E822A9">
            <w:pPr>
              <w:spacing w:before="0" w:after="0"/>
              <w:rPr>
                <w:rFonts w:ascii="Arial" w:hAnsi="Arial" w:cs="Arial"/>
                <w:sz w:val="18"/>
                <w:szCs w:val="18"/>
              </w:rPr>
            </w:pPr>
            <w:r w:rsidRPr="00372FD1">
              <w:rPr>
                <w:rFonts w:ascii="Arial" w:eastAsia="Calibri" w:hAnsi="Arial" w:cs="Arial"/>
                <w:color w:val="000000"/>
                <w:kern w:val="24"/>
                <w:sz w:val="18"/>
                <w:szCs w:val="18"/>
                <w:lang w:eastAsia="cs-CZ"/>
              </w:rPr>
              <w:t>Omezená nabídka vysokoškolských oborů, absence tradiční vysoké školy</w:t>
            </w:r>
          </w:p>
        </w:tc>
      </w:tr>
      <w:tr w:rsidR="00CF21F9" w:rsidRPr="00561255" w14:paraId="48864EF8" w14:textId="77777777" w:rsidTr="0098357E">
        <w:trPr>
          <w:trHeight w:val="255"/>
        </w:trPr>
        <w:tc>
          <w:tcPr>
            <w:tcW w:w="2500" w:type="pct"/>
            <w:shd w:val="clear" w:color="auto" w:fill="FFFFFF" w:themeFill="background1"/>
            <w:vAlign w:val="center"/>
          </w:tcPr>
          <w:p w14:paraId="4F62A699" w14:textId="77777777" w:rsidR="00CF21F9" w:rsidRPr="00372FD1" w:rsidRDefault="00CF21F9" w:rsidP="000804D0">
            <w:pPr>
              <w:spacing w:before="0" w:after="0"/>
              <w:rPr>
                <w:rFonts w:ascii="Arial" w:hAnsi="Arial" w:cs="Arial"/>
                <w:sz w:val="18"/>
                <w:szCs w:val="18"/>
              </w:rPr>
            </w:pPr>
          </w:p>
        </w:tc>
        <w:tc>
          <w:tcPr>
            <w:tcW w:w="2500" w:type="pct"/>
            <w:shd w:val="clear" w:color="auto" w:fill="auto"/>
            <w:vAlign w:val="center"/>
          </w:tcPr>
          <w:p w14:paraId="169E0DDB" w14:textId="77777777" w:rsidR="00CF21F9" w:rsidRPr="00372FD1" w:rsidRDefault="00CF21F9" w:rsidP="00E822A9">
            <w:pPr>
              <w:spacing w:before="0" w:after="0"/>
              <w:rPr>
                <w:rFonts w:ascii="Arial" w:hAnsi="Arial" w:cs="Arial"/>
                <w:sz w:val="18"/>
                <w:szCs w:val="18"/>
              </w:rPr>
            </w:pPr>
            <w:r w:rsidRPr="00372FD1">
              <w:rPr>
                <w:rFonts w:ascii="Arial" w:eastAsia="Times New Roman" w:hAnsi="Arial" w:cs="Arial"/>
                <w:sz w:val="18"/>
                <w:szCs w:val="18"/>
                <w:lang w:eastAsia="cs-CZ"/>
              </w:rPr>
              <w:t>Odchod vzdělaných obyvatel z regionu (tzv. odliv mozků)</w:t>
            </w:r>
          </w:p>
        </w:tc>
      </w:tr>
      <w:tr w:rsidR="005043CA" w:rsidRPr="00561255" w14:paraId="180D479B" w14:textId="77777777" w:rsidTr="0098357E">
        <w:trPr>
          <w:trHeight w:val="255"/>
        </w:trPr>
        <w:tc>
          <w:tcPr>
            <w:tcW w:w="2500" w:type="pct"/>
            <w:shd w:val="clear" w:color="auto" w:fill="FFFFFF" w:themeFill="background1"/>
            <w:vAlign w:val="center"/>
          </w:tcPr>
          <w:p w14:paraId="639053B6" w14:textId="77777777" w:rsidR="005043CA" w:rsidRPr="00372FD1" w:rsidRDefault="005043CA" w:rsidP="000804D0">
            <w:pPr>
              <w:spacing w:before="0" w:after="0"/>
              <w:rPr>
                <w:rFonts w:ascii="Arial" w:hAnsi="Arial" w:cs="Arial"/>
                <w:sz w:val="18"/>
                <w:szCs w:val="18"/>
              </w:rPr>
            </w:pPr>
          </w:p>
        </w:tc>
        <w:tc>
          <w:tcPr>
            <w:tcW w:w="2500" w:type="pct"/>
            <w:shd w:val="clear" w:color="auto" w:fill="auto"/>
            <w:vAlign w:val="center"/>
          </w:tcPr>
          <w:p w14:paraId="32E8623B" w14:textId="77777777" w:rsidR="005043CA" w:rsidRPr="00372FD1" w:rsidRDefault="005043CA" w:rsidP="00E822A9">
            <w:pPr>
              <w:spacing w:before="0" w:after="0"/>
              <w:rPr>
                <w:rFonts w:ascii="Arial" w:eastAsia="Times New Roman" w:hAnsi="Arial" w:cs="Arial"/>
                <w:sz w:val="18"/>
                <w:szCs w:val="18"/>
                <w:lang w:eastAsia="cs-CZ"/>
              </w:rPr>
            </w:pPr>
            <w:r w:rsidRPr="00F11BEB">
              <w:rPr>
                <w:rFonts w:ascii="Arial" w:eastAsia="Calibri" w:hAnsi="Arial" w:cs="Arial"/>
                <w:color w:val="000000"/>
                <w:kern w:val="24"/>
                <w:sz w:val="18"/>
                <w:szCs w:val="18"/>
                <w:lang w:eastAsia="cs-CZ"/>
              </w:rPr>
              <w:t>Nedostatek vzdělaných absolventů středních škol, zejména v technických a učňovských oborech.</w:t>
            </w:r>
          </w:p>
        </w:tc>
      </w:tr>
      <w:tr w:rsidR="00456D7F" w:rsidRPr="00561255" w14:paraId="62550A08" w14:textId="77777777" w:rsidTr="00422170">
        <w:trPr>
          <w:trHeight w:val="283"/>
        </w:trPr>
        <w:tc>
          <w:tcPr>
            <w:tcW w:w="2500" w:type="pct"/>
            <w:shd w:val="clear" w:color="auto" w:fill="00A3E0"/>
            <w:vAlign w:val="center"/>
          </w:tcPr>
          <w:p w14:paraId="5080B470"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Příležitosti</w:t>
            </w:r>
          </w:p>
        </w:tc>
        <w:tc>
          <w:tcPr>
            <w:tcW w:w="2500" w:type="pct"/>
            <w:shd w:val="clear" w:color="auto" w:fill="00A3E0"/>
            <w:vAlign w:val="center"/>
          </w:tcPr>
          <w:p w14:paraId="74971030"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Hrozby</w:t>
            </w:r>
          </w:p>
        </w:tc>
      </w:tr>
      <w:tr w:rsidR="00456D7F" w:rsidRPr="00561255" w14:paraId="14F3E48E" w14:textId="77777777" w:rsidTr="007630C7">
        <w:trPr>
          <w:trHeight w:val="255"/>
        </w:trPr>
        <w:tc>
          <w:tcPr>
            <w:tcW w:w="2500" w:type="pct"/>
            <w:shd w:val="clear" w:color="auto" w:fill="auto"/>
            <w:vAlign w:val="center"/>
          </w:tcPr>
          <w:p w14:paraId="736EB3D6" w14:textId="77777777" w:rsidR="00456D7F" w:rsidRPr="00372FD1" w:rsidRDefault="00CF21F9" w:rsidP="0050690E">
            <w:pPr>
              <w:spacing w:before="0" w:after="0"/>
              <w:rPr>
                <w:rFonts w:ascii="Arial" w:hAnsi="Arial" w:cs="Arial"/>
                <w:sz w:val="18"/>
                <w:szCs w:val="18"/>
              </w:rPr>
            </w:pPr>
            <w:r w:rsidRPr="00372FD1">
              <w:rPr>
                <w:rFonts w:ascii="Arial" w:eastAsia="Calibri" w:hAnsi="Arial" w:cs="Arial"/>
                <w:color w:val="000000"/>
                <w:kern w:val="24"/>
                <w:sz w:val="18"/>
                <w:szCs w:val="18"/>
                <w:lang w:eastAsia="cs-CZ"/>
              </w:rPr>
              <w:t xml:space="preserve">Příliv nových obyvatel do aglomerace </w:t>
            </w:r>
            <w:r w:rsidR="00FC37F6">
              <w:rPr>
                <w:rFonts w:ascii="Arial" w:eastAsia="Calibri" w:hAnsi="Arial" w:cs="Arial"/>
                <w:color w:val="000000"/>
                <w:kern w:val="24"/>
                <w:sz w:val="18"/>
                <w:szCs w:val="18"/>
                <w:lang w:eastAsia="cs-CZ"/>
              </w:rPr>
              <w:t>–</w:t>
            </w:r>
            <w:r w:rsidRPr="00372FD1">
              <w:rPr>
                <w:rFonts w:ascii="Arial" w:eastAsia="Calibri" w:hAnsi="Arial" w:cs="Arial"/>
                <w:color w:val="000000"/>
                <w:kern w:val="24"/>
                <w:sz w:val="18"/>
                <w:szCs w:val="18"/>
                <w:lang w:eastAsia="cs-CZ"/>
              </w:rPr>
              <w:t xml:space="preserve"> podpora migrace nabídkou </w:t>
            </w:r>
            <w:r w:rsidR="0050690E">
              <w:rPr>
                <w:rFonts w:ascii="Arial" w:eastAsia="Calibri" w:hAnsi="Arial" w:cs="Arial"/>
                <w:color w:val="000000"/>
                <w:kern w:val="24"/>
                <w:sz w:val="18"/>
                <w:szCs w:val="18"/>
                <w:lang w:eastAsia="cs-CZ"/>
              </w:rPr>
              <w:t xml:space="preserve">finančně dostupných </w:t>
            </w:r>
            <w:r w:rsidRPr="00372FD1">
              <w:rPr>
                <w:rFonts w:ascii="Arial" w:eastAsia="Calibri" w:hAnsi="Arial" w:cs="Arial"/>
                <w:color w:val="000000"/>
                <w:kern w:val="24"/>
                <w:sz w:val="18"/>
                <w:szCs w:val="18"/>
                <w:lang w:eastAsia="cs-CZ"/>
              </w:rPr>
              <w:t>bytů v bytových domech</w:t>
            </w:r>
          </w:p>
        </w:tc>
        <w:tc>
          <w:tcPr>
            <w:tcW w:w="2500" w:type="pct"/>
            <w:shd w:val="clear" w:color="auto" w:fill="auto"/>
            <w:vAlign w:val="center"/>
          </w:tcPr>
          <w:p w14:paraId="78F61E43" w14:textId="77777777" w:rsidR="00456D7F" w:rsidRPr="00372FD1" w:rsidRDefault="00CF21F9" w:rsidP="00F060A0">
            <w:pPr>
              <w:spacing w:before="0" w:after="0"/>
              <w:rPr>
                <w:rFonts w:ascii="Arial" w:hAnsi="Arial" w:cs="Arial"/>
                <w:sz w:val="18"/>
                <w:szCs w:val="18"/>
              </w:rPr>
            </w:pPr>
            <w:r w:rsidRPr="00372FD1">
              <w:rPr>
                <w:rFonts w:ascii="Arial" w:hAnsi="Arial" w:cs="Arial"/>
                <w:sz w:val="18"/>
                <w:szCs w:val="18"/>
              </w:rPr>
              <w:t>Trvalý pokles počtu obyvatel v produktivním věku</w:t>
            </w:r>
          </w:p>
        </w:tc>
      </w:tr>
      <w:tr w:rsidR="006B669E" w:rsidRPr="00561255" w14:paraId="7802CFE9" w14:textId="77777777" w:rsidTr="00BA0CC1">
        <w:trPr>
          <w:trHeight w:val="483"/>
        </w:trPr>
        <w:tc>
          <w:tcPr>
            <w:tcW w:w="2500" w:type="pct"/>
            <w:shd w:val="clear" w:color="auto" w:fill="auto"/>
            <w:vAlign w:val="center"/>
          </w:tcPr>
          <w:p w14:paraId="6B93EAEF" w14:textId="77777777" w:rsidR="006B669E" w:rsidRPr="00372FD1" w:rsidRDefault="00BA0CC1" w:rsidP="00FC37F6">
            <w:pPr>
              <w:spacing w:before="0" w:after="0"/>
              <w:rPr>
                <w:rFonts w:ascii="Arial" w:hAnsi="Arial" w:cs="Arial"/>
                <w:sz w:val="18"/>
                <w:szCs w:val="18"/>
              </w:rPr>
            </w:pPr>
            <w:r w:rsidRPr="00BA0CC1">
              <w:rPr>
                <w:rFonts w:ascii="Arial" w:hAnsi="Arial" w:cs="Arial"/>
                <w:sz w:val="18"/>
                <w:szCs w:val="18"/>
              </w:rPr>
              <w:t>Zvyšování počtu obyvatel s vysokoškolským a odborným vzděláním</w:t>
            </w:r>
          </w:p>
        </w:tc>
        <w:tc>
          <w:tcPr>
            <w:tcW w:w="2500" w:type="pct"/>
            <w:shd w:val="clear" w:color="auto" w:fill="auto"/>
            <w:vAlign w:val="center"/>
          </w:tcPr>
          <w:p w14:paraId="24A8BA61" w14:textId="77777777" w:rsidR="006B669E" w:rsidRPr="00372FD1" w:rsidRDefault="006B669E" w:rsidP="00F060A0">
            <w:pPr>
              <w:spacing w:before="0" w:after="0"/>
              <w:rPr>
                <w:rFonts w:ascii="Arial" w:hAnsi="Arial" w:cs="Arial"/>
                <w:sz w:val="18"/>
                <w:szCs w:val="18"/>
              </w:rPr>
            </w:pPr>
            <w:r w:rsidRPr="00372FD1">
              <w:rPr>
                <w:rFonts w:ascii="Arial" w:hAnsi="Arial" w:cs="Arial"/>
                <w:sz w:val="18"/>
                <w:szCs w:val="18"/>
              </w:rPr>
              <w:t>Nárůst počtu sociálně vyloučených obyvatel, prohlubování sociální polarizace a růst sociální exkluze v regionu</w:t>
            </w:r>
          </w:p>
        </w:tc>
      </w:tr>
      <w:tr w:rsidR="006B669E" w:rsidRPr="00561255" w14:paraId="095A002A" w14:textId="77777777" w:rsidTr="007630C7">
        <w:trPr>
          <w:trHeight w:val="255"/>
        </w:trPr>
        <w:tc>
          <w:tcPr>
            <w:tcW w:w="2500" w:type="pct"/>
            <w:shd w:val="clear" w:color="auto" w:fill="auto"/>
            <w:vAlign w:val="center"/>
          </w:tcPr>
          <w:p w14:paraId="1EEF1216" w14:textId="77777777" w:rsidR="006B669E" w:rsidRPr="00372FD1" w:rsidRDefault="006B669E" w:rsidP="00F24C99">
            <w:pPr>
              <w:spacing w:before="0" w:after="0"/>
              <w:rPr>
                <w:rFonts w:ascii="Arial" w:hAnsi="Arial" w:cs="Arial"/>
                <w:sz w:val="18"/>
                <w:szCs w:val="18"/>
              </w:rPr>
            </w:pPr>
          </w:p>
        </w:tc>
        <w:tc>
          <w:tcPr>
            <w:tcW w:w="2500" w:type="pct"/>
            <w:shd w:val="clear" w:color="auto" w:fill="auto"/>
            <w:vAlign w:val="center"/>
          </w:tcPr>
          <w:p w14:paraId="549593F5" w14:textId="77777777" w:rsidR="006B669E" w:rsidRPr="00372FD1" w:rsidRDefault="006B669E" w:rsidP="00F060A0">
            <w:pPr>
              <w:spacing w:before="0" w:after="0"/>
              <w:rPr>
                <w:rFonts w:ascii="Arial" w:hAnsi="Arial" w:cs="Arial"/>
                <w:sz w:val="18"/>
                <w:szCs w:val="18"/>
              </w:rPr>
            </w:pPr>
            <w:r w:rsidRPr="00372FD1">
              <w:rPr>
                <w:rFonts w:ascii="Arial" w:hAnsi="Arial" w:cs="Arial"/>
                <w:sz w:val="18"/>
                <w:szCs w:val="18"/>
              </w:rPr>
              <w:t>Pokračování procesu stárnutí obyvatel</w:t>
            </w:r>
          </w:p>
        </w:tc>
      </w:tr>
      <w:tr w:rsidR="006B669E" w:rsidRPr="00561255" w14:paraId="23AE9954" w14:textId="77777777" w:rsidTr="007630C7">
        <w:trPr>
          <w:trHeight w:val="255"/>
        </w:trPr>
        <w:tc>
          <w:tcPr>
            <w:tcW w:w="2500" w:type="pct"/>
            <w:shd w:val="clear" w:color="auto" w:fill="auto"/>
            <w:vAlign w:val="center"/>
          </w:tcPr>
          <w:p w14:paraId="5CC4FCC9" w14:textId="77777777" w:rsidR="006B669E" w:rsidRPr="00372FD1" w:rsidRDefault="006B669E" w:rsidP="00FC37F6">
            <w:pPr>
              <w:spacing w:before="0" w:after="0"/>
              <w:rPr>
                <w:rFonts w:ascii="Arial" w:hAnsi="Arial" w:cs="Arial"/>
                <w:sz w:val="18"/>
                <w:szCs w:val="18"/>
              </w:rPr>
            </w:pPr>
          </w:p>
        </w:tc>
        <w:tc>
          <w:tcPr>
            <w:tcW w:w="2500" w:type="pct"/>
            <w:shd w:val="clear" w:color="auto" w:fill="auto"/>
            <w:vAlign w:val="center"/>
          </w:tcPr>
          <w:p w14:paraId="0C228756" w14:textId="77777777" w:rsidR="006B669E" w:rsidRPr="00372FD1" w:rsidRDefault="006B669E" w:rsidP="000804D0">
            <w:pPr>
              <w:spacing w:before="0" w:after="0"/>
              <w:rPr>
                <w:rFonts w:ascii="Arial" w:hAnsi="Arial" w:cs="Arial"/>
                <w:color w:val="000000"/>
                <w:sz w:val="18"/>
                <w:szCs w:val="18"/>
                <w:lang w:eastAsia="cs-CZ"/>
              </w:rPr>
            </w:pPr>
            <w:r w:rsidRPr="00372FD1">
              <w:rPr>
                <w:rFonts w:ascii="Arial" w:eastAsia="Times New Roman" w:hAnsi="Arial" w:cs="Arial"/>
                <w:color w:val="000000"/>
                <w:sz w:val="18"/>
                <w:szCs w:val="18"/>
                <w:lang w:eastAsia="cs-CZ"/>
              </w:rPr>
              <w:t>Úbytek kvalifikované pracovní síly v důsledku stárnutí populace</w:t>
            </w:r>
          </w:p>
        </w:tc>
      </w:tr>
      <w:tr w:rsidR="006B669E" w:rsidRPr="00561255" w14:paraId="70330D8E" w14:textId="77777777" w:rsidTr="007630C7">
        <w:trPr>
          <w:trHeight w:val="255"/>
        </w:trPr>
        <w:tc>
          <w:tcPr>
            <w:tcW w:w="2500" w:type="pct"/>
            <w:shd w:val="clear" w:color="auto" w:fill="auto"/>
            <w:vAlign w:val="center"/>
          </w:tcPr>
          <w:p w14:paraId="7C3CEFFF" w14:textId="77777777" w:rsidR="006B669E" w:rsidRPr="00372FD1" w:rsidRDefault="006B669E" w:rsidP="000804D0">
            <w:pPr>
              <w:spacing w:before="0" w:after="0"/>
              <w:rPr>
                <w:rFonts w:ascii="Arial" w:hAnsi="Arial" w:cs="Arial"/>
                <w:sz w:val="18"/>
                <w:szCs w:val="18"/>
              </w:rPr>
            </w:pPr>
          </w:p>
        </w:tc>
        <w:tc>
          <w:tcPr>
            <w:tcW w:w="2500" w:type="pct"/>
            <w:shd w:val="clear" w:color="auto" w:fill="auto"/>
            <w:vAlign w:val="center"/>
          </w:tcPr>
          <w:p w14:paraId="48D00A97" w14:textId="77777777" w:rsidR="006B669E" w:rsidRPr="00372FD1" w:rsidRDefault="006B669E" w:rsidP="000804D0">
            <w:pPr>
              <w:spacing w:before="0" w:after="0"/>
              <w:rPr>
                <w:rFonts w:ascii="Arial" w:hAnsi="Arial" w:cs="Arial"/>
                <w:color w:val="000000"/>
                <w:sz w:val="18"/>
                <w:szCs w:val="18"/>
                <w:lang w:eastAsia="cs-CZ"/>
              </w:rPr>
            </w:pPr>
            <w:r w:rsidRPr="00372FD1">
              <w:rPr>
                <w:rFonts w:ascii="Arial" w:hAnsi="Arial" w:cs="Arial"/>
                <w:sz w:val="18"/>
                <w:szCs w:val="18"/>
              </w:rPr>
              <w:t>Vylidňování území aglomerace Karlovy Vary</w:t>
            </w:r>
          </w:p>
        </w:tc>
      </w:tr>
    </w:tbl>
    <w:p w14:paraId="719C0475" w14:textId="77777777" w:rsidR="00456D7F" w:rsidRPr="00561255" w:rsidRDefault="00456D7F" w:rsidP="00087F2B">
      <w:pPr>
        <w:spacing w:before="240"/>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561255" w14:paraId="5A169231" w14:textId="77777777" w:rsidTr="00422170">
        <w:trPr>
          <w:trHeight w:val="397"/>
        </w:trPr>
        <w:tc>
          <w:tcPr>
            <w:tcW w:w="5000" w:type="pct"/>
            <w:gridSpan w:val="2"/>
            <w:shd w:val="clear" w:color="auto" w:fill="D50032"/>
            <w:vAlign w:val="center"/>
          </w:tcPr>
          <w:p w14:paraId="0963F0B9" w14:textId="77777777" w:rsidR="00456D7F" w:rsidRPr="00561255" w:rsidRDefault="00456D7F" w:rsidP="000804D0">
            <w:pPr>
              <w:spacing w:before="0" w:after="0"/>
              <w:jc w:val="center"/>
              <w:rPr>
                <w:rFonts w:ascii="Arial" w:hAnsi="Arial" w:cs="Arial"/>
                <w:b/>
                <w:color w:val="FFFFFF" w:themeColor="background1"/>
                <w:sz w:val="24"/>
                <w:szCs w:val="24"/>
              </w:rPr>
            </w:pPr>
            <w:r w:rsidRPr="00561255">
              <w:rPr>
                <w:rFonts w:ascii="Arial" w:hAnsi="Arial" w:cs="Arial"/>
                <w:b/>
                <w:color w:val="FFFFFF" w:themeColor="background1"/>
                <w:sz w:val="24"/>
                <w:szCs w:val="24"/>
              </w:rPr>
              <w:t>Občanská vybavenost a bydlení</w:t>
            </w:r>
          </w:p>
        </w:tc>
      </w:tr>
      <w:tr w:rsidR="00456D7F" w:rsidRPr="00561255" w14:paraId="4D8826A1" w14:textId="77777777" w:rsidTr="00422170">
        <w:trPr>
          <w:trHeight w:val="283"/>
        </w:trPr>
        <w:tc>
          <w:tcPr>
            <w:tcW w:w="2500" w:type="pct"/>
            <w:shd w:val="clear" w:color="auto" w:fill="00A3E0"/>
            <w:vAlign w:val="center"/>
          </w:tcPr>
          <w:p w14:paraId="2EF3495A"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Silné stránky</w:t>
            </w:r>
          </w:p>
        </w:tc>
        <w:tc>
          <w:tcPr>
            <w:tcW w:w="2500" w:type="pct"/>
            <w:shd w:val="clear" w:color="auto" w:fill="00A3E0"/>
            <w:vAlign w:val="center"/>
          </w:tcPr>
          <w:p w14:paraId="4651DC95"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Slabé stránky</w:t>
            </w:r>
          </w:p>
        </w:tc>
      </w:tr>
      <w:tr w:rsidR="00893EAB" w:rsidRPr="00561255" w14:paraId="62E86FDC" w14:textId="77777777" w:rsidTr="007630C7">
        <w:trPr>
          <w:trHeight w:val="255"/>
        </w:trPr>
        <w:tc>
          <w:tcPr>
            <w:tcW w:w="2500" w:type="pct"/>
            <w:shd w:val="clear" w:color="auto" w:fill="auto"/>
            <w:vAlign w:val="center"/>
          </w:tcPr>
          <w:p w14:paraId="7B3EDAE8" w14:textId="77777777" w:rsidR="00C83744" w:rsidRPr="00C83744" w:rsidRDefault="00905912" w:rsidP="00893EAB">
            <w:pPr>
              <w:spacing w:before="0" w:after="0"/>
              <w:rPr>
                <w:rFonts w:ascii="Arial" w:eastAsia="Calibri" w:hAnsi="Arial" w:cs="Arial"/>
                <w:kern w:val="24"/>
                <w:sz w:val="18"/>
                <w:szCs w:val="18"/>
                <w:lang w:eastAsia="cs-CZ"/>
              </w:rPr>
            </w:pPr>
            <w:r w:rsidRPr="00372FD1">
              <w:rPr>
                <w:rFonts w:ascii="Arial" w:eastAsia="Calibri" w:hAnsi="Arial" w:cs="Arial"/>
                <w:kern w:val="24"/>
                <w:sz w:val="18"/>
                <w:szCs w:val="18"/>
                <w:lang w:eastAsia="cs-CZ"/>
              </w:rPr>
              <w:t>Dobrá úroveň zdravotnictví v regionu v porovnání s Karlovarským krajem – modernizovaná nemocnice</w:t>
            </w:r>
            <w:r w:rsidR="00C83744">
              <w:rPr>
                <w:rFonts w:ascii="Arial" w:eastAsia="Calibri" w:hAnsi="Arial" w:cs="Arial"/>
                <w:kern w:val="24"/>
                <w:sz w:val="18"/>
                <w:szCs w:val="18"/>
                <w:lang w:eastAsia="cs-CZ"/>
              </w:rPr>
              <w:t xml:space="preserve">, </w:t>
            </w:r>
            <w:r w:rsidR="00C83744" w:rsidRPr="00C83744">
              <w:rPr>
                <w:rFonts w:ascii="Arial" w:eastAsia="Calibri" w:hAnsi="Arial" w:cs="Arial"/>
                <w:kern w:val="24"/>
                <w:sz w:val="18"/>
                <w:szCs w:val="18"/>
                <w:lang w:eastAsia="cs-CZ"/>
              </w:rPr>
              <w:t>nová odborná pracoviště</w:t>
            </w:r>
          </w:p>
        </w:tc>
        <w:tc>
          <w:tcPr>
            <w:tcW w:w="2500" w:type="pct"/>
            <w:shd w:val="clear" w:color="auto" w:fill="auto"/>
            <w:vAlign w:val="center"/>
          </w:tcPr>
          <w:p w14:paraId="3560F01E" w14:textId="77777777" w:rsidR="00893EAB" w:rsidRPr="00372FD1" w:rsidRDefault="00CF21F9" w:rsidP="004B3FA1">
            <w:pPr>
              <w:spacing w:before="0" w:after="0"/>
              <w:rPr>
                <w:rFonts w:ascii="Arial" w:hAnsi="Arial" w:cs="Arial"/>
                <w:sz w:val="18"/>
                <w:szCs w:val="18"/>
              </w:rPr>
            </w:pPr>
            <w:r w:rsidRPr="00372FD1">
              <w:rPr>
                <w:rFonts w:ascii="Arial" w:eastAsia="Calibri" w:hAnsi="Arial" w:cs="Arial"/>
                <w:color w:val="000000"/>
                <w:kern w:val="24"/>
                <w:sz w:val="18"/>
                <w:szCs w:val="18"/>
                <w:lang w:eastAsia="cs-CZ"/>
              </w:rPr>
              <w:t>Absence komunitních (koncepčních) plánů pro oblast školství a vzdělávání</w:t>
            </w:r>
          </w:p>
        </w:tc>
      </w:tr>
      <w:tr w:rsidR="00BA0CC1" w:rsidRPr="00561255" w14:paraId="385A8BF9" w14:textId="77777777" w:rsidTr="007630C7">
        <w:trPr>
          <w:trHeight w:val="255"/>
        </w:trPr>
        <w:tc>
          <w:tcPr>
            <w:tcW w:w="2500" w:type="pct"/>
            <w:shd w:val="clear" w:color="auto" w:fill="auto"/>
            <w:vAlign w:val="center"/>
          </w:tcPr>
          <w:p w14:paraId="0A183746" w14:textId="77777777" w:rsidR="00BA0CC1" w:rsidRPr="00AD42BB" w:rsidRDefault="00BA0CC1" w:rsidP="00FC37F6">
            <w:pPr>
              <w:spacing w:before="0" w:after="0"/>
              <w:rPr>
                <w:rFonts w:ascii="Arial" w:eastAsia="Calibri" w:hAnsi="Arial" w:cs="Arial"/>
                <w:kern w:val="24"/>
                <w:sz w:val="18"/>
                <w:szCs w:val="18"/>
                <w:lang w:eastAsia="cs-CZ"/>
              </w:rPr>
            </w:pPr>
            <w:r w:rsidRPr="00AD42BB">
              <w:rPr>
                <w:rFonts w:ascii="Arial" w:eastAsia="Calibri" w:hAnsi="Arial" w:cs="Arial"/>
                <w:kern w:val="24"/>
                <w:sz w:val="18"/>
                <w:szCs w:val="18"/>
                <w:lang w:eastAsia="cs-CZ"/>
              </w:rPr>
              <w:t xml:space="preserve">Existence komunitního plánu sociálních služeb ve městech Karlovy Vary, Chodov, Ostrov a Nejdek a jejich </w:t>
            </w:r>
            <w:r w:rsidRPr="00372FD1">
              <w:rPr>
                <w:rFonts w:ascii="Arial" w:eastAsia="Calibri" w:hAnsi="Arial" w:cs="Arial"/>
                <w:kern w:val="24"/>
                <w:sz w:val="18"/>
                <w:szCs w:val="18"/>
                <w:lang w:eastAsia="cs-CZ"/>
              </w:rPr>
              <w:t>provázanost při plánování sociálních služeb s Karlovarským krajem</w:t>
            </w:r>
          </w:p>
        </w:tc>
        <w:tc>
          <w:tcPr>
            <w:tcW w:w="2500" w:type="pct"/>
            <w:shd w:val="clear" w:color="auto" w:fill="auto"/>
            <w:vAlign w:val="center"/>
          </w:tcPr>
          <w:p w14:paraId="5E0D1E91" w14:textId="77777777" w:rsidR="00BA0CC1" w:rsidRPr="009359C8" w:rsidRDefault="00BA0CC1" w:rsidP="00BA0CC1">
            <w:pPr>
              <w:spacing w:before="0" w:after="0"/>
              <w:rPr>
                <w:rFonts w:ascii="Arial" w:eastAsia="Calibri" w:hAnsi="Arial" w:cs="Arial"/>
                <w:color w:val="000000"/>
                <w:kern w:val="24"/>
                <w:sz w:val="18"/>
                <w:szCs w:val="18"/>
                <w:lang w:eastAsia="cs-CZ"/>
              </w:rPr>
            </w:pPr>
            <w:r w:rsidRPr="009359C8">
              <w:rPr>
                <w:rFonts w:ascii="Arial" w:eastAsia="Calibri" w:hAnsi="Arial" w:cs="Arial"/>
                <w:color w:val="000000"/>
                <w:kern w:val="24"/>
                <w:sz w:val="18"/>
                <w:szCs w:val="18"/>
                <w:lang w:eastAsia="cs-CZ"/>
              </w:rPr>
              <w:t>Nedostatek vzdělaných absolventů středních škol, zejména v technických a učňovských oborech.</w:t>
            </w:r>
          </w:p>
        </w:tc>
      </w:tr>
      <w:tr w:rsidR="00BA0CC1" w:rsidRPr="00561255" w14:paraId="4AE9BF6C" w14:textId="77777777" w:rsidTr="007630C7">
        <w:trPr>
          <w:trHeight w:val="255"/>
        </w:trPr>
        <w:tc>
          <w:tcPr>
            <w:tcW w:w="2500" w:type="pct"/>
            <w:shd w:val="clear" w:color="auto" w:fill="auto"/>
            <w:vAlign w:val="center"/>
          </w:tcPr>
          <w:p w14:paraId="04B8AD7F" w14:textId="77777777" w:rsidR="00BA0CC1" w:rsidRPr="00372FD1" w:rsidRDefault="00BA0CC1" w:rsidP="00893EAB">
            <w:pPr>
              <w:spacing w:before="0" w:after="0"/>
              <w:rPr>
                <w:rFonts w:ascii="Arial" w:hAnsi="Arial" w:cs="Arial"/>
                <w:sz w:val="18"/>
                <w:szCs w:val="18"/>
              </w:rPr>
            </w:pPr>
            <w:r w:rsidRPr="00372FD1">
              <w:rPr>
                <w:rFonts w:ascii="Arial" w:eastAsia="Times New Roman" w:hAnsi="Arial" w:cs="Arial"/>
                <w:color w:val="000000"/>
                <w:sz w:val="18"/>
                <w:szCs w:val="18"/>
                <w:lang w:eastAsia="cs-CZ"/>
              </w:rPr>
              <w:t>Relativně nadprůměrná intenzita nové bytové výstavby v obcích Jenišov, Otovice a Andělská Hora v zázemí města Karlovy Vary</w:t>
            </w:r>
          </w:p>
        </w:tc>
        <w:tc>
          <w:tcPr>
            <w:tcW w:w="2500" w:type="pct"/>
            <w:shd w:val="clear" w:color="auto" w:fill="auto"/>
            <w:vAlign w:val="center"/>
          </w:tcPr>
          <w:p w14:paraId="3BE4930A" w14:textId="77777777" w:rsidR="00BA0CC1" w:rsidRPr="009359C8" w:rsidRDefault="00BA0CC1" w:rsidP="00BA0CC1">
            <w:pPr>
              <w:spacing w:before="0" w:after="0"/>
              <w:rPr>
                <w:rFonts w:ascii="Arial" w:eastAsia="Calibri" w:hAnsi="Arial" w:cs="Arial"/>
                <w:color w:val="000000"/>
                <w:kern w:val="24"/>
                <w:sz w:val="18"/>
                <w:szCs w:val="18"/>
                <w:lang w:eastAsia="cs-CZ"/>
              </w:rPr>
            </w:pPr>
            <w:r w:rsidRPr="009359C8">
              <w:rPr>
                <w:rFonts w:ascii="Arial" w:eastAsia="Calibri" w:hAnsi="Arial" w:cs="Arial"/>
                <w:color w:val="000000"/>
                <w:kern w:val="24"/>
                <w:sz w:val="18"/>
                <w:szCs w:val="18"/>
                <w:lang w:eastAsia="cs-CZ"/>
              </w:rPr>
              <w:t>Omezená nabídka vysokoškolských oborů, absence tradiční vysoké školy</w:t>
            </w:r>
          </w:p>
        </w:tc>
      </w:tr>
      <w:tr w:rsidR="00BA0CC1" w:rsidRPr="00561255" w14:paraId="0CAB2321" w14:textId="77777777" w:rsidTr="007630C7">
        <w:trPr>
          <w:trHeight w:val="255"/>
        </w:trPr>
        <w:tc>
          <w:tcPr>
            <w:tcW w:w="2500" w:type="pct"/>
            <w:shd w:val="clear" w:color="auto" w:fill="auto"/>
            <w:vAlign w:val="center"/>
          </w:tcPr>
          <w:p w14:paraId="04617572" w14:textId="77777777" w:rsidR="00BA0CC1" w:rsidRPr="00372FD1" w:rsidRDefault="00BA0CC1" w:rsidP="00893EAB">
            <w:pPr>
              <w:spacing w:before="0" w:after="0"/>
              <w:rPr>
                <w:rFonts w:ascii="Arial" w:hAnsi="Arial" w:cs="Arial"/>
                <w:sz w:val="18"/>
                <w:szCs w:val="18"/>
              </w:rPr>
            </w:pPr>
          </w:p>
        </w:tc>
        <w:tc>
          <w:tcPr>
            <w:tcW w:w="2500" w:type="pct"/>
            <w:shd w:val="clear" w:color="auto" w:fill="auto"/>
            <w:vAlign w:val="center"/>
          </w:tcPr>
          <w:p w14:paraId="29E33669" w14:textId="77777777" w:rsidR="00BA0CC1" w:rsidRPr="009359C8" w:rsidRDefault="00BA0CC1" w:rsidP="009F5C7D">
            <w:pPr>
              <w:spacing w:before="0" w:after="0"/>
              <w:rPr>
                <w:rFonts w:ascii="Arial" w:eastAsia="Calibri" w:hAnsi="Arial" w:cs="Arial"/>
                <w:color w:val="000000"/>
                <w:kern w:val="24"/>
                <w:sz w:val="18"/>
                <w:szCs w:val="18"/>
                <w:lang w:eastAsia="cs-CZ"/>
              </w:rPr>
            </w:pPr>
            <w:r w:rsidRPr="009359C8">
              <w:rPr>
                <w:rFonts w:ascii="Arial" w:eastAsia="Calibri" w:hAnsi="Arial" w:cs="Arial"/>
                <w:color w:val="000000"/>
                <w:kern w:val="24"/>
                <w:sz w:val="18"/>
                <w:szCs w:val="18"/>
                <w:lang w:eastAsia="cs-CZ"/>
              </w:rPr>
              <w:t>Nízká provazba mezi středoškolským vzdělávacím systémem a trhem práce</w:t>
            </w:r>
          </w:p>
        </w:tc>
      </w:tr>
      <w:tr w:rsidR="00BA0CC1" w:rsidRPr="00561255" w14:paraId="18C3A1E7" w14:textId="77777777" w:rsidTr="007630C7">
        <w:trPr>
          <w:trHeight w:val="255"/>
        </w:trPr>
        <w:tc>
          <w:tcPr>
            <w:tcW w:w="2500" w:type="pct"/>
            <w:shd w:val="clear" w:color="auto" w:fill="auto"/>
            <w:vAlign w:val="center"/>
          </w:tcPr>
          <w:p w14:paraId="1C6F5952" w14:textId="77777777" w:rsidR="00BA0CC1" w:rsidRPr="00372FD1" w:rsidRDefault="00BA0CC1" w:rsidP="00893EAB">
            <w:pPr>
              <w:spacing w:before="0" w:after="0"/>
              <w:rPr>
                <w:rFonts w:ascii="Arial" w:hAnsi="Arial" w:cs="Arial"/>
                <w:sz w:val="18"/>
                <w:szCs w:val="18"/>
              </w:rPr>
            </w:pPr>
          </w:p>
        </w:tc>
        <w:tc>
          <w:tcPr>
            <w:tcW w:w="2500" w:type="pct"/>
            <w:shd w:val="clear" w:color="auto" w:fill="auto"/>
            <w:vAlign w:val="center"/>
          </w:tcPr>
          <w:p w14:paraId="76C25855" w14:textId="77777777" w:rsidR="00BA0CC1" w:rsidRPr="00372FD1" w:rsidRDefault="00BA0CC1" w:rsidP="00BA0CC1">
            <w:pPr>
              <w:spacing w:before="0" w:after="0"/>
              <w:rPr>
                <w:rFonts w:ascii="Arial" w:hAnsi="Arial" w:cs="Arial"/>
                <w:sz w:val="18"/>
                <w:szCs w:val="18"/>
              </w:rPr>
            </w:pPr>
            <w:r w:rsidRPr="00372FD1">
              <w:rPr>
                <w:rFonts w:ascii="Arial" w:eastAsia="Calibri" w:hAnsi="Arial" w:cs="Arial"/>
                <w:kern w:val="24"/>
                <w:sz w:val="18"/>
                <w:szCs w:val="18"/>
                <w:lang w:eastAsia="cs-CZ"/>
              </w:rPr>
              <w:t xml:space="preserve">Nedostatečné zázemí </w:t>
            </w:r>
            <w:r>
              <w:rPr>
                <w:rFonts w:ascii="Arial" w:eastAsia="Calibri" w:hAnsi="Arial" w:cs="Arial"/>
                <w:kern w:val="24"/>
                <w:sz w:val="18"/>
                <w:szCs w:val="18"/>
                <w:lang w:eastAsia="cs-CZ"/>
              </w:rPr>
              <w:t xml:space="preserve">a </w:t>
            </w:r>
            <w:r w:rsidRPr="00F11BEB">
              <w:rPr>
                <w:rFonts w:ascii="Arial" w:eastAsia="Calibri" w:hAnsi="Arial" w:cs="Arial"/>
                <w:kern w:val="24"/>
                <w:sz w:val="18"/>
                <w:szCs w:val="18"/>
                <w:lang w:eastAsia="cs-CZ"/>
              </w:rPr>
              <w:t>zastaralost technického vybavení</w:t>
            </w:r>
            <w:r w:rsidRPr="00372FD1">
              <w:rPr>
                <w:rFonts w:ascii="Arial" w:eastAsia="Calibri" w:hAnsi="Arial" w:cs="Arial"/>
                <w:kern w:val="24"/>
                <w:sz w:val="18"/>
                <w:szCs w:val="18"/>
                <w:lang w:eastAsia="cs-CZ"/>
              </w:rPr>
              <w:t xml:space="preserve"> škol </w:t>
            </w:r>
            <w:r>
              <w:rPr>
                <w:rFonts w:ascii="Arial" w:eastAsia="Calibri" w:hAnsi="Arial" w:cs="Arial"/>
                <w:kern w:val="24"/>
                <w:sz w:val="18"/>
                <w:szCs w:val="18"/>
                <w:lang w:eastAsia="cs-CZ"/>
              </w:rPr>
              <w:t xml:space="preserve">a školských institucí </w:t>
            </w:r>
            <w:r w:rsidRPr="00372FD1">
              <w:rPr>
                <w:rFonts w:ascii="Arial" w:eastAsia="Calibri" w:hAnsi="Arial" w:cs="Arial"/>
                <w:kern w:val="24"/>
                <w:sz w:val="18"/>
                <w:szCs w:val="18"/>
                <w:lang w:eastAsia="cs-CZ"/>
              </w:rPr>
              <w:t>a</w:t>
            </w:r>
            <w:r>
              <w:rPr>
                <w:rFonts w:ascii="Arial" w:eastAsia="Calibri" w:hAnsi="Arial" w:cs="Arial"/>
                <w:kern w:val="24"/>
                <w:sz w:val="18"/>
                <w:szCs w:val="18"/>
                <w:lang w:eastAsia="cs-CZ"/>
              </w:rPr>
              <w:t xml:space="preserve"> jejich</w:t>
            </w:r>
            <w:r w:rsidRPr="00372FD1">
              <w:rPr>
                <w:rFonts w:ascii="Arial" w:eastAsia="Calibri" w:hAnsi="Arial" w:cs="Arial"/>
                <w:kern w:val="24"/>
                <w:sz w:val="18"/>
                <w:szCs w:val="18"/>
                <w:lang w:eastAsia="cs-CZ"/>
              </w:rPr>
              <w:t xml:space="preserve"> horší dopravní dostupnost</w:t>
            </w:r>
          </w:p>
        </w:tc>
      </w:tr>
      <w:tr w:rsidR="00BA0CC1" w:rsidRPr="00561255" w14:paraId="15BD62FF" w14:textId="77777777" w:rsidTr="007630C7">
        <w:trPr>
          <w:trHeight w:val="255"/>
        </w:trPr>
        <w:tc>
          <w:tcPr>
            <w:tcW w:w="2500" w:type="pct"/>
            <w:shd w:val="clear" w:color="auto" w:fill="auto"/>
            <w:vAlign w:val="center"/>
          </w:tcPr>
          <w:p w14:paraId="2426D97C" w14:textId="77777777" w:rsidR="00BA0CC1" w:rsidRPr="00372FD1" w:rsidRDefault="00BA0CC1" w:rsidP="00893EAB">
            <w:pPr>
              <w:spacing w:before="0" w:after="0"/>
              <w:rPr>
                <w:rFonts w:ascii="Arial" w:hAnsi="Arial" w:cs="Arial"/>
                <w:sz w:val="18"/>
                <w:szCs w:val="18"/>
              </w:rPr>
            </w:pPr>
          </w:p>
        </w:tc>
        <w:tc>
          <w:tcPr>
            <w:tcW w:w="2500" w:type="pct"/>
            <w:shd w:val="clear" w:color="auto" w:fill="auto"/>
            <w:vAlign w:val="center"/>
          </w:tcPr>
          <w:p w14:paraId="0172373A" w14:textId="77777777" w:rsidR="00BA0CC1" w:rsidRPr="00372FD1" w:rsidRDefault="00BA0CC1" w:rsidP="00BA0CC1">
            <w:pPr>
              <w:spacing w:before="0" w:after="0"/>
              <w:rPr>
                <w:rFonts w:ascii="Arial" w:eastAsia="Calibri" w:hAnsi="Arial" w:cs="Arial"/>
                <w:color w:val="000000"/>
                <w:kern w:val="24"/>
                <w:sz w:val="18"/>
                <w:szCs w:val="18"/>
                <w:lang w:eastAsia="cs-CZ"/>
              </w:rPr>
            </w:pPr>
            <w:r w:rsidRPr="00372FD1">
              <w:rPr>
                <w:rFonts w:ascii="Arial" w:eastAsia="Calibri" w:hAnsi="Arial" w:cs="Arial"/>
                <w:kern w:val="24"/>
                <w:sz w:val="18"/>
                <w:szCs w:val="18"/>
                <w:lang w:eastAsia="cs-CZ"/>
              </w:rPr>
              <w:t>Nerovnoměrné územní rozmístění kapacit domovů pro seniory v rámci Karlovarského kraje v neprospěch aglomerace Karlovy Vary</w:t>
            </w:r>
          </w:p>
        </w:tc>
      </w:tr>
      <w:tr w:rsidR="00BA0CC1" w:rsidRPr="00561255" w14:paraId="1F591ED0" w14:textId="77777777" w:rsidTr="007630C7">
        <w:trPr>
          <w:trHeight w:val="255"/>
        </w:trPr>
        <w:tc>
          <w:tcPr>
            <w:tcW w:w="2500" w:type="pct"/>
            <w:shd w:val="clear" w:color="auto" w:fill="auto"/>
            <w:vAlign w:val="center"/>
          </w:tcPr>
          <w:p w14:paraId="1D8B8996" w14:textId="77777777" w:rsidR="00BA0CC1" w:rsidRPr="00372FD1" w:rsidRDefault="00BA0CC1" w:rsidP="00893EAB">
            <w:pPr>
              <w:spacing w:before="0" w:after="0"/>
              <w:rPr>
                <w:rFonts w:ascii="Arial" w:hAnsi="Arial" w:cs="Arial"/>
                <w:sz w:val="18"/>
                <w:szCs w:val="18"/>
              </w:rPr>
            </w:pPr>
          </w:p>
        </w:tc>
        <w:tc>
          <w:tcPr>
            <w:tcW w:w="2500" w:type="pct"/>
            <w:shd w:val="clear" w:color="auto" w:fill="auto"/>
            <w:vAlign w:val="center"/>
          </w:tcPr>
          <w:p w14:paraId="0D2A0045" w14:textId="77777777" w:rsidR="00BA0CC1" w:rsidRPr="00372FD1" w:rsidRDefault="00BA0CC1" w:rsidP="009F5C7D">
            <w:pPr>
              <w:spacing w:before="0" w:after="0"/>
              <w:rPr>
                <w:rFonts w:ascii="Arial" w:hAnsi="Arial" w:cs="Arial"/>
                <w:sz w:val="18"/>
                <w:szCs w:val="18"/>
              </w:rPr>
            </w:pPr>
            <w:r w:rsidRPr="00372FD1">
              <w:rPr>
                <w:rFonts w:ascii="Arial" w:eastAsia="Calibri" w:hAnsi="Arial" w:cs="Arial"/>
                <w:kern w:val="24"/>
                <w:sz w:val="18"/>
                <w:szCs w:val="18"/>
                <w:lang w:eastAsia="cs-CZ"/>
              </w:rPr>
              <w:t>Omezená dostupnost některých existujících druhů služeb sociální péče (např. pečovatelská služba) s působností na území aglomerace Karlovy Vary</w:t>
            </w:r>
          </w:p>
        </w:tc>
      </w:tr>
      <w:tr w:rsidR="00BA0CC1" w:rsidRPr="00561255" w14:paraId="73DAC71F" w14:textId="77777777" w:rsidTr="007630C7">
        <w:trPr>
          <w:trHeight w:val="255"/>
        </w:trPr>
        <w:tc>
          <w:tcPr>
            <w:tcW w:w="2500" w:type="pct"/>
            <w:shd w:val="clear" w:color="auto" w:fill="auto"/>
            <w:vAlign w:val="center"/>
          </w:tcPr>
          <w:p w14:paraId="38FFD530" w14:textId="77777777" w:rsidR="00BA0CC1" w:rsidRPr="00372FD1" w:rsidRDefault="00BA0CC1" w:rsidP="000804D0">
            <w:pPr>
              <w:spacing w:before="0" w:after="0"/>
              <w:rPr>
                <w:rFonts w:ascii="Arial" w:hAnsi="Arial" w:cs="Arial"/>
                <w:sz w:val="18"/>
                <w:szCs w:val="18"/>
              </w:rPr>
            </w:pPr>
          </w:p>
        </w:tc>
        <w:tc>
          <w:tcPr>
            <w:tcW w:w="2500" w:type="pct"/>
            <w:shd w:val="clear" w:color="auto" w:fill="auto"/>
            <w:vAlign w:val="center"/>
          </w:tcPr>
          <w:p w14:paraId="49A2566F" w14:textId="77777777" w:rsidR="00BA0CC1" w:rsidRPr="00372FD1" w:rsidRDefault="00BA0CC1" w:rsidP="009F5C7D">
            <w:pPr>
              <w:spacing w:before="0" w:after="0"/>
              <w:rPr>
                <w:rFonts w:ascii="Arial" w:hAnsi="Arial" w:cs="Arial"/>
                <w:sz w:val="18"/>
                <w:szCs w:val="18"/>
              </w:rPr>
            </w:pPr>
            <w:r w:rsidRPr="00CC6745">
              <w:rPr>
                <w:rFonts w:ascii="Arial" w:hAnsi="Arial" w:cs="Arial"/>
                <w:sz w:val="18"/>
                <w:szCs w:val="18"/>
              </w:rPr>
              <w:t>Růst sociální exkluze a nestability území</w:t>
            </w:r>
            <w:r>
              <w:rPr>
                <w:rFonts w:ascii="Arial" w:hAnsi="Arial" w:cs="Arial"/>
                <w:sz w:val="18"/>
                <w:szCs w:val="18"/>
              </w:rPr>
              <w:t>, e</w:t>
            </w:r>
            <w:r w:rsidRPr="00372FD1">
              <w:rPr>
                <w:rFonts w:ascii="Arial" w:hAnsi="Arial" w:cs="Arial"/>
                <w:sz w:val="18"/>
                <w:szCs w:val="18"/>
              </w:rPr>
              <w:t>xistence sociálně vyloučených lokalit</w:t>
            </w:r>
          </w:p>
        </w:tc>
      </w:tr>
      <w:tr w:rsidR="00BA0CC1" w:rsidRPr="00561255" w14:paraId="1E16C15F" w14:textId="77777777" w:rsidTr="007630C7">
        <w:trPr>
          <w:trHeight w:val="255"/>
        </w:trPr>
        <w:tc>
          <w:tcPr>
            <w:tcW w:w="2500" w:type="pct"/>
            <w:shd w:val="clear" w:color="auto" w:fill="auto"/>
            <w:vAlign w:val="center"/>
          </w:tcPr>
          <w:p w14:paraId="2B15F88F" w14:textId="77777777" w:rsidR="00BA0CC1" w:rsidRPr="00372FD1" w:rsidRDefault="00BA0CC1" w:rsidP="000804D0">
            <w:pPr>
              <w:spacing w:before="0" w:after="0"/>
              <w:rPr>
                <w:rFonts w:ascii="Arial" w:hAnsi="Arial" w:cs="Arial"/>
                <w:sz w:val="18"/>
                <w:szCs w:val="18"/>
              </w:rPr>
            </w:pPr>
          </w:p>
        </w:tc>
        <w:tc>
          <w:tcPr>
            <w:tcW w:w="2500" w:type="pct"/>
            <w:shd w:val="clear" w:color="auto" w:fill="auto"/>
            <w:vAlign w:val="center"/>
          </w:tcPr>
          <w:p w14:paraId="04ED4904" w14:textId="77777777" w:rsidR="00BA0CC1" w:rsidRPr="00372FD1" w:rsidRDefault="00BA0CC1" w:rsidP="009F5C7D">
            <w:pPr>
              <w:spacing w:before="0" w:after="0"/>
              <w:rPr>
                <w:rFonts w:ascii="Arial" w:hAnsi="Arial" w:cs="Arial"/>
                <w:sz w:val="18"/>
                <w:szCs w:val="18"/>
              </w:rPr>
            </w:pPr>
            <w:r w:rsidRPr="00372FD1">
              <w:rPr>
                <w:rFonts w:ascii="Arial" w:eastAsia="Calibri" w:hAnsi="Arial" w:cs="Arial"/>
                <w:color w:val="000000"/>
                <w:kern w:val="24"/>
                <w:sz w:val="18"/>
                <w:szCs w:val="18"/>
                <w:lang w:eastAsia="cs-CZ"/>
              </w:rPr>
              <w:t>Nedostatek sociálních a startovacích bytů a jejich špatný technický stav</w:t>
            </w:r>
          </w:p>
        </w:tc>
      </w:tr>
      <w:tr w:rsidR="00BA0CC1" w:rsidRPr="00561255" w14:paraId="16EA0871" w14:textId="77777777" w:rsidTr="00422170">
        <w:trPr>
          <w:trHeight w:val="283"/>
        </w:trPr>
        <w:tc>
          <w:tcPr>
            <w:tcW w:w="2500" w:type="pct"/>
            <w:shd w:val="clear" w:color="auto" w:fill="00A3E0"/>
            <w:vAlign w:val="center"/>
          </w:tcPr>
          <w:p w14:paraId="6A0525B6" w14:textId="77777777" w:rsidR="00BA0CC1" w:rsidRPr="00561255" w:rsidRDefault="00BA0CC1" w:rsidP="000804D0">
            <w:pPr>
              <w:spacing w:before="0" w:after="0"/>
              <w:jc w:val="center"/>
              <w:rPr>
                <w:rFonts w:ascii="Arial" w:hAnsi="Arial" w:cs="Arial"/>
                <w:b/>
                <w:sz w:val="18"/>
                <w:szCs w:val="18"/>
              </w:rPr>
            </w:pPr>
            <w:r w:rsidRPr="00561255">
              <w:rPr>
                <w:rFonts w:ascii="Arial" w:hAnsi="Arial" w:cs="Arial"/>
                <w:b/>
                <w:sz w:val="18"/>
                <w:szCs w:val="18"/>
              </w:rPr>
              <w:t>Příležitosti</w:t>
            </w:r>
          </w:p>
        </w:tc>
        <w:tc>
          <w:tcPr>
            <w:tcW w:w="2500" w:type="pct"/>
            <w:shd w:val="clear" w:color="auto" w:fill="00A3E0"/>
            <w:vAlign w:val="center"/>
          </w:tcPr>
          <w:p w14:paraId="6284ACE7" w14:textId="77777777" w:rsidR="00BA0CC1" w:rsidRPr="00561255" w:rsidRDefault="00BA0CC1" w:rsidP="000804D0">
            <w:pPr>
              <w:spacing w:before="0" w:after="0"/>
              <w:jc w:val="center"/>
              <w:rPr>
                <w:rFonts w:ascii="Arial" w:hAnsi="Arial" w:cs="Arial"/>
                <w:b/>
                <w:sz w:val="18"/>
                <w:szCs w:val="18"/>
              </w:rPr>
            </w:pPr>
            <w:r w:rsidRPr="00561255">
              <w:rPr>
                <w:rFonts w:ascii="Arial" w:hAnsi="Arial" w:cs="Arial"/>
                <w:b/>
                <w:sz w:val="18"/>
                <w:szCs w:val="18"/>
              </w:rPr>
              <w:t>Hrozby</w:t>
            </w:r>
          </w:p>
        </w:tc>
      </w:tr>
      <w:tr w:rsidR="00BA0CC1" w:rsidRPr="00372FD1" w14:paraId="1E5B065B" w14:textId="77777777" w:rsidTr="007630C7">
        <w:trPr>
          <w:trHeight w:val="255"/>
        </w:trPr>
        <w:tc>
          <w:tcPr>
            <w:tcW w:w="2500" w:type="pct"/>
            <w:shd w:val="clear" w:color="auto" w:fill="auto"/>
            <w:vAlign w:val="center"/>
          </w:tcPr>
          <w:p w14:paraId="2B528775" w14:textId="77777777" w:rsidR="00BA0CC1" w:rsidRPr="00372FD1" w:rsidRDefault="00BA0CC1" w:rsidP="000804D0">
            <w:pPr>
              <w:spacing w:before="0" w:after="0"/>
              <w:rPr>
                <w:rFonts w:ascii="Arial" w:hAnsi="Arial" w:cs="Arial"/>
                <w:sz w:val="18"/>
                <w:szCs w:val="18"/>
              </w:rPr>
            </w:pPr>
            <w:r w:rsidRPr="00372FD1">
              <w:rPr>
                <w:rFonts w:ascii="Arial" w:hAnsi="Arial" w:cs="Arial"/>
                <w:sz w:val="18"/>
                <w:szCs w:val="18"/>
              </w:rPr>
              <w:t>Zvyšování turistického významu lázeňského města Karlovy Vary</w:t>
            </w:r>
            <w:r>
              <w:rPr>
                <w:rFonts w:ascii="Arial" w:hAnsi="Arial" w:cs="Arial"/>
                <w:sz w:val="18"/>
                <w:szCs w:val="18"/>
              </w:rPr>
              <w:t xml:space="preserve"> a jeho okolí</w:t>
            </w:r>
          </w:p>
        </w:tc>
        <w:tc>
          <w:tcPr>
            <w:tcW w:w="2500" w:type="pct"/>
            <w:shd w:val="clear" w:color="auto" w:fill="auto"/>
            <w:vAlign w:val="center"/>
          </w:tcPr>
          <w:p w14:paraId="18235405" w14:textId="77777777" w:rsidR="00BA0CC1" w:rsidRPr="00372FD1" w:rsidRDefault="00BA0CC1" w:rsidP="00973830">
            <w:pPr>
              <w:spacing w:before="0" w:after="0"/>
              <w:rPr>
                <w:rFonts w:ascii="Arial" w:hAnsi="Arial" w:cs="Arial"/>
                <w:sz w:val="18"/>
                <w:szCs w:val="18"/>
              </w:rPr>
            </w:pPr>
            <w:r w:rsidRPr="00372FD1">
              <w:rPr>
                <w:rFonts w:ascii="Arial" w:eastAsia="Calibri" w:hAnsi="Arial" w:cs="Arial"/>
                <w:color w:val="000000"/>
                <w:kern w:val="24"/>
                <w:sz w:val="18"/>
                <w:szCs w:val="18"/>
                <w:lang w:eastAsia="cs-CZ"/>
              </w:rPr>
              <w:t>Snížení kvality výuky na školách vzhledem k nedostatku kvalifikovaných pedagogů</w:t>
            </w:r>
          </w:p>
        </w:tc>
      </w:tr>
      <w:tr w:rsidR="00BA0CC1" w:rsidRPr="009359C8" w14:paraId="6CE2A0D2" w14:textId="77777777" w:rsidTr="007630C7">
        <w:trPr>
          <w:trHeight w:val="255"/>
        </w:trPr>
        <w:tc>
          <w:tcPr>
            <w:tcW w:w="2500" w:type="pct"/>
            <w:shd w:val="clear" w:color="auto" w:fill="auto"/>
            <w:vAlign w:val="center"/>
          </w:tcPr>
          <w:p w14:paraId="250F8FED" w14:textId="77777777" w:rsidR="00BA0CC1" w:rsidRPr="009359C8" w:rsidRDefault="00BA0CC1" w:rsidP="000804D0">
            <w:pPr>
              <w:spacing w:before="0" w:after="0"/>
              <w:rPr>
                <w:rFonts w:ascii="Arial" w:hAnsi="Arial" w:cs="Arial"/>
                <w:sz w:val="18"/>
                <w:szCs w:val="18"/>
              </w:rPr>
            </w:pPr>
            <w:r w:rsidRPr="009359C8">
              <w:rPr>
                <w:rFonts w:ascii="Arial" w:hAnsi="Arial" w:cs="Arial"/>
                <w:sz w:val="18"/>
                <w:szCs w:val="18"/>
              </w:rPr>
              <w:lastRenderedPageBreak/>
              <w:t>Rozvoj zdravotnictví ve vazbě na lázeňství</w:t>
            </w:r>
          </w:p>
        </w:tc>
        <w:tc>
          <w:tcPr>
            <w:tcW w:w="2500" w:type="pct"/>
            <w:shd w:val="clear" w:color="auto" w:fill="auto"/>
            <w:vAlign w:val="center"/>
          </w:tcPr>
          <w:p w14:paraId="611139C8" w14:textId="77777777" w:rsidR="00BA0CC1" w:rsidRPr="009359C8" w:rsidRDefault="00BA0CC1" w:rsidP="00973830">
            <w:pPr>
              <w:spacing w:before="0" w:after="0"/>
              <w:rPr>
                <w:rFonts w:ascii="Arial" w:hAnsi="Arial" w:cs="Arial"/>
                <w:color w:val="000000"/>
                <w:sz w:val="18"/>
                <w:szCs w:val="18"/>
                <w:lang w:eastAsia="cs-CZ"/>
              </w:rPr>
            </w:pPr>
            <w:r w:rsidRPr="009359C8">
              <w:rPr>
                <w:rFonts w:ascii="Arial" w:hAnsi="Arial" w:cs="Arial"/>
                <w:sz w:val="18"/>
                <w:szCs w:val="18"/>
              </w:rPr>
              <w:t>Podprůměrný počet ekonomicky aktivních obyvatel</w:t>
            </w:r>
          </w:p>
        </w:tc>
      </w:tr>
      <w:tr w:rsidR="00BA0CC1" w:rsidRPr="009359C8" w14:paraId="6CE3FD9D" w14:textId="77777777" w:rsidTr="007630C7">
        <w:trPr>
          <w:trHeight w:val="255"/>
        </w:trPr>
        <w:tc>
          <w:tcPr>
            <w:tcW w:w="2500" w:type="pct"/>
            <w:shd w:val="clear" w:color="auto" w:fill="auto"/>
            <w:vAlign w:val="center"/>
          </w:tcPr>
          <w:p w14:paraId="4D407919" w14:textId="77777777" w:rsidR="00BA0CC1" w:rsidRPr="009359C8" w:rsidRDefault="00BA0CC1" w:rsidP="000804D0">
            <w:pPr>
              <w:spacing w:before="0" w:after="0"/>
              <w:rPr>
                <w:rFonts w:ascii="Arial" w:hAnsi="Arial" w:cs="Arial"/>
                <w:sz w:val="18"/>
                <w:szCs w:val="18"/>
              </w:rPr>
            </w:pPr>
            <w:r w:rsidRPr="009359C8">
              <w:rPr>
                <w:rFonts w:ascii="Arial" w:hAnsi="Arial" w:cs="Arial"/>
                <w:sz w:val="18"/>
                <w:szCs w:val="18"/>
              </w:rPr>
              <w:t>Podpora a koncepční přístup v bytové politice</w:t>
            </w:r>
          </w:p>
        </w:tc>
        <w:tc>
          <w:tcPr>
            <w:tcW w:w="2500" w:type="pct"/>
            <w:shd w:val="clear" w:color="auto" w:fill="auto"/>
            <w:vAlign w:val="center"/>
          </w:tcPr>
          <w:p w14:paraId="3D7281A2" w14:textId="77777777" w:rsidR="00BA0CC1" w:rsidRPr="009359C8" w:rsidRDefault="00542AEE" w:rsidP="000804D0">
            <w:pPr>
              <w:spacing w:before="0" w:after="0"/>
              <w:rPr>
                <w:rFonts w:ascii="Arial" w:hAnsi="Arial" w:cs="Arial"/>
                <w:color w:val="000000"/>
                <w:sz w:val="18"/>
                <w:szCs w:val="18"/>
                <w:lang w:eastAsia="cs-CZ"/>
              </w:rPr>
            </w:pPr>
            <w:r w:rsidRPr="009359C8">
              <w:rPr>
                <w:rFonts w:ascii="Arial" w:hAnsi="Arial" w:cs="Arial"/>
                <w:color w:val="000000"/>
                <w:sz w:val="18"/>
                <w:szCs w:val="18"/>
                <w:lang w:eastAsia="cs-CZ"/>
              </w:rPr>
              <w:t>Podcenění řešení situace osob žijících v sociálně vyloučených oblastech</w:t>
            </w:r>
          </w:p>
        </w:tc>
      </w:tr>
      <w:tr w:rsidR="00542AEE" w:rsidRPr="009359C8" w14:paraId="766D07B9" w14:textId="77777777" w:rsidTr="007630C7">
        <w:trPr>
          <w:trHeight w:val="255"/>
        </w:trPr>
        <w:tc>
          <w:tcPr>
            <w:tcW w:w="2500" w:type="pct"/>
            <w:shd w:val="clear" w:color="auto" w:fill="auto"/>
            <w:vAlign w:val="center"/>
          </w:tcPr>
          <w:p w14:paraId="0185611B" w14:textId="77777777" w:rsidR="00542AEE" w:rsidRPr="009359C8" w:rsidRDefault="00542AEE" w:rsidP="00542AEE">
            <w:pPr>
              <w:spacing w:before="0" w:after="0"/>
              <w:rPr>
                <w:rFonts w:ascii="Arial" w:hAnsi="Arial" w:cs="Arial"/>
                <w:sz w:val="18"/>
                <w:szCs w:val="18"/>
              </w:rPr>
            </w:pPr>
            <w:r w:rsidRPr="009359C8">
              <w:rPr>
                <w:rFonts w:ascii="Arial" w:hAnsi="Arial" w:cs="Arial"/>
                <w:sz w:val="18"/>
                <w:szCs w:val="18"/>
              </w:rPr>
              <w:t>Rozvoj sociálních služeb vč. sociálního podnikání ve vztahu ke stárnutí populace a s tím související tvorby nových pracovních míst</w:t>
            </w:r>
          </w:p>
        </w:tc>
        <w:tc>
          <w:tcPr>
            <w:tcW w:w="2500" w:type="pct"/>
            <w:shd w:val="clear" w:color="auto" w:fill="auto"/>
            <w:vAlign w:val="center"/>
          </w:tcPr>
          <w:p w14:paraId="74EB0007" w14:textId="77777777" w:rsidR="00542AEE" w:rsidRPr="009359C8" w:rsidRDefault="00542AEE" w:rsidP="000804D0">
            <w:pPr>
              <w:spacing w:before="0" w:after="0"/>
              <w:rPr>
                <w:rFonts w:ascii="Arial" w:hAnsi="Arial" w:cs="Arial"/>
                <w:color w:val="000000"/>
                <w:sz w:val="18"/>
                <w:szCs w:val="18"/>
                <w:lang w:eastAsia="cs-CZ"/>
              </w:rPr>
            </w:pPr>
          </w:p>
        </w:tc>
      </w:tr>
      <w:tr w:rsidR="00542AEE" w:rsidRPr="009359C8" w14:paraId="471648C7" w14:textId="77777777" w:rsidTr="007630C7">
        <w:trPr>
          <w:trHeight w:val="255"/>
        </w:trPr>
        <w:tc>
          <w:tcPr>
            <w:tcW w:w="2500" w:type="pct"/>
            <w:shd w:val="clear" w:color="auto" w:fill="auto"/>
            <w:vAlign w:val="center"/>
          </w:tcPr>
          <w:p w14:paraId="4FCE4143" w14:textId="77777777" w:rsidR="00542AEE" w:rsidRPr="009359C8" w:rsidRDefault="00542AEE" w:rsidP="00542AEE">
            <w:pPr>
              <w:spacing w:before="0" w:after="0"/>
              <w:rPr>
                <w:rFonts w:ascii="Arial" w:hAnsi="Arial" w:cs="Arial"/>
                <w:sz w:val="18"/>
                <w:szCs w:val="18"/>
              </w:rPr>
            </w:pPr>
            <w:r w:rsidRPr="009359C8">
              <w:rPr>
                <w:rFonts w:ascii="Arial" w:hAnsi="Arial" w:cs="Arial"/>
                <w:sz w:val="18"/>
                <w:szCs w:val="18"/>
              </w:rPr>
              <w:t>Rozvoj vysokého školství - realizace připravovaného vysokoškolského oboru balneologie a ergoterapie</w:t>
            </w:r>
          </w:p>
        </w:tc>
        <w:tc>
          <w:tcPr>
            <w:tcW w:w="2500" w:type="pct"/>
            <w:shd w:val="clear" w:color="auto" w:fill="auto"/>
            <w:vAlign w:val="center"/>
          </w:tcPr>
          <w:p w14:paraId="36AA8753" w14:textId="77777777" w:rsidR="00542AEE" w:rsidRPr="009359C8" w:rsidRDefault="00542AEE" w:rsidP="000804D0">
            <w:pPr>
              <w:spacing w:before="0" w:after="0"/>
              <w:rPr>
                <w:rFonts w:ascii="Arial" w:hAnsi="Arial" w:cs="Arial"/>
                <w:color w:val="000000"/>
                <w:sz w:val="18"/>
                <w:szCs w:val="18"/>
                <w:lang w:eastAsia="cs-CZ"/>
              </w:rPr>
            </w:pPr>
          </w:p>
        </w:tc>
      </w:tr>
      <w:tr w:rsidR="00542AEE" w:rsidRPr="00372FD1" w14:paraId="07C64384" w14:textId="77777777" w:rsidTr="007630C7">
        <w:trPr>
          <w:trHeight w:val="255"/>
        </w:trPr>
        <w:tc>
          <w:tcPr>
            <w:tcW w:w="2500" w:type="pct"/>
            <w:shd w:val="clear" w:color="auto" w:fill="auto"/>
            <w:vAlign w:val="center"/>
          </w:tcPr>
          <w:p w14:paraId="3CF2DB07" w14:textId="77777777" w:rsidR="00542AEE" w:rsidRPr="009359C8" w:rsidRDefault="00542AEE" w:rsidP="00542AEE">
            <w:pPr>
              <w:spacing w:before="0" w:after="0"/>
              <w:rPr>
                <w:rFonts w:ascii="Arial" w:hAnsi="Arial" w:cs="Arial"/>
                <w:sz w:val="18"/>
                <w:szCs w:val="18"/>
              </w:rPr>
            </w:pPr>
            <w:r w:rsidRPr="009359C8">
              <w:rPr>
                <w:rFonts w:ascii="Arial" w:eastAsia="Times New Roman" w:hAnsi="Arial" w:cs="Arial"/>
                <w:color w:val="000000"/>
                <w:kern w:val="24"/>
                <w:sz w:val="18"/>
                <w:szCs w:val="18"/>
                <w:lang w:eastAsia="cs-CZ"/>
              </w:rPr>
              <w:t>Rozšiřování nabídky vzdělávacích aktivit pro děti i dospělé (celoživotního učení) s důrazem na informační gramotnost.</w:t>
            </w:r>
          </w:p>
        </w:tc>
        <w:tc>
          <w:tcPr>
            <w:tcW w:w="2500" w:type="pct"/>
            <w:shd w:val="clear" w:color="auto" w:fill="auto"/>
            <w:vAlign w:val="center"/>
          </w:tcPr>
          <w:p w14:paraId="4BC96220" w14:textId="77777777" w:rsidR="00542AEE" w:rsidRPr="00372FD1" w:rsidRDefault="00542AEE" w:rsidP="000804D0">
            <w:pPr>
              <w:spacing w:before="0" w:after="0"/>
              <w:rPr>
                <w:rFonts w:ascii="Arial" w:hAnsi="Arial" w:cs="Arial"/>
                <w:color w:val="000000"/>
                <w:sz w:val="18"/>
                <w:szCs w:val="18"/>
                <w:lang w:eastAsia="cs-CZ"/>
              </w:rPr>
            </w:pPr>
          </w:p>
        </w:tc>
      </w:tr>
    </w:tbl>
    <w:p w14:paraId="5C18C2EB" w14:textId="77777777" w:rsidR="00372FD1" w:rsidRDefault="00372FD1" w:rsidP="00456D7F">
      <w:pPr>
        <w:rPr>
          <w:sz w:val="2"/>
          <w:szCs w:val="2"/>
        </w:rPr>
      </w:pPr>
    </w:p>
    <w:p w14:paraId="3CFA9267" w14:textId="77777777" w:rsidR="00372FD1" w:rsidRDefault="00372FD1">
      <w:pPr>
        <w:spacing w:before="0" w:after="200" w:line="276" w:lineRule="auto"/>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372FD1" w14:paraId="75046DC6" w14:textId="77777777" w:rsidTr="00422170">
        <w:trPr>
          <w:trHeight w:val="397"/>
        </w:trPr>
        <w:tc>
          <w:tcPr>
            <w:tcW w:w="5000" w:type="pct"/>
            <w:gridSpan w:val="2"/>
            <w:shd w:val="clear" w:color="auto" w:fill="D50032"/>
            <w:vAlign w:val="center"/>
          </w:tcPr>
          <w:p w14:paraId="73CF5BDF" w14:textId="77777777" w:rsidR="00456D7F" w:rsidRPr="00372FD1" w:rsidRDefault="00456D7F" w:rsidP="00087F2B">
            <w:pPr>
              <w:spacing w:before="0" w:after="0"/>
              <w:jc w:val="center"/>
              <w:rPr>
                <w:rFonts w:ascii="Arial" w:hAnsi="Arial" w:cs="Arial"/>
                <w:b/>
                <w:color w:val="FFFFFF" w:themeColor="background1"/>
                <w:sz w:val="24"/>
                <w:szCs w:val="24"/>
              </w:rPr>
            </w:pPr>
            <w:r w:rsidRPr="00372FD1">
              <w:rPr>
                <w:rFonts w:ascii="Arial" w:hAnsi="Arial" w:cs="Arial"/>
                <w:b/>
                <w:color w:val="FFFFFF" w:themeColor="background1"/>
                <w:sz w:val="24"/>
                <w:szCs w:val="24"/>
              </w:rPr>
              <w:t>Ekonomický rozvoj a trh práce</w:t>
            </w:r>
          </w:p>
        </w:tc>
      </w:tr>
      <w:tr w:rsidR="00456D7F" w:rsidRPr="00372FD1" w14:paraId="38E0DEC7" w14:textId="77777777" w:rsidTr="00422170">
        <w:trPr>
          <w:trHeight w:val="283"/>
        </w:trPr>
        <w:tc>
          <w:tcPr>
            <w:tcW w:w="2500" w:type="pct"/>
            <w:shd w:val="clear" w:color="auto" w:fill="00A3E0"/>
            <w:vAlign w:val="center"/>
          </w:tcPr>
          <w:p w14:paraId="45F43732"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Silné stránky</w:t>
            </w:r>
          </w:p>
        </w:tc>
        <w:tc>
          <w:tcPr>
            <w:tcW w:w="2500" w:type="pct"/>
            <w:shd w:val="clear" w:color="auto" w:fill="00A3E0"/>
            <w:vAlign w:val="center"/>
          </w:tcPr>
          <w:p w14:paraId="44F65327"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Slabé stránky</w:t>
            </w:r>
          </w:p>
        </w:tc>
      </w:tr>
      <w:tr w:rsidR="00372FD1" w:rsidRPr="00372FD1" w14:paraId="0EB52841" w14:textId="77777777" w:rsidTr="007630C7">
        <w:trPr>
          <w:trHeight w:val="255"/>
        </w:trPr>
        <w:tc>
          <w:tcPr>
            <w:tcW w:w="2500" w:type="pct"/>
            <w:shd w:val="clear" w:color="auto" w:fill="auto"/>
            <w:vAlign w:val="center"/>
          </w:tcPr>
          <w:p w14:paraId="25CF4971" w14:textId="77777777" w:rsidR="00372FD1" w:rsidRPr="00372FD1" w:rsidRDefault="00372FD1" w:rsidP="00F24C99">
            <w:pPr>
              <w:spacing w:before="0" w:after="0"/>
              <w:rPr>
                <w:rFonts w:ascii="Arial" w:hAnsi="Arial" w:cs="Arial"/>
                <w:sz w:val="18"/>
                <w:szCs w:val="18"/>
              </w:rPr>
            </w:pPr>
            <w:r w:rsidRPr="00372FD1">
              <w:rPr>
                <w:rFonts w:ascii="Arial" w:eastAsia="Calibri" w:hAnsi="Arial" w:cs="Arial"/>
                <w:color w:val="000000"/>
                <w:kern w:val="24"/>
                <w:sz w:val="18"/>
                <w:szCs w:val="18"/>
                <w:lang w:eastAsia="cs-CZ"/>
              </w:rPr>
              <w:t>Růst počtu zaměstnanců v odvětví ubytování, stravování, pohostinství a lázeňství</w:t>
            </w:r>
          </w:p>
        </w:tc>
        <w:tc>
          <w:tcPr>
            <w:tcW w:w="2500" w:type="pct"/>
            <w:shd w:val="clear" w:color="auto" w:fill="auto"/>
            <w:vAlign w:val="center"/>
          </w:tcPr>
          <w:p w14:paraId="1C414307" w14:textId="77777777" w:rsidR="00372FD1" w:rsidRPr="00372FD1" w:rsidRDefault="00372FD1" w:rsidP="000F11B7">
            <w:pPr>
              <w:spacing w:before="0" w:after="0"/>
              <w:rPr>
                <w:rFonts w:ascii="Arial" w:hAnsi="Arial" w:cs="Arial"/>
                <w:sz w:val="18"/>
                <w:szCs w:val="18"/>
              </w:rPr>
            </w:pPr>
            <w:r w:rsidRPr="00372FD1">
              <w:rPr>
                <w:rFonts w:ascii="Arial" w:hAnsi="Arial" w:cs="Arial"/>
                <w:sz w:val="18"/>
                <w:szCs w:val="18"/>
              </w:rPr>
              <w:t>Nadprůměrná míra nezaměstnanosti ve srovnání s ČR, problém s dlouhodobou nezaměstnaností</w:t>
            </w:r>
          </w:p>
        </w:tc>
      </w:tr>
      <w:tr w:rsidR="00AB7DC8" w:rsidRPr="00372FD1" w14:paraId="4561A556" w14:textId="77777777" w:rsidTr="007630C7">
        <w:trPr>
          <w:trHeight w:val="255"/>
        </w:trPr>
        <w:tc>
          <w:tcPr>
            <w:tcW w:w="2500" w:type="pct"/>
            <w:shd w:val="clear" w:color="auto" w:fill="auto"/>
            <w:vAlign w:val="center"/>
          </w:tcPr>
          <w:p w14:paraId="56D60EBE" w14:textId="77777777" w:rsidR="00AB7DC8" w:rsidRPr="009359C8" w:rsidRDefault="00AB7DC8" w:rsidP="00FC37F6">
            <w:pPr>
              <w:spacing w:before="0" w:after="0"/>
              <w:rPr>
                <w:rFonts w:ascii="Arial" w:eastAsia="Calibri" w:hAnsi="Arial" w:cs="Arial"/>
                <w:color w:val="000000"/>
                <w:kern w:val="24"/>
                <w:sz w:val="18"/>
                <w:szCs w:val="18"/>
                <w:lang w:eastAsia="cs-CZ"/>
              </w:rPr>
            </w:pPr>
            <w:r w:rsidRPr="009359C8">
              <w:rPr>
                <w:rFonts w:ascii="Arial" w:eastAsia="Calibri" w:hAnsi="Arial" w:cs="Arial"/>
                <w:color w:val="000000"/>
                <w:kern w:val="24"/>
                <w:sz w:val="18"/>
                <w:szCs w:val="18"/>
                <w:lang w:eastAsia="cs-CZ"/>
              </w:rPr>
              <w:t>Rozvinuté služby a tradiční odvětví lehkého průmyslu a</w:t>
            </w:r>
            <w:r w:rsidR="00FC37F6" w:rsidRPr="009359C8">
              <w:rPr>
                <w:rFonts w:ascii="Arial" w:eastAsia="Calibri" w:hAnsi="Arial" w:cs="Arial"/>
                <w:color w:val="000000"/>
                <w:kern w:val="24"/>
                <w:sz w:val="18"/>
                <w:szCs w:val="18"/>
                <w:lang w:eastAsia="cs-CZ"/>
              </w:rPr>
              <w:t> </w:t>
            </w:r>
            <w:r w:rsidRPr="009359C8">
              <w:rPr>
                <w:rFonts w:ascii="Arial" w:eastAsia="Calibri" w:hAnsi="Arial" w:cs="Arial"/>
                <w:color w:val="000000"/>
                <w:kern w:val="24"/>
                <w:sz w:val="18"/>
                <w:szCs w:val="18"/>
                <w:lang w:eastAsia="cs-CZ"/>
              </w:rPr>
              <w:t>lázeňství (velký význam cestovního ruchu a</w:t>
            </w:r>
            <w:r w:rsidR="00FC37F6" w:rsidRPr="009359C8">
              <w:rPr>
                <w:rFonts w:ascii="Arial" w:eastAsia="Calibri" w:hAnsi="Arial" w:cs="Arial"/>
                <w:color w:val="000000"/>
                <w:kern w:val="24"/>
                <w:sz w:val="18"/>
                <w:szCs w:val="18"/>
                <w:lang w:eastAsia="cs-CZ"/>
              </w:rPr>
              <w:t> </w:t>
            </w:r>
            <w:r w:rsidRPr="009359C8">
              <w:rPr>
                <w:rFonts w:ascii="Arial" w:eastAsia="Calibri" w:hAnsi="Arial" w:cs="Arial"/>
                <w:color w:val="000000"/>
                <w:kern w:val="24"/>
                <w:sz w:val="18"/>
                <w:szCs w:val="18"/>
                <w:lang w:eastAsia="cs-CZ"/>
              </w:rPr>
              <w:t>zdravotnických služeb)</w:t>
            </w:r>
          </w:p>
        </w:tc>
        <w:tc>
          <w:tcPr>
            <w:tcW w:w="2500" w:type="pct"/>
            <w:shd w:val="clear" w:color="auto" w:fill="auto"/>
            <w:vAlign w:val="center"/>
          </w:tcPr>
          <w:p w14:paraId="6D0073A6" w14:textId="77777777" w:rsidR="00AB7DC8" w:rsidRPr="00372FD1" w:rsidRDefault="00AB7DC8" w:rsidP="00AB7DC8">
            <w:pPr>
              <w:spacing w:before="0" w:after="40"/>
              <w:rPr>
                <w:rFonts w:ascii="Arial" w:hAnsi="Arial" w:cs="Arial"/>
                <w:sz w:val="18"/>
                <w:szCs w:val="18"/>
              </w:rPr>
            </w:pPr>
            <w:r w:rsidRPr="00AB7DC8">
              <w:rPr>
                <w:rFonts w:ascii="Arial" w:eastAsia="Calibri" w:hAnsi="Arial" w:cs="Arial"/>
                <w:color w:val="000000"/>
                <w:kern w:val="24"/>
                <w:sz w:val="18"/>
                <w:szCs w:val="18"/>
                <w:lang w:eastAsia="cs-CZ"/>
              </w:rPr>
              <w:t xml:space="preserve">Nedostatek </w:t>
            </w:r>
            <w:r>
              <w:rPr>
                <w:rFonts w:ascii="Arial" w:eastAsia="Calibri" w:hAnsi="Arial" w:cs="Arial"/>
                <w:color w:val="000000"/>
                <w:kern w:val="24"/>
                <w:sz w:val="18"/>
                <w:szCs w:val="18"/>
                <w:lang w:eastAsia="cs-CZ"/>
              </w:rPr>
              <w:t xml:space="preserve">vhodných </w:t>
            </w:r>
            <w:r w:rsidRPr="00AB7DC8">
              <w:rPr>
                <w:rFonts w:ascii="Arial" w:eastAsia="Calibri" w:hAnsi="Arial" w:cs="Arial"/>
                <w:color w:val="000000"/>
                <w:kern w:val="24"/>
                <w:sz w:val="18"/>
                <w:szCs w:val="18"/>
                <w:lang w:eastAsia="cs-CZ"/>
              </w:rPr>
              <w:t>pracovních míst</w:t>
            </w:r>
            <w:r>
              <w:rPr>
                <w:rFonts w:ascii="Arial" w:eastAsia="Calibri" w:hAnsi="Arial" w:cs="Arial"/>
                <w:color w:val="000000"/>
                <w:kern w:val="24"/>
                <w:sz w:val="18"/>
                <w:szCs w:val="18"/>
                <w:lang w:eastAsia="cs-CZ"/>
              </w:rPr>
              <w:t xml:space="preserve"> v regionu</w:t>
            </w:r>
          </w:p>
        </w:tc>
      </w:tr>
      <w:tr w:rsidR="00372FD1" w:rsidRPr="00372FD1" w14:paraId="2100CF0B" w14:textId="77777777" w:rsidTr="007630C7">
        <w:trPr>
          <w:trHeight w:val="255"/>
        </w:trPr>
        <w:tc>
          <w:tcPr>
            <w:tcW w:w="2500" w:type="pct"/>
            <w:shd w:val="clear" w:color="auto" w:fill="auto"/>
            <w:vAlign w:val="center"/>
          </w:tcPr>
          <w:p w14:paraId="4E109BCC" w14:textId="77777777" w:rsidR="00372FD1" w:rsidRPr="009359C8" w:rsidRDefault="00542AEE" w:rsidP="00F24C99">
            <w:pPr>
              <w:spacing w:before="0" w:after="0"/>
              <w:rPr>
                <w:rFonts w:ascii="Arial" w:hAnsi="Arial" w:cs="Arial"/>
                <w:sz w:val="18"/>
                <w:szCs w:val="18"/>
              </w:rPr>
            </w:pPr>
            <w:r w:rsidRPr="009359C8">
              <w:rPr>
                <w:rFonts w:ascii="Arial" w:hAnsi="Arial" w:cs="Arial"/>
                <w:sz w:val="18"/>
                <w:szCs w:val="18"/>
              </w:rPr>
              <w:t>Existence průmyslové zóny Ostrov, výstavba 2 nových průmyslových zón ve městě Nová Role a v obci Nové Sedlo</w:t>
            </w:r>
          </w:p>
        </w:tc>
        <w:tc>
          <w:tcPr>
            <w:tcW w:w="2500" w:type="pct"/>
            <w:shd w:val="clear" w:color="auto" w:fill="auto"/>
            <w:vAlign w:val="center"/>
          </w:tcPr>
          <w:p w14:paraId="6E35CCDB" w14:textId="77777777" w:rsidR="00372FD1" w:rsidRPr="00372FD1" w:rsidRDefault="00372FD1" w:rsidP="0061783B">
            <w:pPr>
              <w:spacing w:before="0" w:after="0"/>
              <w:rPr>
                <w:rFonts w:ascii="Arial" w:hAnsi="Arial" w:cs="Arial"/>
                <w:sz w:val="18"/>
                <w:szCs w:val="18"/>
              </w:rPr>
            </w:pPr>
            <w:r w:rsidRPr="00372FD1">
              <w:rPr>
                <w:rFonts w:ascii="Arial" w:eastAsia="Calibri" w:hAnsi="Arial" w:cs="Arial"/>
                <w:kern w:val="24"/>
                <w:sz w:val="18"/>
                <w:szCs w:val="18"/>
                <w:lang w:eastAsia="cs-CZ"/>
              </w:rPr>
              <w:t>Absence vědecko-výzkumných institucí, nedostatečný inovační potenciál regionu a nízká míra finanční podpory vědy, výzkumu a inovací</w:t>
            </w:r>
            <w:r w:rsidR="00BD5F81">
              <w:rPr>
                <w:rFonts w:ascii="Arial" w:eastAsia="Calibri" w:hAnsi="Arial" w:cs="Arial"/>
                <w:kern w:val="24"/>
                <w:sz w:val="18"/>
                <w:szCs w:val="18"/>
                <w:lang w:eastAsia="cs-CZ"/>
              </w:rPr>
              <w:t xml:space="preserve"> (zejména v oblasti baln</w:t>
            </w:r>
            <w:r w:rsidR="0061783B">
              <w:rPr>
                <w:rFonts w:ascii="Arial" w:eastAsia="Calibri" w:hAnsi="Arial" w:cs="Arial"/>
                <w:kern w:val="24"/>
                <w:sz w:val="18"/>
                <w:szCs w:val="18"/>
                <w:lang w:eastAsia="cs-CZ"/>
              </w:rPr>
              <w:t>e</w:t>
            </w:r>
            <w:r w:rsidR="00BD5F81">
              <w:rPr>
                <w:rFonts w:ascii="Arial" w:eastAsia="Calibri" w:hAnsi="Arial" w:cs="Arial"/>
                <w:kern w:val="24"/>
                <w:sz w:val="18"/>
                <w:szCs w:val="18"/>
                <w:lang w:eastAsia="cs-CZ"/>
              </w:rPr>
              <w:t>ologie)</w:t>
            </w:r>
          </w:p>
        </w:tc>
      </w:tr>
      <w:tr w:rsidR="00372FD1" w:rsidRPr="00372FD1" w14:paraId="76B92F2A" w14:textId="77777777" w:rsidTr="007630C7">
        <w:trPr>
          <w:trHeight w:val="255"/>
        </w:trPr>
        <w:tc>
          <w:tcPr>
            <w:tcW w:w="2500" w:type="pct"/>
            <w:shd w:val="clear" w:color="auto" w:fill="auto"/>
            <w:vAlign w:val="center"/>
          </w:tcPr>
          <w:p w14:paraId="3713989C" w14:textId="77777777" w:rsidR="00372FD1" w:rsidRPr="00372FD1" w:rsidRDefault="00372FD1" w:rsidP="005A0C88">
            <w:pPr>
              <w:spacing w:before="0" w:after="0"/>
              <w:rPr>
                <w:rFonts w:ascii="Arial" w:hAnsi="Arial" w:cs="Arial"/>
                <w:sz w:val="18"/>
                <w:szCs w:val="18"/>
              </w:rPr>
            </w:pPr>
          </w:p>
        </w:tc>
        <w:tc>
          <w:tcPr>
            <w:tcW w:w="2500" w:type="pct"/>
            <w:shd w:val="clear" w:color="auto" w:fill="auto"/>
            <w:vAlign w:val="center"/>
          </w:tcPr>
          <w:p w14:paraId="05D27AAF" w14:textId="77777777" w:rsidR="00372FD1" w:rsidRPr="00372FD1" w:rsidRDefault="00372FD1" w:rsidP="002A0927">
            <w:pPr>
              <w:spacing w:before="0" w:after="0"/>
              <w:rPr>
                <w:rFonts w:ascii="Arial" w:hAnsi="Arial" w:cs="Arial"/>
                <w:sz w:val="18"/>
                <w:szCs w:val="18"/>
              </w:rPr>
            </w:pPr>
            <w:r w:rsidRPr="00372FD1">
              <w:rPr>
                <w:rFonts w:ascii="Arial" w:eastAsia="Calibri" w:hAnsi="Arial" w:cs="Arial"/>
                <w:kern w:val="24"/>
                <w:sz w:val="18"/>
                <w:szCs w:val="18"/>
                <w:lang w:eastAsia="cs-CZ"/>
              </w:rPr>
              <w:t xml:space="preserve">Nízké zastoupení </w:t>
            </w:r>
            <w:r w:rsidR="00CC6745">
              <w:rPr>
                <w:rFonts w:ascii="Arial" w:eastAsia="Calibri" w:hAnsi="Arial" w:cs="Arial"/>
                <w:kern w:val="24"/>
                <w:sz w:val="18"/>
                <w:szCs w:val="18"/>
                <w:lang w:eastAsia="cs-CZ"/>
              </w:rPr>
              <w:t xml:space="preserve">inovativního podnikání a </w:t>
            </w:r>
            <w:r w:rsidRPr="00372FD1">
              <w:rPr>
                <w:rFonts w:ascii="Arial" w:eastAsia="Calibri" w:hAnsi="Arial" w:cs="Arial"/>
                <w:kern w:val="24"/>
                <w:sz w:val="18"/>
                <w:szCs w:val="18"/>
                <w:lang w:eastAsia="cs-CZ"/>
              </w:rPr>
              <w:t>drobné průmyslové výroby (</w:t>
            </w:r>
            <w:r w:rsidR="002A0927">
              <w:rPr>
                <w:rFonts w:ascii="Arial" w:eastAsia="Calibri" w:hAnsi="Arial" w:cs="Arial"/>
                <w:kern w:val="24"/>
                <w:sz w:val="18"/>
                <w:szCs w:val="18"/>
                <w:lang w:eastAsia="cs-CZ"/>
              </w:rPr>
              <w:t>v návaznosti na tradiční obory).</w:t>
            </w:r>
          </w:p>
        </w:tc>
      </w:tr>
      <w:tr w:rsidR="00372FD1" w:rsidRPr="00372FD1" w14:paraId="3997F39C" w14:textId="77777777" w:rsidTr="007630C7">
        <w:trPr>
          <w:trHeight w:val="255"/>
        </w:trPr>
        <w:tc>
          <w:tcPr>
            <w:tcW w:w="2500" w:type="pct"/>
            <w:shd w:val="clear" w:color="auto" w:fill="auto"/>
            <w:vAlign w:val="center"/>
          </w:tcPr>
          <w:p w14:paraId="395342D0" w14:textId="77777777" w:rsidR="00372FD1" w:rsidRPr="00372FD1" w:rsidRDefault="00372FD1" w:rsidP="005A0C88">
            <w:pPr>
              <w:spacing w:before="0" w:after="0"/>
              <w:rPr>
                <w:rFonts w:ascii="Arial" w:hAnsi="Arial" w:cs="Arial"/>
                <w:sz w:val="18"/>
                <w:szCs w:val="18"/>
              </w:rPr>
            </w:pPr>
          </w:p>
        </w:tc>
        <w:tc>
          <w:tcPr>
            <w:tcW w:w="2500" w:type="pct"/>
            <w:shd w:val="clear" w:color="auto" w:fill="auto"/>
            <w:vAlign w:val="center"/>
          </w:tcPr>
          <w:p w14:paraId="4A36F669" w14:textId="77777777" w:rsidR="00372FD1" w:rsidRPr="00372FD1" w:rsidRDefault="00372FD1" w:rsidP="000F11B7">
            <w:pPr>
              <w:spacing w:before="0" w:after="0"/>
              <w:rPr>
                <w:rFonts w:ascii="Arial" w:hAnsi="Arial" w:cs="Arial"/>
                <w:sz w:val="18"/>
                <w:szCs w:val="18"/>
              </w:rPr>
            </w:pPr>
            <w:r w:rsidRPr="00372FD1">
              <w:rPr>
                <w:rFonts w:ascii="Arial" w:hAnsi="Arial" w:cs="Arial"/>
                <w:sz w:val="18"/>
                <w:szCs w:val="18"/>
              </w:rPr>
              <w:t xml:space="preserve">Nedostatečný výzkum a vývoj v oblasti </w:t>
            </w:r>
            <w:r w:rsidR="004D596B" w:rsidRPr="00372FD1">
              <w:rPr>
                <w:rFonts w:ascii="Arial" w:hAnsi="Arial" w:cs="Arial"/>
                <w:sz w:val="18"/>
                <w:szCs w:val="18"/>
              </w:rPr>
              <w:t>balneo</w:t>
            </w:r>
            <w:r w:rsidR="004D596B">
              <w:rPr>
                <w:rFonts w:ascii="Arial" w:hAnsi="Arial" w:cs="Arial"/>
                <w:sz w:val="18"/>
                <w:szCs w:val="18"/>
              </w:rPr>
              <w:t>-</w:t>
            </w:r>
            <w:r w:rsidR="004D596B" w:rsidRPr="00372FD1">
              <w:rPr>
                <w:rFonts w:ascii="Arial" w:hAnsi="Arial" w:cs="Arial"/>
                <w:sz w:val="18"/>
                <w:szCs w:val="18"/>
              </w:rPr>
              <w:t>medicíny</w:t>
            </w:r>
            <w:r w:rsidRPr="00372FD1">
              <w:rPr>
                <w:rFonts w:ascii="Arial" w:hAnsi="Arial" w:cs="Arial"/>
                <w:sz w:val="18"/>
                <w:szCs w:val="18"/>
              </w:rPr>
              <w:t>, hydrogeologie</w:t>
            </w:r>
          </w:p>
        </w:tc>
      </w:tr>
      <w:tr w:rsidR="00383DF5" w:rsidRPr="00372FD1" w14:paraId="04F84E83" w14:textId="77777777" w:rsidTr="007630C7">
        <w:trPr>
          <w:trHeight w:val="255"/>
        </w:trPr>
        <w:tc>
          <w:tcPr>
            <w:tcW w:w="2500" w:type="pct"/>
            <w:shd w:val="clear" w:color="auto" w:fill="auto"/>
            <w:vAlign w:val="center"/>
          </w:tcPr>
          <w:p w14:paraId="15697CDE" w14:textId="77777777" w:rsidR="00383DF5" w:rsidRPr="00372FD1" w:rsidRDefault="00383DF5" w:rsidP="005A0C88">
            <w:pPr>
              <w:spacing w:before="0" w:after="0"/>
              <w:rPr>
                <w:rFonts w:ascii="Arial" w:hAnsi="Arial" w:cs="Arial"/>
                <w:sz w:val="18"/>
                <w:szCs w:val="18"/>
              </w:rPr>
            </w:pPr>
          </w:p>
        </w:tc>
        <w:tc>
          <w:tcPr>
            <w:tcW w:w="2500" w:type="pct"/>
            <w:shd w:val="clear" w:color="auto" w:fill="auto"/>
            <w:vAlign w:val="center"/>
          </w:tcPr>
          <w:p w14:paraId="0AE81849" w14:textId="77777777" w:rsidR="00383DF5" w:rsidRPr="00372FD1" w:rsidRDefault="00383DF5" w:rsidP="000F11B7">
            <w:pPr>
              <w:spacing w:before="0" w:after="0"/>
              <w:rPr>
                <w:rFonts w:ascii="Arial" w:hAnsi="Arial" w:cs="Arial"/>
                <w:sz w:val="18"/>
                <w:szCs w:val="18"/>
              </w:rPr>
            </w:pPr>
            <w:r>
              <w:rPr>
                <w:rFonts w:ascii="Arial" w:hAnsi="Arial" w:cs="Arial"/>
                <w:sz w:val="18"/>
                <w:szCs w:val="18"/>
              </w:rPr>
              <w:t xml:space="preserve">Památkové objekty </w:t>
            </w:r>
            <w:r w:rsidRPr="00372FD1">
              <w:rPr>
                <w:rFonts w:ascii="Arial" w:hAnsi="Arial" w:cs="Arial"/>
                <w:sz w:val="18"/>
                <w:szCs w:val="18"/>
              </w:rPr>
              <w:t>jsou ve špatném technickém stavu</w:t>
            </w:r>
          </w:p>
        </w:tc>
      </w:tr>
      <w:tr w:rsidR="00372FD1" w:rsidRPr="00372FD1" w14:paraId="6C6ADB15" w14:textId="77777777" w:rsidTr="007630C7">
        <w:trPr>
          <w:trHeight w:val="255"/>
        </w:trPr>
        <w:tc>
          <w:tcPr>
            <w:tcW w:w="2500" w:type="pct"/>
            <w:shd w:val="clear" w:color="auto" w:fill="auto"/>
            <w:vAlign w:val="center"/>
          </w:tcPr>
          <w:p w14:paraId="44E8AE96" w14:textId="77777777" w:rsidR="00372FD1" w:rsidRPr="00372FD1" w:rsidRDefault="00372FD1" w:rsidP="005A0C88">
            <w:pPr>
              <w:spacing w:before="0" w:after="0"/>
              <w:rPr>
                <w:rFonts w:ascii="Arial" w:hAnsi="Arial" w:cs="Arial"/>
                <w:sz w:val="18"/>
                <w:szCs w:val="18"/>
              </w:rPr>
            </w:pPr>
          </w:p>
        </w:tc>
        <w:tc>
          <w:tcPr>
            <w:tcW w:w="2500" w:type="pct"/>
            <w:shd w:val="clear" w:color="auto" w:fill="auto"/>
            <w:vAlign w:val="center"/>
          </w:tcPr>
          <w:p w14:paraId="2D7E96C5" w14:textId="77777777" w:rsidR="00372FD1" w:rsidRPr="00372FD1" w:rsidRDefault="00372FD1" w:rsidP="000F11B7">
            <w:pPr>
              <w:spacing w:before="0" w:after="0"/>
              <w:rPr>
                <w:rFonts w:ascii="Arial" w:hAnsi="Arial" w:cs="Arial"/>
                <w:sz w:val="18"/>
                <w:szCs w:val="18"/>
              </w:rPr>
            </w:pPr>
            <w:r w:rsidRPr="00372FD1">
              <w:rPr>
                <w:rFonts w:ascii="Arial" w:hAnsi="Arial" w:cs="Arial"/>
                <w:sz w:val="18"/>
                <w:szCs w:val="18"/>
              </w:rPr>
              <w:t>Rekonverze původních památkových lázeňských objektů</w:t>
            </w:r>
          </w:p>
        </w:tc>
      </w:tr>
      <w:tr w:rsidR="00372FD1" w:rsidRPr="00372FD1" w14:paraId="67B9F837" w14:textId="77777777" w:rsidTr="00422170">
        <w:trPr>
          <w:trHeight w:val="283"/>
        </w:trPr>
        <w:tc>
          <w:tcPr>
            <w:tcW w:w="2500" w:type="pct"/>
            <w:shd w:val="clear" w:color="auto" w:fill="00A3E0"/>
            <w:vAlign w:val="center"/>
          </w:tcPr>
          <w:p w14:paraId="5A639476" w14:textId="77777777" w:rsidR="00372FD1" w:rsidRPr="00372FD1" w:rsidRDefault="00372FD1" w:rsidP="000804D0">
            <w:pPr>
              <w:spacing w:before="0" w:after="0"/>
              <w:jc w:val="center"/>
              <w:rPr>
                <w:rFonts w:ascii="Arial" w:hAnsi="Arial" w:cs="Arial"/>
                <w:b/>
                <w:sz w:val="18"/>
                <w:szCs w:val="18"/>
              </w:rPr>
            </w:pPr>
            <w:r w:rsidRPr="00372FD1">
              <w:rPr>
                <w:rFonts w:ascii="Arial" w:hAnsi="Arial" w:cs="Arial"/>
                <w:b/>
                <w:sz w:val="18"/>
                <w:szCs w:val="18"/>
              </w:rPr>
              <w:t>Příležitosti</w:t>
            </w:r>
          </w:p>
        </w:tc>
        <w:tc>
          <w:tcPr>
            <w:tcW w:w="2500" w:type="pct"/>
            <w:shd w:val="clear" w:color="auto" w:fill="00A3E0"/>
            <w:vAlign w:val="center"/>
          </w:tcPr>
          <w:p w14:paraId="394358FF" w14:textId="77777777" w:rsidR="00372FD1" w:rsidRPr="00372FD1" w:rsidRDefault="00372FD1" w:rsidP="000804D0">
            <w:pPr>
              <w:spacing w:before="0" w:after="0"/>
              <w:jc w:val="center"/>
              <w:rPr>
                <w:rFonts w:ascii="Arial" w:hAnsi="Arial" w:cs="Arial"/>
                <w:b/>
                <w:sz w:val="18"/>
                <w:szCs w:val="18"/>
              </w:rPr>
            </w:pPr>
            <w:r w:rsidRPr="00372FD1">
              <w:rPr>
                <w:rFonts w:ascii="Arial" w:hAnsi="Arial" w:cs="Arial"/>
                <w:b/>
                <w:sz w:val="18"/>
                <w:szCs w:val="18"/>
              </w:rPr>
              <w:t>Hrozby</w:t>
            </w:r>
          </w:p>
        </w:tc>
      </w:tr>
      <w:tr w:rsidR="00372FD1" w:rsidRPr="00372FD1" w14:paraId="1C4CB9FC" w14:textId="77777777" w:rsidTr="007630C7">
        <w:trPr>
          <w:trHeight w:val="255"/>
        </w:trPr>
        <w:tc>
          <w:tcPr>
            <w:tcW w:w="2500" w:type="pct"/>
            <w:shd w:val="clear" w:color="auto" w:fill="auto"/>
            <w:vAlign w:val="center"/>
          </w:tcPr>
          <w:p w14:paraId="64743E0E" w14:textId="77777777" w:rsidR="00372FD1" w:rsidRPr="00372FD1" w:rsidRDefault="00372FD1" w:rsidP="003F5E6C">
            <w:pPr>
              <w:spacing w:before="0" w:after="0"/>
              <w:rPr>
                <w:rFonts w:ascii="Arial" w:hAnsi="Arial" w:cs="Arial"/>
                <w:sz w:val="18"/>
                <w:szCs w:val="18"/>
              </w:rPr>
            </w:pPr>
            <w:r w:rsidRPr="00372FD1">
              <w:rPr>
                <w:rFonts w:ascii="Arial" w:eastAsia="Calibri" w:hAnsi="Arial" w:cs="Arial"/>
                <w:color w:val="000000"/>
                <w:kern w:val="24"/>
                <w:sz w:val="18"/>
                <w:szCs w:val="18"/>
                <w:lang w:eastAsia="cs-CZ"/>
              </w:rPr>
              <w:t>Rozvoj zdravotnictví ve vazbě na lázeňství</w:t>
            </w:r>
          </w:p>
        </w:tc>
        <w:tc>
          <w:tcPr>
            <w:tcW w:w="2500" w:type="pct"/>
            <w:shd w:val="clear" w:color="auto" w:fill="auto"/>
            <w:vAlign w:val="center"/>
          </w:tcPr>
          <w:p w14:paraId="5A7D8463" w14:textId="77777777" w:rsidR="00372FD1" w:rsidRPr="00372FD1" w:rsidRDefault="00372FD1" w:rsidP="003F5E6C">
            <w:pPr>
              <w:spacing w:before="0" w:after="0"/>
              <w:rPr>
                <w:rFonts w:ascii="Arial" w:hAnsi="Arial" w:cs="Arial"/>
                <w:sz w:val="18"/>
                <w:szCs w:val="18"/>
              </w:rPr>
            </w:pPr>
            <w:r w:rsidRPr="00372FD1">
              <w:rPr>
                <w:rFonts w:ascii="Arial" w:hAnsi="Arial" w:cs="Arial"/>
                <w:sz w:val="18"/>
                <w:szCs w:val="18"/>
              </w:rPr>
              <w:t>Dlouhotrvající pokles míry zaměstnanosti</w:t>
            </w:r>
          </w:p>
        </w:tc>
      </w:tr>
      <w:tr w:rsidR="00372FD1" w:rsidRPr="00372FD1" w14:paraId="3EAC1AA5" w14:textId="77777777" w:rsidTr="007630C7">
        <w:trPr>
          <w:trHeight w:val="255"/>
        </w:trPr>
        <w:tc>
          <w:tcPr>
            <w:tcW w:w="2500" w:type="pct"/>
            <w:shd w:val="clear" w:color="auto" w:fill="auto"/>
            <w:vAlign w:val="center"/>
          </w:tcPr>
          <w:p w14:paraId="4687C13A" w14:textId="77777777" w:rsidR="00372FD1" w:rsidRPr="00372FD1" w:rsidRDefault="00372FD1" w:rsidP="003F5E6C">
            <w:pPr>
              <w:spacing w:before="0" w:after="0"/>
              <w:rPr>
                <w:rFonts w:ascii="Arial" w:hAnsi="Arial" w:cs="Arial"/>
                <w:sz w:val="18"/>
                <w:szCs w:val="18"/>
              </w:rPr>
            </w:pPr>
            <w:r w:rsidRPr="00372FD1">
              <w:rPr>
                <w:rFonts w:ascii="Arial" w:eastAsia="Calibri" w:hAnsi="Arial" w:cs="Arial"/>
                <w:color w:val="000000"/>
                <w:kern w:val="24"/>
                <w:sz w:val="18"/>
                <w:szCs w:val="18"/>
                <w:lang w:eastAsia="cs-CZ"/>
              </w:rPr>
              <w:t>Lepší využití turistického významu lázeňského města Karlovy Vary</w:t>
            </w:r>
            <w:r w:rsidR="00C83744">
              <w:rPr>
                <w:rFonts w:ascii="Arial" w:eastAsia="Calibri" w:hAnsi="Arial" w:cs="Arial"/>
                <w:color w:val="000000"/>
                <w:kern w:val="24"/>
                <w:sz w:val="18"/>
                <w:szCs w:val="18"/>
                <w:lang w:eastAsia="cs-CZ"/>
              </w:rPr>
              <w:t xml:space="preserve"> </w:t>
            </w:r>
            <w:r w:rsidR="00C83744" w:rsidRPr="00C83744">
              <w:rPr>
                <w:rFonts w:ascii="Arial" w:eastAsia="Calibri" w:hAnsi="Arial" w:cs="Arial"/>
                <w:color w:val="000000"/>
                <w:kern w:val="24"/>
                <w:sz w:val="18"/>
                <w:szCs w:val="18"/>
                <w:lang w:eastAsia="cs-CZ"/>
              </w:rPr>
              <w:t>a jeho okolí (Loket, Ostrov)</w:t>
            </w:r>
          </w:p>
        </w:tc>
        <w:tc>
          <w:tcPr>
            <w:tcW w:w="2500" w:type="pct"/>
            <w:shd w:val="clear" w:color="auto" w:fill="auto"/>
            <w:vAlign w:val="center"/>
          </w:tcPr>
          <w:p w14:paraId="610CAF40" w14:textId="77777777" w:rsidR="00372FD1" w:rsidRPr="00372FD1" w:rsidRDefault="00372FD1" w:rsidP="003F5E6C">
            <w:pPr>
              <w:spacing w:before="0" w:after="0"/>
              <w:rPr>
                <w:rFonts w:ascii="Arial" w:hAnsi="Arial" w:cs="Arial"/>
                <w:sz w:val="18"/>
                <w:szCs w:val="18"/>
              </w:rPr>
            </w:pPr>
            <w:r w:rsidRPr="00372FD1">
              <w:rPr>
                <w:rFonts w:ascii="Arial" w:eastAsia="Calibri" w:hAnsi="Arial" w:cs="Arial"/>
                <w:color w:val="000000"/>
                <w:kern w:val="24"/>
                <w:sz w:val="18"/>
                <w:szCs w:val="18"/>
                <w:lang w:eastAsia="cs-CZ"/>
              </w:rPr>
              <w:t>Zaměření regionu na lázeňství a cestovní ruch bez rozvoje dalších odvětví</w:t>
            </w:r>
          </w:p>
        </w:tc>
      </w:tr>
      <w:tr w:rsidR="00BD5F81" w:rsidRPr="00372FD1" w14:paraId="466A953B" w14:textId="77777777" w:rsidTr="007630C7">
        <w:trPr>
          <w:trHeight w:val="255"/>
        </w:trPr>
        <w:tc>
          <w:tcPr>
            <w:tcW w:w="2500" w:type="pct"/>
            <w:shd w:val="clear" w:color="auto" w:fill="auto"/>
            <w:vAlign w:val="center"/>
          </w:tcPr>
          <w:p w14:paraId="6B86F119" w14:textId="77777777" w:rsidR="00BD5F81" w:rsidRPr="00372FD1" w:rsidRDefault="00BD5F81" w:rsidP="00EF6EAC">
            <w:pPr>
              <w:spacing w:before="0" w:after="0"/>
              <w:rPr>
                <w:rFonts w:ascii="Arial" w:eastAsia="Calibri" w:hAnsi="Arial" w:cs="Arial"/>
                <w:color w:val="000000"/>
                <w:kern w:val="24"/>
                <w:sz w:val="18"/>
                <w:szCs w:val="18"/>
                <w:lang w:eastAsia="cs-CZ"/>
              </w:rPr>
            </w:pPr>
            <w:r w:rsidRPr="00372FD1">
              <w:rPr>
                <w:rFonts w:ascii="Arial" w:eastAsia="Calibri" w:hAnsi="Arial" w:cs="Arial"/>
                <w:color w:val="000000"/>
                <w:kern w:val="24"/>
                <w:sz w:val="18"/>
                <w:szCs w:val="18"/>
                <w:lang w:eastAsia="cs-CZ"/>
              </w:rPr>
              <w:t>Zvýšení zájmu turistů o cestovní ruch zatraktivněním prostředí</w:t>
            </w:r>
          </w:p>
        </w:tc>
        <w:tc>
          <w:tcPr>
            <w:tcW w:w="2500" w:type="pct"/>
            <w:shd w:val="clear" w:color="auto" w:fill="auto"/>
            <w:vAlign w:val="center"/>
          </w:tcPr>
          <w:p w14:paraId="32DC3F06" w14:textId="77777777" w:rsidR="00BD5F81" w:rsidRPr="00372FD1" w:rsidRDefault="00BD5F81" w:rsidP="00FC37F6">
            <w:pPr>
              <w:spacing w:before="0" w:after="0"/>
              <w:rPr>
                <w:rFonts w:ascii="Arial" w:hAnsi="Arial" w:cs="Arial"/>
                <w:sz w:val="18"/>
                <w:szCs w:val="18"/>
              </w:rPr>
            </w:pPr>
            <w:r>
              <w:rPr>
                <w:rFonts w:ascii="Arial" w:hAnsi="Arial" w:cs="Arial"/>
                <w:color w:val="000000"/>
                <w:sz w:val="18"/>
                <w:szCs w:val="18"/>
                <w:lang w:eastAsia="cs-CZ"/>
              </w:rPr>
              <w:t xml:space="preserve">Absence podpory výzkumu v oblasti </w:t>
            </w:r>
            <w:r w:rsidR="004E1227">
              <w:rPr>
                <w:rFonts w:ascii="Arial" w:hAnsi="Arial" w:cs="Arial"/>
                <w:color w:val="000000"/>
                <w:sz w:val="18"/>
                <w:szCs w:val="18"/>
                <w:lang w:eastAsia="cs-CZ"/>
              </w:rPr>
              <w:t>balneologie a</w:t>
            </w:r>
            <w:r w:rsidR="00FC37F6">
              <w:rPr>
                <w:rFonts w:ascii="Arial" w:hAnsi="Arial" w:cs="Arial"/>
                <w:color w:val="000000"/>
                <w:sz w:val="18"/>
                <w:szCs w:val="18"/>
                <w:lang w:eastAsia="cs-CZ"/>
              </w:rPr>
              <w:t> </w:t>
            </w:r>
            <w:r w:rsidR="004E1227">
              <w:rPr>
                <w:rFonts w:ascii="Arial" w:hAnsi="Arial" w:cs="Arial"/>
                <w:color w:val="000000"/>
                <w:sz w:val="18"/>
                <w:szCs w:val="18"/>
                <w:lang w:eastAsia="cs-CZ"/>
              </w:rPr>
              <w:t>hydrologie</w:t>
            </w:r>
            <w:r w:rsidR="00B25733">
              <w:rPr>
                <w:rFonts w:ascii="Arial" w:hAnsi="Arial" w:cs="Arial"/>
                <w:color w:val="000000"/>
                <w:sz w:val="18"/>
                <w:szCs w:val="18"/>
                <w:lang w:eastAsia="cs-CZ"/>
              </w:rPr>
              <w:t xml:space="preserve"> zřídelních struktur</w:t>
            </w:r>
            <w:r>
              <w:rPr>
                <w:rFonts w:ascii="Arial" w:hAnsi="Arial" w:cs="Arial"/>
                <w:color w:val="000000"/>
                <w:sz w:val="18"/>
                <w:szCs w:val="18"/>
                <w:lang w:eastAsia="cs-CZ"/>
              </w:rPr>
              <w:t>, může vést k propadu ekonomiky postavené na lázeňství.</w:t>
            </w:r>
          </w:p>
        </w:tc>
      </w:tr>
      <w:tr w:rsidR="00BD5F81" w:rsidRPr="00372FD1" w14:paraId="3FE3AD64" w14:textId="77777777" w:rsidTr="007630C7">
        <w:trPr>
          <w:trHeight w:val="255"/>
        </w:trPr>
        <w:tc>
          <w:tcPr>
            <w:tcW w:w="2500" w:type="pct"/>
            <w:shd w:val="clear" w:color="auto" w:fill="auto"/>
            <w:vAlign w:val="center"/>
          </w:tcPr>
          <w:p w14:paraId="01EBE04A" w14:textId="77777777" w:rsidR="00BD5F81" w:rsidRPr="00372FD1" w:rsidRDefault="00BD5F81" w:rsidP="00EF6EAC">
            <w:pPr>
              <w:spacing w:before="0" w:after="0"/>
              <w:rPr>
                <w:rFonts w:ascii="Arial" w:hAnsi="Arial" w:cs="Arial"/>
                <w:sz w:val="18"/>
                <w:szCs w:val="18"/>
              </w:rPr>
            </w:pPr>
            <w:r w:rsidRPr="00372FD1">
              <w:rPr>
                <w:rFonts w:ascii="Arial" w:eastAsia="Times New Roman" w:hAnsi="Arial" w:cs="Arial"/>
                <w:color w:val="000000"/>
                <w:sz w:val="18"/>
                <w:szCs w:val="18"/>
                <w:lang w:eastAsia="cs-CZ"/>
              </w:rPr>
              <w:t xml:space="preserve">Obnova tradičního lázeňství a </w:t>
            </w:r>
            <w:r w:rsidRPr="00372FD1">
              <w:rPr>
                <w:rFonts w:ascii="Arial" w:eastAsia="Calibri" w:hAnsi="Arial" w:cs="Arial"/>
                <w:color w:val="000000"/>
                <w:kern w:val="24"/>
                <w:sz w:val="18"/>
                <w:szCs w:val="18"/>
                <w:lang w:eastAsia="cs-CZ"/>
              </w:rPr>
              <w:t>využití lázeňských kapacit pro českou klientelu</w:t>
            </w:r>
          </w:p>
        </w:tc>
        <w:tc>
          <w:tcPr>
            <w:tcW w:w="2500" w:type="pct"/>
            <w:shd w:val="clear" w:color="auto" w:fill="auto"/>
            <w:vAlign w:val="center"/>
          </w:tcPr>
          <w:p w14:paraId="510820EB" w14:textId="77777777" w:rsidR="00BD5F81" w:rsidRPr="00372FD1" w:rsidRDefault="00BD5F81" w:rsidP="003F5E6C">
            <w:pPr>
              <w:spacing w:before="0" w:after="0"/>
              <w:rPr>
                <w:rFonts w:ascii="Arial" w:hAnsi="Arial" w:cs="Arial"/>
                <w:color w:val="000000"/>
                <w:sz w:val="18"/>
                <w:szCs w:val="18"/>
                <w:lang w:eastAsia="cs-CZ"/>
              </w:rPr>
            </w:pPr>
            <w:r w:rsidRPr="00372FD1">
              <w:rPr>
                <w:rFonts w:ascii="Arial" w:hAnsi="Arial" w:cs="Arial"/>
                <w:sz w:val="18"/>
                <w:szCs w:val="18"/>
              </w:rPr>
              <w:t>Snížení zájmu o tradiční lázeňské služby</w:t>
            </w:r>
          </w:p>
        </w:tc>
      </w:tr>
      <w:tr w:rsidR="00BD5F81" w:rsidRPr="00372FD1" w14:paraId="25D0E3C0" w14:textId="77777777" w:rsidTr="007630C7">
        <w:trPr>
          <w:trHeight w:val="255"/>
        </w:trPr>
        <w:tc>
          <w:tcPr>
            <w:tcW w:w="2500" w:type="pct"/>
            <w:shd w:val="clear" w:color="auto" w:fill="auto"/>
            <w:vAlign w:val="center"/>
          </w:tcPr>
          <w:p w14:paraId="1C7FB3E4" w14:textId="77777777" w:rsidR="00BD5F81" w:rsidRPr="00372FD1" w:rsidRDefault="00BD5F81" w:rsidP="00EF6EAC">
            <w:pPr>
              <w:spacing w:before="0" w:after="0"/>
              <w:rPr>
                <w:rFonts w:ascii="Arial" w:eastAsia="Times New Roman" w:hAnsi="Arial" w:cs="Arial"/>
                <w:color w:val="000000"/>
                <w:sz w:val="18"/>
                <w:szCs w:val="18"/>
                <w:lang w:eastAsia="cs-CZ"/>
              </w:rPr>
            </w:pPr>
            <w:r w:rsidRPr="00372FD1">
              <w:rPr>
                <w:rFonts w:ascii="Arial" w:eastAsia="Calibri" w:hAnsi="Arial" w:cs="Arial"/>
                <w:color w:val="000000"/>
                <w:kern w:val="24"/>
                <w:sz w:val="18"/>
                <w:szCs w:val="18"/>
                <w:lang w:eastAsia="cs-CZ"/>
              </w:rPr>
              <w:t>Rozvoj lehkého průmyslu, zejména v inovativních oborech</w:t>
            </w:r>
          </w:p>
        </w:tc>
        <w:tc>
          <w:tcPr>
            <w:tcW w:w="2500" w:type="pct"/>
            <w:shd w:val="clear" w:color="auto" w:fill="auto"/>
            <w:vAlign w:val="center"/>
          </w:tcPr>
          <w:p w14:paraId="6A24EE25" w14:textId="77777777" w:rsidR="00BD5F81" w:rsidRPr="00372FD1" w:rsidRDefault="00BD5F81" w:rsidP="003F5E6C">
            <w:pPr>
              <w:spacing w:before="0" w:after="0"/>
              <w:rPr>
                <w:rFonts w:ascii="Arial" w:eastAsia="Times New Roman" w:hAnsi="Arial" w:cs="Arial"/>
                <w:color w:val="000000"/>
                <w:sz w:val="18"/>
                <w:szCs w:val="18"/>
                <w:lang w:eastAsia="cs-CZ"/>
              </w:rPr>
            </w:pPr>
            <w:r w:rsidRPr="00372FD1">
              <w:rPr>
                <w:rFonts w:ascii="Arial" w:eastAsia="Times New Roman" w:hAnsi="Arial" w:cs="Arial"/>
                <w:color w:val="000000"/>
                <w:sz w:val="18"/>
                <w:szCs w:val="18"/>
                <w:lang w:eastAsia="cs-CZ"/>
              </w:rPr>
              <w:t xml:space="preserve">Postupné utlumení tradičních lázeňských služeb na úkor wellness služeb </w:t>
            </w:r>
          </w:p>
        </w:tc>
      </w:tr>
      <w:tr w:rsidR="00BD5F81" w:rsidRPr="00372FD1" w14:paraId="4F992AEB" w14:textId="77777777" w:rsidTr="007630C7">
        <w:trPr>
          <w:trHeight w:val="255"/>
        </w:trPr>
        <w:tc>
          <w:tcPr>
            <w:tcW w:w="2500" w:type="pct"/>
            <w:shd w:val="clear" w:color="auto" w:fill="auto"/>
            <w:vAlign w:val="center"/>
          </w:tcPr>
          <w:p w14:paraId="59BDFC37" w14:textId="77777777" w:rsidR="00BD5F81" w:rsidRPr="00372FD1" w:rsidRDefault="00BD5F81" w:rsidP="00FC37F6">
            <w:pPr>
              <w:spacing w:before="0" w:after="0"/>
              <w:rPr>
                <w:rFonts w:ascii="Arial" w:hAnsi="Arial" w:cs="Arial"/>
                <w:sz w:val="18"/>
                <w:szCs w:val="18"/>
              </w:rPr>
            </w:pPr>
            <w:r w:rsidRPr="00372FD1">
              <w:rPr>
                <w:rFonts w:ascii="Arial" w:eastAsia="Calibri" w:hAnsi="Arial" w:cs="Arial"/>
                <w:color w:val="000000"/>
                <w:kern w:val="24"/>
                <w:sz w:val="18"/>
                <w:szCs w:val="18"/>
                <w:lang w:eastAsia="cs-CZ"/>
              </w:rPr>
              <w:t>Podpora vědecko-výzkumných aktivit, vývoje a</w:t>
            </w:r>
            <w:r w:rsidR="00FC37F6">
              <w:rPr>
                <w:rFonts w:ascii="Arial" w:eastAsia="Calibri" w:hAnsi="Arial" w:cs="Arial"/>
                <w:color w:val="000000"/>
                <w:kern w:val="24"/>
                <w:sz w:val="18"/>
                <w:szCs w:val="18"/>
                <w:lang w:eastAsia="cs-CZ"/>
              </w:rPr>
              <w:t> </w:t>
            </w:r>
            <w:r w:rsidRPr="00372FD1">
              <w:rPr>
                <w:rFonts w:ascii="Arial" w:eastAsia="Calibri" w:hAnsi="Arial" w:cs="Arial"/>
                <w:color w:val="000000"/>
                <w:kern w:val="24"/>
                <w:sz w:val="18"/>
                <w:szCs w:val="18"/>
                <w:lang w:eastAsia="cs-CZ"/>
              </w:rPr>
              <w:t>inovačních přístupů v</w:t>
            </w:r>
            <w:r w:rsidR="00AA4566">
              <w:rPr>
                <w:rFonts w:ascii="Arial" w:eastAsia="Calibri" w:hAnsi="Arial" w:cs="Arial"/>
                <w:color w:val="000000"/>
                <w:kern w:val="24"/>
                <w:sz w:val="18"/>
                <w:szCs w:val="18"/>
                <w:lang w:eastAsia="cs-CZ"/>
              </w:rPr>
              <w:t> </w:t>
            </w:r>
            <w:r w:rsidRPr="00372FD1">
              <w:rPr>
                <w:rFonts w:ascii="Arial" w:eastAsia="Calibri" w:hAnsi="Arial" w:cs="Arial"/>
                <w:color w:val="000000"/>
                <w:kern w:val="24"/>
                <w:sz w:val="18"/>
                <w:szCs w:val="18"/>
                <w:lang w:eastAsia="cs-CZ"/>
              </w:rPr>
              <w:t>lázeňství</w:t>
            </w:r>
            <w:r w:rsidR="00AA4566">
              <w:rPr>
                <w:rFonts w:ascii="Arial" w:eastAsia="Calibri" w:hAnsi="Arial" w:cs="Arial"/>
                <w:color w:val="000000"/>
                <w:kern w:val="24"/>
                <w:sz w:val="18"/>
                <w:szCs w:val="18"/>
                <w:lang w:eastAsia="cs-CZ"/>
              </w:rPr>
              <w:t xml:space="preserve">, </w:t>
            </w:r>
            <w:r w:rsidR="004D596B">
              <w:rPr>
                <w:rFonts w:ascii="Arial" w:eastAsia="Calibri" w:hAnsi="Arial" w:cs="Arial"/>
                <w:color w:val="000000"/>
                <w:kern w:val="24"/>
                <w:sz w:val="18"/>
                <w:szCs w:val="18"/>
                <w:lang w:eastAsia="cs-CZ"/>
              </w:rPr>
              <w:t>balneo-medicíny</w:t>
            </w:r>
            <w:r w:rsidR="00AA4566">
              <w:rPr>
                <w:rFonts w:ascii="Arial" w:eastAsia="Calibri" w:hAnsi="Arial" w:cs="Arial"/>
                <w:color w:val="000000"/>
                <w:kern w:val="24"/>
                <w:sz w:val="18"/>
                <w:szCs w:val="18"/>
                <w:lang w:eastAsia="cs-CZ"/>
              </w:rPr>
              <w:t xml:space="preserve"> a</w:t>
            </w:r>
            <w:r w:rsidR="00FC37F6">
              <w:rPr>
                <w:rFonts w:ascii="Arial" w:eastAsia="Calibri" w:hAnsi="Arial" w:cs="Arial"/>
                <w:color w:val="000000"/>
                <w:kern w:val="24"/>
                <w:sz w:val="18"/>
                <w:szCs w:val="18"/>
                <w:lang w:eastAsia="cs-CZ"/>
              </w:rPr>
              <w:t> </w:t>
            </w:r>
            <w:r w:rsidR="00AA4566">
              <w:rPr>
                <w:rFonts w:ascii="Arial" w:eastAsia="Calibri" w:hAnsi="Arial" w:cs="Arial"/>
                <w:color w:val="000000"/>
                <w:kern w:val="24"/>
                <w:sz w:val="18"/>
                <w:szCs w:val="18"/>
                <w:lang w:eastAsia="cs-CZ"/>
              </w:rPr>
              <w:t>hydrologie</w:t>
            </w:r>
            <w:r w:rsidR="00B25733">
              <w:rPr>
                <w:rFonts w:ascii="Arial" w:eastAsia="Calibri" w:hAnsi="Arial" w:cs="Arial"/>
                <w:color w:val="000000"/>
                <w:kern w:val="24"/>
                <w:sz w:val="18"/>
                <w:szCs w:val="18"/>
                <w:lang w:eastAsia="cs-CZ"/>
              </w:rPr>
              <w:t xml:space="preserve"> zřídelních struktur</w:t>
            </w:r>
          </w:p>
        </w:tc>
        <w:tc>
          <w:tcPr>
            <w:tcW w:w="2500" w:type="pct"/>
            <w:shd w:val="clear" w:color="auto" w:fill="auto"/>
            <w:vAlign w:val="center"/>
          </w:tcPr>
          <w:p w14:paraId="68819E0C" w14:textId="77777777" w:rsidR="00BD5F81" w:rsidRPr="00372FD1" w:rsidRDefault="00BD5F81" w:rsidP="003F5E6C">
            <w:pPr>
              <w:spacing w:before="0" w:after="0"/>
              <w:rPr>
                <w:rFonts w:ascii="Arial" w:eastAsia="Times New Roman" w:hAnsi="Arial" w:cs="Arial"/>
                <w:color w:val="000000"/>
                <w:sz w:val="18"/>
                <w:szCs w:val="18"/>
                <w:lang w:eastAsia="cs-CZ"/>
              </w:rPr>
            </w:pPr>
            <w:r w:rsidRPr="00372FD1">
              <w:rPr>
                <w:rFonts w:ascii="Arial" w:eastAsia="Times New Roman" w:hAnsi="Arial" w:cs="Arial"/>
                <w:color w:val="000000"/>
                <w:sz w:val="18"/>
                <w:szCs w:val="18"/>
                <w:lang w:eastAsia="cs-CZ"/>
              </w:rPr>
              <w:t xml:space="preserve">Pokračující chátrání stávající infrastruktury pro lázeňství </w:t>
            </w:r>
          </w:p>
        </w:tc>
      </w:tr>
      <w:tr w:rsidR="00BD5F81" w:rsidRPr="00372FD1" w14:paraId="2FF3C3BB" w14:textId="77777777" w:rsidTr="007630C7">
        <w:trPr>
          <w:trHeight w:val="255"/>
        </w:trPr>
        <w:tc>
          <w:tcPr>
            <w:tcW w:w="2500" w:type="pct"/>
            <w:shd w:val="clear" w:color="auto" w:fill="auto"/>
            <w:vAlign w:val="center"/>
          </w:tcPr>
          <w:p w14:paraId="42105D2D" w14:textId="77777777" w:rsidR="00BD5F81" w:rsidRPr="00372FD1" w:rsidRDefault="00BD5F81" w:rsidP="00EF6EAC">
            <w:pPr>
              <w:spacing w:before="0" w:after="0"/>
              <w:rPr>
                <w:rFonts w:ascii="Arial" w:hAnsi="Arial" w:cs="Arial"/>
                <w:sz w:val="18"/>
                <w:szCs w:val="18"/>
              </w:rPr>
            </w:pPr>
            <w:r w:rsidRPr="00372FD1">
              <w:rPr>
                <w:rFonts w:ascii="Arial" w:eastAsia="Calibri" w:hAnsi="Arial" w:cs="Arial"/>
                <w:color w:val="000000"/>
                <w:kern w:val="24"/>
                <w:sz w:val="18"/>
                <w:szCs w:val="18"/>
                <w:lang w:eastAsia="cs-CZ"/>
              </w:rPr>
              <w:t>Zařazení města Karlovy Vary na Seznam světového kulturního a přírodního dědictví UNESCO</w:t>
            </w:r>
          </w:p>
        </w:tc>
        <w:tc>
          <w:tcPr>
            <w:tcW w:w="2500" w:type="pct"/>
            <w:shd w:val="clear" w:color="auto" w:fill="auto"/>
            <w:vAlign w:val="center"/>
          </w:tcPr>
          <w:p w14:paraId="08D35F18" w14:textId="77777777" w:rsidR="00BD5F81" w:rsidRPr="00372FD1" w:rsidRDefault="00BD5F81" w:rsidP="003F5E6C">
            <w:pPr>
              <w:spacing w:before="0" w:after="0"/>
              <w:rPr>
                <w:rFonts w:ascii="Arial" w:hAnsi="Arial" w:cs="Arial"/>
                <w:color w:val="000000"/>
                <w:sz w:val="18"/>
                <w:szCs w:val="18"/>
                <w:lang w:eastAsia="cs-CZ"/>
              </w:rPr>
            </w:pPr>
          </w:p>
        </w:tc>
      </w:tr>
      <w:tr w:rsidR="00BD5F81" w:rsidRPr="00372FD1" w14:paraId="6569688D" w14:textId="77777777" w:rsidTr="007630C7">
        <w:trPr>
          <w:trHeight w:val="255"/>
        </w:trPr>
        <w:tc>
          <w:tcPr>
            <w:tcW w:w="2500" w:type="pct"/>
            <w:shd w:val="clear" w:color="auto" w:fill="auto"/>
            <w:vAlign w:val="center"/>
          </w:tcPr>
          <w:p w14:paraId="35A8B6A0" w14:textId="77777777" w:rsidR="00BD5F81" w:rsidRPr="00372FD1" w:rsidRDefault="00BD5F81" w:rsidP="00EF6EAC">
            <w:pPr>
              <w:spacing w:before="0" w:after="0"/>
              <w:rPr>
                <w:rFonts w:ascii="Arial" w:hAnsi="Arial" w:cs="Arial"/>
                <w:sz w:val="18"/>
                <w:szCs w:val="18"/>
              </w:rPr>
            </w:pPr>
            <w:r w:rsidRPr="00372FD1">
              <w:rPr>
                <w:rFonts w:ascii="Arial" w:hAnsi="Arial" w:cs="Arial"/>
                <w:sz w:val="18"/>
                <w:szCs w:val="18"/>
              </w:rPr>
              <w:t>Rozvoj přeshraniční spolupráce s Německem</w:t>
            </w:r>
          </w:p>
        </w:tc>
        <w:tc>
          <w:tcPr>
            <w:tcW w:w="2500" w:type="pct"/>
            <w:shd w:val="clear" w:color="auto" w:fill="auto"/>
            <w:vAlign w:val="center"/>
          </w:tcPr>
          <w:p w14:paraId="2472DBDD" w14:textId="77777777" w:rsidR="00BD5F81" w:rsidRPr="00372FD1" w:rsidRDefault="00BD5F81" w:rsidP="003F5E6C">
            <w:pPr>
              <w:spacing w:before="0" w:after="0"/>
              <w:rPr>
                <w:rFonts w:ascii="Arial" w:eastAsia="Times New Roman" w:hAnsi="Arial" w:cs="Arial"/>
                <w:color w:val="000000"/>
                <w:sz w:val="18"/>
                <w:szCs w:val="18"/>
                <w:lang w:eastAsia="cs-CZ"/>
              </w:rPr>
            </w:pPr>
          </w:p>
        </w:tc>
      </w:tr>
    </w:tbl>
    <w:p w14:paraId="17DCDD11" w14:textId="77777777" w:rsidR="00456D7F" w:rsidRPr="00372FD1" w:rsidRDefault="00456D7F" w:rsidP="00456D7F">
      <w:pPr>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372FD1" w14:paraId="608E0C7F" w14:textId="77777777" w:rsidTr="00422170">
        <w:trPr>
          <w:trHeight w:val="397"/>
        </w:trPr>
        <w:tc>
          <w:tcPr>
            <w:tcW w:w="5000" w:type="pct"/>
            <w:gridSpan w:val="2"/>
            <w:shd w:val="clear" w:color="auto" w:fill="D50032"/>
            <w:vAlign w:val="center"/>
          </w:tcPr>
          <w:p w14:paraId="0F19819D" w14:textId="77777777" w:rsidR="00456D7F" w:rsidRPr="00372FD1" w:rsidRDefault="00456D7F" w:rsidP="004B13D5">
            <w:pPr>
              <w:spacing w:before="0" w:after="0"/>
              <w:jc w:val="center"/>
              <w:rPr>
                <w:rFonts w:ascii="Arial" w:hAnsi="Arial" w:cs="Arial"/>
                <w:b/>
                <w:color w:val="FFFFFF" w:themeColor="background1"/>
                <w:sz w:val="24"/>
                <w:szCs w:val="24"/>
              </w:rPr>
            </w:pPr>
            <w:r w:rsidRPr="00372FD1">
              <w:rPr>
                <w:rFonts w:ascii="Arial" w:hAnsi="Arial" w:cs="Arial"/>
                <w:b/>
                <w:color w:val="FFFFFF" w:themeColor="background1"/>
                <w:sz w:val="24"/>
                <w:szCs w:val="24"/>
              </w:rPr>
              <w:t xml:space="preserve">Doprava a </w:t>
            </w:r>
            <w:r w:rsidR="004B13D5">
              <w:rPr>
                <w:rFonts w:ascii="Arial" w:hAnsi="Arial" w:cs="Arial"/>
                <w:b/>
                <w:color w:val="FFFFFF" w:themeColor="background1"/>
                <w:sz w:val="24"/>
                <w:szCs w:val="24"/>
              </w:rPr>
              <w:t>dopravní</w:t>
            </w:r>
            <w:r w:rsidRPr="00372FD1">
              <w:rPr>
                <w:rFonts w:ascii="Arial" w:hAnsi="Arial" w:cs="Arial"/>
                <w:b/>
                <w:color w:val="FFFFFF" w:themeColor="background1"/>
                <w:sz w:val="24"/>
                <w:szCs w:val="24"/>
              </w:rPr>
              <w:t xml:space="preserve"> infrastruktura</w:t>
            </w:r>
          </w:p>
        </w:tc>
      </w:tr>
      <w:tr w:rsidR="00456D7F" w:rsidRPr="00372FD1" w14:paraId="5B78FB5A" w14:textId="77777777" w:rsidTr="00D40474">
        <w:trPr>
          <w:trHeight w:val="283"/>
        </w:trPr>
        <w:tc>
          <w:tcPr>
            <w:tcW w:w="2500" w:type="pct"/>
            <w:shd w:val="clear" w:color="auto" w:fill="00A3E0"/>
            <w:vAlign w:val="center"/>
          </w:tcPr>
          <w:p w14:paraId="44824146" w14:textId="77777777" w:rsidR="00456D7F" w:rsidRPr="00372FD1" w:rsidRDefault="00456D7F" w:rsidP="000804D0">
            <w:pPr>
              <w:spacing w:before="0" w:after="0"/>
              <w:jc w:val="center"/>
              <w:rPr>
                <w:rFonts w:ascii="Arial" w:hAnsi="Arial" w:cs="Arial"/>
                <w:b/>
                <w:sz w:val="18"/>
                <w:szCs w:val="18"/>
              </w:rPr>
            </w:pPr>
            <w:r w:rsidRPr="00372FD1">
              <w:rPr>
                <w:rFonts w:ascii="Arial" w:hAnsi="Arial" w:cs="Arial"/>
                <w:b/>
                <w:sz w:val="18"/>
                <w:szCs w:val="18"/>
              </w:rPr>
              <w:t>Silné stránky</w:t>
            </w:r>
          </w:p>
        </w:tc>
        <w:tc>
          <w:tcPr>
            <w:tcW w:w="2500" w:type="pct"/>
            <w:shd w:val="clear" w:color="auto" w:fill="00A3E0"/>
            <w:vAlign w:val="center"/>
          </w:tcPr>
          <w:p w14:paraId="540EEBCD" w14:textId="77777777" w:rsidR="00456D7F" w:rsidRPr="00372FD1" w:rsidRDefault="00456D7F" w:rsidP="00D40474">
            <w:pPr>
              <w:spacing w:before="0" w:after="0"/>
              <w:jc w:val="center"/>
              <w:rPr>
                <w:rFonts w:ascii="Arial" w:hAnsi="Arial" w:cs="Arial"/>
                <w:b/>
                <w:sz w:val="18"/>
                <w:szCs w:val="18"/>
              </w:rPr>
            </w:pPr>
            <w:r w:rsidRPr="00372FD1">
              <w:rPr>
                <w:rFonts w:ascii="Arial" w:hAnsi="Arial" w:cs="Arial"/>
                <w:b/>
                <w:sz w:val="18"/>
                <w:szCs w:val="18"/>
              </w:rPr>
              <w:t>Slabé stránky</w:t>
            </w:r>
          </w:p>
        </w:tc>
      </w:tr>
      <w:tr w:rsidR="002E75AF" w:rsidRPr="00372FD1" w14:paraId="7AF26D54" w14:textId="77777777" w:rsidTr="007630C7">
        <w:trPr>
          <w:trHeight w:val="255"/>
        </w:trPr>
        <w:tc>
          <w:tcPr>
            <w:tcW w:w="2500" w:type="pct"/>
            <w:shd w:val="clear" w:color="auto" w:fill="auto"/>
            <w:vAlign w:val="center"/>
          </w:tcPr>
          <w:p w14:paraId="4B4F8A68" w14:textId="77777777" w:rsidR="002E75AF" w:rsidRPr="00372FD1" w:rsidRDefault="002E75AF" w:rsidP="003F5E6C">
            <w:pPr>
              <w:spacing w:before="0" w:after="0"/>
              <w:rPr>
                <w:rFonts w:ascii="Arial" w:hAnsi="Arial" w:cs="Arial"/>
                <w:sz w:val="18"/>
                <w:szCs w:val="18"/>
              </w:rPr>
            </w:pPr>
            <w:r w:rsidRPr="00372FD1">
              <w:rPr>
                <w:rFonts w:ascii="Arial" w:hAnsi="Arial" w:cs="Arial"/>
                <w:sz w:val="18"/>
                <w:szCs w:val="18"/>
              </w:rPr>
              <w:t>Intenzivní využívání letiště Karlovy Vary a dostatečná kapacita pro odbavování cestujících</w:t>
            </w:r>
          </w:p>
        </w:tc>
        <w:tc>
          <w:tcPr>
            <w:tcW w:w="2500" w:type="pct"/>
            <w:shd w:val="clear" w:color="auto" w:fill="auto"/>
            <w:vAlign w:val="center"/>
          </w:tcPr>
          <w:p w14:paraId="457D8209" w14:textId="77777777" w:rsidR="002E75AF" w:rsidRPr="00372FD1" w:rsidRDefault="002E75AF" w:rsidP="003F5E6C">
            <w:pPr>
              <w:spacing w:before="0" w:after="0"/>
              <w:rPr>
                <w:rFonts w:ascii="Arial" w:hAnsi="Arial" w:cs="Arial"/>
                <w:sz w:val="18"/>
                <w:szCs w:val="18"/>
              </w:rPr>
            </w:pPr>
            <w:r w:rsidRPr="00372FD1">
              <w:rPr>
                <w:rFonts w:ascii="Arial" w:hAnsi="Arial" w:cs="Arial"/>
                <w:sz w:val="18"/>
                <w:szCs w:val="18"/>
              </w:rPr>
              <w:t>Nedostatečná kapacita parkovacích ploch ve městech a absence parkovacích domů</w:t>
            </w:r>
          </w:p>
        </w:tc>
      </w:tr>
      <w:tr w:rsidR="002E75AF" w:rsidRPr="00372FD1" w14:paraId="6A230DA0" w14:textId="77777777" w:rsidTr="007630C7">
        <w:trPr>
          <w:trHeight w:val="255"/>
        </w:trPr>
        <w:tc>
          <w:tcPr>
            <w:tcW w:w="2500" w:type="pct"/>
            <w:shd w:val="clear" w:color="auto" w:fill="auto"/>
            <w:vAlign w:val="center"/>
          </w:tcPr>
          <w:p w14:paraId="41593C75" w14:textId="77777777" w:rsidR="002E75AF" w:rsidRPr="00372FD1" w:rsidRDefault="002E75AF" w:rsidP="00932DB0">
            <w:pPr>
              <w:spacing w:after="120"/>
              <w:rPr>
                <w:rFonts w:ascii="Arial" w:hAnsi="Arial" w:cs="Arial"/>
                <w:sz w:val="18"/>
                <w:szCs w:val="18"/>
              </w:rPr>
            </w:pPr>
            <w:r w:rsidRPr="00372FD1">
              <w:rPr>
                <w:rFonts w:ascii="Arial" w:hAnsi="Arial" w:cs="Arial"/>
                <w:sz w:val="18"/>
                <w:szCs w:val="18"/>
              </w:rPr>
              <w:t>Hustá síť dopravní infrastruktury</w:t>
            </w:r>
          </w:p>
        </w:tc>
        <w:tc>
          <w:tcPr>
            <w:tcW w:w="2500" w:type="pct"/>
            <w:shd w:val="clear" w:color="auto" w:fill="auto"/>
            <w:vAlign w:val="center"/>
          </w:tcPr>
          <w:p w14:paraId="1771219C" w14:textId="77777777" w:rsidR="002E75AF" w:rsidRPr="00372FD1" w:rsidRDefault="002E75AF" w:rsidP="00F24BFC">
            <w:pPr>
              <w:spacing w:before="0" w:after="0"/>
              <w:rPr>
                <w:rFonts w:ascii="Arial" w:hAnsi="Arial" w:cs="Arial"/>
                <w:sz w:val="18"/>
                <w:szCs w:val="18"/>
              </w:rPr>
            </w:pPr>
            <w:r w:rsidRPr="00372FD1">
              <w:rPr>
                <w:rFonts w:ascii="Arial" w:hAnsi="Arial" w:cs="Arial"/>
                <w:sz w:val="18"/>
                <w:szCs w:val="18"/>
              </w:rPr>
              <w:t xml:space="preserve">Špatný technický stav silnic a železnic </w:t>
            </w:r>
          </w:p>
        </w:tc>
      </w:tr>
      <w:tr w:rsidR="002E75AF" w:rsidRPr="00372FD1" w14:paraId="1D9187D1" w14:textId="77777777" w:rsidTr="007630C7">
        <w:trPr>
          <w:trHeight w:val="255"/>
        </w:trPr>
        <w:tc>
          <w:tcPr>
            <w:tcW w:w="2500" w:type="pct"/>
            <w:shd w:val="clear" w:color="auto" w:fill="auto"/>
            <w:vAlign w:val="center"/>
          </w:tcPr>
          <w:p w14:paraId="5DCE968E" w14:textId="77777777" w:rsidR="002E75AF" w:rsidRPr="00372FD1" w:rsidRDefault="002E75AF" w:rsidP="003F5E6C">
            <w:pPr>
              <w:spacing w:before="0" w:after="0"/>
              <w:rPr>
                <w:rFonts w:ascii="Arial" w:hAnsi="Arial" w:cs="Arial"/>
                <w:sz w:val="18"/>
                <w:szCs w:val="18"/>
              </w:rPr>
            </w:pPr>
            <w:r w:rsidRPr="00372FD1">
              <w:rPr>
                <w:rFonts w:ascii="Arial" w:hAnsi="Arial" w:cs="Arial"/>
                <w:sz w:val="18"/>
                <w:szCs w:val="18"/>
              </w:rPr>
              <w:t>Vysoká úroveň bezpečnosti v dopravě</w:t>
            </w:r>
          </w:p>
        </w:tc>
        <w:tc>
          <w:tcPr>
            <w:tcW w:w="2500" w:type="pct"/>
            <w:shd w:val="clear" w:color="auto" w:fill="auto"/>
            <w:vAlign w:val="center"/>
          </w:tcPr>
          <w:p w14:paraId="5972A0D9" w14:textId="77777777" w:rsidR="002E75AF" w:rsidRPr="00372FD1" w:rsidRDefault="002E75AF" w:rsidP="003F5E6C">
            <w:pPr>
              <w:spacing w:before="0" w:after="0"/>
              <w:rPr>
                <w:rFonts w:ascii="Arial" w:hAnsi="Arial" w:cs="Arial"/>
                <w:sz w:val="18"/>
                <w:szCs w:val="18"/>
              </w:rPr>
            </w:pPr>
            <w:r w:rsidRPr="00372FD1">
              <w:rPr>
                <w:rFonts w:ascii="Arial" w:hAnsi="Arial" w:cs="Arial"/>
                <w:sz w:val="18"/>
                <w:szCs w:val="18"/>
              </w:rPr>
              <w:t>Zvýšená intenzita dopravy přes centrum města Karlovy Vary a nedostačující obchvatové komunikace obcí aglomerace - hluk a emise</w:t>
            </w:r>
          </w:p>
        </w:tc>
      </w:tr>
      <w:tr w:rsidR="004B13D5" w:rsidRPr="00372FD1" w14:paraId="1F1D4DC6" w14:textId="77777777" w:rsidTr="007630C7">
        <w:trPr>
          <w:trHeight w:val="255"/>
        </w:trPr>
        <w:tc>
          <w:tcPr>
            <w:tcW w:w="2500" w:type="pct"/>
            <w:shd w:val="clear" w:color="auto" w:fill="auto"/>
            <w:vAlign w:val="center"/>
          </w:tcPr>
          <w:p w14:paraId="73140E60" w14:textId="77777777" w:rsidR="004B13D5" w:rsidRPr="00372FD1" w:rsidRDefault="004B13D5" w:rsidP="00843EAA">
            <w:pPr>
              <w:spacing w:before="0" w:after="0"/>
              <w:rPr>
                <w:rFonts w:ascii="Arial" w:hAnsi="Arial" w:cs="Arial"/>
                <w:sz w:val="18"/>
                <w:szCs w:val="18"/>
              </w:rPr>
            </w:pPr>
            <w:r w:rsidRPr="00372FD1">
              <w:rPr>
                <w:rFonts w:ascii="Arial" w:hAnsi="Arial" w:cs="Arial"/>
                <w:sz w:val="18"/>
                <w:szCs w:val="18"/>
              </w:rPr>
              <w:lastRenderedPageBreak/>
              <w:t>Vhodné podmínky pro rekreační využití řeky Ohře (vodáctví)</w:t>
            </w:r>
          </w:p>
        </w:tc>
        <w:tc>
          <w:tcPr>
            <w:tcW w:w="2500" w:type="pct"/>
            <w:shd w:val="clear" w:color="auto" w:fill="auto"/>
            <w:vAlign w:val="center"/>
          </w:tcPr>
          <w:p w14:paraId="63787494" w14:textId="77777777" w:rsidR="004B13D5" w:rsidRPr="00372FD1" w:rsidRDefault="004B13D5" w:rsidP="003F5E6C">
            <w:pPr>
              <w:spacing w:before="0" w:after="0"/>
              <w:rPr>
                <w:rFonts w:ascii="Arial" w:hAnsi="Arial" w:cs="Arial"/>
                <w:sz w:val="18"/>
                <w:szCs w:val="18"/>
              </w:rPr>
            </w:pPr>
            <w:r w:rsidRPr="00372FD1">
              <w:rPr>
                <w:rFonts w:ascii="Arial" w:hAnsi="Arial" w:cs="Arial"/>
                <w:sz w:val="18"/>
                <w:szCs w:val="18"/>
              </w:rPr>
              <w:t>Nízká hustota cyklostezek, nevyužívání prostoru městských komunikací a okolních pozemků k budování cyklostezek</w:t>
            </w:r>
          </w:p>
        </w:tc>
      </w:tr>
      <w:tr w:rsidR="004B13D5" w:rsidRPr="00372FD1" w14:paraId="50800A17" w14:textId="77777777" w:rsidTr="007630C7">
        <w:trPr>
          <w:trHeight w:val="255"/>
        </w:trPr>
        <w:tc>
          <w:tcPr>
            <w:tcW w:w="2500" w:type="pct"/>
            <w:shd w:val="clear" w:color="auto" w:fill="auto"/>
            <w:vAlign w:val="center"/>
          </w:tcPr>
          <w:p w14:paraId="423D7002" w14:textId="77777777" w:rsidR="004B13D5" w:rsidRPr="00372FD1" w:rsidRDefault="004B13D5" w:rsidP="00843EAA">
            <w:pPr>
              <w:spacing w:before="0" w:after="0"/>
              <w:rPr>
                <w:rFonts w:ascii="Arial" w:hAnsi="Arial" w:cs="Arial"/>
                <w:sz w:val="18"/>
                <w:szCs w:val="18"/>
              </w:rPr>
            </w:pPr>
            <w:r w:rsidRPr="00372FD1">
              <w:rPr>
                <w:rFonts w:ascii="Arial" w:hAnsi="Arial" w:cs="Arial"/>
                <w:sz w:val="18"/>
                <w:szCs w:val="18"/>
              </w:rPr>
              <w:t xml:space="preserve">Zpracovaný Program rozvoje cyklistické dopravy (tzv. </w:t>
            </w:r>
            <w:r w:rsidRPr="00372FD1">
              <w:rPr>
                <w:rFonts w:ascii="Arial" w:hAnsi="Arial" w:cs="Arial"/>
                <w:iCs/>
                <w:sz w:val="18"/>
                <w:szCs w:val="18"/>
              </w:rPr>
              <w:t>Cyklogenerel)</w:t>
            </w:r>
          </w:p>
        </w:tc>
        <w:tc>
          <w:tcPr>
            <w:tcW w:w="2500" w:type="pct"/>
            <w:shd w:val="clear" w:color="auto" w:fill="auto"/>
            <w:vAlign w:val="center"/>
          </w:tcPr>
          <w:p w14:paraId="49FED6B7" w14:textId="77777777" w:rsidR="004B13D5" w:rsidRPr="00372FD1" w:rsidRDefault="004B13D5" w:rsidP="003F5E6C">
            <w:pPr>
              <w:spacing w:before="0" w:after="0"/>
              <w:rPr>
                <w:rFonts w:ascii="Arial" w:hAnsi="Arial" w:cs="Arial"/>
                <w:sz w:val="18"/>
                <w:szCs w:val="18"/>
              </w:rPr>
            </w:pPr>
            <w:r w:rsidRPr="00372FD1">
              <w:rPr>
                <w:rFonts w:ascii="Arial" w:hAnsi="Arial" w:cs="Arial"/>
                <w:sz w:val="18"/>
                <w:szCs w:val="18"/>
              </w:rPr>
              <w:t>Absence kompletní dostavby silnice R6 v celé její délce a nedostatečné silniční napojení na Prahu</w:t>
            </w:r>
          </w:p>
        </w:tc>
      </w:tr>
      <w:tr w:rsidR="004B13D5" w:rsidRPr="00372FD1" w14:paraId="519780D0" w14:textId="77777777" w:rsidTr="007630C7">
        <w:trPr>
          <w:trHeight w:val="255"/>
        </w:trPr>
        <w:tc>
          <w:tcPr>
            <w:tcW w:w="2500" w:type="pct"/>
            <w:shd w:val="clear" w:color="auto" w:fill="auto"/>
            <w:vAlign w:val="center"/>
          </w:tcPr>
          <w:p w14:paraId="5B0FE580" w14:textId="77777777" w:rsidR="004B13D5" w:rsidRPr="00372FD1" w:rsidRDefault="004B13D5" w:rsidP="00843EAA">
            <w:pPr>
              <w:spacing w:before="0" w:after="0"/>
              <w:rPr>
                <w:rFonts w:ascii="Arial" w:hAnsi="Arial" w:cs="Arial"/>
                <w:sz w:val="18"/>
                <w:szCs w:val="18"/>
              </w:rPr>
            </w:pPr>
            <w:r w:rsidRPr="00372FD1">
              <w:rPr>
                <w:rFonts w:ascii="Arial" w:hAnsi="Arial" w:cs="Arial"/>
                <w:sz w:val="18"/>
                <w:szCs w:val="18"/>
              </w:rPr>
              <w:t>Existence pozice cyklokoordinátora</w:t>
            </w:r>
          </w:p>
        </w:tc>
        <w:tc>
          <w:tcPr>
            <w:tcW w:w="2500" w:type="pct"/>
            <w:shd w:val="clear" w:color="auto" w:fill="auto"/>
            <w:vAlign w:val="center"/>
          </w:tcPr>
          <w:p w14:paraId="0BE454D7" w14:textId="77777777" w:rsidR="004B13D5" w:rsidRPr="00372FD1" w:rsidRDefault="004B13D5" w:rsidP="003F5E6C">
            <w:pPr>
              <w:spacing w:before="0" w:after="0"/>
              <w:rPr>
                <w:rFonts w:ascii="Arial" w:hAnsi="Arial" w:cs="Arial"/>
                <w:sz w:val="18"/>
                <w:szCs w:val="18"/>
              </w:rPr>
            </w:pPr>
            <w:r w:rsidRPr="00372FD1">
              <w:rPr>
                <w:rFonts w:ascii="Arial" w:hAnsi="Arial" w:cs="Arial"/>
                <w:sz w:val="18"/>
                <w:szCs w:val="18"/>
              </w:rPr>
              <w:t>Absence přímého železničního spojení regionu s Plzní a nedostatečné přímé železniční napojení na Prahu</w:t>
            </w:r>
          </w:p>
        </w:tc>
      </w:tr>
      <w:tr w:rsidR="004B13D5" w:rsidRPr="00372FD1" w14:paraId="27ADE026" w14:textId="77777777" w:rsidTr="007630C7">
        <w:trPr>
          <w:trHeight w:val="255"/>
        </w:trPr>
        <w:tc>
          <w:tcPr>
            <w:tcW w:w="2500" w:type="pct"/>
            <w:shd w:val="clear" w:color="auto" w:fill="auto"/>
            <w:vAlign w:val="center"/>
          </w:tcPr>
          <w:p w14:paraId="3C359B0E" w14:textId="77777777" w:rsidR="004B13D5" w:rsidRPr="00372FD1" w:rsidRDefault="004B13D5" w:rsidP="003F5E6C">
            <w:pPr>
              <w:spacing w:before="0" w:after="0"/>
              <w:rPr>
                <w:rFonts w:ascii="Arial" w:hAnsi="Arial" w:cs="Arial"/>
                <w:sz w:val="18"/>
                <w:szCs w:val="18"/>
              </w:rPr>
            </w:pPr>
          </w:p>
        </w:tc>
        <w:tc>
          <w:tcPr>
            <w:tcW w:w="2500" w:type="pct"/>
            <w:shd w:val="clear" w:color="auto" w:fill="auto"/>
            <w:vAlign w:val="center"/>
          </w:tcPr>
          <w:p w14:paraId="6F8A4CB6" w14:textId="77777777" w:rsidR="004B13D5" w:rsidRPr="00372FD1" w:rsidRDefault="004B13D5" w:rsidP="00F24C99">
            <w:pPr>
              <w:spacing w:before="0" w:after="0"/>
              <w:rPr>
                <w:rFonts w:ascii="Arial" w:hAnsi="Arial" w:cs="Arial"/>
                <w:sz w:val="18"/>
                <w:szCs w:val="18"/>
              </w:rPr>
            </w:pPr>
            <w:r w:rsidRPr="00372FD1">
              <w:rPr>
                <w:rFonts w:ascii="Arial" w:hAnsi="Arial" w:cs="Arial"/>
                <w:sz w:val="18"/>
                <w:szCs w:val="18"/>
              </w:rPr>
              <w:t>Špatný technický a estetický stav Horního a Dolního železničního nádraží a autobusového nádraží</w:t>
            </w:r>
          </w:p>
        </w:tc>
      </w:tr>
      <w:tr w:rsidR="004B13D5" w:rsidRPr="00372FD1" w14:paraId="53E0751A" w14:textId="77777777" w:rsidTr="007630C7">
        <w:trPr>
          <w:trHeight w:val="255"/>
        </w:trPr>
        <w:tc>
          <w:tcPr>
            <w:tcW w:w="2500" w:type="pct"/>
            <w:shd w:val="clear" w:color="auto" w:fill="auto"/>
            <w:vAlign w:val="center"/>
          </w:tcPr>
          <w:p w14:paraId="547CD95C" w14:textId="77777777" w:rsidR="004B13D5" w:rsidRPr="00372FD1" w:rsidRDefault="004B13D5" w:rsidP="003F5E6C">
            <w:pPr>
              <w:spacing w:before="0" w:after="0"/>
              <w:rPr>
                <w:rFonts w:ascii="Arial" w:hAnsi="Arial" w:cs="Arial"/>
                <w:sz w:val="18"/>
                <w:szCs w:val="18"/>
              </w:rPr>
            </w:pPr>
          </w:p>
        </w:tc>
        <w:tc>
          <w:tcPr>
            <w:tcW w:w="2500" w:type="pct"/>
            <w:shd w:val="clear" w:color="auto" w:fill="auto"/>
            <w:vAlign w:val="center"/>
          </w:tcPr>
          <w:p w14:paraId="54AB8A2B" w14:textId="77777777" w:rsidR="004B13D5" w:rsidRPr="00CC6745" w:rsidRDefault="004B13D5" w:rsidP="00FC37F6">
            <w:pPr>
              <w:spacing w:before="0" w:after="40"/>
              <w:rPr>
                <w:rFonts w:cs="Arial"/>
                <w:color w:val="000000" w:themeColor="text1"/>
                <w:sz w:val="24"/>
                <w:highlight w:val="green"/>
              </w:rPr>
            </w:pPr>
            <w:r w:rsidRPr="00CC6745">
              <w:rPr>
                <w:rFonts w:ascii="Arial" w:hAnsi="Arial" w:cs="Arial"/>
                <w:sz w:val="18"/>
                <w:szCs w:val="18"/>
              </w:rPr>
              <w:t>Nedostatečná integrace různých dopravních módů v</w:t>
            </w:r>
            <w:r w:rsidR="00FC37F6">
              <w:rPr>
                <w:rFonts w:ascii="Arial" w:hAnsi="Arial" w:cs="Arial"/>
                <w:sz w:val="18"/>
                <w:szCs w:val="18"/>
              </w:rPr>
              <w:t> </w:t>
            </w:r>
            <w:r w:rsidRPr="00CC6745">
              <w:rPr>
                <w:rFonts w:ascii="Arial" w:hAnsi="Arial" w:cs="Arial"/>
                <w:sz w:val="18"/>
                <w:szCs w:val="18"/>
              </w:rPr>
              <w:t>systému veřejné dopravy – absence dopravních terminálů</w:t>
            </w:r>
          </w:p>
        </w:tc>
      </w:tr>
      <w:tr w:rsidR="004B13D5" w:rsidRPr="00372FD1" w14:paraId="5FBD8396" w14:textId="77777777" w:rsidTr="006B2EBE">
        <w:trPr>
          <w:trHeight w:val="567"/>
        </w:trPr>
        <w:tc>
          <w:tcPr>
            <w:tcW w:w="2500" w:type="pct"/>
            <w:shd w:val="clear" w:color="auto" w:fill="auto"/>
            <w:vAlign w:val="center"/>
          </w:tcPr>
          <w:p w14:paraId="64F94C59" w14:textId="77777777" w:rsidR="004B13D5" w:rsidRPr="00372FD1" w:rsidRDefault="004B13D5" w:rsidP="003F5E6C">
            <w:pPr>
              <w:spacing w:before="0" w:after="0"/>
              <w:rPr>
                <w:rFonts w:ascii="Arial" w:hAnsi="Arial" w:cs="Arial"/>
                <w:sz w:val="18"/>
                <w:szCs w:val="18"/>
              </w:rPr>
            </w:pPr>
          </w:p>
        </w:tc>
        <w:tc>
          <w:tcPr>
            <w:tcW w:w="2500" w:type="pct"/>
            <w:shd w:val="clear" w:color="auto" w:fill="auto"/>
            <w:vAlign w:val="center"/>
          </w:tcPr>
          <w:p w14:paraId="4AF2CD5F" w14:textId="77777777" w:rsidR="004B13D5" w:rsidRPr="00372FD1" w:rsidRDefault="004B13D5" w:rsidP="008A28DB">
            <w:pPr>
              <w:spacing w:before="0" w:after="0"/>
              <w:rPr>
                <w:rFonts w:ascii="Arial" w:hAnsi="Arial" w:cs="Arial"/>
                <w:sz w:val="18"/>
                <w:szCs w:val="18"/>
              </w:rPr>
            </w:pPr>
            <w:r w:rsidRPr="00372FD1">
              <w:rPr>
                <w:rFonts w:ascii="Arial" w:hAnsi="Arial" w:cs="Arial"/>
                <w:sz w:val="18"/>
                <w:szCs w:val="18"/>
              </w:rPr>
              <w:t>Nedostatečná bezbariérovost veřejné hromadné dopravy</w:t>
            </w:r>
          </w:p>
        </w:tc>
      </w:tr>
      <w:tr w:rsidR="004B13D5" w:rsidRPr="00372FD1" w14:paraId="26402887" w14:textId="77777777" w:rsidTr="00422170">
        <w:trPr>
          <w:trHeight w:val="283"/>
        </w:trPr>
        <w:tc>
          <w:tcPr>
            <w:tcW w:w="2500" w:type="pct"/>
            <w:shd w:val="clear" w:color="auto" w:fill="00A3E0"/>
            <w:vAlign w:val="center"/>
          </w:tcPr>
          <w:p w14:paraId="046DF5AD" w14:textId="77777777" w:rsidR="004B13D5" w:rsidRPr="00372FD1" w:rsidRDefault="004B13D5" w:rsidP="00932DB0">
            <w:pPr>
              <w:spacing w:after="120"/>
              <w:jc w:val="center"/>
              <w:rPr>
                <w:rFonts w:ascii="Arial" w:hAnsi="Arial" w:cs="Arial"/>
                <w:b/>
                <w:sz w:val="18"/>
                <w:szCs w:val="18"/>
              </w:rPr>
            </w:pPr>
            <w:r w:rsidRPr="00372FD1">
              <w:rPr>
                <w:rFonts w:ascii="Arial" w:hAnsi="Arial" w:cs="Arial"/>
                <w:b/>
                <w:sz w:val="18"/>
                <w:szCs w:val="18"/>
              </w:rPr>
              <w:t>Příležitosti</w:t>
            </w:r>
          </w:p>
        </w:tc>
        <w:tc>
          <w:tcPr>
            <w:tcW w:w="2500" w:type="pct"/>
            <w:shd w:val="clear" w:color="auto" w:fill="00A3E0"/>
            <w:vAlign w:val="center"/>
          </w:tcPr>
          <w:p w14:paraId="09769BB5" w14:textId="77777777" w:rsidR="004B13D5" w:rsidRPr="00372FD1" w:rsidRDefault="004B13D5" w:rsidP="003F5E6C">
            <w:pPr>
              <w:spacing w:before="0" w:after="0"/>
              <w:jc w:val="center"/>
              <w:rPr>
                <w:rFonts w:ascii="Arial" w:hAnsi="Arial" w:cs="Arial"/>
                <w:b/>
                <w:sz w:val="18"/>
                <w:szCs w:val="18"/>
              </w:rPr>
            </w:pPr>
            <w:r w:rsidRPr="00372FD1">
              <w:rPr>
                <w:rFonts w:ascii="Arial" w:hAnsi="Arial" w:cs="Arial"/>
                <w:b/>
                <w:sz w:val="18"/>
                <w:szCs w:val="18"/>
              </w:rPr>
              <w:t>Hrozby</w:t>
            </w:r>
          </w:p>
        </w:tc>
      </w:tr>
      <w:tr w:rsidR="004B13D5" w:rsidRPr="00372FD1" w14:paraId="3FD74FC9" w14:textId="77777777" w:rsidTr="007630C7">
        <w:trPr>
          <w:trHeight w:val="255"/>
        </w:trPr>
        <w:tc>
          <w:tcPr>
            <w:tcW w:w="2500" w:type="pct"/>
            <w:shd w:val="clear" w:color="auto" w:fill="auto"/>
            <w:vAlign w:val="center"/>
          </w:tcPr>
          <w:p w14:paraId="065F783F" w14:textId="77777777" w:rsidR="004B13D5" w:rsidRPr="00372FD1" w:rsidRDefault="004B13D5" w:rsidP="00FC37F6">
            <w:pPr>
              <w:spacing w:before="0" w:after="0"/>
              <w:rPr>
                <w:rFonts w:ascii="Arial" w:hAnsi="Arial" w:cs="Arial"/>
                <w:sz w:val="18"/>
                <w:szCs w:val="18"/>
              </w:rPr>
            </w:pPr>
            <w:r w:rsidRPr="00372FD1">
              <w:rPr>
                <w:rFonts w:ascii="Arial" w:hAnsi="Arial" w:cs="Arial"/>
                <w:sz w:val="18"/>
                <w:szCs w:val="18"/>
              </w:rPr>
              <w:t>Udržitelná a ekologicky šetrná městská doprava – CNG vozy, rozvoj cyklodopravy, systém tram-train, bezbariérové vozy apod.</w:t>
            </w:r>
          </w:p>
        </w:tc>
        <w:tc>
          <w:tcPr>
            <w:tcW w:w="2500" w:type="pct"/>
            <w:shd w:val="clear" w:color="auto" w:fill="auto"/>
            <w:vAlign w:val="center"/>
          </w:tcPr>
          <w:p w14:paraId="1794BB04" w14:textId="77777777" w:rsidR="004B13D5" w:rsidRPr="00372FD1" w:rsidRDefault="004B13D5" w:rsidP="003F5E6C">
            <w:pPr>
              <w:spacing w:before="0" w:after="0"/>
              <w:rPr>
                <w:rFonts w:ascii="Arial" w:hAnsi="Arial" w:cs="Arial"/>
                <w:sz w:val="18"/>
                <w:szCs w:val="18"/>
              </w:rPr>
            </w:pPr>
            <w:r w:rsidRPr="00372FD1">
              <w:rPr>
                <w:rFonts w:ascii="Arial" w:hAnsi="Arial" w:cs="Arial"/>
                <w:sz w:val="18"/>
                <w:szCs w:val="18"/>
              </w:rPr>
              <w:t>Zvyšující se počet motorových vozidel v centru měst – zvyšování znečištění, prašnosti, hluku, snižování bezpečnosti na silnicích</w:t>
            </w:r>
          </w:p>
        </w:tc>
      </w:tr>
      <w:tr w:rsidR="004B13D5" w:rsidRPr="00372FD1" w14:paraId="335C5CFC" w14:textId="77777777" w:rsidTr="007630C7">
        <w:trPr>
          <w:trHeight w:val="255"/>
        </w:trPr>
        <w:tc>
          <w:tcPr>
            <w:tcW w:w="2500" w:type="pct"/>
            <w:shd w:val="clear" w:color="auto" w:fill="auto"/>
            <w:vAlign w:val="center"/>
          </w:tcPr>
          <w:p w14:paraId="421CA8DD" w14:textId="77777777" w:rsidR="004B13D5" w:rsidRPr="00372FD1" w:rsidRDefault="004B13D5" w:rsidP="00F24BFC">
            <w:pPr>
              <w:spacing w:before="0" w:after="0"/>
              <w:rPr>
                <w:rFonts w:ascii="Arial" w:hAnsi="Arial" w:cs="Arial"/>
                <w:sz w:val="18"/>
                <w:szCs w:val="18"/>
              </w:rPr>
            </w:pPr>
            <w:r w:rsidRPr="00372FD1">
              <w:rPr>
                <w:rFonts w:ascii="Arial" w:hAnsi="Arial" w:cs="Arial"/>
                <w:sz w:val="18"/>
                <w:szCs w:val="18"/>
              </w:rPr>
              <w:t>Využití možnosti rozvoje cyklodopravy v rámci členství v Asociaci měst pro cyklisty</w:t>
            </w:r>
          </w:p>
        </w:tc>
        <w:tc>
          <w:tcPr>
            <w:tcW w:w="2500" w:type="pct"/>
            <w:shd w:val="clear" w:color="auto" w:fill="auto"/>
            <w:vAlign w:val="center"/>
          </w:tcPr>
          <w:p w14:paraId="6086EDC4" w14:textId="77777777" w:rsidR="004B13D5" w:rsidRPr="00372FD1" w:rsidRDefault="004B13D5" w:rsidP="003F5E6C">
            <w:pPr>
              <w:spacing w:before="0" w:after="0"/>
              <w:rPr>
                <w:rFonts w:ascii="Arial" w:hAnsi="Arial" w:cs="Arial"/>
                <w:sz w:val="18"/>
                <w:szCs w:val="18"/>
              </w:rPr>
            </w:pPr>
            <w:r w:rsidRPr="00372FD1">
              <w:rPr>
                <w:rFonts w:ascii="Arial" w:eastAsia="Times New Roman" w:hAnsi="Arial" w:cs="Arial"/>
                <w:color w:val="000000"/>
                <w:sz w:val="18"/>
                <w:szCs w:val="18"/>
                <w:lang w:eastAsia="cs-CZ"/>
              </w:rPr>
              <w:t>Omezené finanční zdroje na modernizaci silniční dopravní sítě, pozemních komunikací a rozvoj veřejné (linkové) dopravy</w:t>
            </w:r>
          </w:p>
        </w:tc>
      </w:tr>
      <w:tr w:rsidR="004B13D5" w:rsidRPr="00372FD1" w14:paraId="7BAA2B7E" w14:textId="77777777" w:rsidTr="007630C7">
        <w:trPr>
          <w:trHeight w:val="255"/>
        </w:trPr>
        <w:tc>
          <w:tcPr>
            <w:tcW w:w="2500" w:type="pct"/>
            <w:shd w:val="clear" w:color="auto" w:fill="auto"/>
            <w:vAlign w:val="center"/>
          </w:tcPr>
          <w:p w14:paraId="7967EEC8" w14:textId="77777777" w:rsidR="004B13D5" w:rsidRPr="00372FD1" w:rsidRDefault="004B13D5" w:rsidP="00F24BFC">
            <w:pPr>
              <w:spacing w:before="0" w:after="0"/>
              <w:rPr>
                <w:rFonts w:ascii="Arial" w:hAnsi="Arial" w:cs="Arial"/>
                <w:sz w:val="18"/>
                <w:szCs w:val="18"/>
              </w:rPr>
            </w:pPr>
            <w:r w:rsidRPr="00372FD1">
              <w:rPr>
                <w:rFonts w:ascii="Arial" w:hAnsi="Arial" w:cs="Arial"/>
                <w:sz w:val="18"/>
                <w:szCs w:val="18"/>
              </w:rPr>
              <w:t>Integrace cyklodopravy na silniční síť (cyklopruhy, apod.)</w:t>
            </w:r>
          </w:p>
        </w:tc>
        <w:tc>
          <w:tcPr>
            <w:tcW w:w="2500" w:type="pct"/>
            <w:shd w:val="clear" w:color="auto" w:fill="auto"/>
            <w:vAlign w:val="center"/>
          </w:tcPr>
          <w:p w14:paraId="23407A8D" w14:textId="77777777" w:rsidR="004B13D5" w:rsidRPr="00372FD1" w:rsidRDefault="004B13D5" w:rsidP="003F5E6C">
            <w:pPr>
              <w:spacing w:before="0" w:after="0"/>
              <w:rPr>
                <w:rFonts w:ascii="Arial" w:hAnsi="Arial" w:cs="Arial"/>
                <w:color w:val="000000"/>
                <w:sz w:val="18"/>
                <w:szCs w:val="18"/>
                <w:lang w:eastAsia="cs-CZ"/>
              </w:rPr>
            </w:pPr>
            <w:r w:rsidRPr="00372FD1">
              <w:rPr>
                <w:rFonts w:ascii="Arial" w:eastAsia="Times New Roman" w:hAnsi="Arial" w:cs="Arial"/>
                <w:color w:val="000000"/>
                <w:sz w:val="18"/>
                <w:szCs w:val="18"/>
                <w:lang w:eastAsia="cs-CZ"/>
              </w:rPr>
              <w:t>Útlum veřejné dopravy (MHD i linkové dopravy), zvyšování koncentrace individuální dopravy</w:t>
            </w:r>
          </w:p>
        </w:tc>
      </w:tr>
      <w:tr w:rsidR="004B13D5" w:rsidRPr="00372FD1" w14:paraId="4B5EA1D0" w14:textId="77777777" w:rsidTr="007630C7">
        <w:trPr>
          <w:trHeight w:val="255"/>
        </w:trPr>
        <w:tc>
          <w:tcPr>
            <w:tcW w:w="2500" w:type="pct"/>
            <w:shd w:val="clear" w:color="auto" w:fill="auto"/>
            <w:vAlign w:val="center"/>
          </w:tcPr>
          <w:p w14:paraId="4A536A6C" w14:textId="77777777" w:rsidR="004B13D5" w:rsidRPr="00372FD1" w:rsidRDefault="004B13D5" w:rsidP="00FC37F6">
            <w:pPr>
              <w:spacing w:before="0" w:after="0"/>
              <w:rPr>
                <w:rFonts w:ascii="Arial" w:hAnsi="Arial" w:cs="Arial"/>
                <w:sz w:val="18"/>
                <w:szCs w:val="18"/>
              </w:rPr>
            </w:pPr>
            <w:r w:rsidRPr="003B23CE">
              <w:rPr>
                <w:rFonts w:ascii="Arial" w:eastAsia="Times New Roman" w:hAnsi="Arial" w:cs="Arial"/>
                <w:color w:val="000000"/>
                <w:sz w:val="18"/>
                <w:szCs w:val="18"/>
                <w:lang w:eastAsia="cs-CZ"/>
              </w:rPr>
              <w:t>Dobudování silnice R6 a výstavba obchvatů měst a</w:t>
            </w:r>
            <w:r w:rsidR="00FC37F6">
              <w:rPr>
                <w:rFonts w:ascii="Arial" w:eastAsia="Times New Roman" w:hAnsi="Arial" w:cs="Arial"/>
                <w:color w:val="000000"/>
                <w:sz w:val="18"/>
                <w:szCs w:val="18"/>
                <w:lang w:eastAsia="cs-CZ"/>
              </w:rPr>
              <w:t> </w:t>
            </w:r>
            <w:r w:rsidRPr="003B23CE">
              <w:rPr>
                <w:rFonts w:ascii="Arial" w:eastAsia="Times New Roman" w:hAnsi="Arial" w:cs="Arial"/>
                <w:color w:val="000000"/>
                <w:sz w:val="18"/>
                <w:szCs w:val="18"/>
                <w:lang w:eastAsia="cs-CZ"/>
              </w:rPr>
              <w:t>obcí.</w:t>
            </w:r>
          </w:p>
        </w:tc>
        <w:tc>
          <w:tcPr>
            <w:tcW w:w="2500" w:type="pct"/>
            <w:shd w:val="clear" w:color="auto" w:fill="auto"/>
            <w:vAlign w:val="center"/>
          </w:tcPr>
          <w:p w14:paraId="7D268F91" w14:textId="77777777" w:rsidR="004B13D5" w:rsidRPr="00372FD1" w:rsidRDefault="004B13D5" w:rsidP="003F5E6C">
            <w:pPr>
              <w:spacing w:before="0" w:after="0"/>
              <w:rPr>
                <w:rFonts w:ascii="Arial" w:hAnsi="Arial" w:cs="Arial"/>
                <w:color w:val="000000"/>
                <w:sz w:val="18"/>
                <w:szCs w:val="18"/>
                <w:lang w:eastAsia="cs-CZ"/>
              </w:rPr>
            </w:pPr>
            <w:r w:rsidRPr="00372FD1">
              <w:rPr>
                <w:rFonts w:ascii="Arial" w:eastAsia="Times New Roman" w:hAnsi="Arial" w:cs="Arial"/>
                <w:color w:val="000000"/>
                <w:sz w:val="18"/>
                <w:szCs w:val="18"/>
                <w:lang w:eastAsia="cs-CZ"/>
              </w:rPr>
              <w:t>Silná závislost letiště Karlovy Vary na klientech z Ruska a hrozba snižování počtu odbavených cestujících při opomíjení diverzifikace struktury zákazníků</w:t>
            </w:r>
          </w:p>
        </w:tc>
      </w:tr>
    </w:tbl>
    <w:p w14:paraId="08729763" w14:textId="77777777" w:rsidR="00F42FB0" w:rsidRPr="00372FD1" w:rsidRDefault="00F42FB0" w:rsidP="00963502">
      <w:pPr>
        <w:spacing w:before="0"/>
        <w:rPr>
          <w:sz w:val="2"/>
          <w:szCs w:val="2"/>
        </w:rPr>
      </w:pPr>
    </w:p>
    <w:p w14:paraId="2F2656E1" w14:textId="77777777" w:rsidR="00456D7F" w:rsidRPr="00372FD1" w:rsidRDefault="00456D7F" w:rsidP="00383DF5">
      <w:pPr>
        <w:spacing w:before="0" w:after="0"/>
        <w:rPr>
          <w:sz w:val="2"/>
          <w:szCs w:val="2"/>
        </w:rPr>
      </w:pPr>
    </w:p>
    <w:p w14:paraId="6CDFCC21" w14:textId="77777777" w:rsidR="001D7115" w:rsidRPr="00372FD1" w:rsidRDefault="001D7115" w:rsidP="00456D7F">
      <w:pPr>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6B2EBE" w14:paraId="0093C51C" w14:textId="77777777" w:rsidTr="006B2EBE">
        <w:trPr>
          <w:trHeight w:val="340"/>
        </w:trPr>
        <w:tc>
          <w:tcPr>
            <w:tcW w:w="5000" w:type="pct"/>
            <w:gridSpan w:val="2"/>
            <w:shd w:val="clear" w:color="auto" w:fill="D50032"/>
            <w:vAlign w:val="center"/>
          </w:tcPr>
          <w:p w14:paraId="60A6F863" w14:textId="77777777" w:rsidR="00456D7F" w:rsidRPr="006B2EBE" w:rsidRDefault="00456D7F" w:rsidP="00C82874">
            <w:pPr>
              <w:spacing w:before="0" w:after="0"/>
              <w:jc w:val="center"/>
              <w:rPr>
                <w:rFonts w:ascii="Arial" w:hAnsi="Arial" w:cs="Arial"/>
                <w:b/>
                <w:color w:val="FFFFFF" w:themeColor="background1"/>
                <w:sz w:val="24"/>
                <w:szCs w:val="24"/>
              </w:rPr>
            </w:pPr>
            <w:r w:rsidRPr="006B2EBE">
              <w:rPr>
                <w:rFonts w:ascii="Arial" w:hAnsi="Arial" w:cs="Arial"/>
                <w:b/>
                <w:color w:val="FFFFFF" w:themeColor="background1"/>
                <w:sz w:val="24"/>
                <w:szCs w:val="24"/>
              </w:rPr>
              <w:t xml:space="preserve">Životní </w:t>
            </w:r>
            <w:r w:rsidR="00C82874" w:rsidRPr="006B2EBE">
              <w:rPr>
                <w:rFonts w:ascii="Arial" w:hAnsi="Arial" w:cs="Arial"/>
                <w:b/>
                <w:color w:val="FFFFFF" w:themeColor="background1"/>
                <w:sz w:val="24"/>
                <w:szCs w:val="24"/>
              </w:rPr>
              <w:t>prostředí</w:t>
            </w:r>
            <w:r w:rsidR="004B13D5" w:rsidRPr="006B2EBE">
              <w:rPr>
                <w:rFonts w:ascii="Arial" w:hAnsi="Arial" w:cs="Arial"/>
                <w:b/>
                <w:color w:val="FFFFFF" w:themeColor="background1"/>
                <w:sz w:val="24"/>
                <w:szCs w:val="24"/>
              </w:rPr>
              <w:t xml:space="preserve"> a technická infrastruktura</w:t>
            </w:r>
          </w:p>
        </w:tc>
      </w:tr>
      <w:tr w:rsidR="00456D7F" w:rsidRPr="006B2EBE" w14:paraId="2D37D6CA" w14:textId="77777777" w:rsidTr="00422170">
        <w:trPr>
          <w:trHeight w:val="283"/>
        </w:trPr>
        <w:tc>
          <w:tcPr>
            <w:tcW w:w="2500" w:type="pct"/>
            <w:shd w:val="clear" w:color="auto" w:fill="00A3E0"/>
            <w:vAlign w:val="center"/>
          </w:tcPr>
          <w:p w14:paraId="3FFD802A" w14:textId="77777777" w:rsidR="00456D7F" w:rsidRPr="006B2EBE" w:rsidRDefault="00456D7F" w:rsidP="000804D0">
            <w:pPr>
              <w:spacing w:before="0" w:after="0"/>
              <w:jc w:val="center"/>
              <w:rPr>
                <w:rFonts w:ascii="Arial" w:hAnsi="Arial" w:cs="Arial"/>
                <w:b/>
                <w:sz w:val="18"/>
                <w:szCs w:val="18"/>
              </w:rPr>
            </w:pPr>
            <w:r w:rsidRPr="006B2EBE">
              <w:rPr>
                <w:rFonts w:ascii="Arial" w:hAnsi="Arial" w:cs="Arial"/>
                <w:b/>
                <w:sz w:val="18"/>
                <w:szCs w:val="18"/>
              </w:rPr>
              <w:t>Silné stránky</w:t>
            </w:r>
          </w:p>
        </w:tc>
        <w:tc>
          <w:tcPr>
            <w:tcW w:w="2500" w:type="pct"/>
            <w:shd w:val="clear" w:color="auto" w:fill="00A3E0"/>
            <w:vAlign w:val="center"/>
          </w:tcPr>
          <w:p w14:paraId="7B2A9F8D" w14:textId="77777777" w:rsidR="00456D7F" w:rsidRPr="006B2EBE" w:rsidRDefault="00456D7F" w:rsidP="000804D0">
            <w:pPr>
              <w:spacing w:before="0" w:after="0"/>
              <w:jc w:val="center"/>
              <w:rPr>
                <w:rFonts w:ascii="Arial" w:hAnsi="Arial" w:cs="Arial"/>
                <w:b/>
                <w:sz w:val="18"/>
                <w:szCs w:val="18"/>
              </w:rPr>
            </w:pPr>
            <w:r w:rsidRPr="006B2EBE">
              <w:rPr>
                <w:rFonts w:ascii="Arial" w:hAnsi="Arial" w:cs="Arial"/>
                <w:b/>
                <w:sz w:val="18"/>
                <w:szCs w:val="18"/>
              </w:rPr>
              <w:t>Slabé stránky</w:t>
            </w:r>
          </w:p>
        </w:tc>
      </w:tr>
      <w:tr w:rsidR="00456D7F" w:rsidRPr="006B2EBE" w14:paraId="5A963EB7" w14:textId="77777777" w:rsidTr="007630C7">
        <w:trPr>
          <w:trHeight w:val="255"/>
        </w:trPr>
        <w:tc>
          <w:tcPr>
            <w:tcW w:w="2500" w:type="pct"/>
            <w:shd w:val="clear" w:color="auto" w:fill="auto"/>
            <w:vAlign w:val="center"/>
          </w:tcPr>
          <w:p w14:paraId="5237D2E2" w14:textId="77777777" w:rsidR="00456D7F" w:rsidRPr="006B2EBE" w:rsidRDefault="001D7115" w:rsidP="003F5E6C">
            <w:pPr>
              <w:spacing w:before="0" w:after="0"/>
              <w:rPr>
                <w:rFonts w:ascii="Arial" w:hAnsi="Arial" w:cs="Arial"/>
                <w:sz w:val="18"/>
                <w:szCs w:val="18"/>
              </w:rPr>
            </w:pPr>
            <w:r w:rsidRPr="006B2EBE">
              <w:rPr>
                <w:rFonts w:ascii="Arial" w:hAnsi="Arial" w:cs="Arial"/>
                <w:sz w:val="18"/>
                <w:szCs w:val="18"/>
              </w:rPr>
              <w:t xml:space="preserve">Vodohospodářsky významné území </w:t>
            </w:r>
            <w:r w:rsidR="00FC37F6">
              <w:rPr>
                <w:rFonts w:ascii="Arial" w:hAnsi="Arial" w:cs="Arial"/>
                <w:sz w:val="18"/>
                <w:szCs w:val="18"/>
              </w:rPr>
              <w:t>–</w:t>
            </w:r>
            <w:r w:rsidRPr="006B2EBE">
              <w:rPr>
                <w:rFonts w:ascii="Arial" w:hAnsi="Arial" w:cs="Arial"/>
                <w:sz w:val="18"/>
                <w:szCs w:val="18"/>
              </w:rPr>
              <w:t xml:space="preserve"> existence chráněných oblastí přirozené akumulace vod</w:t>
            </w:r>
          </w:p>
        </w:tc>
        <w:tc>
          <w:tcPr>
            <w:tcW w:w="2500" w:type="pct"/>
            <w:shd w:val="clear" w:color="auto" w:fill="auto"/>
            <w:vAlign w:val="center"/>
          </w:tcPr>
          <w:p w14:paraId="42A1F73A" w14:textId="77777777" w:rsidR="00456D7F" w:rsidRPr="006B2EBE" w:rsidRDefault="00E7688D" w:rsidP="003F5E6C">
            <w:pPr>
              <w:spacing w:before="0" w:after="0"/>
              <w:rPr>
                <w:rFonts w:ascii="Arial" w:hAnsi="Arial" w:cs="Arial"/>
                <w:sz w:val="18"/>
                <w:szCs w:val="18"/>
              </w:rPr>
            </w:pPr>
            <w:r w:rsidRPr="006B2EBE">
              <w:rPr>
                <w:rFonts w:ascii="Arial" w:hAnsi="Arial" w:cs="Arial"/>
                <w:sz w:val="18"/>
                <w:szCs w:val="18"/>
              </w:rPr>
              <w:t>V</w:t>
            </w:r>
            <w:r w:rsidR="00AF64ED" w:rsidRPr="006B2EBE">
              <w:rPr>
                <w:rFonts w:ascii="Arial" w:hAnsi="Arial" w:cs="Arial"/>
                <w:sz w:val="18"/>
                <w:szCs w:val="18"/>
              </w:rPr>
              <w:t xml:space="preserve">ýskyt </w:t>
            </w:r>
            <w:r w:rsidR="00456D7F" w:rsidRPr="006B2EBE">
              <w:rPr>
                <w:rFonts w:ascii="Arial" w:hAnsi="Arial" w:cs="Arial"/>
                <w:sz w:val="18"/>
                <w:szCs w:val="18"/>
              </w:rPr>
              <w:t>záplavových území</w:t>
            </w:r>
            <w:r w:rsidR="00AF64ED" w:rsidRPr="006B2EBE">
              <w:rPr>
                <w:rFonts w:ascii="Arial" w:hAnsi="Arial" w:cs="Arial"/>
                <w:sz w:val="18"/>
                <w:szCs w:val="18"/>
              </w:rPr>
              <w:t xml:space="preserve"> a nízký stupeň protipovodňových </w:t>
            </w:r>
            <w:r w:rsidR="001D7115" w:rsidRPr="006B2EBE">
              <w:rPr>
                <w:rFonts w:ascii="Arial" w:hAnsi="Arial" w:cs="Arial"/>
                <w:sz w:val="18"/>
                <w:szCs w:val="18"/>
              </w:rPr>
              <w:t>opatření na řece Ohře a Teplá</w:t>
            </w:r>
          </w:p>
        </w:tc>
      </w:tr>
      <w:tr w:rsidR="001D7115" w:rsidRPr="006B2EBE" w14:paraId="50278DAF" w14:textId="77777777" w:rsidTr="007630C7">
        <w:trPr>
          <w:trHeight w:val="255"/>
        </w:trPr>
        <w:tc>
          <w:tcPr>
            <w:tcW w:w="2500" w:type="pct"/>
            <w:shd w:val="clear" w:color="auto" w:fill="auto"/>
            <w:vAlign w:val="center"/>
          </w:tcPr>
          <w:p w14:paraId="50F0D9BB" w14:textId="77777777" w:rsidR="001D7115" w:rsidRPr="006B2EBE" w:rsidRDefault="001D7115" w:rsidP="003F5E6C">
            <w:pPr>
              <w:spacing w:before="0" w:after="0"/>
              <w:rPr>
                <w:rFonts w:ascii="Arial" w:hAnsi="Arial" w:cs="Arial"/>
                <w:sz w:val="18"/>
                <w:szCs w:val="18"/>
              </w:rPr>
            </w:pPr>
            <w:r w:rsidRPr="006B2EBE">
              <w:rPr>
                <w:rFonts w:ascii="Arial" w:hAnsi="Arial" w:cs="Arial"/>
                <w:sz w:val="18"/>
                <w:szCs w:val="18"/>
              </w:rPr>
              <w:t>Unikátní přírodní léčivé zdroje, tradice lázeňství</w:t>
            </w:r>
          </w:p>
        </w:tc>
        <w:tc>
          <w:tcPr>
            <w:tcW w:w="2500" w:type="pct"/>
            <w:shd w:val="clear" w:color="auto" w:fill="auto"/>
            <w:vAlign w:val="center"/>
          </w:tcPr>
          <w:p w14:paraId="42DDC050" w14:textId="77777777" w:rsidR="001D7115" w:rsidRPr="006B2EBE" w:rsidRDefault="001D7115" w:rsidP="003F5E6C">
            <w:pPr>
              <w:spacing w:before="0" w:after="0"/>
              <w:rPr>
                <w:rFonts w:ascii="Arial" w:hAnsi="Arial" w:cs="Arial"/>
                <w:sz w:val="18"/>
                <w:szCs w:val="18"/>
              </w:rPr>
            </w:pPr>
            <w:r w:rsidRPr="006B2EBE">
              <w:rPr>
                <w:rFonts w:ascii="Arial" w:hAnsi="Arial" w:cs="Arial"/>
                <w:sz w:val="18"/>
                <w:szCs w:val="18"/>
              </w:rPr>
              <w:t>Existence starých ekologických zátěží</w:t>
            </w:r>
          </w:p>
        </w:tc>
      </w:tr>
      <w:tr w:rsidR="001D7115" w:rsidRPr="006B2EBE" w14:paraId="73921D2B" w14:textId="77777777" w:rsidTr="007630C7">
        <w:trPr>
          <w:trHeight w:val="255"/>
        </w:trPr>
        <w:tc>
          <w:tcPr>
            <w:tcW w:w="2500" w:type="pct"/>
            <w:shd w:val="clear" w:color="auto" w:fill="auto"/>
            <w:vAlign w:val="center"/>
          </w:tcPr>
          <w:p w14:paraId="18735D80" w14:textId="77777777" w:rsidR="001D7115" w:rsidRPr="006B2EBE" w:rsidRDefault="001D7115" w:rsidP="003F5E6C">
            <w:pPr>
              <w:spacing w:before="0" w:after="0"/>
              <w:rPr>
                <w:rFonts w:ascii="Arial" w:hAnsi="Arial" w:cs="Arial"/>
                <w:sz w:val="18"/>
                <w:szCs w:val="18"/>
              </w:rPr>
            </w:pPr>
            <w:r w:rsidRPr="006B2EBE">
              <w:rPr>
                <w:rFonts w:ascii="Arial" w:hAnsi="Arial" w:cs="Arial"/>
                <w:sz w:val="18"/>
                <w:szCs w:val="18"/>
              </w:rPr>
              <w:t>Velká rozloha chráněných území a ptačích oblastí NATURA 2000 v</w:t>
            </w:r>
            <w:r w:rsidR="00FC37F6">
              <w:rPr>
                <w:rFonts w:ascii="Arial" w:hAnsi="Arial" w:cs="Arial"/>
                <w:sz w:val="18"/>
                <w:szCs w:val="18"/>
              </w:rPr>
              <w:t> </w:t>
            </w:r>
            <w:r w:rsidRPr="006B2EBE">
              <w:rPr>
                <w:rFonts w:ascii="Arial" w:hAnsi="Arial" w:cs="Arial"/>
                <w:sz w:val="18"/>
                <w:szCs w:val="18"/>
              </w:rPr>
              <w:t>regionu</w:t>
            </w:r>
          </w:p>
        </w:tc>
        <w:tc>
          <w:tcPr>
            <w:tcW w:w="2500" w:type="pct"/>
            <w:shd w:val="clear" w:color="auto" w:fill="auto"/>
            <w:vAlign w:val="center"/>
          </w:tcPr>
          <w:p w14:paraId="1CD6B2B2" w14:textId="77777777" w:rsidR="001D7115" w:rsidRPr="006B2EBE" w:rsidRDefault="001D7115" w:rsidP="00FC37F6">
            <w:pPr>
              <w:spacing w:before="0" w:after="0"/>
              <w:rPr>
                <w:rFonts w:ascii="Arial" w:hAnsi="Arial" w:cs="Arial"/>
                <w:sz w:val="18"/>
                <w:szCs w:val="18"/>
              </w:rPr>
            </w:pPr>
            <w:r w:rsidRPr="006B2EBE">
              <w:rPr>
                <w:rFonts w:ascii="Arial" w:hAnsi="Arial" w:cs="Arial"/>
                <w:sz w:val="18"/>
                <w:szCs w:val="18"/>
              </w:rPr>
              <w:t xml:space="preserve">Znečištěné </w:t>
            </w:r>
            <w:r w:rsidR="005A2DC1" w:rsidRPr="006B2EBE">
              <w:rPr>
                <w:rFonts w:ascii="Arial" w:hAnsi="Arial" w:cs="Arial"/>
                <w:sz w:val="18"/>
                <w:szCs w:val="18"/>
              </w:rPr>
              <w:t>ovzduší</w:t>
            </w:r>
            <w:r w:rsidRPr="006B2EBE">
              <w:rPr>
                <w:rFonts w:ascii="Arial" w:hAnsi="Arial" w:cs="Arial"/>
                <w:sz w:val="18"/>
                <w:szCs w:val="18"/>
              </w:rPr>
              <w:t xml:space="preserve"> podél dopravních tepen a</w:t>
            </w:r>
            <w:r w:rsidR="00FC37F6">
              <w:rPr>
                <w:rFonts w:ascii="Arial" w:hAnsi="Arial" w:cs="Arial"/>
                <w:sz w:val="18"/>
                <w:szCs w:val="18"/>
              </w:rPr>
              <w:t> </w:t>
            </w:r>
            <w:r w:rsidRPr="006B2EBE">
              <w:rPr>
                <w:rFonts w:ascii="Arial" w:hAnsi="Arial" w:cs="Arial"/>
                <w:sz w:val="18"/>
                <w:szCs w:val="18"/>
              </w:rPr>
              <w:t>z bodových zdrojů znečištění</w:t>
            </w:r>
          </w:p>
        </w:tc>
      </w:tr>
      <w:tr w:rsidR="001D7115" w:rsidRPr="006B2EBE" w14:paraId="015721CF" w14:textId="77777777" w:rsidTr="007630C7">
        <w:trPr>
          <w:trHeight w:val="255"/>
        </w:trPr>
        <w:tc>
          <w:tcPr>
            <w:tcW w:w="2500" w:type="pct"/>
            <w:shd w:val="clear" w:color="auto" w:fill="auto"/>
            <w:vAlign w:val="center"/>
          </w:tcPr>
          <w:p w14:paraId="4775F7E7" w14:textId="77777777" w:rsidR="001D7115" w:rsidRPr="006B2EBE" w:rsidRDefault="001D7115" w:rsidP="003F5E6C">
            <w:pPr>
              <w:spacing w:before="0" w:after="0"/>
              <w:rPr>
                <w:rFonts w:ascii="Arial" w:hAnsi="Arial" w:cs="Arial"/>
                <w:sz w:val="18"/>
                <w:szCs w:val="18"/>
              </w:rPr>
            </w:pPr>
            <w:r w:rsidRPr="006B2EBE">
              <w:rPr>
                <w:rFonts w:ascii="Arial" w:hAnsi="Arial" w:cs="Arial"/>
                <w:sz w:val="18"/>
                <w:szCs w:val="18"/>
              </w:rPr>
              <w:t xml:space="preserve">Silný statut ochrany místa v regionu </w:t>
            </w:r>
            <w:r w:rsidR="00FC37F6">
              <w:rPr>
                <w:rFonts w:ascii="Arial" w:hAnsi="Arial" w:cs="Arial"/>
                <w:sz w:val="18"/>
                <w:szCs w:val="18"/>
              </w:rPr>
              <w:t>–</w:t>
            </w:r>
            <w:r w:rsidRPr="006B2EBE">
              <w:rPr>
                <w:rFonts w:ascii="Arial" w:hAnsi="Arial" w:cs="Arial"/>
                <w:sz w:val="18"/>
                <w:szCs w:val="18"/>
              </w:rPr>
              <w:t xml:space="preserve"> Statut lázeňského místa Karlovy Vary, městská památková zóna města Karlovy Vary, městská památková zóna Ostrov, městská památková rezervace Loket, ochranné pásmo kulturních památek Nejdek</w:t>
            </w:r>
          </w:p>
        </w:tc>
        <w:tc>
          <w:tcPr>
            <w:tcW w:w="2500" w:type="pct"/>
            <w:shd w:val="clear" w:color="auto" w:fill="auto"/>
            <w:vAlign w:val="center"/>
          </w:tcPr>
          <w:p w14:paraId="13B4275F" w14:textId="77777777" w:rsidR="001D7115" w:rsidRPr="006B2EBE" w:rsidRDefault="001D7115" w:rsidP="003F5E6C">
            <w:pPr>
              <w:spacing w:before="0" w:after="0"/>
              <w:rPr>
                <w:rFonts w:ascii="Arial" w:hAnsi="Arial" w:cs="Arial"/>
                <w:sz w:val="18"/>
                <w:szCs w:val="18"/>
              </w:rPr>
            </w:pPr>
            <w:r w:rsidRPr="006B2EBE">
              <w:rPr>
                <w:rFonts w:ascii="Arial" w:hAnsi="Arial" w:cs="Arial"/>
                <w:sz w:val="18"/>
                <w:szCs w:val="18"/>
              </w:rPr>
              <w:t>Poškozené životní prostředí následkem těžby v obcích Vřesová, Vintířov, Nové Sedlo</w:t>
            </w:r>
          </w:p>
        </w:tc>
      </w:tr>
      <w:tr w:rsidR="00675D55" w:rsidRPr="006B2EBE" w14:paraId="309DF87F" w14:textId="77777777" w:rsidTr="007630C7">
        <w:trPr>
          <w:trHeight w:val="255"/>
        </w:trPr>
        <w:tc>
          <w:tcPr>
            <w:tcW w:w="2500" w:type="pct"/>
            <w:shd w:val="clear" w:color="auto" w:fill="auto"/>
            <w:vAlign w:val="center"/>
          </w:tcPr>
          <w:p w14:paraId="06B8C1D1" w14:textId="77777777" w:rsidR="00675D55" w:rsidRPr="006B2EBE" w:rsidRDefault="00675D55" w:rsidP="000F11B7">
            <w:pPr>
              <w:spacing w:before="0" w:after="0"/>
              <w:rPr>
                <w:rFonts w:ascii="Arial" w:hAnsi="Arial" w:cs="Arial"/>
                <w:sz w:val="18"/>
                <w:szCs w:val="18"/>
              </w:rPr>
            </w:pPr>
            <w:r w:rsidRPr="006B2EBE">
              <w:rPr>
                <w:rFonts w:ascii="Arial" w:hAnsi="Arial" w:cs="Arial"/>
                <w:sz w:val="18"/>
                <w:szCs w:val="18"/>
              </w:rPr>
              <w:t>Dobrá ekologická stabilita území aglomerace</w:t>
            </w:r>
          </w:p>
        </w:tc>
        <w:tc>
          <w:tcPr>
            <w:tcW w:w="2500" w:type="pct"/>
            <w:shd w:val="clear" w:color="auto" w:fill="auto"/>
            <w:vAlign w:val="center"/>
          </w:tcPr>
          <w:p w14:paraId="78F02A91" w14:textId="77777777" w:rsidR="00675D55" w:rsidRPr="006B2EBE" w:rsidRDefault="00675D55" w:rsidP="003F5E6C">
            <w:pPr>
              <w:spacing w:before="0" w:after="0"/>
              <w:rPr>
                <w:rFonts w:ascii="Arial" w:hAnsi="Arial" w:cs="Arial"/>
                <w:sz w:val="18"/>
                <w:szCs w:val="18"/>
              </w:rPr>
            </w:pPr>
            <w:r w:rsidRPr="006B2EBE">
              <w:rPr>
                <w:rFonts w:ascii="Arial" w:hAnsi="Arial" w:cs="Arial"/>
                <w:sz w:val="18"/>
                <w:szCs w:val="18"/>
              </w:rPr>
              <w:t>Nedostatečný rozsah třídění a recyklace komunálního odpadu ve srovnání s ČR</w:t>
            </w:r>
          </w:p>
        </w:tc>
      </w:tr>
      <w:tr w:rsidR="00675D55" w:rsidRPr="006B2EBE" w14:paraId="54BF3EF8" w14:textId="77777777" w:rsidTr="007630C7">
        <w:trPr>
          <w:trHeight w:val="255"/>
        </w:trPr>
        <w:tc>
          <w:tcPr>
            <w:tcW w:w="2500" w:type="pct"/>
            <w:shd w:val="clear" w:color="auto" w:fill="auto"/>
            <w:vAlign w:val="center"/>
          </w:tcPr>
          <w:p w14:paraId="3752ED17" w14:textId="77777777" w:rsidR="00675D55" w:rsidRPr="006B2EBE" w:rsidRDefault="00675D55" w:rsidP="000F11B7">
            <w:pPr>
              <w:spacing w:before="0" w:after="0"/>
              <w:rPr>
                <w:rFonts w:ascii="Arial" w:hAnsi="Arial" w:cs="Arial"/>
                <w:sz w:val="18"/>
                <w:szCs w:val="18"/>
              </w:rPr>
            </w:pPr>
            <w:r w:rsidRPr="006B2EBE">
              <w:rPr>
                <w:rFonts w:ascii="Arial" w:hAnsi="Arial" w:cs="Arial"/>
                <w:sz w:val="18"/>
                <w:szCs w:val="18"/>
              </w:rPr>
              <w:t>Realizace projektu zaměřeného na bio odpadové hospodářství</w:t>
            </w:r>
          </w:p>
        </w:tc>
        <w:tc>
          <w:tcPr>
            <w:tcW w:w="2500" w:type="pct"/>
            <w:shd w:val="clear" w:color="auto" w:fill="auto"/>
            <w:vAlign w:val="center"/>
          </w:tcPr>
          <w:p w14:paraId="035E53BD" w14:textId="77777777" w:rsidR="00675D55" w:rsidRPr="006B2EBE" w:rsidRDefault="00675D55" w:rsidP="003F5E6C">
            <w:pPr>
              <w:spacing w:before="0" w:after="0"/>
              <w:rPr>
                <w:rFonts w:ascii="Arial" w:hAnsi="Arial" w:cs="Arial"/>
                <w:sz w:val="18"/>
                <w:szCs w:val="18"/>
              </w:rPr>
            </w:pPr>
            <w:r w:rsidRPr="006B2EBE">
              <w:rPr>
                <w:rFonts w:ascii="Arial" w:hAnsi="Arial" w:cs="Arial"/>
                <w:sz w:val="18"/>
                <w:szCs w:val="18"/>
              </w:rPr>
              <w:t>Nesystémová péče o veřejnou a sídelní zeleň</w:t>
            </w:r>
          </w:p>
        </w:tc>
      </w:tr>
      <w:tr w:rsidR="004B13D5" w:rsidRPr="006B2EBE" w14:paraId="41F8058B" w14:textId="77777777" w:rsidTr="007630C7">
        <w:trPr>
          <w:trHeight w:val="255"/>
        </w:trPr>
        <w:tc>
          <w:tcPr>
            <w:tcW w:w="2500" w:type="pct"/>
            <w:shd w:val="clear" w:color="auto" w:fill="auto"/>
            <w:vAlign w:val="center"/>
          </w:tcPr>
          <w:p w14:paraId="47DF8A9B" w14:textId="77777777" w:rsidR="004B13D5" w:rsidRPr="006B2EBE" w:rsidRDefault="004B13D5" w:rsidP="000F11B7">
            <w:pPr>
              <w:spacing w:before="0" w:after="0"/>
              <w:rPr>
                <w:rFonts w:ascii="Arial" w:hAnsi="Arial" w:cs="Arial"/>
                <w:sz w:val="18"/>
                <w:szCs w:val="18"/>
              </w:rPr>
            </w:pPr>
            <w:r w:rsidRPr="006B2EBE">
              <w:rPr>
                <w:rFonts w:ascii="Arial" w:hAnsi="Arial" w:cs="Arial"/>
                <w:sz w:val="18"/>
                <w:szCs w:val="18"/>
              </w:rPr>
              <w:t xml:space="preserve">Rozsáhlá vodovodní, kanalizační a energetická síť </w:t>
            </w:r>
            <w:r w:rsidR="00FC37F6">
              <w:rPr>
                <w:rFonts w:ascii="Arial" w:hAnsi="Arial" w:cs="Arial"/>
                <w:sz w:val="18"/>
                <w:szCs w:val="18"/>
              </w:rPr>
              <w:t>–</w:t>
            </w:r>
            <w:r w:rsidRPr="006B2EBE">
              <w:rPr>
                <w:rFonts w:ascii="Arial" w:hAnsi="Arial" w:cs="Arial"/>
                <w:sz w:val="18"/>
                <w:szCs w:val="18"/>
              </w:rPr>
              <w:t xml:space="preserve"> vysoký podíl obyvatel napojených na vodovod, kanalizaci, elektrické vedení,</w:t>
            </w:r>
            <w:r w:rsidRPr="006B2EBE">
              <w:rPr>
                <w:rFonts w:ascii="Arial" w:hAnsi="Arial" w:cs="Arial"/>
                <w:b/>
                <w:sz w:val="18"/>
                <w:szCs w:val="18"/>
              </w:rPr>
              <w:t xml:space="preserve"> </w:t>
            </w:r>
            <w:r w:rsidRPr="006B2EBE">
              <w:rPr>
                <w:rFonts w:ascii="Arial" w:hAnsi="Arial" w:cs="Arial"/>
                <w:sz w:val="18"/>
                <w:szCs w:val="18"/>
              </w:rPr>
              <w:t>rozvinutá soustava centrálního zásobování tepelnou energií</w:t>
            </w:r>
          </w:p>
        </w:tc>
        <w:tc>
          <w:tcPr>
            <w:tcW w:w="2500" w:type="pct"/>
            <w:shd w:val="clear" w:color="auto" w:fill="auto"/>
            <w:vAlign w:val="center"/>
          </w:tcPr>
          <w:p w14:paraId="65D54655" w14:textId="77777777" w:rsidR="004B13D5" w:rsidRPr="006B2EBE" w:rsidRDefault="004B13D5" w:rsidP="00843EAA">
            <w:pPr>
              <w:spacing w:before="0" w:after="0"/>
              <w:rPr>
                <w:rFonts w:ascii="Arial" w:hAnsi="Arial" w:cs="Arial"/>
                <w:sz w:val="18"/>
                <w:szCs w:val="18"/>
              </w:rPr>
            </w:pPr>
            <w:r w:rsidRPr="006B2EBE">
              <w:rPr>
                <w:rFonts w:ascii="Arial" w:hAnsi="Arial" w:cs="Arial"/>
                <w:sz w:val="18"/>
                <w:szCs w:val="18"/>
              </w:rPr>
              <w:t>Zastaralá a nedostatečně využívaná soustava centrálního zásobování tepelnou energií.</w:t>
            </w:r>
          </w:p>
        </w:tc>
      </w:tr>
      <w:tr w:rsidR="004B13D5" w:rsidRPr="006B2EBE" w14:paraId="0BA4856E" w14:textId="77777777" w:rsidTr="007630C7">
        <w:trPr>
          <w:trHeight w:val="255"/>
        </w:trPr>
        <w:tc>
          <w:tcPr>
            <w:tcW w:w="2500" w:type="pct"/>
            <w:shd w:val="clear" w:color="auto" w:fill="auto"/>
            <w:vAlign w:val="center"/>
          </w:tcPr>
          <w:p w14:paraId="62F97717" w14:textId="77777777" w:rsidR="004B13D5" w:rsidRPr="006B2EBE" w:rsidRDefault="004B13D5" w:rsidP="000F11B7">
            <w:pPr>
              <w:spacing w:before="0" w:after="0"/>
              <w:rPr>
                <w:rFonts w:ascii="Arial" w:hAnsi="Arial" w:cs="Arial"/>
                <w:sz w:val="18"/>
                <w:szCs w:val="18"/>
              </w:rPr>
            </w:pPr>
          </w:p>
        </w:tc>
        <w:tc>
          <w:tcPr>
            <w:tcW w:w="2500" w:type="pct"/>
            <w:shd w:val="clear" w:color="auto" w:fill="auto"/>
            <w:vAlign w:val="center"/>
          </w:tcPr>
          <w:p w14:paraId="175AA625" w14:textId="77777777" w:rsidR="004B13D5" w:rsidRPr="009359C8" w:rsidRDefault="004B13D5" w:rsidP="00843EAA">
            <w:pPr>
              <w:spacing w:before="0" w:after="0"/>
              <w:rPr>
                <w:rFonts w:ascii="Arial" w:hAnsi="Arial" w:cs="Arial"/>
                <w:sz w:val="18"/>
                <w:szCs w:val="18"/>
              </w:rPr>
            </w:pPr>
            <w:r w:rsidRPr="009359C8">
              <w:rPr>
                <w:rFonts w:ascii="Arial" w:hAnsi="Arial" w:cs="Arial"/>
                <w:sz w:val="18"/>
                <w:szCs w:val="18"/>
              </w:rPr>
              <w:t>Malý podíl využívání alternativních a obnovitelných zdrojů energie</w:t>
            </w:r>
          </w:p>
        </w:tc>
      </w:tr>
      <w:tr w:rsidR="00542AEE" w:rsidRPr="006B2EBE" w14:paraId="7E5D3FE9" w14:textId="77777777" w:rsidTr="007630C7">
        <w:trPr>
          <w:trHeight w:val="255"/>
        </w:trPr>
        <w:tc>
          <w:tcPr>
            <w:tcW w:w="2500" w:type="pct"/>
            <w:shd w:val="clear" w:color="auto" w:fill="auto"/>
            <w:vAlign w:val="center"/>
          </w:tcPr>
          <w:p w14:paraId="419F71FA" w14:textId="77777777" w:rsidR="00542AEE" w:rsidRPr="006B2EBE" w:rsidRDefault="00542AEE" w:rsidP="000F11B7">
            <w:pPr>
              <w:spacing w:before="0" w:after="0"/>
              <w:rPr>
                <w:rFonts w:ascii="Arial" w:hAnsi="Arial" w:cs="Arial"/>
                <w:sz w:val="18"/>
                <w:szCs w:val="18"/>
              </w:rPr>
            </w:pPr>
          </w:p>
        </w:tc>
        <w:tc>
          <w:tcPr>
            <w:tcW w:w="2500" w:type="pct"/>
            <w:shd w:val="clear" w:color="auto" w:fill="auto"/>
            <w:vAlign w:val="center"/>
          </w:tcPr>
          <w:p w14:paraId="1CE45352" w14:textId="77777777" w:rsidR="00542AEE" w:rsidRPr="009359C8" w:rsidRDefault="00542AEE" w:rsidP="00843EAA">
            <w:pPr>
              <w:spacing w:before="0" w:after="0"/>
              <w:rPr>
                <w:rFonts w:ascii="Arial" w:hAnsi="Arial" w:cs="Arial"/>
                <w:sz w:val="18"/>
                <w:szCs w:val="18"/>
              </w:rPr>
            </w:pPr>
            <w:r w:rsidRPr="009359C8">
              <w:rPr>
                <w:rFonts w:ascii="Arial" w:hAnsi="Arial" w:cs="Arial"/>
                <w:sz w:val="18"/>
                <w:szCs w:val="18"/>
              </w:rPr>
              <w:t>Neexistence plynofikace v obcích Andělská Hora, Kolová, Pila, Velichov a Šemnice.</w:t>
            </w:r>
          </w:p>
        </w:tc>
      </w:tr>
      <w:tr w:rsidR="004B13D5" w:rsidRPr="006B2EBE" w14:paraId="67628B9E" w14:textId="77777777" w:rsidTr="00422170">
        <w:trPr>
          <w:trHeight w:val="283"/>
        </w:trPr>
        <w:tc>
          <w:tcPr>
            <w:tcW w:w="2500" w:type="pct"/>
            <w:shd w:val="clear" w:color="auto" w:fill="00A3E0"/>
            <w:vAlign w:val="center"/>
          </w:tcPr>
          <w:p w14:paraId="5A69C6A7" w14:textId="77777777" w:rsidR="004B13D5" w:rsidRPr="006B2EBE" w:rsidRDefault="004B13D5" w:rsidP="000804D0">
            <w:pPr>
              <w:spacing w:before="0" w:after="0"/>
              <w:jc w:val="center"/>
              <w:rPr>
                <w:rFonts w:ascii="Arial" w:hAnsi="Arial" w:cs="Arial"/>
                <w:b/>
                <w:sz w:val="18"/>
                <w:szCs w:val="18"/>
              </w:rPr>
            </w:pPr>
            <w:r w:rsidRPr="006B2EBE">
              <w:rPr>
                <w:rFonts w:ascii="Arial" w:hAnsi="Arial" w:cs="Arial"/>
                <w:b/>
                <w:sz w:val="18"/>
                <w:szCs w:val="18"/>
              </w:rPr>
              <w:t>Příležitosti</w:t>
            </w:r>
          </w:p>
        </w:tc>
        <w:tc>
          <w:tcPr>
            <w:tcW w:w="2500" w:type="pct"/>
            <w:shd w:val="clear" w:color="auto" w:fill="00A3E0"/>
            <w:vAlign w:val="center"/>
          </w:tcPr>
          <w:p w14:paraId="26F6DBFF" w14:textId="77777777" w:rsidR="004B13D5" w:rsidRPr="009359C8" w:rsidRDefault="004B13D5" w:rsidP="000804D0">
            <w:pPr>
              <w:spacing w:before="0" w:after="0"/>
              <w:jc w:val="center"/>
              <w:rPr>
                <w:rFonts w:ascii="Arial" w:hAnsi="Arial" w:cs="Arial"/>
                <w:b/>
                <w:sz w:val="18"/>
                <w:szCs w:val="18"/>
              </w:rPr>
            </w:pPr>
            <w:r w:rsidRPr="009359C8">
              <w:rPr>
                <w:rFonts w:ascii="Arial" w:hAnsi="Arial" w:cs="Arial"/>
                <w:b/>
                <w:sz w:val="18"/>
                <w:szCs w:val="18"/>
              </w:rPr>
              <w:t>Hrozby</w:t>
            </w:r>
          </w:p>
        </w:tc>
      </w:tr>
      <w:tr w:rsidR="004B13D5" w:rsidRPr="006B2EBE" w14:paraId="2740A340" w14:textId="77777777" w:rsidTr="007630C7">
        <w:trPr>
          <w:trHeight w:val="255"/>
        </w:trPr>
        <w:tc>
          <w:tcPr>
            <w:tcW w:w="2500" w:type="pct"/>
            <w:shd w:val="clear" w:color="auto" w:fill="auto"/>
            <w:vAlign w:val="center"/>
          </w:tcPr>
          <w:p w14:paraId="4A931F43" w14:textId="77777777" w:rsidR="004B13D5" w:rsidRPr="006B2EBE" w:rsidRDefault="004B13D5" w:rsidP="000804D0">
            <w:pPr>
              <w:spacing w:before="0" w:after="0"/>
              <w:rPr>
                <w:rFonts w:ascii="Arial" w:hAnsi="Arial" w:cs="Arial"/>
                <w:sz w:val="18"/>
                <w:szCs w:val="18"/>
              </w:rPr>
            </w:pPr>
            <w:r w:rsidRPr="006B2EBE">
              <w:rPr>
                <w:rFonts w:ascii="Arial" w:hAnsi="Arial" w:cs="Arial"/>
                <w:sz w:val="18"/>
                <w:szCs w:val="18"/>
              </w:rPr>
              <w:t>Významný trend separace odpadu</w:t>
            </w:r>
          </w:p>
        </w:tc>
        <w:tc>
          <w:tcPr>
            <w:tcW w:w="2500" w:type="pct"/>
            <w:shd w:val="clear" w:color="auto" w:fill="auto"/>
            <w:vAlign w:val="center"/>
          </w:tcPr>
          <w:p w14:paraId="092338A4" w14:textId="77777777" w:rsidR="004B13D5" w:rsidRPr="006B2EBE" w:rsidRDefault="004B13D5" w:rsidP="000804D0">
            <w:pPr>
              <w:spacing w:before="0" w:after="0"/>
              <w:rPr>
                <w:rFonts w:ascii="Arial" w:hAnsi="Arial" w:cs="Arial"/>
                <w:sz w:val="18"/>
                <w:szCs w:val="18"/>
              </w:rPr>
            </w:pPr>
            <w:r w:rsidRPr="006B2EBE">
              <w:rPr>
                <w:rFonts w:ascii="Arial" w:hAnsi="Arial" w:cs="Arial"/>
                <w:sz w:val="18"/>
                <w:szCs w:val="18"/>
              </w:rPr>
              <w:t>Rostoucí intenzita</w:t>
            </w:r>
            <w:r w:rsidR="00FC37F6">
              <w:rPr>
                <w:rFonts w:ascii="Arial" w:hAnsi="Arial" w:cs="Arial"/>
                <w:sz w:val="18"/>
                <w:szCs w:val="18"/>
              </w:rPr>
              <w:t xml:space="preserve"> dopravy – nárůst emisí, hluku </w:t>
            </w:r>
            <w:r w:rsidRPr="006B2EBE">
              <w:rPr>
                <w:rFonts w:ascii="Arial" w:hAnsi="Arial" w:cs="Arial"/>
                <w:sz w:val="18"/>
                <w:szCs w:val="18"/>
              </w:rPr>
              <w:t>apod.</w:t>
            </w:r>
          </w:p>
        </w:tc>
      </w:tr>
      <w:tr w:rsidR="004B13D5" w:rsidRPr="006B2EBE" w14:paraId="0FEED24F" w14:textId="77777777" w:rsidTr="007630C7">
        <w:trPr>
          <w:trHeight w:val="255"/>
        </w:trPr>
        <w:tc>
          <w:tcPr>
            <w:tcW w:w="2500" w:type="pct"/>
            <w:shd w:val="clear" w:color="auto" w:fill="auto"/>
            <w:vAlign w:val="center"/>
          </w:tcPr>
          <w:p w14:paraId="75C3A683" w14:textId="77777777" w:rsidR="004B13D5" w:rsidRPr="006B2EBE" w:rsidRDefault="004B13D5" w:rsidP="00D47E37">
            <w:pPr>
              <w:spacing w:before="0" w:after="0"/>
              <w:rPr>
                <w:rFonts w:ascii="Arial" w:hAnsi="Arial" w:cs="Arial"/>
                <w:sz w:val="18"/>
                <w:szCs w:val="18"/>
              </w:rPr>
            </w:pPr>
            <w:r w:rsidRPr="006B2EBE">
              <w:rPr>
                <w:rFonts w:ascii="Arial" w:hAnsi="Arial" w:cs="Arial"/>
                <w:sz w:val="18"/>
                <w:szCs w:val="18"/>
              </w:rPr>
              <w:t>Rozšíření projektu na bio odpadové hospodářství</w:t>
            </w:r>
          </w:p>
        </w:tc>
        <w:tc>
          <w:tcPr>
            <w:tcW w:w="2500" w:type="pct"/>
            <w:shd w:val="clear" w:color="auto" w:fill="auto"/>
            <w:vAlign w:val="center"/>
          </w:tcPr>
          <w:p w14:paraId="6DD7EEBE" w14:textId="77777777" w:rsidR="004B13D5" w:rsidRPr="006B2EBE" w:rsidRDefault="004B13D5" w:rsidP="00FC37F6">
            <w:pPr>
              <w:spacing w:before="0" w:after="0"/>
              <w:rPr>
                <w:rFonts w:ascii="Arial" w:hAnsi="Arial" w:cs="Arial"/>
                <w:sz w:val="18"/>
                <w:szCs w:val="18"/>
              </w:rPr>
            </w:pPr>
            <w:r w:rsidRPr="006B2EBE">
              <w:rPr>
                <w:rFonts w:ascii="Arial" w:eastAsia="Times New Roman" w:hAnsi="Arial" w:cs="Arial"/>
                <w:color w:val="000000"/>
                <w:sz w:val="18"/>
                <w:szCs w:val="18"/>
                <w:lang w:eastAsia="cs-CZ"/>
              </w:rPr>
              <w:t>Nová legislativa vztahující se k životnímu prostředí a</w:t>
            </w:r>
            <w:r w:rsidR="00FC37F6">
              <w:rPr>
                <w:rFonts w:ascii="Arial" w:eastAsia="Times New Roman" w:hAnsi="Arial" w:cs="Arial"/>
                <w:color w:val="000000"/>
                <w:sz w:val="18"/>
                <w:szCs w:val="18"/>
                <w:lang w:eastAsia="cs-CZ"/>
              </w:rPr>
              <w:t> </w:t>
            </w:r>
            <w:r w:rsidRPr="006B2EBE">
              <w:rPr>
                <w:rFonts w:ascii="Arial" w:eastAsia="Times New Roman" w:hAnsi="Arial" w:cs="Arial"/>
                <w:color w:val="000000"/>
                <w:sz w:val="18"/>
                <w:szCs w:val="18"/>
                <w:lang w:eastAsia="cs-CZ"/>
              </w:rPr>
              <w:t>s</w:t>
            </w:r>
            <w:r w:rsidR="00FC37F6">
              <w:rPr>
                <w:rFonts w:ascii="Arial" w:eastAsia="Times New Roman" w:hAnsi="Arial" w:cs="Arial"/>
                <w:color w:val="000000"/>
                <w:sz w:val="18"/>
                <w:szCs w:val="18"/>
                <w:lang w:eastAsia="cs-CZ"/>
              </w:rPr>
              <w:t> </w:t>
            </w:r>
            <w:r w:rsidRPr="006B2EBE">
              <w:rPr>
                <w:rFonts w:ascii="Arial" w:eastAsia="Times New Roman" w:hAnsi="Arial" w:cs="Arial"/>
                <w:color w:val="000000"/>
                <w:sz w:val="18"/>
                <w:szCs w:val="18"/>
                <w:lang w:eastAsia="cs-CZ"/>
              </w:rPr>
              <w:t>ním spojené nákladné opatření</w:t>
            </w:r>
          </w:p>
        </w:tc>
      </w:tr>
      <w:tr w:rsidR="004B13D5" w:rsidRPr="006B2EBE" w14:paraId="2AC0B35B" w14:textId="77777777" w:rsidTr="007630C7">
        <w:trPr>
          <w:trHeight w:val="255"/>
        </w:trPr>
        <w:tc>
          <w:tcPr>
            <w:tcW w:w="2500" w:type="pct"/>
            <w:shd w:val="clear" w:color="auto" w:fill="auto"/>
            <w:vAlign w:val="center"/>
          </w:tcPr>
          <w:p w14:paraId="5806C7BC" w14:textId="77777777" w:rsidR="004B13D5" w:rsidRPr="006B2EBE" w:rsidRDefault="004B13D5" w:rsidP="00FC37F6">
            <w:pPr>
              <w:spacing w:before="0" w:after="0"/>
              <w:rPr>
                <w:rFonts w:ascii="Arial" w:hAnsi="Arial" w:cs="Arial"/>
                <w:sz w:val="18"/>
                <w:szCs w:val="18"/>
              </w:rPr>
            </w:pPr>
            <w:r w:rsidRPr="006B2EBE">
              <w:rPr>
                <w:rFonts w:ascii="Arial" w:eastAsia="Times New Roman" w:hAnsi="Arial" w:cs="Arial"/>
                <w:color w:val="000000"/>
                <w:sz w:val="18"/>
                <w:szCs w:val="18"/>
                <w:lang w:eastAsia="cs-CZ"/>
              </w:rPr>
              <w:t>Potenciál přírody pro rekreaci, cestovní ruch a</w:t>
            </w:r>
            <w:r w:rsidR="00FC37F6">
              <w:rPr>
                <w:rFonts w:ascii="Arial" w:eastAsia="Times New Roman" w:hAnsi="Arial" w:cs="Arial"/>
                <w:color w:val="000000"/>
                <w:sz w:val="18"/>
                <w:szCs w:val="18"/>
                <w:lang w:eastAsia="cs-CZ"/>
              </w:rPr>
              <w:t> </w:t>
            </w:r>
            <w:r w:rsidRPr="006B2EBE">
              <w:rPr>
                <w:rFonts w:ascii="Arial" w:eastAsia="Times New Roman" w:hAnsi="Arial" w:cs="Arial"/>
                <w:color w:val="000000"/>
                <w:sz w:val="18"/>
                <w:szCs w:val="18"/>
                <w:lang w:eastAsia="cs-CZ"/>
              </w:rPr>
              <w:t>lázeňství</w:t>
            </w:r>
          </w:p>
        </w:tc>
        <w:tc>
          <w:tcPr>
            <w:tcW w:w="2500" w:type="pct"/>
            <w:shd w:val="clear" w:color="auto" w:fill="auto"/>
            <w:vAlign w:val="center"/>
          </w:tcPr>
          <w:p w14:paraId="1729697E" w14:textId="77777777" w:rsidR="004B13D5" w:rsidRPr="006B2EBE" w:rsidRDefault="004B13D5" w:rsidP="000804D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Snižování investic do technické infrastruktury</w:t>
            </w:r>
          </w:p>
        </w:tc>
      </w:tr>
      <w:tr w:rsidR="004B13D5" w:rsidRPr="006B2EBE" w14:paraId="10C60C33" w14:textId="77777777" w:rsidTr="007630C7">
        <w:trPr>
          <w:trHeight w:val="255"/>
        </w:trPr>
        <w:tc>
          <w:tcPr>
            <w:tcW w:w="2500" w:type="pct"/>
            <w:shd w:val="clear" w:color="auto" w:fill="auto"/>
            <w:vAlign w:val="center"/>
          </w:tcPr>
          <w:p w14:paraId="3DAD86D2" w14:textId="77777777" w:rsidR="004B13D5" w:rsidRPr="006B2EBE" w:rsidRDefault="004B13D5" w:rsidP="00574714">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lastRenderedPageBreak/>
              <w:t>Rozvoj péče o veřejnou zeleň a zachování hodnot krajiny</w:t>
            </w:r>
          </w:p>
        </w:tc>
        <w:tc>
          <w:tcPr>
            <w:tcW w:w="2500" w:type="pct"/>
            <w:shd w:val="clear" w:color="auto" w:fill="auto"/>
            <w:vAlign w:val="center"/>
          </w:tcPr>
          <w:p w14:paraId="4519FB2F" w14:textId="77777777" w:rsidR="004B13D5" w:rsidRPr="006B2EBE" w:rsidRDefault="004B13D5" w:rsidP="000804D0">
            <w:pPr>
              <w:spacing w:before="0" w:after="0"/>
              <w:rPr>
                <w:rFonts w:ascii="Arial" w:eastAsia="Times New Roman" w:hAnsi="Arial" w:cs="Arial"/>
                <w:color w:val="000000"/>
                <w:sz w:val="18"/>
                <w:szCs w:val="18"/>
                <w:lang w:eastAsia="cs-CZ"/>
              </w:rPr>
            </w:pPr>
          </w:p>
        </w:tc>
      </w:tr>
      <w:tr w:rsidR="004B13D5" w:rsidRPr="00561255" w14:paraId="77C42A48" w14:textId="77777777" w:rsidTr="007630C7">
        <w:trPr>
          <w:trHeight w:val="255"/>
        </w:trPr>
        <w:tc>
          <w:tcPr>
            <w:tcW w:w="2500" w:type="pct"/>
            <w:shd w:val="clear" w:color="auto" w:fill="auto"/>
            <w:vAlign w:val="center"/>
          </w:tcPr>
          <w:p w14:paraId="18CEB701" w14:textId="77777777" w:rsidR="004B13D5" w:rsidRPr="00372FD1" w:rsidRDefault="004B13D5" w:rsidP="00574714">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Modernizace a rozšíření distribuční soustavy z centrálního zdroje tepla</w:t>
            </w:r>
          </w:p>
        </w:tc>
        <w:tc>
          <w:tcPr>
            <w:tcW w:w="2500" w:type="pct"/>
            <w:shd w:val="clear" w:color="auto" w:fill="auto"/>
            <w:vAlign w:val="center"/>
          </w:tcPr>
          <w:p w14:paraId="4D4F56DD" w14:textId="77777777" w:rsidR="004B13D5" w:rsidRPr="00372FD1" w:rsidRDefault="004B13D5" w:rsidP="000804D0">
            <w:pPr>
              <w:spacing w:before="0" w:after="0"/>
              <w:rPr>
                <w:rFonts w:ascii="Arial" w:eastAsia="Times New Roman" w:hAnsi="Arial" w:cs="Arial"/>
                <w:color w:val="000000"/>
                <w:sz w:val="18"/>
                <w:szCs w:val="18"/>
                <w:lang w:eastAsia="cs-CZ"/>
              </w:rPr>
            </w:pPr>
          </w:p>
        </w:tc>
      </w:tr>
    </w:tbl>
    <w:p w14:paraId="3B970FBB" w14:textId="77777777" w:rsidR="00456D7F" w:rsidRPr="00561255" w:rsidRDefault="00456D7F" w:rsidP="00456D7F">
      <w:pPr>
        <w:rPr>
          <w:sz w:val="2"/>
          <w:szCs w:val="2"/>
        </w:rPr>
      </w:pPr>
    </w:p>
    <w:p w14:paraId="2D435147" w14:textId="77777777" w:rsidR="00087F2B" w:rsidRPr="00561255" w:rsidRDefault="00087F2B" w:rsidP="00383DF5">
      <w:pPr>
        <w:spacing w:before="0" w:after="0"/>
        <w:rPr>
          <w:sz w:val="2"/>
          <w:szCs w:val="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531"/>
      </w:tblGrid>
      <w:tr w:rsidR="00456D7F" w:rsidRPr="00561255" w14:paraId="16067286" w14:textId="77777777" w:rsidTr="006B2EBE">
        <w:trPr>
          <w:trHeight w:val="283"/>
        </w:trPr>
        <w:tc>
          <w:tcPr>
            <w:tcW w:w="5000" w:type="pct"/>
            <w:gridSpan w:val="2"/>
            <w:shd w:val="clear" w:color="auto" w:fill="D50032"/>
            <w:vAlign w:val="center"/>
          </w:tcPr>
          <w:p w14:paraId="0A91CA31" w14:textId="77777777" w:rsidR="00456D7F" w:rsidRPr="00561255" w:rsidRDefault="00456D7F" w:rsidP="000804D0">
            <w:pPr>
              <w:spacing w:before="0" w:after="0"/>
              <w:jc w:val="center"/>
              <w:rPr>
                <w:rFonts w:ascii="Arial" w:hAnsi="Arial" w:cs="Arial"/>
                <w:b/>
                <w:color w:val="FFFFFF" w:themeColor="background1"/>
                <w:sz w:val="24"/>
                <w:szCs w:val="24"/>
              </w:rPr>
            </w:pPr>
            <w:r w:rsidRPr="00561255">
              <w:rPr>
                <w:rFonts w:ascii="Arial" w:hAnsi="Arial" w:cs="Arial"/>
                <w:b/>
                <w:color w:val="FFFFFF" w:themeColor="background1"/>
                <w:sz w:val="24"/>
                <w:szCs w:val="24"/>
              </w:rPr>
              <w:t>Řízení a správa území</w:t>
            </w:r>
          </w:p>
        </w:tc>
      </w:tr>
      <w:tr w:rsidR="00456D7F" w:rsidRPr="00561255" w14:paraId="160FC42F" w14:textId="77777777" w:rsidTr="00422170">
        <w:trPr>
          <w:trHeight w:val="283"/>
        </w:trPr>
        <w:tc>
          <w:tcPr>
            <w:tcW w:w="2500" w:type="pct"/>
            <w:shd w:val="clear" w:color="auto" w:fill="00A3E0"/>
            <w:vAlign w:val="center"/>
          </w:tcPr>
          <w:p w14:paraId="1064456A"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Silné stránky</w:t>
            </w:r>
          </w:p>
        </w:tc>
        <w:tc>
          <w:tcPr>
            <w:tcW w:w="2500" w:type="pct"/>
            <w:shd w:val="clear" w:color="auto" w:fill="00A3E0"/>
            <w:vAlign w:val="center"/>
          </w:tcPr>
          <w:p w14:paraId="71C7B8F7"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Slabé stránky</w:t>
            </w:r>
          </w:p>
        </w:tc>
      </w:tr>
      <w:tr w:rsidR="00456D7F" w:rsidRPr="00561255" w14:paraId="6959C2EC" w14:textId="77777777" w:rsidTr="007630C7">
        <w:trPr>
          <w:trHeight w:val="255"/>
        </w:trPr>
        <w:tc>
          <w:tcPr>
            <w:tcW w:w="2500" w:type="pct"/>
            <w:shd w:val="clear" w:color="auto" w:fill="auto"/>
            <w:vAlign w:val="center"/>
          </w:tcPr>
          <w:p w14:paraId="75E5FAA4" w14:textId="77777777" w:rsidR="00456D7F" w:rsidRPr="00561255" w:rsidRDefault="00456D7F" w:rsidP="000804D0">
            <w:pPr>
              <w:spacing w:before="0" w:after="0"/>
              <w:rPr>
                <w:rFonts w:ascii="Arial" w:hAnsi="Arial" w:cs="Arial"/>
                <w:sz w:val="18"/>
                <w:szCs w:val="18"/>
              </w:rPr>
            </w:pPr>
            <w:r w:rsidRPr="00561255">
              <w:rPr>
                <w:rFonts w:ascii="Arial" w:hAnsi="Arial" w:cs="Arial"/>
                <w:sz w:val="18"/>
                <w:szCs w:val="18"/>
              </w:rPr>
              <w:t>Nárůst využívání realizovaných služeb e-governmentu</w:t>
            </w:r>
          </w:p>
        </w:tc>
        <w:tc>
          <w:tcPr>
            <w:tcW w:w="2500" w:type="pct"/>
            <w:shd w:val="clear" w:color="auto" w:fill="auto"/>
            <w:vAlign w:val="center"/>
          </w:tcPr>
          <w:p w14:paraId="12CD4EEE" w14:textId="77777777" w:rsidR="00456D7F" w:rsidRPr="00561255" w:rsidRDefault="00BA1795" w:rsidP="00FF6B5F">
            <w:pPr>
              <w:spacing w:before="0" w:after="0"/>
              <w:rPr>
                <w:rFonts w:ascii="Arial" w:hAnsi="Arial" w:cs="Arial"/>
                <w:sz w:val="18"/>
                <w:szCs w:val="18"/>
              </w:rPr>
            </w:pPr>
            <w:r w:rsidRPr="00561255">
              <w:rPr>
                <w:rFonts w:ascii="Arial" w:hAnsi="Arial" w:cs="Arial"/>
                <w:sz w:val="18"/>
                <w:szCs w:val="18"/>
              </w:rPr>
              <w:t>Záporný výsledek hospodaření za rok 201</w:t>
            </w:r>
            <w:r w:rsidR="00383DF5">
              <w:rPr>
                <w:rFonts w:ascii="Arial" w:hAnsi="Arial" w:cs="Arial"/>
                <w:sz w:val="18"/>
                <w:szCs w:val="18"/>
              </w:rPr>
              <w:t>4</w:t>
            </w:r>
            <w:r w:rsidRPr="00561255">
              <w:rPr>
                <w:rFonts w:ascii="Arial" w:hAnsi="Arial" w:cs="Arial"/>
                <w:sz w:val="18"/>
                <w:szCs w:val="18"/>
              </w:rPr>
              <w:t xml:space="preserve"> u </w:t>
            </w:r>
            <w:r w:rsidR="00FF6B5F">
              <w:rPr>
                <w:rFonts w:ascii="Arial" w:hAnsi="Arial" w:cs="Arial"/>
                <w:sz w:val="18"/>
                <w:szCs w:val="18"/>
              </w:rPr>
              <w:t>8</w:t>
            </w:r>
            <w:r w:rsidRPr="00561255">
              <w:rPr>
                <w:rFonts w:ascii="Arial" w:hAnsi="Arial" w:cs="Arial"/>
                <w:sz w:val="18"/>
                <w:szCs w:val="18"/>
              </w:rPr>
              <w:t xml:space="preserve"> obcí aglomerace</w:t>
            </w:r>
          </w:p>
        </w:tc>
      </w:tr>
      <w:tr w:rsidR="00456D7F" w:rsidRPr="00561255" w14:paraId="1BEFE7D8" w14:textId="77777777" w:rsidTr="007630C7">
        <w:trPr>
          <w:trHeight w:val="255"/>
        </w:trPr>
        <w:tc>
          <w:tcPr>
            <w:tcW w:w="2500" w:type="pct"/>
            <w:shd w:val="clear" w:color="auto" w:fill="auto"/>
            <w:vAlign w:val="center"/>
          </w:tcPr>
          <w:p w14:paraId="3397B5FF" w14:textId="77777777" w:rsidR="00456D7F" w:rsidRPr="00561255" w:rsidRDefault="00D94030" w:rsidP="00D94030">
            <w:pPr>
              <w:spacing w:before="0" w:after="0"/>
              <w:rPr>
                <w:rFonts w:ascii="Arial" w:hAnsi="Arial" w:cs="Arial"/>
                <w:sz w:val="18"/>
                <w:szCs w:val="18"/>
              </w:rPr>
            </w:pPr>
            <w:r w:rsidRPr="00561255">
              <w:rPr>
                <w:rFonts w:ascii="Arial" w:hAnsi="Arial" w:cs="Arial"/>
                <w:sz w:val="18"/>
                <w:szCs w:val="18"/>
              </w:rPr>
              <w:t>Karlovy Vary - přirozená spádová oblast s koncentrací institucí veřejné správy</w:t>
            </w:r>
          </w:p>
        </w:tc>
        <w:tc>
          <w:tcPr>
            <w:tcW w:w="2500" w:type="pct"/>
            <w:shd w:val="clear" w:color="auto" w:fill="auto"/>
            <w:vAlign w:val="center"/>
          </w:tcPr>
          <w:p w14:paraId="5E2DBE71" w14:textId="77777777" w:rsidR="00456D7F" w:rsidRPr="00561255" w:rsidRDefault="00456D7F" w:rsidP="000804D0">
            <w:pPr>
              <w:spacing w:before="0" w:after="0"/>
              <w:rPr>
                <w:rFonts w:ascii="Arial" w:hAnsi="Arial" w:cs="Arial"/>
                <w:sz w:val="18"/>
                <w:szCs w:val="18"/>
              </w:rPr>
            </w:pPr>
          </w:p>
        </w:tc>
      </w:tr>
      <w:tr w:rsidR="00456D7F" w:rsidRPr="00561255" w14:paraId="3BAEB993" w14:textId="77777777" w:rsidTr="007630C7">
        <w:trPr>
          <w:trHeight w:val="255"/>
        </w:trPr>
        <w:tc>
          <w:tcPr>
            <w:tcW w:w="2500" w:type="pct"/>
            <w:shd w:val="clear" w:color="auto" w:fill="auto"/>
            <w:vAlign w:val="center"/>
          </w:tcPr>
          <w:p w14:paraId="5D9E076F" w14:textId="77777777" w:rsidR="00456D7F" w:rsidRPr="00561255" w:rsidRDefault="00BA1795" w:rsidP="000804D0">
            <w:pPr>
              <w:spacing w:before="0" w:after="0"/>
              <w:rPr>
                <w:rFonts w:ascii="Arial" w:hAnsi="Arial" w:cs="Arial"/>
                <w:sz w:val="18"/>
                <w:szCs w:val="18"/>
              </w:rPr>
            </w:pPr>
            <w:r w:rsidRPr="00561255">
              <w:rPr>
                <w:rFonts w:ascii="Arial" w:hAnsi="Arial" w:cs="Arial"/>
                <w:sz w:val="18"/>
                <w:szCs w:val="18"/>
              </w:rPr>
              <w:t>Nízký ukazatel dluhové služby ve většině obcí</w:t>
            </w:r>
          </w:p>
        </w:tc>
        <w:tc>
          <w:tcPr>
            <w:tcW w:w="2500" w:type="pct"/>
            <w:shd w:val="clear" w:color="auto" w:fill="auto"/>
            <w:vAlign w:val="center"/>
          </w:tcPr>
          <w:p w14:paraId="12900F7C" w14:textId="77777777" w:rsidR="00456D7F" w:rsidRPr="00561255" w:rsidRDefault="00456D7F" w:rsidP="000804D0">
            <w:pPr>
              <w:spacing w:before="0" w:after="0"/>
              <w:rPr>
                <w:rFonts w:ascii="Arial" w:hAnsi="Arial" w:cs="Arial"/>
                <w:sz w:val="18"/>
                <w:szCs w:val="18"/>
              </w:rPr>
            </w:pPr>
          </w:p>
        </w:tc>
      </w:tr>
      <w:tr w:rsidR="00C47F85" w:rsidRPr="00561255" w14:paraId="04C96FF3" w14:textId="77777777" w:rsidTr="007630C7">
        <w:trPr>
          <w:trHeight w:val="255"/>
        </w:trPr>
        <w:tc>
          <w:tcPr>
            <w:tcW w:w="2500" w:type="pct"/>
            <w:shd w:val="clear" w:color="auto" w:fill="auto"/>
            <w:vAlign w:val="center"/>
          </w:tcPr>
          <w:p w14:paraId="391218B7" w14:textId="77777777" w:rsidR="00C47F85" w:rsidRPr="00561255" w:rsidRDefault="00C47F85" w:rsidP="00FC37F6">
            <w:pPr>
              <w:spacing w:before="0" w:after="0"/>
              <w:rPr>
                <w:rFonts w:ascii="Arial" w:hAnsi="Arial" w:cs="Arial"/>
                <w:sz w:val="18"/>
                <w:szCs w:val="18"/>
              </w:rPr>
            </w:pPr>
            <w:r w:rsidRPr="00561255">
              <w:rPr>
                <w:rFonts w:ascii="Arial" w:eastAsia="Times New Roman" w:hAnsi="Arial" w:cs="Arial"/>
                <w:color w:val="000000"/>
                <w:sz w:val="18"/>
                <w:szCs w:val="18"/>
                <w:lang w:eastAsia="cs-CZ"/>
              </w:rPr>
              <w:t>Aktivní účast a zapojování veřejnosti do plánovacích a</w:t>
            </w:r>
            <w:r w:rsidR="00FC37F6">
              <w:rPr>
                <w:rFonts w:ascii="Arial" w:eastAsia="Times New Roman" w:hAnsi="Arial" w:cs="Arial"/>
                <w:color w:val="000000"/>
                <w:sz w:val="18"/>
                <w:szCs w:val="18"/>
                <w:lang w:eastAsia="cs-CZ"/>
              </w:rPr>
              <w:t> </w:t>
            </w:r>
            <w:r w:rsidRPr="00561255">
              <w:rPr>
                <w:rFonts w:ascii="Arial" w:eastAsia="Times New Roman" w:hAnsi="Arial" w:cs="Arial"/>
                <w:color w:val="000000"/>
                <w:sz w:val="18"/>
                <w:szCs w:val="18"/>
                <w:lang w:eastAsia="cs-CZ"/>
              </w:rPr>
              <w:t>strategických procesů města Karlovy Vary</w:t>
            </w:r>
          </w:p>
        </w:tc>
        <w:tc>
          <w:tcPr>
            <w:tcW w:w="2500" w:type="pct"/>
            <w:shd w:val="clear" w:color="auto" w:fill="auto"/>
            <w:vAlign w:val="center"/>
          </w:tcPr>
          <w:p w14:paraId="064AF5EE" w14:textId="77777777" w:rsidR="00C47F85" w:rsidRPr="00561255" w:rsidRDefault="00C47F85" w:rsidP="000804D0">
            <w:pPr>
              <w:spacing w:before="0" w:after="0"/>
              <w:rPr>
                <w:rFonts w:ascii="Arial" w:hAnsi="Arial" w:cs="Arial"/>
                <w:sz w:val="18"/>
                <w:szCs w:val="18"/>
              </w:rPr>
            </w:pPr>
          </w:p>
        </w:tc>
      </w:tr>
      <w:tr w:rsidR="00456D7F" w:rsidRPr="00561255" w14:paraId="2CC2B451" w14:textId="77777777" w:rsidTr="00422170">
        <w:trPr>
          <w:trHeight w:val="283"/>
        </w:trPr>
        <w:tc>
          <w:tcPr>
            <w:tcW w:w="2500" w:type="pct"/>
            <w:shd w:val="clear" w:color="auto" w:fill="00A3E0"/>
            <w:vAlign w:val="center"/>
          </w:tcPr>
          <w:p w14:paraId="3ED87181"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Příležitosti</w:t>
            </w:r>
          </w:p>
        </w:tc>
        <w:tc>
          <w:tcPr>
            <w:tcW w:w="2500" w:type="pct"/>
            <w:shd w:val="clear" w:color="auto" w:fill="00A3E0"/>
            <w:vAlign w:val="center"/>
          </w:tcPr>
          <w:p w14:paraId="10872C7F" w14:textId="77777777" w:rsidR="00456D7F" w:rsidRPr="00561255" w:rsidRDefault="00456D7F" w:rsidP="000804D0">
            <w:pPr>
              <w:spacing w:before="0" w:after="0"/>
              <w:jc w:val="center"/>
              <w:rPr>
                <w:rFonts w:ascii="Arial" w:hAnsi="Arial" w:cs="Arial"/>
                <w:b/>
                <w:sz w:val="18"/>
                <w:szCs w:val="18"/>
              </w:rPr>
            </w:pPr>
            <w:r w:rsidRPr="00561255">
              <w:rPr>
                <w:rFonts w:ascii="Arial" w:hAnsi="Arial" w:cs="Arial"/>
                <w:b/>
                <w:sz w:val="18"/>
                <w:szCs w:val="18"/>
              </w:rPr>
              <w:t>Hrozby</w:t>
            </w:r>
          </w:p>
        </w:tc>
      </w:tr>
      <w:tr w:rsidR="00456D7F" w:rsidRPr="00561255" w14:paraId="76B6B0BE" w14:textId="77777777" w:rsidTr="007630C7">
        <w:trPr>
          <w:trHeight w:val="255"/>
        </w:trPr>
        <w:tc>
          <w:tcPr>
            <w:tcW w:w="2500" w:type="pct"/>
            <w:shd w:val="clear" w:color="auto" w:fill="auto"/>
            <w:vAlign w:val="center"/>
          </w:tcPr>
          <w:p w14:paraId="448C5966" w14:textId="77777777" w:rsidR="00456D7F" w:rsidRPr="00561255" w:rsidRDefault="00D94030" w:rsidP="000804D0">
            <w:pPr>
              <w:spacing w:before="0" w:after="0"/>
              <w:rPr>
                <w:rFonts w:ascii="Arial" w:hAnsi="Arial" w:cs="Arial"/>
                <w:sz w:val="18"/>
                <w:szCs w:val="18"/>
              </w:rPr>
            </w:pPr>
            <w:r w:rsidRPr="00561255">
              <w:rPr>
                <w:rFonts w:ascii="Arial" w:hAnsi="Arial" w:cs="Arial"/>
                <w:sz w:val="18"/>
                <w:szCs w:val="18"/>
              </w:rPr>
              <w:t>Zvýšení efektivita při čerpání dotací z EU</w:t>
            </w:r>
          </w:p>
        </w:tc>
        <w:tc>
          <w:tcPr>
            <w:tcW w:w="2500" w:type="pct"/>
            <w:shd w:val="clear" w:color="auto" w:fill="auto"/>
            <w:vAlign w:val="center"/>
          </w:tcPr>
          <w:p w14:paraId="574E6CF4" w14:textId="77777777" w:rsidR="00456D7F" w:rsidRPr="00561255" w:rsidRDefault="00456D7F" w:rsidP="000804D0">
            <w:pPr>
              <w:spacing w:before="0" w:after="0"/>
              <w:rPr>
                <w:rFonts w:ascii="Arial" w:hAnsi="Arial" w:cs="Arial"/>
                <w:sz w:val="18"/>
                <w:szCs w:val="18"/>
              </w:rPr>
            </w:pPr>
            <w:r w:rsidRPr="00561255">
              <w:rPr>
                <w:rFonts w:ascii="Arial" w:hAnsi="Arial" w:cs="Arial"/>
                <w:sz w:val="18"/>
                <w:szCs w:val="18"/>
              </w:rPr>
              <w:t>Snižování veřejných rozpočtů obcí</w:t>
            </w:r>
          </w:p>
        </w:tc>
      </w:tr>
      <w:tr w:rsidR="00456D7F" w:rsidRPr="00561255" w14:paraId="19095FA8" w14:textId="77777777" w:rsidTr="007630C7">
        <w:trPr>
          <w:trHeight w:val="255"/>
        </w:trPr>
        <w:tc>
          <w:tcPr>
            <w:tcW w:w="2500" w:type="pct"/>
            <w:shd w:val="clear" w:color="auto" w:fill="auto"/>
            <w:vAlign w:val="center"/>
          </w:tcPr>
          <w:p w14:paraId="59A75CA3" w14:textId="77777777" w:rsidR="00456D7F" w:rsidRPr="00561255" w:rsidRDefault="00BA1795" w:rsidP="00FC37F6">
            <w:pPr>
              <w:spacing w:before="0" w:after="0"/>
              <w:rPr>
                <w:rFonts w:ascii="Arial" w:hAnsi="Arial" w:cs="Arial"/>
                <w:sz w:val="18"/>
                <w:szCs w:val="18"/>
              </w:rPr>
            </w:pPr>
            <w:r w:rsidRPr="00561255">
              <w:rPr>
                <w:rFonts w:ascii="Arial" w:eastAsia="Times New Roman" w:hAnsi="Arial" w:cs="Arial"/>
                <w:color w:val="000000"/>
                <w:sz w:val="18"/>
                <w:szCs w:val="18"/>
                <w:lang w:eastAsia="cs-CZ"/>
              </w:rPr>
              <w:t>Realizace partnerských projektů veřejného a</w:t>
            </w:r>
            <w:r w:rsidR="00FC37F6">
              <w:rPr>
                <w:rFonts w:ascii="Arial" w:eastAsia="Times New Roman" w:hAnsi="Arial" w:cs="Arial"/>
                <w:color w:val="000000"/>
                <w:sz w:val="18"/>
                <w:szCs w:val="18"/>
                <w:lang w:eastAsia="cs-CZ"/>
              </w:rPr>
              <w:t> </w:t>
            </w:r>
            <w:r w:rsidRPr="00561255">
              <w:rPr>
                <w:rFonts w:ascii="Arial" w:eastAsia="Times New Roman" w:hAnsi="Arial" w:cs="Arial"/>
                <w:color w:val="000000"/>
                <w:sz w:val="18"/>
                <w:szCs w:val="18"/>
                <w:lang w:eastAsia="cs-CZ"/>
              </w:rPr>
              <w:t>soukromého sektoru (tzv. PPP)</w:t>
            </w:r>
          </w:p>
        </w:tc>
        <w:tc>
          <w:tcPr>
            <w:tcW w:w="2500" w:type="pct"/>
            <w:shd w:val="clear" w:color="auto" w:fill="auto"/>
            <w:vAlign w:val="center"/>
          </w:tcPr>
          <w:p w14:paraId="0499BD8C" w14:textId="77777777" w:rsidR="00456D7F" w:rsidRPr="00561255" w:rsidRDefault="00F315DD" w:rsidP="00FC37F6">
            <w:pPr>
              <w:spacing w:before="0" w:after="0"/>
              <w:rPr>
                <w:rFonts w:ascii="Arial" w:hAnsi="Arial" w:cs="Arial"/>
                <w:sz w:val="18"/>
                <w:szCs w:val="18"/>
              </w:rPr>
            </w:pPr>
            <w:r w:rsidRPr="00561255">
              <w:rPr>
                <w:rFonts w:ascii="Arial" w:eastAsia="Times New Roman" w:hAnsi="Arial" w:cs="Arial"/>
                <w:color w:val="000000"/>
                <w:sz w:val="18"/>
                <w:szCs w:val="18"/>
                <w:lang w:eastAsia="cs-CZ"/>
              </w:rPr>
              <w:t>Pokles zájmů občanů o</w:t>
            </w:r>
            <w:r w:rsidR="00BA1795" w:rsidRPr="00561255">
              <w:rPr>
                <w:rFonts w:ascii="Arial" w:eastAsia="Times New Roman" w:hAnsi="Arial" w:cs="Arial"/>
                <w:color w:val="000000"/>
                <w:sz w:val="18"/>
                <w:szCs w:val="18"/>
                <w:lang w:eastAsia="cs-CZ"/>
              </w:rPr>
              <w:t xml:space="preserve"> zapoj</w:t>
            </w:r>
            <w:r w:rsidRPr="00561255">
              <w:rPr>
                <w:rFonts w:ascii="Arial" w:eastAsia="Times New Roman" w:hAnsi="Arial" w:cs="Arial"/>
                <w:color w:val="000000"/>
                <w:sz w:val="18"/>
                <w:szCs w:val="18"/>
                <w:lang w:eastAsia="cs-CZ"/>
              </w:rPr>
              <w:t xml:space="preserve">ování </w:t>
            </w:r>
            <w:r w:rsidR="00BA1795" w:rsidRPr="00561255">
              <w:rPr>
                <w:rFonts w:ascii="Arial" w:eastAsia="Times New Roman" w:hAnsi="Arial" w:cs="Arial"/>
                <w:color w:val="000000"/>
                <w:sz w:val="18"/>
                <w:szCs w:val="18"/>
                <w:lang w:eastAsia="cs-CZ"/>
              </w:rPr>
              <w:t>do plánovacích a</w:t>
            </w:r>
            <w:r w:rsidR="00FC37F6">
              <w:rPr>
                <w:rFonts w:ascii="Arial" w:eastAsia="Times New Roman" w:hAnsi="Arial" w:cs="Arial"/>
                <w:color w:val="000000"/>
                <w:sz w:val="18"/>
                <w:szCs w:val="18"/>
                <w:lang w:eastAsia="cs-CZ"/>
              </w:rPr>
              <w:t> </w:t>
            </w:r>
            <w:r w:rsidR="00BA1795" w:rsidRPr="00561255">
              <w:rPr>
                <w:rFonts w:ascii="Arial" w:eastAsia="Times New Roman" w:hAnsi="Arial" w:cs="Arial"/>
                <w:color w:val="000000"/>
                <w:sz w:val="18"/>
                <w:szCs w:val="18"/>
                <w:lang w:eastAsia="cs-CZ"/>
              </w:rPr>
              <w:t>strategických procesů</w:t>
            </w:r>
          </w:p>
        </w:tc>
      </w:tr>
    </w:tbl>
    <w:p w14:paraId="17A76190" w14:textId="77777777" w:rsidR="00327861" w:rsidRPr="00561255" w:rsidRDefault="00327861" w:rsidP="00422170">
      <w:pPr>
        <w:pStyle w:val="H1"/>
        <w:shd w:val="clear" w:color="auto" w:fill="D50032"/>
        <w:ind w:hanging="426"/>
      </w:pPr>
      <w:bookmarkStart w:id="118" w:name="_Toc519689949"/>
      <w:r w:rsidRPr="00561255">
        <w:lastRenderedPageBreak/>
        <w:t>PEST</w:t>
      </w:r>
      <w:r w:rsidR="00AC1159">
        <w:t>LE</w:t>
      </w:r>
      <w:r w:rsidRPr="00561255">
        <w:t xml:space="preserve"> Analýza</w:t>
      </w:r>
      <w:bookmarkEnd w:id="118"/>
    </w:p>
    <w:p w14:paraId="0B568744" w14:textId="77777777" w:rsidR="00AE35FF" w:rsidRPr="00561255" w:rsidRDefault="00AE35FF" w:rsidP="00456D7F">
      <w:pPr>
        <w:spacing w:before="240"/>
        <w:jc w:val="both"/>
        <w:rPr>
          <w:rFonts w:cs="Times New Roman"/>
          <w:sz w:val="24"/>
          <w:szCs w:val="24"/>
        </w:rPr>
      </w:pPr>
      <w:r w:rsidRPr="00561255">
        <w:rPr>
          <w:rFonts w:cs="Times New Roman"/>
          <w:sz w:val="24"/>
          <w:szCs w:val="24"/>
        </w:rPr>
        <w:t>K analýze aglomerace Karlovy Vary</w:t>
      </w:r>
      <w:r w:rsidR="006413BA" w:rsidRPr="00561255">
        <w:rPr>
          <w:rFonts w:cs="Times New Roman"/>
          <w:sz w:val="24"/>
          <w:szCs w:val="24"/>
        </w:rPr>
        <w:t xml:space="preserve"> </w:t>
      </w:r>
      <w:r w:rsidRPr="00561255">
        <w:rPr>
          <w:rFonts w:cs="Times New Roman"/>
          <w:sz w:val="24"/>
          <w:szCs w:val="24"/>
        </w:rPr>
        <w:t xml:space="preserve">nelze přistupovat izolovaně od </w:t>
      </w:r>
      <w:r w:rsidR="00456D7F" w:rsidRPr="00561255">
        <w:rPr>
          <w:rFonts w:cs="Times New Roman"/>
          <w:sz w:val="24"/>
          <w:szCs w:val="24"/>
        </w:rPr>
        <w:t>vnějšího</w:t>
      </w:r>
      <w:r w:rsidRPr="00561255">
        <w:rPr>
          <w:rFonts w:cs="Times New Roman"/>
          <w:sz w:val="24"/>
          <w:szCs w:val="24"/>
        </w:rPr>
        <w:t xml:space="preserve"> prostředí, ale v kontextu širšího území se zohledněním vazeb na celou strukturu sídelní sítě. </w:t>
      </w:r>
      <w:r w:rsidR="00483427" w:rsidRPr="00561255">
        <w:rPr>
          <w:rFonts w:cs="Times New Roman"/>
          <w:sz w:val="24"/>
          <w:szCs w:val="24"/>
        </w:rPr>
        <w:t>Pro hodnocení</w:t>
      </w:r>
      <w:r w:rsidRPr="00561255">
        <w:rPr>
          <w:rFonts w:cs="Times New Roman"/>
          <w:sz w:val="24"/>
          <w:szCs w:val="24"/>
        </w:rPr>
        <w:t xml:space="preserve"> vnějších vztahů zkoumaného regionu bylo využito metody PEST analýzy. Smyslem této metody je rozbor faktorů a okolních vlivů, které působí </w:t>
      </w:r>
      <w:r w:rsidR="00456D7F" w:rsidRPr="00561255">
        <w:rPr>
          <w:rFonts w:cs="Times New Roman"/>
          <w:sz w:val="24"/>
          <w:szCs w:val="24"/>
        </w:rPr>
        <w:t>rozvoj sídelního celku (aglomerace)</w:t>
      </w:r>
      <w:r w:rsidR="00522BAF">
        <w:rPr>
          <w:rFonts w:cs="Times New Roman"/>
          <w:sz w:val="24"/>
          <w:szCs w:val="24"/>
        </w:rPr>
        <w:t xml:space="preserve"> a</w:t>
      </w:r>
      <w:r w:rsidR="006B2EBE">
        <w:rPr>
          <w:rFonts w:cs="Times New Roman"/>
          <w:sz w:val="24"/>
          <w:szCs w:val="24"/>
        </w:rPr>
        <w:t> </w:t>
      </w:r>
      <w:r w:rsidR="00522BAF">
        <w:rPr>
          <w:rFonts w:cs="Times New Roman"/>
          <w:sz w:val="24"/>
          <w:szCs w:val="24"/>
        </w:rPr>
        <w:t xml:space="preserve">zachycení </w:t>
      </w:r>
      <w:r w:rsidR="00522BAF" w:rsidRPr="00522BAF">
        <w:rPr>
          <w:rFonts w:cs="Times New Roman"/>
          <w:b/>
          <w:sz w:val="24"/>
          <w:szCs w:val="24"/>
        </w:rPr>
        <w:t>klíčových trendů a tendencí v různých oblastech</w:t>
      </w:r>
      <w:r w:rsidRPr="00561255">
        <w:rPr>
          <w:rFonts w:cs="Times New Roman"/>
          <w:sz w:val="24"/>
          <w:szCs w:val="24"/>
        </w:rPr>
        <w:t xml:space="preserve">. Analýza tak představuje komplexní pohled na prostředí území, které není stabilní a mění se. </w:t>
      </w:r>
      <w:r w:rsidR="00456D7F" w:rsidRPr="00561255">
        <w:rPr>
          <w:rFonts w:cs="Times New Roman"/>
          <w:sz w:val="24"/>
          <w:szCs w:val="24"/>
        </w:rPr>
        <w:t>V rámci provedené PEST</w:t>
      </w:r>
      <w:r w:rsidR="00221AD6">
        <w:rPr>
          <w:rFonts w:cs="Times New Roman"/>
          <w:sz w:val="24"/>
          <w:szCs w:val="24"/>
        </w:rPr>
        <w:t>LE</w:t>
      </w:r>
      <w:r w:rsidR="00456D7F" w:rsidRPr="00561255">
        <w:rPr>
          <w:rFonts w:cs="Times New Roman"/>
          <w:sz w:val="24"/>
          <w:szCs w:val="24"/>
        </w:rPr>
        <w:t xml:space="preserve"> analýzy je pozornost věnována především otázkám, jak se prostředí bude či může do budoucna vyvíjet či jaké změny v okolí lze předpokládat. </w:t>
      </w:r>
      <w:r w:rsidRPr="00561255">
        <w:rPr>
          <w:rFonts w:cs="Times New Roman"/>
          <w:sz w:val="24"/>
          <w:szCs w:val="24"/>
        </w:rPr>
        <w:t>Faktory a vlivy jsou členěny do tematických kategorií, které jsou odvozeny od počátečních písmen názvu analýzy:</w:t>
      </w:r>
      <w:r w:rsidR="00522BAF">
        <w:rPr>
          <w:rFonts w:cs="Times New Roman"/>
          <w:sz w:val="24"/>
          <w:szCs w:val="24"/>
        </w:rPr>
        <w:t xml:space="preserve"> </w:t>
      </w:r>
    </w:p>
    <w:p w14:paraId="118FE6CA" w14:textId="77777777" w:rsidR="0083245E" w:rsidRPr="00561255" w:rsidRDefault="0083245E" w:rsidP="00995D6F">
      <w:pPr>
        <w:pStyle w:val="Odstavecseseznamem"/>
        <w:numPr>
          <w:ilvl w:val="0"/>
          <w:numId w:val="4"/>
        </w:numPr>
        <w:spacing w:before="0" w:after="0" w:line="276" w:lineRule="auto"/>
        <w:jc w:val="both"/>
        <w:rPr>
          <w:rFonts w:cs="Times New Roman"/>
          <w:sz w:val="24"/>
          <w:szCs w:val="24"/>
          <w:lang w:val="en-US"/>
        </w:rPr>
      </w:pPr>
      <w:r w:rsidRPr="00935217">
        <w:rPr>
          <w:rFonts w:cs="Times New Roman"/>
          <w:sz w:val="24"/>
          <w:szCs w:val="24"/>
        </w:rPr>
        <w:t>Policy (P): pol</w:t>
      </w:r>
      <w:r w:rsidR="00935217" w:rsidRPr="00935217">
        <w:rPr>
          <w:rFonts w:cs="Times New Roman"/>
          <w:sz w:val="24"/>
          <w:szCs w:val="24"/>
        </w:rPr>
        <w:t>itické faktory</w:t>
      </w:r>
      <w:r w:rsidR="00935217">
        <w:rPr>
          <w:rFonts w:cs="Times New Roman"/>
          <w:sz w:val="24"/>
          <w:szCs w:val="24"/>
          <w:lang w:val="en-US"/>
        </w:rPr>
        <w:t>;</w:t>
      </w:r>
    </w:p>
    <w:p w14:paraId="589597DE" w14:textId="77777777" w:rsidR="0083245E" w:rsidRPr="00561255" w:rsidRDefault="0083245E" w:rsidP="00995D6F">
      <w:pPr>
        <w:pStyle w:val="Odstavecseseznamem"/>
        <w:numPr>
          <w:ilvl w:val="0"/>
          <w:numId w:val="4"/>
        </w:numPr>
        <w:spacing w:before="0" w:after="0" w:line="276" w:lineRule="auto"/>
        <w:jc w:val="both"/>
        <w:rPr>
          <w:rFonts w:cs="Times New Roman"/>
          <w:sz w:val="24"/>
          <w:szCs w:val="24"/>
        </w:rPr>
      </w:pPr>
      <w:r w:rsidRPr="00561255">
        <w:rPr>
          <w:rFonts w:cs="Times New Roman"/>
          <w:sz w:val="24"/>
          <w:szCs w:val="24"/>
          <w:lang w:val="en-US"/>
        </w:rPr>
        <w:t>Economic</w:t>
      </w:r>
      <w:r w:rsidR="00935217">
        <w:rPr>
          <w:rFonts w:cs="Times New Roman"/>
          <w:sz w:val="24"/>
          <w:szCs w:val="24"/>
        </w:rPr>
        <w:t xml:space="preserve"> (E): ekonomické faktory;</w:t>
      </w:r>
    </w:p>
    <w:p w14:paraId="7DEFFA3C" w14:textId="77777777" w:rsidR="0083245E" w:rsidRPr="00561255" w:rsidRDefault="0083245E" w:rsidP="00995D6F">
      <w:pPr>
        <w:pStyle w:val="Odstavecseseznamem"/>
        <w:numPr>
          <w:ilvl w:val="0"/>
          <w:numId w:val="4"/>
        </w:numPr>
        <w:spacing w:before="0" w:after="0" w:line="276" w:lineRule="auto"/>
        <w:jc w:val="both"/>
        <w:rPr>
          <w:rFonts w:cs="Times New Roman"/>
          <w:sz w:val="24"/>
          <w:szCs w:val="24"/>
        </w:rPr>
      </w:pPr>
      <w:r w:rsidRPr="00561255">
        <w:rPr>
          <w:rFonts w:cs="Times New Roman"/>
          <w:sz w:val="24"/>
          <w:szCs w:val="24"/>
          <w:lang w:val="en-US"/>
        </w:rPr>
        <w:t>Social</w:t>
      </w:r>
      <w:r w:rsidR="00935217">
        <w:rPr>
          <w:rFonts w:cs="Times New Roman"/>
          <w:sz w:val="24"/>
          <w:szCs w:val="24"/>
        </w:rPr>
        <w:t xml:space="preserve"> (S): sociální faktory;</w:t>
      </w:r>
    </w:p>
    <w:p w14:paraId="7A5FC0C9" w14:textId="77777777" w:rsidR="0083245E" w:rsidRDefault="0083245E" w:rsidP="00995D6F">
      <w:pPr>
        <w:pStyle w:val="Odstavecseseznamem"/>
        <w:numPr>
          <w:ilvl w:val="0"/>
          <w:numId w:val="4"/>
        </w:numPr>
        <w:spacing w:before="0" w:after="0" w:line="276" w:lineRule="auto"/>
        <w:jc w:val="both"/>
        <w:rPr>
          <w:rFonts w:cs="Times New Roman"/>
          <w:sz w:val="24"/>
          <w:szCs w:val="24"/>
        </w:rPr>
      </w:pPr>
      <w:r w:rsidRPr="00561255">
        <w:rPr>
          <w:rFonts w:cs="Times New Roman"/>
          <w:sz w:val="24"/>
          <w:szCs w:val="24"/>
          <w:lang w:val="en-US"/>
        </w:rPr>
        <w:t>Technology (</w:t>
      </w:r>
      <w:r w:rsidR="00935217">
        <w:rPr>
          <w:rFonts w:cs="Times New Roman"/>
          <w:sz w:val="24"/>
          <w:szCs w:val="24"/>
        </w:rPr>
        <w:t>T): technologické faktory;</w:t>
      </w:r>
    </w:p>
    <w:p w14:paraId="4673DBED" w14:textId="77777777" w:rsidR="00221AD6" w:rsidRPr="00597708" w:rsidRDefault="00221AD6" w:rsidP="00995D6F">
      <w:pPr>
        <w:pStyle w:val="Odstavecseseznamem"/>
        <w:numPr>
          <w:ilvl w:val="0"/>
          <w:numId w:val="4"/>
        </w:numPr>
        <w:spacing w:before="0" w:after="0" w:line="276" w:lineRule="auto"/>
        <w:jc w:val="both"/>
        <w:rPr>
          <w:rFonts w:cs="Times New Roman"/>
          <w:sz w:val="24"/>
          <w:szCs w:val="24"/>
        </w:rPr>
      </w:pPr>
      <w:r w:rsidRPr="00597708">
        <w:rPr>
          <w:rFonts w:cs="Times New Roman"/>
          <w:sz w:val="24"/>
          <w:szCs w:val="24"/>
        </w:rPr>
        <w:t>Legal (L): legislativní faktory;</w:t>
      </w:r>
    </w:p>
    <w:p w14:paraId="65C8E524" w14:textId="77777777" w:rsidR="00221AD6" w:rsidRPr="00597708" w:rsidRDefault="00221AD6" w:rsidP="00995D6F">
      <w:pPr>
        <w:pStyle w:val="Odstavecseseznamem"/>
        <w:numPr>
          <w:ilvl w:val="0"/>
          <w:numId w:val="4"/>
        </w:numPr>
        <w:spacing w:before="0" w:after="0" w:line="276" w:lineRule="auto"/>
        <w:jc w:val="both"/>
        <w:rPr>
          <w:rFonts w:cs="Times New Roman"/>
          <w:sz w:val="24"/>
          <w:szCs w:val="24"/>
        </w:rPr>
      </w:pPr>
      <w:r w:rsidRPr="00597708">
        <w:rPr>
          <w:rFonts w:cs="Times New Roman"/>
          <w:sz w:val="24"/>
          <w:szCs w:val="24"/>
        </w:rPr>
        <w:t>Ecological (E): ekolo</w:t>
      </w:r>
      <w:r w:rsidR="00935217">
        <w:rPr>
          <w:rFonts w:cs="Times New Roman"/>
          <w:sz w:val="24"/>
          <w:szCs w:val="24"/>
        </w:rPr>
        <w:t>gické (environmentální) faktory.</w:t>
      </w:r>
    </w:p>
    <w:p w14:paraId="670B924F" w14:textId="77777777" w:rsidR="0083245E" w:rsidRPr="00561255" w:rsidRDefault="0083245E" w:rsidP="007630C7">
      <w:pPr>
        <w:jc w:val="both"/>
        <w:rPr>
          <w:rFonts w:cs="Times New Roman"/>
          <w:sz w:val="24"/>
          <w:szCs w:val="24"/>
        </w:rPr>
      </w:pPr>
      <w:r w:rsidRPr="00597708">
        <w:rPr>
          <w:rFonts w:cs="Times New Roman"/>
          <w:sz w:val="24"/>
          <w:szCs w:val="24"/>
        </w:rPr>
        <w:t>Východiskem pro identifikaci jednotlivých faktorů byl Program rozvoje</w:t>
      </w:r>
      <w:r w:rsidRPr="00561255">
        <w:rPr>
          <w:rFonts w:cs="Times New Roman"/>
          <w:sz w:val="24"/>
          <w:szCs w:val="24"/>
        </w:rPr>
        <w:t xml:space="preserve"> Karlovarského kraje 2007–2013</w:t>
      </w:r>
      <w:r w:rsidR="00221AD6">
        <w:rPr>
          <w:rFonts w:cs="Times New Roman"/>
          <w:sz w:val="24"/>
          <w:szCs w:val="24"/>
        </w:rPr>
        <w:t xml:space="preserve"> a</w:t>
      </w:r>
      <w:r w:rsidRPr="00561255">
        <w:rPr>
          <w:rFonts w:cs="Times New Roman"/>
          <w:sz w:val="24"/>
          <w:szCs w:val="24"/>
        </w:rPr>
        <w:t xml:space="preserve"> Program rozvoje Karlovarského kraje 2014 – 2020. Údaje byly rozšířeny na základě vlastního výzkumu a desk</w:t>
      </w:r>
      <w:r w:rsidR="00FE7E96">
        <w:rPr>
          <w:rFonts w:cs="Times New Roman"/>
          <w:sz w:val="24"/>
          <w:szCs w:val="24"/>
        </w:rPr>
        <w:t xml:space="preserve"> </w:t>
      </w:r>
      <w:r w:rsidRPr="00561255">
        <w:rPr>
          <w:rFonts w:cs="Times New Roman"/>
          <w:sz w:val="24"/>
          <w:szCs w:val="24"/>
        </w:rPr>
        <w:t xml:space="preserve">research strategických dokumentů. </w:t>
      </w:r>
    </w:p>
    <w:p w14:paraId="41F8C0AF" w14:textId="77777777" w:rsidR="0083245E" w:rsidRPr="00561255" w:rsidRDefault="0083245E" w:rsidP="0083245E">
      <w:pPr>
        <w:rPr>
          <w:rFonts w:cs="Times New Roman"/>
          <w:b/>
          <w:color w:val="D50032"/>
          <w:sz w:val="24"/>
          <w:szCs w:val="24"/>
        </w:rPr>
      </w:pPr>
      <w:r w:rsidRPr="00561255">
        <w:rPr>
          <w:rFonts w:cs="Times New Roman"/>
          <w:b/>
          <w:color w:val="D50032"/>
          <w:sz w:val="24"/>
          <w:szCs w:val="24"/>
        </w:rPr>
        <w:t>Politické faktory</w:t>
      </w:r>
    </w:p>
    <w:p w14:paraId="7F04C732" w14:textId="77777777" w:rsidR="0083245E" w:rsidRPr="00561255" w:rsidRDefault="0083245E" w:rsidP="0083245E">
      <w:pPr>
        <w:rPr>
          <w:rFonts w:cs="Times New Roman"/>
          <w:i/>
          <w:color w:val="00A3E0"/>
          <w:sz w:val="24"/>
          <w:szCs w:val="24"/>
        </w:rPr>
      </w:pPr>
      <w:r w:rsidRPr="00561255">
        <w:rPr>
          <w:rFonts w:cs="Times New Roman"/>
          <w:i/>
          <w:color w:val="00A3E0"/>
          <w:sz w:val="24"/>
          <w:szCs w:val="24"/>
        </w:rPr>
        <w:t>Politické prostředí ČR</w:t>
      </w:r>
    </w:p>
    <w:p w14:paraId="755AD042" w14:textId="77777777" w:rsidR="0083245E" w:rsidRPr="00561255" w:rsidRDefault="0083245E" w:rsidP="007630C7">
      <w:pPr>
        <w:jc w:val="both"/>
        <w:rPr>
          <w:rFonts w:cs="Times New Roman"/>
          <w:sz w:val="24"/>
          <w:szCs w:val="24"/>
        </w:rPr>
      </w:pPr>
      <w:r w:rsidRPr="00561255">
        <w:rPr>
          <w:rFonts w:cs="Times New Roman"/>
          <w:sz w:val="24"/>
          <w:szCs w:val="24"/>
        </w:rPr>
        <w:t>Charakter politického prostředí v České republice je dán především systémem parlamentní demokracie, doprovázeným relativně vysokou formální stabilitou institucí, striktním dodržováním procesů a poměrně rigidní Ústavou. Na těchto základech je vystavěn legitimní zastupitelský systém. Samo politické prostředí v České republice je značně nestabilní, již od 90. let nevznikají dostatečně konzistentní většinové vlády, dochází ke střídání pravicových a levicových vlád, což má za následek neochotu přijímat dlouhodobá a koncepční řešení (např. při nepopulárních restriktivních opatřeních). Dosáhnout politické shody při prosazování zásadnějších reforem je velmi obtížné. Bez účinného tlaku občanské společnosti však nelze očekávat významnější změnu. Role veřejnosti je zpravidla omezena na volební proces. Politická scéna je veřejností vnímána jako korupční prostředí s nátlakovými formami a lobbingem. Důsledkem je nízká důvěra občanů jak v politické strany, tak i v instituce státní moci, čehož je projevem např. nízká volební účast. Lepší situace je v municipálním politickém prostředí, i když se v regionální politice objevují situace, kdy skutečně prosazované rozvojové tendence jsou mnohdy podřízeny stranickým hlediskům, bez zohlednění skutečných potřeb území.</w:t>
      </w:r>
      <w:r w:rsidR="000F7B61" w:rsidRPr="00561255">
        <w:rPr>
          <w:rFonts w:cs="Times New Roman"/>
          <w:sz w:val="24"/>
          <w:szCs w:val="24"/>
        </w:rPr>
        <w:t xml:space="preserve"> Vzhledem k tomu, že v průběhu přípravy a samotné realizace Integrovaného plánu rozvoje území Karlovy Vary proběhnou minimálně dvoje komunální volby, jsou do přípravy IPRÚ </w:t>
      </w:r>
      <w:r w:rsidR="00EF6189" w:rsidRPr="00561255">
        <w:rPr>
          <w:rFonts w:cs="Times New Roman"/>
          <w:sz w:val="24"/>
          <w:szCs w:val="24"/>
        </w:rPr>
        <w:t xml:space="preserve">zapojování také opoziční zastupitelé. </w:t>
      </w:r>
    </w:p>
    <w:p w14:paraId="37F46100"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Politicko-ekonomická situace v EU a přeshraniční spolupráce</w:t>
      </w:r>
    </w:p>
    <w:p w14:paraId="3539FB91" w14:textId="77777777" w:rsidR="0083245E" w:rsidRPr="00561255" w:rsidRDefault="0083245E" w:rsidP="007630C7">
      <w:pPr>
        <w:jc w:val="both"/>
        <w:rPr>
          <w:rFonts w:cs="Times New Roman"/>
          <w:sz w:val="24"/>
          <w:szCs w:val="24"/>
        </w:rPr>
      </w:pPr>
      <w:r w:rsidRPr="00561255">
        <w:rPr>
          <w:rFonts w:cs="Times New Roman"/>
          <w:sz w:val="24"/>
          <w:szCs w:val="24"/>
        </w:rPr>
        <w:t xml:space="preserve">Evropská unie se v poslední době potýká s krizí v mnoha oblastech, její bezprostřední příčina je především ekonomická – dluhová krize v eurozóně. </w:t>
      </w:r>
      <w:r w:rsidR="005E2364" w:rsidRPr="00561255">
        <w:rPr>
          <w:sz w:val="24"/>
        </w:rPr>
        <w:t>Z tohoto důvodu bude následující programovací období charakteristické omezenými finančními zdroji z OP, což výrazně ovlivní také rozvojové aktivit</w:t>
      </w:r>
      <w:r w:rsidR="00C94CAA" w:rsidRPr="00561255">
        <w:rPr>
          <w:sz w:val="24"/>
        </w:rPr>
        <w:t>y</w:t>
      </w:r>
      <w:r w:rsidR="006413BA" w:rsidRPr="00561255">
        <w:rPr>
          <w:sz w:val="24"/>
        </w:rPr>
        <w:t xml:space="preserve"> </w:t>
      </w:r>
      <w:r w:rsidR="005E2364" w:rsidRPr="00561255">
        <w:rPr>
          <w:sz w:val="24"/>
        </w:rPr>
        <w:t xml:space="preserve">v Karlovarském kraji. Aktéři v sídelní aglomeraci Karlovy Vary tak musí zacílit své aktivity na omezený počet realizovaných projektů a lépe vážit jejich výběr. </w:t>
      </w:r>
      <w:r w:rsidRPr="00561255">
        <w:rPr>
          <w:rFonts w:cs="Times New Roman"/>
          <w:sz w:val="24"/>
          <w:szCs w:val="24"/>
        </w:rPr>
        <w:t xml:space="preserve">Další příčinou je nedostatečný institucionální rámec a pravidla fungování unie </w:t>
      </w:r>
      <w:r w:rsidR="00FF6B5F">
        <w:rPr>
          <w:rFonts w:cs="Times New Roman"/>
          <w:sz w:val="24"/>
          <w:szCs w:val="24"/>
        </w:rPr>
        <w:br/>
      </w:r>
      <w:r w:rsidRPr="00561255">
        <w:rPr>
          <w:rFonts w:cs="Times New Roman"/>
          <w:sz w:val="24"/>
          <w:szCs w:val="24"/>
        </w:rPr>
        <w:lastRenderedPageBreak/>
        <w:t xml:space="preserve">(např. způsob řešení krize, institut vystoupení země z eurozóny). Postupně dochází k posilování euroskeptických stanovisek ve společnosti a stoupá míra nedůvěry vůči institucím EU. </w:t>
      </w:r>
    </w:p>
    <w:p w14:paraId="0C74B6DB" w14:textId="77777777" w:rsidR="0083245E" w:rsidRPr="00561255" w:rsidRDefault="005E2364" w:rsidP="007630C7">
      <w:pPr>
        <w:jc w:val="both"/>
        <w:rPr>
          <w:rFonts w:cs="Times New Roman"/>
          <w:sz w:val="24"/>
          <w:szCs w:val="24"/>
        </w:rPr>
      </w:pPr>
      <w:r w:rsidRPr="00561255">
        <w:rPr>
          <w:rFonts w:cs="Times New Roman"/>
          <w:sz w:val="24"/>
          <w:szCs w:val="24"/>
        </w:rPr>
        <w:t xml:space="preserve">Vymezená sídelní aglomerace spadá do regionu, který </w:t>
      </w:r>
      <w:r w:rsidR="0083245E" w:rsidRPr="00561255">
        <w:rPr>
          <w:rFonts w:cs="Times New Roman"/>
          <w:sz w:val="24"/>
          <w:szCs w:val="24"/>
        </w:rPr>
        <w:t>je spojen s poměrně vysokou mírou ohr</w:t>
      </w:r>
      <w:r w:rsidRPr="00561255">
        <w:rPr>
          <w:rFonts w:cs="Times New Roman"/>
          <w:sz w:val="24"/>
          <w:szCs w:val="24"/>
        </w:rPr>
        <w:t>ožení regionálními disparitami,</w:t>
      </w:r>
      <w:r w:rsidR="006413BA" w:rsidRPr="00561255">
        <w:rPr>
          <w:rFonts w:cs="Times New Roman"/>
          <w:sz w:val="24"/>
          <w:szCs w:val="24"/>
        </w:rPr>
        <w:t xml:space="preserve"> </w:t>
      </w:r>
      <w:r w:rsidR="0083245E" w:rsidRPr="00561255">
        <w:rPr>
          <w:rFonts w:cs="Times New Roman"/>
          <w:sz w:val="24"/>
          <w:szCs w:val="24"/>
        </w:rPr>
        <w:t>tzn.</w:t>
      </w:r>
      <w:r w:rsidR="00935217">
        <w:rPr>
          <w:rFonts w:cs="Times New Roman"/>
          <w:sz w:val="24"/>
          <w:szCs w:val="24"/>
        </w:rPr>
        <w:t>, že</w:t>
      </w:r>
      <w:r w:rsidR="0083245E" w:rsidRPr="00561255">
        <w:rPr>
          <w:rFonts w:cs="Times New Roman"/>
          <w:sz w:val="24"/>
          <w:szCs w:val="24"/>
        </w:rPr>
        <w:t xml:space="preserve"> jedním ze stěžejních směrů rozvoje </w:t>
      </w:r>
      <w:r w:rsidR="00AC19F2" w:rsidRPr="00561255">
        <w:rPr>
          <w:rFonts w:cs="Times New Roman"/>
          <w:sz w:val="24"/>
          <w:szCs w:val="24"/>
        </w:rPr>
        <w:t>by měla</w:t>
      </w:r>
      <w:r w:rsidR="0083245E" w:rsidRPr="00561255">
        <w:rPr>
          <w:rFonts w:cs="Times New Roman"/>
          <w:sz w:val="24"/>
          <w:szCs w:val="24"/>
        </w:rPr>
        <w:t xml:space="preserve"> být orientace </w:t>
      </w:r>
      <w:r w:rsidR="00EF6189" w:rsidRPr="00561255">
        <w:rPr>
          <w:rFonts w:cs="Times New Roman"/>
          <w:sz w:val="24"/>
          <w:szCs w:val="24"/>
        </w:rPr>
        <w:t xml:space="preserve">na spolupráci mezi obcemi v širším okolí aglomerace a posílení spolupráce s partnerskými (zahraničními) městy. Vzhledem k poloze aglomerace poblíž hranic je jednou z možných forem rozvoj příhraniční spolupráce (obce aglomerace jsou členy </w:t>
      </w:r>
      <w:r w:rsidR="0083245E" w:rsidRPr="00561255">
        <w:rPr>
          <w:rFonts w:cs="Times New Roman"/>
          <w:sz w:val="24"/>
          <w:szCs w:val="24"/>
        </w:rPr>
        <w:t>Euroregion</w:t>
      </w:r>
      <w:r w:rsidR="00EF6189" w:rsidRPr="00561255">
        <w:rPr>
          <w:rFonts w:cs="Times New Roman"/>
          <w:sz w:val="24"/>
          <w:szCs w:val="24"/>
        </w:rPr>
        <w:t>u</w:t>
      </w:r>
      <w:r w:rsidR="0083245E" w:rsidRPr="00561255">
        <w:rPr>
          <w:rFonts w:cs="Times New Roman"/>
          <w:sz w:val="24"/>
          <w:szCs w:val="24"/>
        </w:rPr>
        <w:t xml:space="preserve"> Egrensis.</w:t>
      </w:r>
    </w:p>
    <w:p w14:paraId="7497A67A"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Regionální politika</w:t>
      </w:r>
    </w:p>
    <w:p w14:paraId="78DA9BFD" w14:textId="77777777" w:rsidR="0083245E" w:rsidRPr="00561255" w:rsidRDefault="0083245E" w:rsidP="007630C7">
      <w:pPr>
        <w:jc w:val="both"/>
        <w:rPr>
          <w:rFonts w:cs="Times New Roman"/>
          <w:sz w:val="24"/>
          <w:szCs w:val="24"/>
        </w:rPr>
      </w:pPr>
      <w:r w:rsidRPr="00561255">
        <w:rPr>
          <w:rFonts w:cs="Times New Roman"/>
          <w:sz w:val="24"/>
          <w:szCs w:val="24"/>
        </w:rPr>
        <w:t xml:space="preserve">V České republice je dle ústavy nastaven smíšený model výkonu veřejné správy, kde je kladen důraz na postavení měst a obcí. Parametry vztahů samospráv a orgánů státní správy jsou definovány Ústavou ČR. Stát může zasahovat do výkonu samosprávných kompetencí krajů a obcí pouze na základě zákona a naopak svěřuje krajům a obcím část své působnosti, tzv. přenesený výkon státní správy. Přesto jsou v české veřejné správě dlouhodobě patrné centralizační tendence, které se projevují především rostoucím zatěžováním obcí a krajů agendami státní správy (mnohdy bez adekvátní úhrady) a nadměrnou regulací výkonu povinností krajů a obcí ve sféře jejich samostatné působnosti (např. školství, veřejná doprava, kultura). Popsané tendence jsou však jen velmi těžko ovlivnitelné a změnu by mohl přinést jen silný společný tlak občanské společnosti a reprezentace krajských i obecních samospráv. </w:t>
      </w:r>
    </w:p>
    <w:p w14:paraId="759F3AE8" w14:textId="77777777" w:rsidR="00AC19F2" w:rsidRPr="00561255" w:rsidRDefault="00AC19F2" w:rsidP="00AC19F2">
      <w:pPr>
        <w:jc w:val="both"/>
        <w:rPr>
          <w:rFonts w:cs="Times New Roman"/>
          <w:sz w:val="24"/>
          <w:szCs w:val="24"/>
        </w:rPr>
      </w:pPr>
      <w:r w:rsidRPr="00561255">
        <w:rPr>
          <w:sz w:val="24"/>
        </w:rPr>
        <w:t xml:space="preserve">V ČR je poměrně slabá národní regionální politika, která má za následek prohlubující se územní diferenciaci rozvoje ČR, což se projevuje také v rozdílné ekonomické úrovni obcí v sídelní aglomeraci Karlovy Vary. U nejvýznamnějších sektorových politik a programů však již dochází k postupnému zakomponování regionální dimenze, která má za cíl posílení podpory slabých oblastí. </w:t>
      </w:r>
    </w:p>
    <w:p w14:paraId="78A3DC2D" w14:textId="77777777" w:rsidR="00AC19F2" w:rsidRPr="00561255" w:rsidRDefault="0083245E" w:rsidP="007630C7">
      <w:pPr>
        <w:jc w:val="both"/>
        <w:rPr>
          <w:rFonts w:cs="Times New Roman"/>
          <w:sz w:val="24"/>
          <w:szCs w:val="24"/>
        </w:rPr>
      </w:pPr>
      <w:r w:rsidRPr="00561255">
        <w:rPr>
          <w:rFonts w:cs="Times New Roman"/>
          <w:sz w:val="24"/>
          <w:szCs w:val="24"/>
        </w:rPr>
        <w:t xml:space="preserve">Z hlediska rozvojových os a rozvojových oblastí definovaných v Politice územního rozvoje ČR 2008 </w:t>
      </w:r>
      <w:r w:rsidR="00AC19F2" w:rsidRPr="00561255">
        <w:rPr>
          <w:rFonts w:cs="Times New Roman"/>
          <w:sz w:val="24"/>
          <w:szCs w:val="24"/>
        </w:rPr>
        <w:t xml:space="preserve">se v území nachází </w:t>
      </w:r>
      <w:r w:rsidR="008418E1" w:rsidRPr="00561255">
        <w:rPr>
          <w:rFonts w:cs="Times New Roman"/>
          <w:sz w:val="24"/>
          <w:szCs w:val="24"/>
        </w:rPr>
        <w:t xml:space="preserve">národní </w:t>
      </w:r>
      <w:r w:rsidR="00AC19F2" w:rsidRPr="00561255">
        <w:rPr>
          <w:rFonts w:cs="Times New Roman"/>
          <w:sz w:val="24"/>
          <w:szCs w:val="24"/>
        </w:rPr>
        <w:t xml:space="preserve">rozvojová </w:t>
      </w:r>
      <w:r w:rsidRPr="00561255">
        <w:rPr>
          <w:rFonts w:cs="Times New Roman"/>
          <w:sz w:val="24"/>
          <w:szCs w:val="24"/>
        </w:rPr>
        <w:t xml:space="preserve">osa OS7, která prochází městy Ústí nad Labem – Chomutov – Karlovy Vary – Cheb – hranice ČR/Německo (Nürnberg). </w:t>
      </w:r>
      <w:r w:rsidR="00AC19F2" w:rsidRPr="00561255">
        <w:rPr>
          <w:rFonts w:cs="Times New Roman"/>
          <w:sz w:val="24"/>
          <w:szCs w:val="24"/>
        </w:rPr>
        <w:t>R</w:t>
      </w:r>
      <w:r w:rsidRPr="00561255">
        <w:rPr>
          <w:rFonts w:cs="Times New Roman"/>
          <w:sz w:val="24"/>
          <w:szCs w:val="24"/>
        </w:rPr>
        <w:t>ozvojová oblast vym</w:t>
      </w:r>
      <w:r w:rsidR="00AC19F2" w:rsidRPr="00561255">
        <w:rPr>
          <w:rFonts w:cs="Times New Roman"/>
          <w:sz w:val="24"/>
          <w:szCs w:val="24"/>
        </w:rPr>
        <w:t xml:space="preserve">ezena v oblasti Karlových Varů </w:t>
      </w:r>
      <w:r w:rsidRPr="00561255">
        <w:rPr>
          <w:rFonts w:cs="Times New Roman"/>
          <w:sz w:val="24"/>
          <w:szCs w:val="24"/>
        </w:rPr>
        <w:t>je charakteristická silnou koncentrací obyvatelstva a ekonomických činností, z nichž přev</w:t>
      </w:r>
      <w:r w:rsidR="002F6FAE">
        <w:rPr>
          <w:rFonts w:cs="Times New Roman"/>
          <w:sz w:val="24"/>
          <w:szCs w:val="24"/>
        </w:rPr>
        <w:t>ážná část má republikový význam a</w:t>
      </w:r>
      <w:r w:rsidRPr="00561255">
        <w:rPr>
          <w:rFonts w:cs="Times New Roman"/>
          <w:sz w:val="24"/>
          <w:szCs w:val="24"/>
        </w:rPr>
        <w:t xml:space="preserve"> lázeňství dokonce mezinárodní význam.</w:t>
      </w:r>
      <w:r w:rsidR="008418E1" w:rsidRPr="00561255">
        <w:rPr>
          <w:rFonts w:cs="Times New Roman"/>
          <w:sz w:val="24"/>
          <w:szCs w:val="24"/>
        </w:rPr>
        <w:t xml:space="preserve"> V rámci Karlovarského kraje má město Karlovy Vary klíčovou pozici, je střediskem služeb, obchodu, centrem trhu práce a zaměstnanosti. Výrazně ovlivňuje krajské HDP a směřování ekonomi</w:t>
      </w:r>
      <w:r w:rsidR="00B04E1F" w:rsidRPr="00561255">
        <w:rPr>
          <w:rFonts w:cs="Times New Roman"/>
          <w:sz w:val="24"/>
          <w:szCs w:val="24"/>
        </w:rPr>
        <w:t>ckého rozvoje.</w:t>
      </w:r>
    </w:p>
    <w:p w14:paraId="41429AF7" w14:textId="77777777" w:rsidR="0083245E" w:rsidRPr="00561255" w:rsidRDefault="0083245E" w:rsidP="007630C7">
      <w:pPr>
        <w:keepNext/>
        <w:jc w:val="both"/>
        <w:rPr>
          <w:rFonts w:cs="Times New Roman"/>
          <w:b/>
          <w:color w:val="D50032"/>
          <w:sz w:val="24"/>
          <w:szCs w:val="24"/>
        </w:rPr>
      </w:pPr>
      <w:r w:rsidRPr="00561255">
        <w:rPr>
          <w:rFonts w:cs="Times New Roman"/>
          <w:b/>
          <w:color w:val="D50032"/>
          <w:sz w:val="24"/>
          <w:szCs w:val="24"/>
        </w:rPr>
        <w:t>Ekonomické faktory</w:t>
      </w:r>
    </w:p>
    <w:p w14:paraId="333FCFDF"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Ekonomická recese</w:t>
      </w:r>
    </w:p>
    <w:p w14:paraId="32166532" w14:textId="77777777" w:rsidR="009F654B" w:rsidRPr="00561255" w:rsidRDefault="009F654B" w:rsidP="009F654B">
      <w:pPr>
        <w:jc w:val="both"/>
        <w:rPr>
          <w:sz w:val="24"/>
          <w:szCs w:val="24"/>
        </w:rPr>
      </w:pPr>
      <w:r w:rsidRPr="00561255">
        <w:rPr>
          <w:sz w:val="24"/>
          <w:szCs w:val="24"/>
        </w:rPr>
        <w:t xml:space="preserve">Česká republika i řešené území </w:t>
      </w:r>
      <w:r w:rsidR="00D97026" w:rsidRPr="00561255">
        <w:rPr>
          <w:sz w:val="24"/>
          <w:szCs w:val="24"/>
        </w:rPr>
        <w:t xml:space="preserve">aglomerace Karlovy Vary </w:t>
      </w:r>
      <w:r w:rsidRPr="00561255">
        <w:rPr>
          <w:sz w:val="24"/>
          <w:szCs w:val="24"/>
        </w:rPr>
        <w:t xml:space="preserve">se od roku 2008 potýká s následky ekonomické krize, na kterou česká ekonomika reagovala nadprůměrně hlubším propadem než EU-27. Zároveň </w:t>
      </w:r>
      <w:r w:rsidR="00D97026" w:rsidRPr="00561255">
        <w:rPr>
          <w:sz w:val="24"/>
          <w:szCs w:val="24"/>
        </w:rPr>
        <w:t>nadprůměrný</w:t>
      </w:r>
      <w:r w:rsidRPr="00561255">
        <w:rPr>
          <w:sz w:val="24"/>
          <w:szCs w:val="24"/>
        </w:rPr>
        <w:t xml:space="preserve"> ekonomický propad nastal </w:t>
      </w:r>
      <w:r w:rsidR="00D97026" w:rsidRPr="00561255">
        <w:rPr>
          <w:sz w:val="24"/>
          <w:szCs w:val="24"/>
        </w:rPr>
        <w:t>v celém karlovarském regionu</w:t>
      </w:r>
      <w:r w:rsidRPr="00561255">
        <w:rPr>
          <w:sz w:val="24"/>
          <w:szCs w:val="24"/>
        </w:rPr>
        <w:t xml:space="preserve"> s výrazným nárůstem míry nezaměstnanosti. Ve většině ekonomik dochází od roku 2010 k postupnému oživení, u některých zemí se růst vyrovnal hodnotám před ekonomickou krizí. V České republice ani v řešeném území se stále </w:t>
      </w:r>
      <w:r w:rsidRPr="009359C8">
        <w:rPr>
          <w:sz w:val="24"/>
          <w:szCs w:val="24"/>
        </w:rPr>
        <w:t>nepodařilo vrátit ekonomiku k trvalejšímu hospodářskému růstu. Dochází k nadměrným restriktivním</w:t>
      </w:r>
      <w:r w:rsidR="00542AEE" w:rsidRPr="009359C8">
        <w:rPr>
          <w:sz w:val="24"/>
          <w:szCs w:val="24"/>
        </w:rPr>
        <w:t xml:space="preserve"> (úsporným)</w:t>
      </w:r>
      <w:r w:rsidRPr="009359C8">
        <w:rPr>
          <w:sz w:val="24"/>
          <w:szCs w:val="24"/>
        </w:rPr>
        <w:t xml:space="preserve"> opatřením </w:t>
      </w:r>
      <w:r w:rsidR="00542AEE" w:rsidRPr="009359C8">
        <w:rPr>
          <w:sz w:val="24"/>
          <w:szCs w:val="24"/>
        </w:rPr>
        <w:t xml:space="preserve">na výdajové straně veřejných rozpočtů (následně také k restrikci v podobě zvýšené daňové zátěže obyvatel) a změně spotřebitelského chování obyvatelstva (posun v hodnotách a postojích spotřebitelů - nižší útraty, režim úspor, preference nákupu levného/zlevněného zboží nezbytné denní potřeby, </w:t>
      </w:r>
      <w:r w:rsidR="00542AEE" w:rsidRPr="009359C8">
        <w:rPr>
          <w:sz w:val="24"/>
          <w:szCs w:val="24"/>
        </w:rPr>
        <w:lastRenderedPageBreak/>
        <w:t>omezení investic, úvěrů, apod.),</w:t>
      </w:r>
      <w:r w:rsidRPr="009359C8">
        <w:rPr>
          <w:sz w:val="24"/>
          <w:szCs w:val="24"/>
        </w:rPr>
        <w:t xml:space="preserve"> které ještě</w:t>
      </w:r>
      <w:r w:rsidRPr="00561255">
        <w:rPr>
          <w:sz w:val="24"/>
          <w:szCs w:val="24"/>
        </w:rPr>
        <w:t xml:space="preserve"> více brzdí ekonomický vývoj země</w:t>
      </w:r>
      <w:r w:rsidR="00542AEE">
        <w:rPr>
          <w:rStyle w:val="Znakapoznpodarou"/>
          <w:sz w:val="24"/>
          <w:szCs w:val="24"/>
        </w:rPr>
        <w:footnoteReference w:id="14"/>
      </w:r>
      <w:r w:rsidRPr="00561255">
        <w:rPr>
          <w:sz w:val="24"/>
          <w:szCs w:val="24"/>
        </w:rPr>
        <w:t>. V dalším období se dá očekávat postupné oživování ekonomického růst</w:t>
      </w:r>
      <w:r w:rsidR="009F4C76">
        <w:rPr>
          <w:sz w:val="24"/>
          <w:szCs w:val="24"/>
        </w:rPr>
        <w:t>u</w:t>
      </w:r>
      <w:r w:rsidRPr="00561255">
        <w:rPr>
          <w:sz w:val="24"/>
          <w:szCs w:val="24"/>
        </w:rPr>
        <w:t xml:space="preserve">, který však bude záviset také na přístupu regionálních aktérů. </w:t>
      </w:r>
    </w:p>
    <w:p w14:paraId="2034F812" w14:textId="77777777" w:rsidR="0083245E" w:rsidRPr="00561255" w:rsidRDefault="0083245E" w:rsidP="00221AD6">
      <w:pPr>
        <w:keepNext/>
        <w:jc w:val="both"/>
        <w:rPr>
          <w:rFonts w:cs="Times New Roman"/>
          <w:i/>
          <w:color w:val="00A3E0"/>
          <w:sz w:val="24"/>
          <w:szCs w:val="24"/>
        </w:rPr>
      </w:pPr>
      <w:r w:rsidRPr="00561255">
        <w:rPr>
          <w:rFonts w:cs="Times New Roman"/>
          <w:i/>
          <w:color w:val="00A3E0"/>
          <w:sz w:val="24"/>
          <w:szCs w:val="24"/>
        </w:rPr>
        <w:t>Restrikce veřejných financí</w:t>
      </w:r>
    </w:p>
    <w:p w14:paraId="2B1D9A44" w14:textId="77777777" w:rsidR="008531A1" w:rsidRPr="00561255" w:rsidRDefault="008531A1" w:rsidP="008531A1">
      <w:pPr>
        <w:jc w:val="both"/>
        <w:rPr>
          <w:sz w:val="24"/>
        </w:rPr>
      </w:pPr>
      <w:r w:rsidRPr="00561255">
        <w:rPr>
          <w:sz w:val="24"/>
        </w:rPr>
        <w:t xml:space="preserve">S výše uvedeným souvisí také snižování objemu veřejných rozpočtů v důsledku nižších příjmů a tlaku na vyšší výdaje. Nedostatek veřejných financí se projevuje napříč všemi úrovněmi veřejných rozpočtů, nejmarkantnější je však na nejnižší úrovni – zejména u malých obcí, které jsou ze svých rozpočtů schopny hradit pouze běžný provoz obce (a to mnohdy s obtížemi). Často tak nedochází k dlouhodobým strategickým rozvojovým investicím či investicím do oprav a rekonstrukcí obecního majetku. I z tohoto důvodu nejsou v některých obcích řešeného území vybudovány základní sítě technické infrastruktury, nebo občanské vybavenosti. K financování investic jsou využívány dotace ze strukturálních fondů EU (které ale vyžadují finanční podíl příjemce) a půjčky, což vede k nárůstu zadlužování obcí. Pozitivním efektem je celorepublikový tlak na zprůhledňování toků veřejných financí a jejich efektivní alokaci. </w:t>
      </w:r>
      <w:r w:rsidR="00674276" w:rsidRPr="00561255">
        <w:rPr>
          <w:sz w:val="24"/>
        </w:rPr>
        <w:t>V současnosti je cílem politického vedení Karlových Varů důraz na transparentnost a vyrovnané hospodaření.</w:t>
      </w:r>
    </w:p>
    <w:p w14:paraId="29B3E05F"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Změny na trhu práce</w:t>
      </w:r>
    </w:p>
    <w:p w14:paraId="74B362CB" w14:textId="77777777" w:rsidR="008531A1" w:rsidRPr="00561255" w:rsidRDefault="0083245E" w:rsidP="007630C7">
      <w:pPr>
        <w:jc w:val="both"/>
        <w:rPr>
          <w:rFonts w:cs="Times New Roman"/>
          <w:sz w:val="24"/>
          <w:szCs w:val="24"/>
        </w:rPr>
      </w:pPr>
      <w:r w:rsidRPr="00561255">
        <w:rPr>
          <w:rFonts w:cs="Times New Roman"/>
          <w:sz w:val="24"/>
          <w:szCs w:val="24"/>
        </w:rPr>
        <w:t xml:space="preserve">V souvislosti s probíhající ekonomickou recesí se stále více prohlubují disparity na trhu práce. </w:t>
      </w:r>
      <w:r w:rsidR="008531A1" w:rsidRPr="00561255">
        <w:rPr>
          <w:sz w:val="24"/>
        </w:rPr>
        <w:t>Nezaměstnanost je velkým problémem zkoumaného území, zejména u dlouhodobé nezaměstnanosti, která se pohybuje nad celorepublikovým průměrem.</w:t>
      </w:r>
    </w:p>
    <w:p w14:paraId="20E1EE20" w14:textId="77777777" w:rsidR="0083245E" w:rsidRPr="00561255" w:rsidRDefault="0083245E" w:rsidP="007630C7">
      <w:pPr>
        <w:jc w:val="both"/>
        <w:rPr>
          <w:rFonts w:cs="Times New Roman"/>
          <w:sz w:val="24"/>
          <w:szCs w:val="24"/>
        </w:rPr>
      </w:pPr>
      <w:r w:rsidRPr="00561255">
        <w:rPr>
          <w:rFonts w:cs="Times New Roman"/>
          <w:sz w:val="24"/>
          <w:szCs w:val="24"/>
        </w:rPr>
        <w:t>Situace na nabídkové straně trhu práce nutí obyvatele k hledání pracovních příležitostí mimo region, kdy musí vážit náklady na dojížďku do zaměstnání a výši výdělku. Vzhledem k obdobné situaci v širším okolí zkoumaného regionu zejména mladí obyvatelé volí možnost přestěhování se za prací, což má za následek další snižování potenciálu rozvoje oblasti.</w:t>
      </w:r>
    </w:p>
    <w:p w14:paraId="1678F627" w14:textId="77777777" w:rsidR="008531A1" w:rsidRPr="00561255" w:rsidRDefault="0083245E" w:rsidP="007630C7">
      <w:pPr>
        <w:jc w:val="both"/>
        <w:rPr>
          <w:rFonts w:cs="Times New Roman"/>
          <w:i/>
          <w:sz w:val="24"/>
          <w:szCs w:val="24"/>
        </w:rPr>
      </w:pPr>
      <w:r w:rsidRPr="00561255">
        <w:rPr>
          <w:rFonts w:cs="Times New Roman"/>
          <w:sz w:val="24"/>
          <w:szCs w:val="24"/>
        </w:rPr>
        <w:t>K podpoře řešení této situace jsou dlouhodobě přijímán</w:t>
      </w:r>
      <w:r w:rsidR="00153F6A" w:rsidRPr="00561255">
        <w:rPr>
          <w:rFonts w:cs="Times New Roman"/>
          <w:sz w:val="24"/>
          <w:szCs w:val="24"/>
        </w:rPr>
        <w:t>a</w:t>
      </w:r>
      <w:r w:rsidRPr="00561255">
        <w:rPr>
          <w:rFonts w:cs="Times New Roman"/>
          <w:sz w:val="24"/>
          <w:szCs w:val="24"/>
        </w:rPr>
        <w:t xml:space="preserve"> opatření na podporu podnikatelských aktivit (zejména malého a středního podnikání), jak ze strany centrálních orgánů, tak i vyššího územního samosprávného celku. Jedná se zejména o zjednodušování administrativní náročnosti podnikání a zahájení podnikání, včetně poskytování poradenských služeb. Dále jsou vyhlašovány výzvy na poskytnutí finančních podpor</w:t>
      </w:r>
      <w:r w:rsidR="008531A1" w:rsidRPr="00561255">
        <w:rPr>
          <w:rFonts w:cs="Times New Roman"/>
          <w:sz w:val="24"/>
          <w:szCs w:val="24"/>
        </w:rPr>
        <w:t xml:space="preserve"> malého a středního podnikání.</w:t>
      </w:r>
    </w:p>
    <w:p w14:paraId="3987F64F"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Nové programovací období EU 2014+</w:t>
      </w:r>
    </w:p>
    <w:p w14:paraId="3000FAC2" w14:textId="77777777" w:rsidR="008531A1" w:rsidRPr="00561255" w:rsidRDefault="0083245E" w:rsidP="008531A1">
      <w:pPr>
        <w:jc w:val="both"/>
        <w:rPr>
          <w:sz w:val="24"/>
        </w:rPr>
      </w:pPr>
      <w:r w:rsidRPr="00561255">
        <w:rPr>
          <w:rFonts w:cs="Times New Roman"/>
          <w:sz w:val="24"/>
          <w:szCs w:val="24"/>
        </w:rPr>
        <w:t>K podpoře rozvoje území je možno čerpat prostředky kohezní politiky EU v novém programovacím období 2014 – 2020. V tomto období ale již dotační rámce operačních programů nebudou tak štědré, jako v předchozích letech. Důraz bude kladen na finanční spoluúčast příjemců a posílení role návratných finančních nástrojů.</w:t>
      </w:r>
      <w:r w:rsidR="006413BA" w:rsidRPr="00561255">
        <w:rPr>
          <w:rFonts w:cs="Times New Roman"/>
          <w:sz w:val="24"/>
          <w:szCs w:val="24"/>
        </w:rPr>
        <w:t xml:space="preserve"> </w:t>
      </w:r>
      <w:r w:rsidR="008531A1" w:rsidRPr="00561255">
        <w:rPr>
          <w:sz w:val="24"/>
        </w:rPr>
        <w:t>Pro řešené území to znamená vyšší tlak na výběr cílů a priorit dalšího rozvoje – např. aktualizacemi strategických plánů měst a dalších koncepčních dokumentů.</w:t>
      </w:r>
    </w:p>
    <w:p w14:paraId="30A0B7F3" w14:textId="77777777" w:rsidR="0083245E" w:rsidRPr="00561255" w:rsidRDefault="0083245E" w:rsidP="007630C7">
      <w:pPr>
        <w:keepNext/>
        <w:jc w:val="both"/>
        <w:rPr>
          <w:rFonts w:cs="Times New Roman"/>
          <w:b/>
          <w:color w:val="D50032"/>
          <w:sz w:val="24"/>
          <w:szCs w:val="24"/>
        </w:rPr>
      </w:pPr>
      <w:r w:rsidRPr="00561255">
        <w:rPr>
          <w:rFonts w:cs="Times New Roman"/>
          <w:b/>
          <w:color w:val="D50032"/>
          <w:sz w:val="24"/>
          <w:szCs w:val="24"/>
        </w:rPr>
        <w:t>Sociální faktory</w:t>
      </w:r>
    </w:p>
    <w:p w14:paraId="20BDA618"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Demografický vývoj</w:t>
      </w:r>
    </w:p>
    <w:p w14:paraId="26999EC4" w14:textId="77777777" w:rsidR="008531A1" w:rsidRPr="00561255" w:rsidRDefault="008531A1" w:rsidP="008531A1">
      <w:pPr>
        <w:jc w:val="both"/>
        <w:rPr>
          <w:rFonts w:cs="Times New Roman"/>
          <w:sz w:val="24"/>
          <w:szCs w:val="24"/>
        </w:rPr>
      </w:pPr>
      <w:r w:rsidRPr="00561255">
        <w:rPr>
          <w:sz w:val="24"/>
        </w:rPr>
        <w:t xml:space="preserve">Klíčovým procesem ovlivňujícím vývoj socioprostorové struktury regionů je demografický vývoj a především stárnutí populace. Hlavní příčinou je zejména snižující se porodnost, snižování měr úmrtnosti a prodlužující se délka života. V České republice však dochází k trvalému podceňování tohoto trendu a k odkládání přijetí potřebných reforem (zejména důchodové), což může mít za následek kolaps sociálního systému státu a následně i prudký </w:t>
      </w:r>
      <w:r w:rsidRPr="00561255">
        <w:rPr>
          <w:sz w:val="24"/>
        </w:rPr>
        <w:lastRenderedPageBreak/>
        <w:t>nárůst podílu obyvatel přímo ohrožených sociálním vyloučením v celé oblasti. P</w:t>
      </w:r>
      <w:r w:rsidRPr="00561255">
        <w:rPr>
          <w:rFonts w:cs="Times New Roman"/>
          <w:sz w:val="24"/>
          <w:szCs w:val="24"/>
        </w:rPr>
        <w:t>oloha této oblasti a její hospodářská slabost vůči jádrovým oblastem má značnou roli při opuštění území obyvatelstvem. Ve zkoumaném území je tento stav ještě více umocněn odchodem mladého a</w:t>
      </w:r>
      <w:r w:rsidR="002F6FAE">
        <w:rPr>
          <w:rFonts w:cs="Times New Roman"/>
          <w:sz w:val="24"/>
          <w:szCs w:val="24"/>
        </w:rPr>
        <w:t> </w:t>
      </w:r>
      <w:r w:rsidRPr="00561255">
        <w:rPr>
          <w:rFonts w:cs="Times New Roman"/>
          <w:sz w:val="24"/>
          <w:szCs w:val="24"/>
        </w:rPr>
        <w:t xml:space="preserve">vysokoškolsky vzdělaného obyvatelstva za prací, což také snižuje optimistické očekávání zvýšení porodnosti. </w:t>
      </w:r>
    </w:p>
    <w:p w14:paraId="6E6C99F2" w14:textId="77777777" w:rsidR="008531A1" w:rsidRPr="00561255" w:rsidRDefault="008531A1" w:rsidP="008531A1">
      <w:pPr>
        <w:jc w:val="both"/>
        <w:rPr>
          <w:sz w:val="24"/>
        </w:rPr>
      </w:pPr>
      <w:r w:rsidRPr="00561255">
        <w:rPr>
          <w:sz w:val="24"/>
        </w:rPr>
        <w:t>Jedním z negativních faktorů je destabilizace sociálního prostředí v ČR, roste sociálně-ekonomický tlak zejména na mladé rodiny, seniory, samoživitele a jednočlenné a velmi početné domácnosti (zejména nárůst finančních nároků na zajištění domácnosti a životních potřeb), tedy na cílové skupiny, pro které v karlovarské aglomeraci není dostatečná kapacita v rámci sociálních služeb zaměřených na zabránění propadu ohrožených osob do pasti sociálního vyloučení.</w:t>
      </w:r>
    </w:p>
    <w:p w14:paraId="575AC376"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Prohlubování sociální polarizace</w:t>
      </w:r>
    </w:p>
    <w:p w14:paraId="50096B18" w14:textId="77777777" w:rsidR="00F638DE" w:rsidRPr="00561255" w:rsidRDefault="0083245E" w:rsidP="00F638DE">
      <w:pPr>
        <w:jc w:val="both"/>
        <w:rPr>
          <w:sz w:val="24"/>
        </w:rPr>
      </w:pPr>
      <w:r w:rsidRPr="00561255">
        <w:rPr>
          <w:rFonts w:cs="Times New Roman"/>
          <w:sz w:val="24"/>
          <w:szCs w:val="24"/>
        </w:rPr>
        <w:t xml:space="preserve">V důsledku zhoršené situace na trhu práce dochází k prohlubování sociální polarizace ve společnosti. Roste podíl skupin obyvatel s nejnižšími příjmy a podíl skupin obyvatel s nejvyššími příjmy, obě tyto skupiny mají naprosto odlišný životní styl a sociální status. Současně klesá podíl zastoupení středních vrstev. Sociální polarizace vede k postupné degradaci soudržnosti společnosti a nárůstu sociálních rizik (růst sociálního napětí v území). Nová sociální rizika začínají postihovat nejen nejnižší vrstvy společnosti, ale v poslední době přecházejí i do vrstev středních. Jsou postihovány i osoby s vyšším vzděláním, např. vysokoškoláci, kteří se z hlediska příjmů nepohybují ve vysoce placených profesích. Lze předpokládat, že tlak na celou společnost dále poroste. </w:t>
      </w:r>
    </w:p>
    <w:p w14:paraId="145E60C5"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 xml:space="preserve">Vzdělávací systém </w:t>
      </w:r>
    </w:p>
    <w:p w14:paraId="03B3325F" w14:textId="77777777" w:rsidR="004A1DB3" w:rsidRPr="00561255" w:rsidRDefault="004A1DB3" w:rsidP="004A1DB3">
      <w:pPr>
        <w:jc w:val="both"/>
        <w:rPr>
          <w:sz w:val="24"/>
        </w:rPr>
      </w:pPr>
      <w:r w:rsidRPr="00561255">
        <w:rPr>
          <w:sz w:val="24"/>
        </w:rPr>
        <w:t xml:space="preserve">Vzdělávací systém a jeho kvalita je jedním z klíčových faktorů ovlivňující úroveň lidských zdrojů a jejich uplatnitelnost na trhu práce. Současný vzdělávací systém se potýká s nedostatkem financí na straně jedné a na straně druhé s nesouladem mezi požadavky trhu práce a nabídkou vzdělávacích oborů a následně absolventů. V souvislosti se všeobecným tlakem na růst vzdělanosti ubývá v celé republice zájem studentů o učební a praktické obory, ačkoliv poptávka po jejich absolventech roste (MŠMT, Strategie vzdělávání 2020). Naopak se zvyšuje zájem studentů o studium na vysoké škole a paradoxně </w:t>
      </w:r>
      <w:r w:rsidR="002F6FAE">
        <w:rPr>
          <w:sz w:val="24"/>
        </w:rPr>
        <w:t>t</w:t>
      </w:r>
      <w:r w:rsidRPr="00561255">
        <w:rPr>
          <w:sz w:val="24"/>
        </w:rPr>
        <w:t xml:space="preserve">ak </w:t>
      </w:r>
      <w:r w:rsidR="002F6FAE">
        <w:rPr>
          <w:sz w:val="24"/>
        </w:rPr>
        <w:t>roste</w:t>
      </w:r>
      <w:r w:rsidRPr="00561255">
        <w:rPr>
          <w:sz w:val="24"/>
        </w:rPr>
        <w:t xml:space="preserve"> počet nezaměstnaných vysokoškoláků, často s mizivou praxí (čerství absolventi, kteří očekávají adekvátní platové ohodnocení na vysokoškolské pracovní pozici). </w:t>
      </w:r>
      <w:r w:rsidR="00BF6A9E" w:rsidRPr="00561255">
        <w:rPr>
          <w:rFonts w:cs="Times New Roman"/>
          <w:sz w:val="24"/>
          <w:szCs w:val="24"/>
        </w:rPr>
        <w:t>V oblasti terciá</w:t>
      </w:r>
      <w:r w:rsidR="00153F6A" w:rsidRPr="00561255">
        <w:rPr>
          <w:rFonts w:cs="Times New Roman"/>
          <w:sz w:val="24"/>
          <w:szCs w:val="24"/>
        </w:rPr>
        <w:t>r</w:t>
      </w:r>
      <w:r w:rsidR="00BF6A9E" w:rsidRPr="00561255">
        <w:rPr>
          <w:rFonts w:cs="Times New Roman"/>
          <w:sz w:val="24"/>
          <w:szCs w:val="24"/>
        </w:rPr>
        <w:t>ního vzdělávání je proto nutné zaměřit pozornost na podporu rozvoje kooperačních vazeb mezi firmami a jednotlivými školami</w:t>
      </w:r>
      <w:r w:rsidR="00153F6A" w:rsidRPr="00561255">
        <w:rPr>
          <w:rFonts w:cs="Times New Roman"/>
          <w:sz w:val="24"/>
          <w:szCs w:val="24"/>
        </w:rPr>
        <w:t>,</w:t>
      </w:r>
      <w:r w:rsidR="00BF6A9E" w:rsidRPr="00561255">
        <w:rPr>
          <w:rFonts w:cs="Times New Roman"/>
          <w:sz w:val="24"/>
          <w:szCs w:val="24"/>
        </w:rPr>
        <w:t xml:space="preserve"> a to vč. vysokých škol</w:t>
      </w:r>
      <w:r w:rsidR="00153F6A" w:rsidRPr="00561255">
        <w:rPr>
          <w:rFonts w:cs="Times New Roman"/>
          <w:sz w:val="24"/>
          <w:szCs w:val="24"/>
        </w:rPr>
        <w:t>,</w:t>
      </w:r>
      <w:r w:rsidR="00BF6A9E" w:rsidRPr="00561255">
        <w:rPr>
          <w:rFonts w:cs="Times New Roman"/>
          <w:sz w:val="24"/>
          <w:szCs w:val="24"/>
        </w:rPr>
        <w:t xml:space="preserve"> a mezi firmami a studenty s cíle</w:t>
      </w:r>
      <w:r w:rsidR="00153F6A" w:rsidRPr="00561255">
        <w:rPr>
          <w:rFonts w:cs="Times New Roman"/>
          <w:sz w:val="24"/>
          <w:szCs w:val="24"/>
        </w:rPr>
        <w:t>m</w:t>
      </w:r>
      <w:r w:rsidR="00BF6A9E" w:rsidRPr="00561255">
        <w:rPr>
          <w:rFonts w:cs="Times New Roman"/>
          <w:sz w:val="24"/>
          <w:szCs w:val="24"/>
        </w:rPr>
        <w:t xml:space="preserve"> zajistit kvalifikované zdroje pro rozvoj místních podniků jak na české tak německé straně. </w:t>
      </w:r>
      <w:r w:rsidRPr="00561255">
        <w:rPr>
          <w:sz w:val="24"/>
        </w:rPr>
        <w:t xml:space="preserve">Pozitivním jevem je preference přírodovědných a technických oborů v chystané reformě vysokého školství, což může mít pozitivní vliv na vývoj vzdělanostní úrovně </w:t>
      </w:r>
      <w:r w:rsidR="00972684" w:rsidRPr="00561255">
        <w:rPr>
          <w:sz w:val="24"/>
        </w:rPr>
        <w:t xml:space="preserve">a provázanost vzdělávání s trhem práce </w:t>
      </w:r>
      <w:r w:rsidRPr="00561255">
        <w:rPr>
          <w:sz w:val="24"/>
        </w:rPr>
        <w:t>v celém regionu.</w:t>
      </w:r>
    </w:p>
    <w:p w14:paraId="0CA020F6" w14:textId="77777777" w:rsidR="00BF6A9E" w:rsidRPr="00561255" w:rsidRDefault="00BF6A9E" w:rsidP="00BF6A9E">
      <w:pPr>
        <w:jc w:val="both"/>
        <w:rPr>
          <w:rFonts w:cs="Times New Roman"/>
          <w:sz w:val="24"/>
          <w:szCs w:val="24"/>
        </w:rPr>
      </w:pPr>
      <w:r w:rsidRPr="00561255">
        <w:rPr>
          <w:rFonts w:cs="Times New Roman"/>
          <w:sz w:val="24"/>
          <w:szCs w:val="24"/>
        </w:rPr>
        <w:t>V souvislosti s demografickým vývojem se celá řešená oblast potýká s klesajícím vývojem počtu žáků na základních školách a školách nižšího sekundárního stupně. Školy tak mus</w:t>
      </w:r>
      <w:r w:rsidR="002F6FAE">
        <w:rPr>
          <w:rFonts w:cs="Times New Roman"/>
          <w:sz w:val="24"/>
          <w:szCs w:val="24"/>
        </w:rPr>
        <w:t>ej</w:t>
      </w:r>
      <w:r w:rsidRPr="00561255">
        <w:rPr>
          <w:rFonts w:cs="Times New Roman"/>
          <w:sz w:val="24"/>
          <w:szCs w:val="24"/>
        </w:rPr>
        <w:t xml:space="preserve">í reagovat na tuto situaci a postupně řešit úbytek těchto žáků vč. využití kapacit jednotlivých škol.  </w:t>
      </w:r>
    </w:p>
    <w:p w14:paraId="761D248D" w14:textId="77777777" w:rsidR="0083245E" w:rsidRPr="00561255" w:rsidRDefault="0083245E" w:rsidP="007630C7">
      <w:pPr>
        <w:keepNext/>
        <w:jc w:val="both"/>
        <w:rPr>
          <w:rFonts w:cs="Times New Roman"/>
          <w:b/>
          <w:color w:val="D50032"/>
          <w:sz w:val="24"/>
          <w:szCs w:val="24"/>
        </w:rPr>
      </w:pPr>
      <w:r w:rsidRPr="00561255">
        <w:rPr>
          <w:rFonts w:cs="Times New Roman"/>
          <w:b/>
          <w:color w:val="D50032"/>
          <w:sz w:val="24"/>
          <w:szCs w:val="24"/>
        </w:rPr>
        <w:t>Technologické faktory</w:t>
      </w:r>
    </w:p>
    <w:p w14:paraId="57103559"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Reforma podpory vědy a výzkumu</w:t>
      </w:r>
    </w:p>
    <w:p w14:paraId="23DB888D" w14:textId="77777777" w:rsidR="0083245E" w:rsidRPr="00561255" w:rsidRDefault="0083245E" w:rsidP="007630C7">
      <w:pPr>
        <w:jc w:val="both"/>
        <w:rPr>
          <w:rFonts w:cs="Times New Roman"/>
          <w:sz w:val="24"/>
          <w:szCs w:val="24"/>
        </w:rPr>
      </w:pPr>
      <w:r w:rsidRPr="00561255">
        <w:rPr>
          <w:rFonts w:cs="Times New Roman"/>
          <w:sz w:val="24"/>
          <w:szCs w:val="24"/>
        </w:rPr>
        <w:t>Výzkum, vývoj, inovace a nové technologie jsou akcelerátorem ekonomického rozvoje.</w:t>
      </w:r>
      <w:r w:rsidR="00972684" w:rsidRPr="00561255">
        <w:rPr>
          <w:rFonts w:cs="Times New Roman"/>
          <w:sz w:val="24"/>
          <w:szCs w:val="24"/>
        </w:rPr>
        <w:t xml:space="preserve"> </w:t>
      </w:r>
      <w:r w:rsidRPr="00561255">
        <w:rPr>
          <w:rFonts w:cs="Times New Roman"/>
          <w:sz w:val="24"/>
          <w:szCs w:val="24"/>
        </w:rPr>
        <w:t xml:space="preserve">Evropská unie v oblasti vědy a vývoje v rámci strategie Evropa 2020 stanovila cíl, aby nejpozději do roku 2020 byly investovány do výzkumu a vývoje tři procenta HDP členských </w:t>
      </w:r>
      <w:r w:rsidRPr="00561255">
        <w:rPr>
          <w:rFonts w:cs="Times New Roman"/>
          <w:sz w:val="24"/>
          <w:szCs w:val="24"/>
        </w:rPr>
        <w:lastRenderedPageBreak/>
        <w:t xml:space="preserve">zemí Evropské unie (1 % z veřejných prostředků, 2 % z </w:t>
      </w:r>
      <w:r w:rsidR="00F147DB" w:rsidRPr="00561255">
        <w:rPr>
          <w:rFonts w:cs="Times New Roman"/>
          <w:sz w:val="24"/>
          <w:szCs w:val="24"/>
        </w:rPr>
        <w:t xml:space="preserve">prostředků soukromého sektoru). </w:t>
      </w:r>
      <w:r w:rsidRPr="00561255">
        <w:rPr>
          <w:rFonts w:cs="Times New Roman"/>
          <w:sz w:val="24"/>
          <w:szCs w:val="24"/>
        </w:rPr>
        <w:t>Nedostatečná je zejména úroveň výdajů podniků na aplikovaný výzkum, vývoj a inovace, spolupráce průmyslového sektoru s výzkumem a rozvoj lidských zdrojů v této oblasti. To vše je doprovázeno slabou ochranou duševního vlastnictví. Na národní i regionální úrovni ČR jsou proto vytvářeny a realizovány politiky na podporu inovačních aktivit. Dochází ke změně systému financování vědy a výzkumu, kdy je posílena podpora kvality na úkor kvantity a</w:t>
      </w:r>
      <w:r w:rsidR="002F6FAE">
        <w:rPr>
          <w:rFonts w:cs="Times New Roman"/>
          <w:sz w:val="24"/>
          <w:szCs w:val="24"/>
        </w:rPr>
        <w:t> </w:t>
      </w:r>
      <w:r w:rsidRPr="00561255">
        <w:rPr>
          <w:rFonts w:cs="Times New Roman"/>
          <w:sz w:val="24"/>
          <w:szCs w:val="24"/>
        </w:rPr>
        <w:t xml:space="preserve">podporován je především aplikovaný výzkum. </w:t>
      </w:r>
    </w:p>
    <w:p w14:paraId="38124E4F" w14:textId="77777777" w:rsidR="0083245E" w:rsidRPr="00561255" w:rsidRDefault="0083245E" w:rsidP="007630C7">
      <w:pPr>
        <w:jc w:val="both"/>
        <w:rPr>
          <w:rFonts w:cs="Times New Roman"/>
          <w:sz w:val="24"/>
          <w:szCs w:val="24"/>
        </w:rPr>
      </w:pPr>
      <w:r w:rsidRPr="00561255">
        <w:rPr>
          <w:rFonts w:cs="Times New Roman"/>
          <w:sz w:val="24"/>
          <w:szCs w:val="24"/>
        </w:rPr>
        <w:t>Karlovarský kraj se snaží pro rozvoj výzkumu a vývoje dlouhodobě vytvářet vhodné prostředí, aktéry v oblasti výzkumu, vývoje a inovací v území zapojuje do tvorby Regionální inovační strategie. V rámci Strategie rozvoje konkurenceschopnosti Karlovarského kraje je vytvořen strategický rámec pro implementaci efektivních intervencí veřejného sektoru v Karlovarském kraji zaměřených na posilování konkurenceschopnosti regionální ekonomiky. Následná implementace by měla zajistit trvalý růst produktivity regionální ekonomiky, založen</w:t>
      </w:r>
      <w:r w:rsidR="00674276" w:rsidRPr="00561255">
        <w:rPr>
          <w:rFonts w:cs="Times New Roman"/>
          <w:sz w:val="24"/>
          <w:szCs w:val="24"/>
        </w:rPr>
        <w:t>ém</w:t>
      </w:r>
      <w:r w:rsidRPr="00561255">
        <w:rPr>
          <w:rFonts w:cs="Times New Roman"/>
          <w:sz w:val="24"/>
          <w:szCs w:val="24"/>
        </w:rPr>
        <w:t xml:space="preserve"> především na zvyšujícím se počtu a významu místních firem, které investují do inovací a vědy a výzkumu. V </w:t>
      </w:r>
      <w:r w:rsidR="00F147DB" w:rsidRPr="00561255">
        <w:rPr>
          <w:rFonts w:cs="Times New Roman"/>
          <w:sz w:val="24"/>
          <w:szCs w:val="24"/>
        </w:rPr>
        <w:t>této</w:t>
      </w:r>
      <w:r w:rsidRPr="00561255">
        <w:rPr>
          <w:rFonts w:cs="Times New Roman"/>
          <w:sz w:val="24"/>
          <w:szCs w:val="24"/>
        </w:rPr>
        <w:t xml:space="preserve"> oblasti jsou </w:t>
      </w:r>
      <w:r w:rsidR="00674276" w:rsidRPr="00561255">
        <w:rPr>
          <w:rFonts w:cs="Times New Roman"/>
          <w:sz w:val="24"/>
          <w:szCs w:val="24"/>
        </w:rPr>
        <w:t xml:space="preserve">však </w:t>
      </w:r>
      <w:r w:rsidRPr="00561255">
        <w:rPr>
          <w:rFonts w:cs="Times New Roman"/>
          <w:sz w:val="24"/>
          <w:szCs w:val="24"/>
        </w:rPr>
        <w:t xml:space="preserve">inovace především záležitostí </w:t>
      </w:r>
      <w:r w:rsidR="00F147DB" w:rsidRPr="00561255">
        <w:rPr>
          <w:rFonts w:cs="Times New Roman"/>
          <w:sz w:val="24"/>
          <w:szCs w:val="24"/>
        </w:rPr>
        <w:t xml:space="preserve">několika </w:t>
      </w:r>
      <w:r w:rsidRPr="00561255">
        <w:rPr>
          <w:rFonts w:cs="Times New Roman"/>
          <w:sz w:val="24"/>
          <w:szCs w:val="24"/>
        </w:rPr>
        <w:t>podnikatelských subjektů, které se snaží nalézt a využít nové podnikatelské příležitosti. Vznik a rozvoj výzkumných center je podporován rovněž ze strukturálních fondů EU. Jednou z bariér technologického rozvoje a inovačních aktivit v regionu je nízká vzdělanostní úroveň obyvatelstva, která zároveň může omezit atraktivitu území pro příchod technologicky a</w:t>
      </w:r>
      <w:r w:rsidR="002F6FAE">
        <w:rPr>
          <w:rFonts w:cs="Times New Roman"/>
          <w:sz w:val="24"/>
          <w:szCs w:val="24"/>
        </w:rPr>
        <w:t> </w:t>
      </w:r>
      <w:r w:rsidRPr="00561255">
        <w:rPr>
          <w:rFonts w:cs="Times New Roman"/>
          <w:sz w:val="24"/>
          <w:szCs w:val="24"/>
        </w:rPr>
        <w:t>znalostně náročných investic.</w:t>
      </w:r>
    </w:p>
    <w:p w14:paraId="3152F24F" w14:textId="77777777" w:rsidR="00AC1024" w:rsidRDefault="008A1402" w:rsidP="008A1402">
      <w:pPr>
        <w:jc w:val="both"/>
        <w:rPr>
          <w:sz w:val="24"/>
          <w:szCs w:val="24"/>
        </w:rPr>
      </w:pPr>
      <w:r w:rsidRPr="00561255">
        <w:rPr>
          <w:rFonts w:cs="Times New Roman"/>
          <w:sz w:val="24"/>
          <w:szCs w:val="24"/>
        </w:rPr>
        <w:t xml:space="preserve">V oblasti vědy a výzkumu je také zpracována </w:t>
      </w:r>
      <w:r w:rsidRPr="00561255">
        <w:rPr>
          <w:sz w:val="24"/>
          <w:szCs w:val="24"/>
        </w:rPr>
        <w:t xml:space="preserve">Regionální inovační strategie Karlovarského kraje (RIS3), která analyzuje současný stav ve vědě a výzkumu v regionu a definuje strategii na další období. </w:t>
      </w:r>
      <w:r w:rsidR="00AC1024">
        <w:rPr>
          <w:sz w:val="24"/>
          <w:szCs w:val="24"/>
        </w:rPr>
        <w:t>K</w:t>
      </w:r>
      <w:r w:rsidRPr="00561255">
        <w:rPr>
          <w:sz w:val="24"/>
          <w:szCs w:val="24"/>
        </w:rPr>
        <w:t xml:space="preserve">rajská RIS3 </w:t>
      </w:r>
      <w:r w:rsidR="00AC1024">
        <w:rPr>
          <w:sz w:val="24"/>
          <w:szCs w:val="24"/>
        </w:rPr>
        <w:t xml:space="preserve">je </w:t>
      </w:r>
      <w:r w:rsidRPr="00561255">
        <w:rPr>
          <w:sz w:val="24"/>
          <w:szCs w:val="24"/>
        </w:rPr>
        <w:t>zaměřena na</w:t>
      </w:r>
      <w:r w:rsidR="00AC1024">
        <w:rPr>
          <w:sz w:val="24"/>
          <w:szCs w:val="24"/>
        </w:rPr>
        <w:t>:</w:t>
      </w:r>
    </w:p>
    <w:p w14:paraId="562690B9" w14:textId="77777777" w:rsidR="00AC1024" w:rsidRPr="00AC1024" w:rsidRDefault="00AC1024" w:rsidP="00812C23">
      <w:pPr>
        <w:pStyle w:val="Odstavecseseznamem"/>
        <w:numPr>
          <w:ilvl w:val="0"/>
          <w:numId w:val="35"/>
        </w:numPr>
        <w:spacing w:before="0" w:after="0"/>
        <w:ind w:left="284" w:hanging="218"/>
        <w:rPr>
          <w:sz w:val="24"/>
          <w:szCs w:val="24"/>
        </w:rPr>
      </w:pPr>
      <w:r w:rsidRPr="00AC1024">
        <w:rPr>
          <w:sz w:val="24"/>
          <w:szCs w:val="24"/>
        </w:rPr>
        <w:t>Vyšší inovační výkonnost firem a dalších organizací prostřednictvím větších investic do vědy a výzkumu, vývoje, inovací, znalostí a vysoce kvalifikovaných zaměstnanců.</w:t>
      </w:r>
    </w:p>
    <w:p w14:paraId="208AE2C0" w14:textId="77777777" w:rsidR="00AC1024" w:rsidRPr="00AC1024" w:rsidRDefault="00AC1024" w:rsidP="00812C23">
      <w:pPr>
        <w:pStyle w:val="Odstavecseseznamem"/>
        <w:numPr>
          <w:ilvl w:val="0"/>
          <w:numId w:val="35"/>
        </w:numPr>
        <w:spacing w:before="0" w:after="0"/>
        <w:ind w:left="284" w:hanging="218"/>
        <w:jc w:val="both"/>
        <w:rPr>
          <w:sz w:val="24"/>
          <w:szCs w:val="24"/>
        </w:rPr>
      </w:pPr>
      <w:r w:rsidRPr="00AC1024">
        <w:rPr>
          <w:sz w:val="24"/>
          <w:szCs w:val="24"/>
        </w:rPr>
        <w:t>Lépe dostupnou a kvalifikovanou pracovní sílu pro inovace rozšířením a zkvalitněním nabídky kvalifikované pracovní síly pro výzkumné, vývojové a inovační aktivity místních firem a institucí.</w:t>
      </w:r>
    </w:p>
    <w:p w14:paraId="0B29958D" w14:textId="77777777" w:rsidR="0083245E" w:rsidRPr="00561255" w:rsidRDefault="0083245E" w:rsidP="007630C7">
      <w:pPr>
        <w:jc w:val="both"/>
        <w:rPr>
          <w:rFonts w:cs="Times New Roman"/>
          <w:i/>
          <w:color w:val="00A3E0"/>
          <w:sz w:val="24"/>
          <w:szCs w:val="24"/>
        </w:rPr>
      </w:pPr>
      <w:r w:rsidRPr="00561255">
        <w:rPr>
          <w:rFonts w:cs="Times New Roman"/>
          <w:i/>
          <w:color w:val="00A3E0"/>
          <w:sz w:val="24"/>
          <w:szCs w:val="24"/>
        </w:rPr>
        <w:t xml:space="preserve">Růst významu technologií </w:t>
      </w:r>
    </w:p>
    <w:p w14:paraId="555B05BB" w14:textId="77777777" w:rsidR="0083245E" w:rsidRPr="00561255" w:rsidRDefault="0083245E" w:rsidP="007630C7">
      <w:pPr>
        <w:jc w:val="both"/>
        <w:rPr>
          <w:rFonts w:cs="Times New Roman"/>
          <w:sz w:val="24"/>
          <w:szCs w:val="24"/>
        </w:rPr>
      </w:pPr>
      <w:r w:rsidRPr="00561255">
        <w:rPr>
          <w:rFonts w:cs="Times New Roman"/>
          <w:sz w:val="24"/>
          <w:szCs w:val="24"/>
        </w:rPr>
        <w:t xml:space="preserve">Jedním z významných faktorů je neustálý rozvoj informačních technologií, které mění charakter komunikace, způsob získávání informací ve společnosti a je jedním z významných předpokladů rozvoje společnosti. V současnosti se stále více rozvíjejí možnosti bezkontaktní komunikace s příslušnými úřady veřejné správy, které umožňují občanům i úřadům zefektivnit společnou spolupráci. </w:t>
      </w:r>
    </w:p>
    <w:p w14:paraId="1FF7CA07" w14:textId="77777777" w:rsidR="0083245E" w:rsidRPr="00561255" w:rsidRDefault="0083245E" w:rsidP="007630C7">
      <w:pPr>
        <w:jc w:val="both"/>
        <w:rPr>
          <w:rFonts w:cs="Times New Roman"/>
          <w:sz w:val="24"/>
          <w:szCs w:val="24"/>
        </w:rPr>
      </w:pPr>
      <w:r w:rsidRPr="00561255">
        <w:rPr>
          <w:rFonts w:cs="Times New Roman"/>
          <w:sz w:val="24"/>
          <w:szCs w:val="24"/>
        </w:rPr>
        <w:t>Dalším významným faktorem j</w:t>
      </w:r>
      <w:r w:rsidR="00F147DB" w:rsidRPr="00561255">
        <w:rPr>
          <w:rFonts w:cs="Times New Roman"/>
          <w:sz w:val="24"/>
          <w:szCs w:val="24"/>
        </w:rPr>
        <w:t xml:space="preserve">e environmentální politika ČR </w:t>
      </w:r>
      <w:r w:rsidRPr="00561255">
        <w:rPr>
          <w:rFonts w:cs="Times New Roman"/>
          <w:sz w:val="24"/>
          <w:szCs w:val="24"/>
        </w:rPr>
        <w:t xml:space="preserve">spolu s pozitivní změnou postoje společnosti ke kvalitnímu životnímu prostředí. Je zvyšován tlak na podnikatelské aktivity, aby byly využívány materiály a postupy co nejvíce šetrné k životnímu prostředí </w:t>
      </w:r>
      <w:r w:rsidR="00F147DB" w:rsidRPr="00561255">
        <w:rPr>
          <w:rFonts w:cs="Times New Roman"/>
          <w:sz w:val="24"/>
          <w:szCs w:val="24"/>
        </w:rPr>
        <w:br/>
      </w:r>
      <w:r w:rsidRPr="00561255">
        <w:rPr>
          <w:rFonts w:cs="Times New Roman"/>
          <w:sz w:val="24"/>
          <w:szCs w:val="24"/>
        </w:rPr>
        <w:t>a zároveň rostou požadavky na redukci čerpání přírodních zdrojů a omezování množství vzniku odpadu. Tyto trendy jsou doprovázeny legislativními změnami, jako je např. novela zákona o ovzduší nařizující výměnu neekologických kotlů (topných zařízení), která výrazně ovlivní rozpočtovou situaci nízkopříjmových domácností – nebudou mít prost</w:t>
      </w:r>
      <w:r w:rsidR="00F147DB" w:rsidRPr="00561255">
        <w:rPr>
          <w:rFonts w:cs="Times New Roman"/>
          <w:sz w:val="24"/>
          <w:szCs w:val="24"/>
        </w:rPr>
        <w:t xml:space="preserve">ředky na nákup nového zařízení. Situaci navíc ovlivní také </w:t>
      </w:r>
      <w:r w:rsidRPr="00561255">
        <w:rPr>
          <w:rFonts w:cs="Times New Roman"/>
          <w:sz w:val="24"/>
          <w:szCs w:val="24"/>
        </w:rPr>
        <w:t>rozhodnutí</w:t>
      </w:r>
      <w:r w:rsidR="00F147DB" w:rsidRPr="00561255">
        <w:rPr>
          <w:rFonts w:cs="Times New Roman"/>
          <w:sz w:val="24"/>
          <w:szCs w:val="24"/>
        </w:rPr>
        <w:t xml:space="preserve"> Německa</w:t>
      </w:r>
      <w:r w:rsidRPr="00561255">
        <w:rPr>
          <w:rFonts w:cs="Times New Roman"/>
          <w:sz w:val="24"/>
          <w:szCs w:val="24"/>
        </w:rPr>
        <w:t xml:space="preserve"> o odstoupení </w:t>
      </w:r>
      <w:r w:rsidR="00F147DB" w:rsidRPr="00561255">
        <w:rPr>
          <w:rFonts w:cs="Times New Roman"/>
          <w:sz w:val="24"/>
          <w:szCs w:val="24"/>
        </w:rPr>
        <w:t xml:space="preserve">od </w:t>
      </w:r>
      <w:r w:rsidRPr="00561255">
        <w:rPr>
          <w:rFonts w:cs="Times New Roman"/>
          <w:sz w:val="24"/>
          <w:szCs w:val="24"/>
        </w:rPr>
        <w:t>využívání atomové energie a ukončení provozu v poslední jaderné elektrárně do roku 2022, která bude mít za následek zvýšení ceny energie, což bude mít opět dopad na rozpočtovou situaci nízkopříjmových domácností.</w:t>
      </w:r>
    </w:p>
    <w:p w14:paraId="000E2206" w14:textId="77777777" w:rsidR="00221AD6" w:rsidRPr="00221AD6" w:rsidRDefault="00221AD6" w:rsidP="00221AD6">
      <w:pPr>
        <w:keepNext/>
        <w:jc w:val="both"/>
        <w:rPr>
          <w:rFonts w:cs="Times New Roman"/>
          <w:b/>
          <w:color w:val="D50032"/>
          <w:sz w:val="24"/>
          <w:szCs w:val="24"/>
        </w:rPr>
      </w:pPr>
      <w:r w:rsidRPr="00221AD6">
        <w:rPr>
          <w:rFonts w:cs="Times New Roman"/>
          <w:b/>
          <w:color w:val="D50032"/>
          <w:sz w:val="24"/>
          <w:szCs w:val="24"/>
        </w:rPr>
        <w:lastRenderedPageBreak/>
        <w:t xml:space="preserve">Legislativní </w:t>
      </w:r>
      <w:r>
        <w:rPr>
          <w:rFonts w:cs="Times New Roman"/>
          <w:b/>
          <w:color w:val="D50032"/>
          <w:sz w:val="24"/>
          <w:szCs w:val="24"/>
        </w:rPr>
        <w:t>faktory</w:t>
      </w:r>
    </w:p>
    <w:p w14:paraId="393BEB7D" w14:textId="77777777" w:rsidR="00221AD6" w:rsidRPr="00AC1159" w:rsidRDefault="00221AD6" w:rsidP="00221AD6">
      <w:pPr>
        <w:spacing w:before="0" w:after="0"/>
        <w:jc w:val="both"/>
        <w:rPr>
          <w:rFonts w:eastAsia="Times New Roman" w:cs="Times New Roman"/>
          <w:sz w:val="24"/>
          <w:szCs w:val="11"/>
          <w:lang w:eastAsia="cs-CZ"/>
        </w:rPr>
      </w:pPr>
      <w:r w:rsidRPr="00994E5F">
        <w:rPr>
          <w:rFonts w:eastAsia="Times New Roman" w:cs="Times New Roman"/>
          <w:sz w:val="24"/>
          <w:szCs w:val="11"/>
          <w:lang w:eastAsia="cs-CZ"/>
        </w:rPr>
        <w:t xml:space="preserve">Právo na samosprávu obcí je zakotveno v Ústavě České republiky, konkrétně články 8 a 99 až 105, které vytváří právní základ pro existenci obcí a vyšších územních samosprávných celků, přičemž podrobněji je vymezeno zákonem č. 128/2000 Sb., o obcích. Základní normou regionální politiky je zákon č. 248/2000Sb., o podpoře regionálního rozvoje, a z hlediska rozvojových procesů je důležitá také Politika územního rozvoje dle zákona č. 183/2006 Sb., </w:t>
      </w:r>
      <w:r w:rsidR="003513C3" w:rsidRPr="00994E5F">
        <w:rPr>
          <w:rFonts w:eastAsia="Times New Roman" w:cs="Times New Roman"/>
          <w:sz w:val="24"/>
          <w:szCs w:val="11"/>
          <w:lang w:eastAsia="cs-CZ"/>
        </w:rPr>
        <w:br/>
      </w:r>
      <w:r w:rsidRPr="00994E5F">
        <w:rPr>
          <w:rFonts w:eastAsia="Times New Roman" w:cs="Times New Roman"/>
          <w:sz w:val="24"/>
          <w:szCs w:val="11"/>
          <w:lang w:eastAsia="cs-CZ"/>
        </w:rPr>
        <w:t>o územním plánování a stavebním řádu.</w:t>
      </w:r>
    </w:p>
    <w:p w14:paraId="4AC5F3CD" w14:textId="77777777" w:rsidR="00221AD6" w:rsidRDefault="00221AD6" w:rsidP="00221AD6">
      <w:pPr>
        <w:rPr>
          <w:rFonts w:cs="Times New Roman"/>
          <w:i/>
          <w:color w:val="00A3E0"/>
          <w:sz w:val="24"/>
          <w:szCs w:val="24"/>
        </w:rPr>
      </w:pPr>
    </w:p>
    <w:p w14:paraId="2726DB56" w14:textId="77777777" w:rsidR="00221AD6" w:rsidRPr="00221AD6" w:rsidRDefault="00221AD6" w:rsidP="00221AD6">
      <w:pPr>
        <w:keepNext/>
        <w:jc w:val="both"/>
        <w:rPr>
          <w:rFonts w:cs="Times New Roman"/>
          <w:b/>
          <w:color w:val="D50032"/>
          <w:sz w:val="24"/>
          <w:szCs w:val="24"/>
        </w:rPr>
      </w:pPr>
      <w:r w:rsidRPr="00221AD6">
        <w:rPr>
          <w:rFonts w:cs="Times New Roman"/>
          <w:b/>
          <w:color w:val="D50032"/>
          <w:sz w:val="24"/>
          <w:szCs w:val="24"/>
        </w:rPr>
        <w:t xml:space="preserve">Environmentální </w:t>
      </w:r>
      <w:r>
        <w:rPr>
          <w:rFonts w:cs="Times New Roman"/>
          <w:b/>
          <w:color w:val="D50032"/>
          <w:sz w:val="24"/>
          <w:szCs w:val="24"/>
        </w:rPr>
        <w:t>faktory</w:t>
      </w:r>
    </w:p>
    <w:p w14:paraId="18B9403F" w14:textId="77777777" w:rsidR="00221AD6" w:rsidRPr="00AC1159" w:rsidRDefault="00221AD6" w:rsidP="003513C3">
      <w:pPr>
        <w:spacing w:before="0" w:after="0"/>
        <w:jc w:val="both"/>
        <w:rPr>
          <w:rFonts w:eastAsia="Times New Roman" w:cs="Times New Roman"/>
          <w:sz w:val="24"/>
          <w:szCs w:val="24"/>
          <w:lang w:eastAsia="cs-CZ"/>
        </w:rPr>
      </w:pPr>
      <w:r w:rsidRPr="00994E5F">
        <w:rPr>
          <w:rFonts w:eastAsia="Times New Roman" w:cs="Times New Roman"/>
          <w:sz w:val="24"/>
          <w:szCs w:val="24"/>
          <w:lang w:eastAsia="cs-CZ"/>
        </w:rPr>
        <w:t>Životní prostředí bylo v minulosti po dlouhou dobu decimov</w:t>
      </w:r>
      <w:r w:rsidR="003513C3" w:rsidRPr="00994E5F">
        <w:rPr>
          <w:rFonts w:eastAsia="Times New Roman" w:cs="Times New Roman"/>
          <w:sz w:val="24"/>
          <w:szCs w:val="24"/>
          <w:lang w:eastAsia="cs-CZ"/>
        </w:rPr>
        <w:t xml:space="preserve">áno lidskými aktivitami, což je </w:t>
      </w:r>
      <w:r w:rsidRPr="00994E5F">
        <w:rPr>
          <w:rFonts w:eastAsia="Times New Roman" w:cs="Times New Roman"/>
          <w:sz w:val="24"/>
          <w:szCs w:val="24"/>
          <w:lang w:eastAsia="cs-CZ"/>
        </w:rPr>
        <w:t>na území České republiky pozorovatelné například v oblasti</w:t>
      </w:r>
      <w:r w:rsidR="003513C3" w:rsidRPr="00994E5F">
        <w:rPr>
          <w:rFonts w:eastAsia="Times New Roman" w:cs="Times New Roman"/>
          <w:sz w:val="24"/>
          <w:szCs w:val="24"/>
          <w:lang w:eastAsia="cs-CZ"/>
        </w:rPr>
        <w:t xml:space="preserve"> podkrušnohorských uhelných </w:t>
      </w:r>
      <w:r w:rsidRPr="00994E5F">
        <w:rPr>
          <w:rFonts w:eastAsia="Times New Roman" w:cs="Times New Roman"/>
          <w:sz w:val="24"/>
          <w:szCs w:val="24"/>
          <w:lang w:eastAsia="cs-CZ"/>
        </w:rPr>
        <w:t>pánví (mj. Sokolovské). V tomto ohledu došlo k významným změnám po roce 1989, kdy byla přijata příslušná legislativa a kroky ke zkvalitnění životního prostředí. V současnosti je životní prostřední v</w:t>
      </w:r>
      <w:r w:rsidR="00994E5F" w:rsidRPr="00994E5F">
        <w:rPr>
          <w:rFonts w:eastAsia="Times New Roman" w:cs="Times New Roman"/>
          <w:sz w:val="24"/>
          <w:szCs w:val="24"/>
          <w:lang w:eastAsia="cs-CZ"/>
        </w:rPr>
        <w:t> aglomeraci Karlovy</w:t>
      </w:r>
      <w:r w:rsidRPr="00994E5F">
        <w:rPr>
          <w:rFonts w:eastAsia="Times New Roman" w:cs="Times New Roman"/>
          <w:sz w:val="24"/>
          <w:szCs w:val="24"/>
          <w:lang w:eastAsia="cs-CZ"/>
        </w:rPr>
        <w:t xml:space="preserve"> Var</w:t>
      </w:r>
      <w:r w:rsidR="00994E5F" w:rsidRPr="00994E5F">
        <w:rPr>
          <w:rFonts w:eastAsia="Times New Roman" w:cs="Times New Roman"/>
          <w:sz w:val="24"/>
          <w:szCs w:val="24"/>
          <w:lang w:eastAsia="cs-CZ"/>
        </w:rPr>
        <w:t>y</w:t>
      </w:r>
      <w:r w:rsidRPr="00994E5F">
        <w:rPr>
          <w:rFonts w:eastAsia="Times New Roman" w:cs="Times New Roman"/>
          <w:sz w:val="24"/>
          <w:szCs w:val="24"/>
          <w:lang w:eastAsia="cs-CZ"/>
        </w:rPr>
        <w:t xml:space="preserve"> negativně ovlivňováno několika faktory. Na kvalitu ovzduší má nepříznivý vliv především významný nárůst silniční dopravy, </w:t>
      </w:r>
      <w:r w:rsidR="003513C3" w:rsidRPr="00994E5F">
        <w:rPr>
          <w:rFonts w:eastAsia="Times New Roman" w:cs="Times New Roman"/>
          <w:sz w:val="24"/>
          <w:szCs w:val="24"/>
          <w:lang w:eastAsia="cs-CZ"/>
        </w:rPr>
        <w:t>zatímco povrchové</w:t>
      </w:r>
      <w:r w:rsidRPr="00994E5F">
        <w:rPr>
          <w:rFonts w:eastAsia="Times New Roman" w:cs="Times New Roman"/>
          <w:sz w:val="24"/>
          <w:szCs w:val="24"/>
          <w:lang w:eastAsia="cs-CZ"/>
        </w:rPr>
        <w:t xml:space="preserve"> vody jsou znečišťovány vyústěním čistír</w:t>
      </w:r>
      <w:r w:rsidR="00994E5F" w:rsidRPr="00994E5F">
        <w:rPr>
          <w:rFonts w:eastAsia="Times New Roman" w:cs="Times New Roman"/>
          <w:sz w:val="24"/>
          <w:szCs w:val="24"/>
          <w:lang w:eastAsia="cs-CZ"/>
        </w:rPr>
        <w:t>e</w:t>
      </w:r>
      <w:r w:rsidRPr="00994E5F">
        <w:rPr>
          <w:rFonts w:eastAsia="Times New Roman" w:cs="Times New Roman"/>
          <w:sz w:val="24"/>
          <w:szCs w:val="24"/>
          <w:lang w:eastAsia="cs-CZ"/>
        </w:rPr>
        <w:t xml:space="preserve">n odpadních vod, splachy a </w:t>
      </w:r>
      <w:r w:rsidR="00994E5F" w:rsidRPr="00994E5F">
        <w:rPr>
          <w:rFonts w:eastAsia="Times New Roman" w:cs="Times New Roman"/>
          <w:sz w:val="24"/>
          <w:szCs w:val="24"/>
          <w:lang w:eastAsia="cs-CZ"/>
        </w:rPr>
        <w:t xml:space="preserve">obcemi </w:t>
      </w:r>
      <w:r w:rsidRPr="00994E5F">
        <w:rPr>
          <w:rFonts w:eastAsia="Times New Roman" w:cs="Times New Roman"/>
          <w:sz w:val="24"/>
          <w:szCs w:val="24"/>
          <w:lang w:eastAsia="cs-CZ"/>
        </w:rPr>
        <w:t xml:space="preserve">nenapojenými na kanalizační síť. Mezi možnosti řešení dopravní situace patří vybudování obchvatů, protihlukových bariér a výsadby zeleně. Místní přírodní minerální prameny jsou chráněny ochrannými pásmy přírodních léčivých zdrojů. Na území </w:t>
      </w:r>
      <w:r w:rsidR="003513C3" w:rsidRPr="00994E5F">
        <w:rPr>
          <w:rFonts w:eastAsia="Times New Roman" w:cs="Times New Roman"/>
          <w:sz w:val="24"/>
          <w:szCs w:val="24"/>
          <w:lang w:eastAsia="cs-CZ"/>
        </w:rPr>
        <w:t>aglomerace</w:t>
      </w:r>
      <w:r w:rsidRPr="00994E5F">
        <w:rPr>
          <w:rFonts w:eastAsia="Times New Roman" w:cs="Times New Roman"/>
          <w:sz w:val="24"/>
          <w:szCs w:val="24"/>
          <w:lang w:eastAsia="cs-CZ"/>
        </w:rPr>
        <w:t xml:space="preserve"> zasahuje několik </w:t>
      </w:r>
      <w:r w:rsidR="003513C3" w:rsidRPr="00994E5F">
        <w:rPr>
          <w:rFonts w:eastAsia="Times New Roman" w:cs="Times New Roman"/>
          <w:sz w:val="24"/>
          <w:szCs w:val="24"/>
          <w:lang w:eastAsia="cs-CZ"/>
        </w:rPr>
        <w:t xml:space="preserve">dalších </w:t>
      </w:r>
      <w:r w:rsidRPr="00994E5F">
        <w:rPr>
          <w:rFonts w:eastAsia="Times New Roman" w:cs="Times New Roman"/>
          <w:sz w:val="24"/>
          <w:szCs w:val="24"/>
          <w:lang w:eastAsia="cs-CZ"/>
        </w:rPr>
        <w:t>chráněných území</w:t>
      </w:r>
      <w:r w:rsidR="003513C3" w:rsidRPr="00994E5F">
        <w:rPr>
          <w:rFonts w:eastAsia="Times New Roman" w:cs="Times New Roman"/>
          <w:sz w:val="24"/>
          <w:szCs w:val="24"/>
          <w:lang w:eastAsia="cs-CZ"/>
        </w:rPr>
        <w:t>.</w:t>
      </w:r>
    </w:p>
    <w:p w14:paraId="15E267BD" w14:textId="77777777" w:rsidR="00327861" w:rsidRPr="00561255" w:rsidRDefault="00327861" w:rsidP="007630C7">
      <w:pPr>
        <w:jc w:val="both"/>
        <w:rPr>
          <w:sz w:val="24"/>
          <w:szCs w:val="24"/>
        </w:rPr>
      </w:pPr>
    </w:p>
    <w:p w14:paraId="29B26FA4" w14:textId="77777777" w:rsidR="00327861" w:rsidRPr="00561255" w:rsidRDefault="00327861" w:rsidP="007630C7">
      <w:pPr>
        <w:jc w:val="both"/>
        <w:rPr>
          <w:sz w:val="24"/>
          <w:szCs w:val="24"/>
        </w:rPr>
      </w:pPr>
    </w:p>
    <w:p w14:paraId="3D719FF9" w14:textId="77777777" w:rsidR="00522022" w:rsidRPr="0039028D" w:rsidRDefault="00522022" w:rsidP="00522022">
      <w:pPr>
        <w:pStyle w:val="H1"/>
        <w:shd w:val="clear" w:color="auto" w:fill="D50032"/>
        <w:ind w:hanging="426"/>
      </w:pPr>
      <w:bookmarkStart w:id="119" w:name="_Toc519689950"/>
      <w:r w:rsidRPr="0039028D">
        <w:lastRenderedPageBreak/>
        <w:t>Analýza stakeholderů</w:t>
      </w:r>
      <w:bookmarkEnd w:id="119"/>
    </w:p>
    <w:p w14:paraId="4B12F28A" w14:textId="77777777" w:rsidR="00522022" w:rsidRPr="006B2EBE" w:rsidRDefault="00522022" w:rsidP="00522022">
      <w:pPr>
        <w:spacing w:after="120"/>
        <w:jc w:val="both"/>
        <w:rPr>
          <w:rFonts w:asciiTheme="minorHAnsi" w:hAnsiTheme="minorHAnsi"/>
        </w:rPr>
      </w:pPr>
      <w:r w:rsidRPr="006B2EBE">
        <w:rPr>
          <w:rFonts w:eastAsia="Times New Roman" w:cs="Times New Roman"/>
          <w:sz w:val="24"/>
          <w:szCs w:val="24"/>
          <w:lang w:eastAsia="cs-CZ"/>
        </w:rPr>
        <w:t xml:space="preserve">Klíčovým aktérem (stakeholderem) pro realizaci integrovaných investic na území karlovarské aglomerace je nositel, kterým je </w:t>
      </w:r>
      <w:r w:rsidR="009E6BE8">
        <w:rPr>
          <w:rFonts w:eastAsia="Times New Roman" w:cs="Times New Roman"/>
          <w:b/>
          <w:sz w:val="24"/>
          <w:szCs w:val="24"/>
          <w:lang w:eastAsia="cs-CZ"/>
        </w:rPr>
        <w:t>s</w:t>
      </w:r>
      <w:r w:rsidR="009E6BE8" w:rsidRPr="006B2EBE">
        <w:rPr>
          <w:rFonts w:eastAsia="Times New Roman" w:cs="Times New Roman"/>
          <w:b/>
          <w:sz w:val="24"/>
          <w:szCs w:val="24"/>
          <w:lang w:eastAsia="cs-CZ"/>
        </w:rPr>
        <w:t xml:space="preserve">tatutární </w:t>
      </w:r>
      <w:r w:rsidRPr="006B2EBE">
        <w:rPr>
          <w:rFonts w:eastAsia="Times New Roman" w:cs="Times New Roman"/>
          <w:b/>
          <w:sz w:val="24"/>
          <w:szCs w:val="24"/>
          <w:lang w:eastAsia="cs-CZ"/>
        </w:rPr>
        <w:t>město Karlovy Vary</w:t>
      </w:r>
      <w:r>
        <w:rPr>
          <w:rFonts w:eastAsia="Times New Roman" w:cs="Times New Roman"/>
          <w:sz w:val="24"/>
          <w:szCs w:val="24"/>
          <w:lang w:eastAsia="cs-CZ"/>
        </w:rPr>
        <w:t xml:space="preserve"> jako odpovědný subjekt</w:t>
      </w:r>
      <w:r w:rsidRPr="006B2EBE">
        <w:rPr>
          <w:rFonts w:eastAsia="Times New Roman" w:cs="Times New Roman"/>
          <w:sz w:val="24"/>
          <w:szCs w:val="24"/>
          <w:lang w:eastAsia="cs-CZ"/>
        </w:rPr>
        <w:t xml:space="preserve"> zajišťující ve vymezeném území činnosti za účelem přípravy, schválení, realizace a vyhodnocování Integrované strategie rozvoje území. Rolí nositele je odpovědnost za přípravu integrované strategie, za naplňování principu partnerství a koordinaci aktivit relevantních aktérů v rámci funkčního území. Nositel předkládá prostřednictvím ISKP14+ integrovanou strategii do jednotného monitorovacího systému pro programové období 2014</w:t>
      </w:r>
      <w:r>
        <w:rPr>
          <w:rFonts w:eastAsia="Times New Roman" w:cs="Times New Roman"/>
          <w:sz w:val="24"/>
          <w:szCs w:val="24"/>
          <w:lang w:eastAsia="cs-CZ"/>
        </w:rPr>
        <w:t>–</w:t>
      </w:r>
      <w:r w:rsidRPr="006B2EBE">
        <w:rPr>
          <w:rFonts w:eastAsia="Times New Roman" w:cs="Times New Roman"/>
          <w:sz w:val="24"/>
          <w:szCs w:val="24"/>
          <w:lang w:eastAsia="cs-CZ"/>
        </w:rPr>
        <w:t>2020, průběžně zajišťuje sběr projektových záměrů přispívajících k plnění cílů integrované strategie. Dále zajišťuje plnění integrované strategie jako celku, monitorování a podávání zpráv o plnění integrované strategie a provádí povinnou mid-term evaluaci.</w:t>
      </w:r>
      <w:r w:rsidRPr="006B2EBE">
        <w:rPr>
          <w:rFonts w:asciiTheme="minorHAnsi" w:hAnsiTheme="minorHAnsi"/>
        </w:rPr>
        <w:t xml:space="preserve"> </w:t>
      </w:r>
    </w:p>
    <w:p w14:paraId="30EF853B" w14:textId="77777777" w:rsidR="00522022" w:rsidRPr="00E65F52" w:rsidRDefault="00522022" w:rsidP="00522022">
      <w:pPr>
        <w:spacing w:after="120"/>
        <w:jc w:val="both"/>
        <w:rPr>
          <w:rFonts w:eastAsia="Times New Roman" w:cs="Times New Roman"/>
          <w:sz w:val="24"/>
          <w:szCs w:val="24"/>
          <w:lang w:eastAsia="cs-CZ"/>
        </w:rPr>
      </w:pPr>
      <w:r w:rsidRPr="006B2EBE">
        <w:rPr>
          <w:rFonts w:eastAsia="Times New Roman" w:cs="Times New Roman"/>
          <w:sz w:val="24"/>
          <w:szCs w:val="24"/>
          <w:lang w:eastAsia="cs-CZ"/>
        </w:rPr>
        <w:t>Pro nositele integrovaných strategií je důležité identifikovat klíčové aktéry aglomerace</w:t>
      </w:r>
      <w:r w:rsidRPr="00E65F52">
        <w:rPr>
          <w:rFonts w:eastAsia="Times New Roman" w:cs="Times New Roman"/>
          <w:sz w:val="24"/>
          <w:szCs w:val="24"/>
          <w:lang w:eastAsia="cs-CZ"/>
        </w:rPr>
        <w:t xml:space="preserve"> (stakeholdery) a jejich důležitost, protože tyto subjekty často výrazně ovlivňují rozvoj území – jsou vlastníci know-how, odborných znalostí, finančních prostředků, technického vybavení, apod. Na základě identifikace stakeholderů budou nejvýznamnější z nich zapojeni do tvorby strategie, což zaručí výběr vhodných cílů a priorit rozvoje území. </w:t>
      </w:r>
    </w:p>
    <w:p w14:paraId="6FD6EDE4" w14:textId="77777777" w:rsidR="00522022" w:rsidRPr="00E65F52" w:rsidRDefault="00522022" w:rsidP="00522022">
      <w:pPr>
        <w:spacing w:after="120"/>
        <w:jc w:val="both"/>
        <w:rPr>
          <w:rFonts w:eastAsia="Times New Roman" w:cs="Times New Roman"/>
          <w:sz w:val="24"/>
          <w:szCs w:val="24"/>
          <w:lang w:eastAsia="cs-CZ"/>
        </w:rPr>
      </w:pPr>
      <w:r w:rsidRPr="00E65F52">
        <w:rPr>
          <w:rFonts w:eastAsia="Times New Roman" w:cs="Times New Roman"/>
          <w:sz w:val="24"/>
          <w:szCs w:val="24"/>
          <w:lang w:eastAsia="cs-CZ"/>
        </w:rPr>
        <w:t>Prvním krokem analýzy je vymezení skupin stakeholderů, které zásadním způsobem mohou ovlivnit priority a cíle IPRÚ a které naopak mohou být IPRÚ zásadně ovlivněny. Mezi ně patří:</w:t>
      </w:r>
    </w:p>
    <w:p w14:paraId="23712C48"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 xml:space="preserve">Všechna města a obce v daném území; </w:t>
      </w:r>
    </w:p>
    <w:p w14:paraId="47BC81B9"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Další územní jednotky (Euroregiony, MAS apod.);</w:t>
      </w:r>
    </w:p>
    <w:p w14:paraId="25C97F8F"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Státní a další veřejné instituce;</w:t>
      </w:r>
    </w:p>
    <w:p w14:paraId="3E2F5343"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Skupiny subjektů prostřednictvím zastřešujících organizací</w:t>
      </w:r>
      <w:r>
        <w:rPr>
          <w:rFonts w:eastAsia="Times New Roman" w:cs="Times New Roman"/>
          <w:sz w:val="24"/>
          <w:szCs w:val="24"/>
        </w:rPr>
        <w:t>;</w:t>
      </w:r>
    </w:p>
    <w:p w14:paraId="389A01AA"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 xml:space="preserve">Významné podniky a investoři; </w:t>
      </w:r>
    </w:p>
    <w:p w14:paraId="073EA5D0"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 xml:space="preserve">Vlastníci a </w:t>
      </w:r>
      <w:r>
        <w:rPr>
          <w:rFonts w:eastAsia="Times New Roman" w:cs="Times New Roman"/>
          <w:sz w:val="24"/>
          <w:szCs w:val="24"/>
        </w:rPr>
        <w:t>správci důležité infrastruktury;</w:t>
      </w:r>
    </w:p>
    <w:p w14:paraId="096BC1E1"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Školská a vzděláva</w:t>
      </w:r>
      <w:r>
        <w:rPr>
          <w:rFonts w:eastAsia="Times New Roman" w:cs="Times New Roman"/>
          <w:sz w:val="24"/>
          <w:szCs w:val="24"/>
        </w:rPr>
        <w:t>cí zařízení;</w:t>
      </w:r>
    </w:p>
    <w:p w14:paraId="05F999C0"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 xml:space="preserve">Výzkumné instituce; </w:t>
      </w:r>
    </w:p>
    <w:p w14:paraId="538C1964"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 xml:space="preserve">Nadace a nadační fondy; </w:t>
      </w:r>
    </w:p>
    <w:p w14:paraId="40B6E579"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Organizace zřízené či založené městem či krajem;</w:t>
      </w:r>
    </w:p>
    <w:p w14:paraId="438E2C1F"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Nevládní neziskové organizace;</w:t>
      </w:r>
    </w:p>
    <w:p w14:paraId="403F80F2"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Církve;</w:t>
      </w:r>
    </w:p>
    <w:p w14:paraId="5F429C07" w14:textId="77777777" w:rsidR="00522022" w:rsidRPr="00E65F52" w:rsidRDefault="00522022" w:rsidP="00522022">
      <w:pPr>
        <w:pStyle w:val="Odstavecseseznamem"/>
        <w:numPr>
          <w:ilvl w:val="0"/>
          <w:numId w:val="15"/>
        </w:numPr>
        <w:spacing w:before="0" w:after="200"/>
        <w:jc w:val="both"/>
        <w:rPr>
          <w:rFonts w:eastAsia="Times New Roman" w:cs="Times New Roman"/>
          <w:sz w:val="24"/>
          <w:szCs w:val="24"/>
        </w:rPr>
      </w:pPr>
      <w:r w:rsidRPr="00E65F52">
        <w:rPr>
          <w:rFonts w:eastAsia="Times New Roman" w:cs="Times New Roman"/>
          <w:sz w:val="24"/>
          <w:szCs w:val="24"/>
        </w:rPr>
        <w:t>Zájmová a profesní sdružení.</w:t>
      </w:r>
    </w:p>
    <w:p w14:paraId="1968A9C3" w14:textId="77777777" w:rsidR="00522022" w:rsidRPr="00E65F52" w:rsidRDefault="00522022" w:rsidP="00522022">
      <w:pPr>
        <w:spacing w:after="120"/>
        <w:jc w:val="both"/>
        <w:rPr>
          <w:rFonts w:eastAsia="Times New Roman" w:cs="Times New Roman"/>
          <w:sz w:val="24"/>
          <w:szCs w:val="24"/>
          <w:lang w:eastAsia="cs-CZ"/>
        </w:rPr>
      </w:pPr>
      <w:r w:rsidRPr="00E65F52">
        <w:rPr>
          <w:rFonts w:eastAsia="Times New Roman" w:cs="Times New Roman"/>
          <w:sz w:val="24"/>
          <w:szCs w:val="24"/>
          <w:lang w:eastAsia="cs-CZ"/>
        </w:rPr>
        <w:t xml:space="preserve">Dalším krokem byla identifikace všech subjektů na vymezeném území podle jednotlivých skupin prostřednictvím metody desk research, expertních metod a hloubkových rozhovorů se zástupci veřejné správy. Následně proběhla jejich selekce vzhledem k </w:t>
      </w:r>
      <w:r w:rsidRPr="00E65F52">
        <w:rPr>
          <w:rFonts w:cs="Times New Roman"/>
          <w:sz w:val="24"/>
          <w:szCs w:val="24"/>
        </w:rPr>
        <w:t>relevantnosti k IPRÚ (tj. primárně vzhledem k tématům, která budou v rámci IPRÚ Karlovy Vary řešena) a byli navrženi klíčoví aktéři pro oslovení do pracovních skupin.</w:t>
      </w:r>
    </w:p>
    <w:p w14:paraId="5F4562EC" w14:textId="77777777" w:rsidR="00522022" w:rsidRDefault="00522022" w:rsidP="00522022">
      <w:pPr>
        <w:jc w:val="both"/>
        <w:rPr>
          <w:rFonts w:cs="Times New Roman"/>
          <w:sz w:val="24"/>
          <w:szCs w:val="24"/>
        </w:rPr>
      </w:pPr>
      <w:r w:rsidRPr="00E65F52">
        <w:rPr>
          <w:rFonts w:cs="Times New Roman"/>
          <w:sz w:val="24"/>
          <w:szCs w:val="24"/>
        </w:rPr>
        <w:t xml:space="preserve">Provedená identifikace stakeholderů </w:t>
      </w:r>
      <w:r>
        <w:rPr>
          <w:rFonts w:cs="Times New Roman"/>
          <w:sz w:val="24"/>
          <w:szCs w:val="24"/>
        </w:rPr>
        <w:t>sloužila</w:t>
      </w:r>
      <w:r w:rsidRPr="00E65F52">
        <w:rPr>
          <w:rFonts w:cs="Times New Roman"/>
          <w:sz w:val="24"/>
          <w:szCs w:val="24"/>
        </w:rPr>
        <w:t xml:space="preserve"> pro další aktivity v rámci zpracování IPRÚ, především pro návrhovou a implementační část. Na jejím základě </w:t>
      </w:r>
      <w:r>
        <w:rPr>
          <w:rFonts w:cs="Times New Roman"/>
          <w:sz w:val="24"/>
          <w:szCs w:val="24"/>
        </w:rPr>
        <w:t>byly</w:t>
      </w:r>
      <w:r w:rsidRPr="00E65F52">
        <w:rPr>
          <w:rFonts w:cs="Times New Roman"/>
          <w:sz w:val="24"/>
          <w:szCs w:val="24"/>
        </w:rPr>
        <w:t xml:space="preserve"> ustaveny pracovní skupiny, které budou vybírat a koordinovat aktivity naplňující strategii IPRÚ – zejména vytvářet projektové záměry (fiche) naplňující jednotlivá opatření.</w:t>
      </w:r>
    </w:p>
    <w:p w14:paraId="03F0E3B6" w14:textId="77777777" w:rsidR="006840B1" w:rsidRDefault="006840B1" w:rsidP="00522022">
      <w:pPr>
        <w:jc w:val="both"/>
        <w:rPr>
          <w:rFonts w:cs="Times New Roman"/>
          <w:sz w:val="24"/>
          <w:szCs w:val="24"/>
        </w:rPr>
      </w:pPr>
      <w:r>
        <w:rPr>
          <w:rFonts w:cs="Times New Roman"/>
          <w:sz w:val="24"/>
          <w:szCs w:val="24"/>
        </w:rPr>
        <w:t>Podrobný popis rolí stakeholderů je obsažen v implementační části.</w:t>
      </w:r>
    </w:p>
    <w:p w14:paraId="4B5C66C7" w14:textId="77777777" w:rsidR="006840B1" w:rsidRPr="00E65F52" w:rsidRDefault="006840B1" w:rsidP="00522022">
      <w:pPr>
        <w:jc w:val="both"/>
        <w:rPr>
          <w:rFonts w:cs="Times New Roman"/>
          <w:sz w:val="24"/>
          <w:szCs w:val="24"/>
        </w:rPr>
        <w:sectPr w:rsidR="006840B1" w:rsidRPr="00E65F52" w:rsidSect="002F5A1A">
          <w:pgSz w:w="11906" w:h="16838"/>
          <w:pgMar w:top="1417" w:right="1417" w:bottom="1417" w:left="1417" w:header="708" w:footer="708" w:gutter="0"/>
          <w:cols w:space="708"/>
          <w:docGrid w:linePitch="360"/>
        </w:sectPr>
      </w:pPr>
    </w:p>
    <w:p w14:paraId="32DFB9D5" w14:textId="77777777" w:rsidR="00522022" w:rsidRPr="00387ADD" w:rsidRDefault="00522022" w:rsidP="00522022">
      <w:pPr>
        <w:spacing w:after="120"/>
        <w:jc w:val="both"/>
        <w:rPr>
          <w:rFonts w:cs="Times New Roman"/>
          <w:b/>
          <w:color w:val="D50032"/>
          <w:sz w:val="24"/>
        </w:rPr>
      </w:pPr>
      <w:bookmarkStart w:id="120" w:name="_Toc389666057"/>
      <w:r w:rsidRPr="00387ADD">
        <w:rPr>
          <w:rFonts w:cs="Times New Roman"/>
          <w:b/>
          <w:color w:val="D50032"/>
          <w:sz w:val="24"/>
        </w:rPr>
        <w:lastRenderedPageBreak/>
        <w:t>A. Identifikace významných subjektů</w:t>
      </w:r>
      <w:bookmarkEnd w:id="120"/>
    </w:p>
    <w:p w14:paraId="4BE8FC8A" w14:textId="77777777" w:rsidR="00522022" w:rsidRPr="00387ADD" w:rsidRDefault="00522022" w:rsidP="00522022">
      <w:pPr>
        <w:spacing w:after="120"/>
        <w:jc w:val="both"/>
        <w:rPr>
          <w:rFonts w:cs="Times New Roman"/>
          <w:b/>
          <w:color w:val="00A3E0"/>
          <w:sz w:val="24"/>
          <w:szCs w:val="24"/>
        </w:rPr>
      </w:pPr>
      <w:r w:rsidRPr="00387ADD">
        <w:rPr>
          <w:rFonts w:cs="Times New Roman"/>
          <w:b/>
          <w:color w:val="00A3E0"/>
          <w:sz w:val="24"/>
          <w:szCs w:val="24"/>
        </w:rPr>
        <w:t>A1. Všechna města a obce v daném území</w:t>
      </w:r>
    </w:p>
    <w:p w14:paraId="442D2402" w14:textId="77777777" w:rsidR="00522022" w:rsidRPr="00E65F52" w:rsidRDefault="00522022" w:rsidP="00522022">
      <w:pPr>
        <w:spacing w:after="120"/>
        <w:jc w:val="both"/>
      </w:pPr>
      <w:r w:rsidRPr="00E65F52">
        <w:rPr>
          <w:rFonts w:cs="Times New Roman"/>
          <w:sz w:val="24"/>
        </w:rPr>
        <w:t xml:space="preserve">Mezi významné stakeholdery patří všechny obce sídelní aglomerace Karlovy Vary. Území sídelní aglomerace je vymezeno na základě multikriteriálních statistických metod hodnotících geografické, demografické a socioekonomické ukazatele s přihlédnutím k přirozeným vztahům a vazbám v území, dále na základě hlavních dojížďkových proudů a identifikování přirozených spádových oblastí center osídlení. Pro vymezení aglomerace bylo bráno v potaz také vymezení rozvojové oblasti nadregionálního významu OB12 vycházející z Politiky územního rozvoje ČR 2008 a Zásad územního rozvoje Karlovarského </w:t>
      </w:r>
      <w:r>
        <w:rPr>
          <w:rFonts w:cs="Times New Roman"/>
          <w:sz w:val="24"/>
        </w:rPr>
        <w:t>k</w:t>
      </w:r>
      <w:r w:rsidRPr="00E65F52">
        <w:rPr>
          <w:rFonts w:cs="Times New Roman"/>
          <w:sz w:val="24"/>
        </w:rPr>
        <w:t>raje 2010 (podrobněji o vymezení aglomerace v</w:t>
      </w:r>
      <w:r>
        <w:rPr>
          <w:rFonts w:cs="Times New Roman"/>
          <w:sz w:val="24"/>
        </w:rPr>
        <w:t> kapitole 1</w:t>
      </w:r>
      <w:r w:rsidRPr="00E65F52">
        <w:rPr>
          <w:rFonts w:cs="Times New Roman"/>
          <w:sz w:val="24"/>
        </w:rPr>
        <w:t>).</w:t>
      </w:r>
    </w:p>
    <w:p w14:paraId="12CB2D75" w14:textId="77777777" w:rsidR="00522022" w:rsidRPr="00387ADD" w:rsidRDefault="00522022" w:rsidP="00522022">
      <w:pPr>
        <w:spacing w:after="120"/>
        <w:jc w:val="both"/>
        <w:rPr>
          <w:rFonts w:cs="Times New Roman"/>
          <w:b/>
          <w:color w:val="00A3E0"/>
          <w:sz w:val="24"/>
          <w:szCs w:val="24"/>
        </w:rPr>
      </w:pPr>
      <w:r w:rsidRPr="00387ADD">
        <w:rPr>
          <w:rFonts w:cs="Times New Roman"/>
          <w:b/>
          <w:color w:val="00A3E0"/>
          <w:sz w:val="24"/>
          <w:szCs w:val="24"/>
        </w:rPr>
        <w:t xml:space="preserve">A2. Další územní jednotky </w:t>
      </w:r>
    </w:p>
    <w:p w14:paraId="179B94FC" w14:textId="77777777" w:rsidR="00522022" w:rsidRPr="00387ADD" w:rsidRDefault="00522022" w:rsidP="00522022">
      <w:pPr>
        <w:pStyle w:val="Odstavecseseznamem"/>
        <w:numPr>
          <w:ilvl w:val="0"/>
          <w:numId w:val="16"/>
        </w:numPr>
        <w:spacing w:before="0" w:after="200"/>
        <w:jc w:val="both"/>
        <w:rPr>
          <w:rFonts w:cs="Times New Roman"/>
          <w:b/>
          <w:bCs/>
          <w:sz w:val="24"/>
        </w:rPr>
      </w:pPr>
      <w:r w:rsidRPr="00387ADD">
        <w:rPr>
          <w:rFonts w:cs="Times New Roman"/>
          <w:b/>
          <w:bCs/>
          <w:sz w:val="24"/>
        </w:rPr>
        <w:t>EUROREGIONY:</w:t>
      </w:r>
    </w:p>
    <w:p w14:paraId="46AF32DB" w14:textId="77777777" w:rsidR="00522022" w:rsidRPr="00E65F52" w:rsidRDefault="00522022" w:rsidP="00522022">
      <w:pPr>
        <w:jc w:val="both"/>
        <w:rPr>
          <w:rFonts w:cs="Times New Roman"/>
          <w:sz w:val="24"/>
        </w:rPr>
      </w:pPr>
      <w:r w:rsidRPr="00E65F52">
        <w:rPr>
          <w:rFonts w:cs="Times New Roman"/>
          <w:b/>
          <w:bCs/>
          <w:sz w:val="24"/>
        </w:rPr>
        <w:t>EuregioEgrensis</w:t>
      </w:r>
      <w:r w:rsidRPr="00E65F52">
        <w:rPr>
          <w:rFonts w:cs="Times New Roman"/>
          <w:sz w:val="24"/>
        </w:rPr>
        <w:t xml:space="preserve"> je dobrovolným sdružením obcí a měst nebo jejich sdružení na území orientačně vymezeném okresy Karlovy Vary, Sokolov, Cheb, Tachov. Z celkového počtu 65 členů euroregionu jich spadá do vymezené aglomerace 7 </w:t>
      </w:r>
      <w:r>
        <w:rPr>
          <w:rFonts w:cs="Times New Roman"/>
          <w:sz w:val="24"/>
        </w:rPr>
        <w:t>–</w:t>
      </w:r>
      <w:r w:rsidRPr="00E65F52">
        <w:rPr>
          <w:rFonts w:cs="Times New Roman"/>
          <w:sz w:val="24"/>
        </w:rPr>
        <w:t xml:space="preserve"> uvedeny níže.</w:t>
      </w:r>
    </w:p>
    <w:p w14:paraId="4A3ED4F3" w14:textId="77777777" w:rsidR="00522022" w:rsidRDefault="00522022" w:rsidP="00522022">
      <w:pPr>
        <w:spacing w:after="0"/>
        <w:jc w:val="both"/>
        <w:rPr>
          <w:rFonts w:cs="Times New Roman"/>
          <w:b/>
          <w:sz w:val="20"/>
        </w:rPr>
      </w:pPr>
      <w:r w:rsidRPr="00561255">
        <w:rPr>
          <w:b/>
          <w:sz w:val="20"/>
          <w:szCs w:val="20"/>
          <w:lang w:eastAsia="cs-CZ"/>
        </w:rPr>
        <w:t xml:space="preserve">Tabulka </w:t>
      </w:r>
      <w:r>
        <w:rPr>
          <w:b/>
          <w:sz w:val="20"/>
          <w:szCs w:val="20"/>
          <w:lang w:eastAsia="cs-CZ"/>
        </w:rPr>
        <w:t>1</w:t>
      </w:r>
      <w:r w:rsidR="003F4F49">
        <w:rPr>
          <w:b/>
          <w:sz w:val="20"/>
          <w:szCs w:val="20"/>
          <w:lang w:eastAsia="cs-CZ"/>
        </w:rPr>
        <w:t>0</w:t>
      </w:r>
      <w:r>
        <w:rPr>
          <w:b/>
          <w:sz w:val="20"/>
          <w:szCs w:val="20"/>
          <w:lang w:eastAsia="cs-CZ"/>
        </w:rPr>
        <w:t>.1</w:t>
      </w:r>
      <w:r w:rsidRPr="00A5555F">
        <w:rPr>
          <w:rFonts w:cs="Times New Roman"/>
          <w:b/>
          <w:sz w:val="20"/>
        </w:rPr>
        <w:t>:</w:t>
      </w:r>
      <w:r w:rsidRPr="00E65F52">
        <w:rPr>
          <w:rFonts w:cs="Times New Roman"/>
          <w:b/>
          <w:sz w:val="20"/>
        </w:rPr>
        <w:t xml:space="preserve"> Členské obce Euroregio</w:t>
      </w:r>
      <w:r>
        <w:rPr>
          <w:rFonts w:cs="Times New Roman"/>
          <w:b/>
          <w:sz w:val="20"/>
        </w:rPr>
        <w:t xml:space="preserve"> </w:t>
      </w:r>
      <w:r w:rsidRPr="00E65F52">
        <w:rPr>
          <w:rFonts w:cs="Times New Roman"/>
          <w:b/>
          <w:sz w:val="20"/>
        </w:rPr>
        <w:t>Egrensis sídlící na území sídelní aglomeraci Karlovy Vary</w:t>
      </w:r>
    </w:p>
    <w:tbl>
      <w:tblPr>
        <w:tblStyle w:val="Mkatabulky"/>
        <w:tblW w:w="0" w:type="auto"/>
        <w:tblLook w:val="04A0" w:firstRow="1" w:lastRow="0" w:firstColumn="1" w:lastColumn="0" w:noHBand="0" w:noVBand="1"/>
      </w:tblPr>
      <w:tblGrid>
        <w:gridCol w:w="4533"/>
        <w:gridCol w:w="4529"/>
      </w:tblGrid>
      <w:tr w:rsidR="0098357E" w:rsidRPr="0098357E" w14:paraId="7767355F" w14:textId="77777777" w:rsidTr="0098357E">
        <w:tc>
          <w:tcPr>
            <w:tcW w:w="4606" w:type="dxa"/>
            <w:shd w:val="clear" w:color="auto" w:fill="D9D9D9" w:themeFill="background1" w:themeFillShade="D9"/>
            <w:vAlign w:val="center"/>
          </w:tcPr>
          <w:p w14:paraId="677C3C80" w14:textId="77777777" w:rsidR="0098357E" w:rsidRPr="0098357E" w:rsidRDefault="0098357E" w:rsidP="0098357E">
            <w:pPr>
              <w:spacing w:before="0" w:after="0"/>
              <w:jc w:val="center"/>
              <w:rPr>
                <w:rFonts w:ascii="Arial" w:hAnsi="Arial" w:cs="Arial"/>
                <w:b/>
                <w:sz w:val="18"/>
                <w:szCs w:val="18"/>
              </w:rPr>
            </w:pPr>
            <w:r w:rsidRPr="0098357E">
              <w:rPr>
                <w:rFonts w:ascii="Arial" w:eastAsia="Times New Roman" w:hAnsi="Arial" w:cs="Arial"/>
                <w:b/>
                <w:sz w:val="18"/>
                <w:szCs w:val="18"/>
                <w:lang w:eastAsia="cs-CZ"/>
              </w:rPr>
              <w:t>Obec</w:t>
            </w:r>
          </w:p>
        </w:tc>
        <w:tc>
          <w:tcPr>
            <w:tcW w:w="4606" w:type="dxa"/>
            <w:shd w:val="clear" w:color="auto" w:fill="D9D9D9" w:themeFill="background1" w:themeFillShade="D9"/>
            <w:vAlign w:val="center"/>
          </w:tcPr>
          <w:p w14:paraId="2429EC9E" w14:textId="77777777" w:rsidR="0098357E" w:rsidRPr="0098357E" w:rsidRDefault="0098357E" w:rsidP="0098357E">
            <w:pPr>
              <w:spacing w:before="0" w:after="0"/>
              <w:jc w:val="center"/>
              <w:rPr>
                <w:rFonts w:ascii="Arial" w:hAnsi="Arial" w:cs="Arial"/>
                <w:b/>
                <w:sz w:val="18"/>
                <w:szCs w:val="18"/>
              </w:rPr>
            </w:pPr>
            <w:r w:rsidRPr="0098357E">
              <w:rPr>
                <w:rFonts w:ascii="Arial" w:eastAsia="Times New Roman" w:hAnsi="Arial" w:cs="Arial"/>
                <w:b/>
                <w:sz w:val="18"/>
                <w:szCs w:val="18"/>
                <w:lang w:eastAsia="cs-CZ"/>
              </w:rPr>
              <w:t>Obec</w:t>
            </w:r>
          </w:p>
        </w:tc>
      </w:tr>
      <w:tr w:rsidR="0098357E" w:rsidRPr="0098357E" w14:paraId="3CDD1E27" w14:textId="77777777" w:rsidTr="0098357E">
        <w:tc>
          <w:tcPr>
            <w:tcW w:w="4606" w:type="dxa"/>
            <w:vAlign w:val="center"/>
          </w:tcPr>
          <w:p w14:paraId="4D7784C2"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 xml:space="preserve">Hory </w:t>
            </w:r>
          </w:p>
        </w:tc>
        <w:tc>
          <w:tcPr>
            <w:tcW w:w="4606" w:type="dxa"/>
            <w:vAlign w:val="center"/>
          </w:tcPr>
          <w:p w14:paraId="7D2CDB11"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Karlovy Vary</w:t>
            </w:r>
          </w:p>
        </w:tc>
      </w:tr>
      <w:tr w:rsidR="0098357E" w:rsidRPr="0098357E" w14:paraId="5ADD23FF" w14:textId="77777777" w:rsidTr="0098357E">
        <w:tc>
          <w:tcPr>
            <w:tcW w:w="4606" w:type="dxa"/>
            <w:vAlign w:val="center"/>
          </w:tcPr>
          <w:p w14:paraId="09DA8521"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hAnsi="Arial" w:cs="Arial"/>
                <w:sz w:val="18"/>
                <w:szCs w:val="18"/>
              </w:rPr>
              <w:t>Hroznětín </w:t>
            </w:r>
          </w:p>
        </w:tc>
        <w:tc>
          <w:tcPr>
            <w:tcW w:w="4606" w:type="dxa"/>
            <w:vAlign w:val="center"/>
          </w:tcPr>
          <w:p w14:paraId="1F31F6FE"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 xml:space="preserve">Karlovy Vary </w:t>
            </w:r>
          </w:p>
        </w:tc>
      </w:tr>
      <w:tr w:rsidR="0098357E" w:rsidRPr="0098357E" w14:paraId="130E4A83" w14:textId="77777777" w:rsidTr="0098357E">
        <w:tc>
          <w:tcPr>
            <w:tcW w:w="4606" w:type="dxa"/>
            <w:vAlign w:val="center"/>
          </w:tcPr>
          <w:p w14:paraId="70BAD08A"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Chodov</w:t>
            </w:r>
          </w:p>
        </w:tc>
        <w:tc>
          <w:tcPr>
            <w:tcW w:w="4606" w:type="dxa"/>
            <w:vAlign w:val="center"/>
          </w:tcPr>
          <w:p w14:paraId="49DF3558"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Sokolov</w:t>
            </w:r>
          </w:p>
        </w:tc>
      </w:tr>
      <w:tr w:rsidR="0098357E" w:rsidRPr="0098357E" w14:paraId="2F5228D5" w14:textId="77777777" w:rsidTr="0098357E">
        <w:tc>
          <w:tcPr>
            <w:tcW w:w="4606" w:type="dxa"/>
            <w:vAlign w:val="center"/>
          </w:tcPr>
          <w:p w14:paraId="264D3964"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Karlovy Vary</w:t>
            </w:r>
          </w:p>
        </w:tc>
        <w:tc>
          <w:tcPr>
            <w:tcW w:w="4606" w:type="dxa"/>
            <w:vAlign w:val="center"/>
          </w:tcPr>
          <w:p w14:paraId="7B9F74D6"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Karlovy Vary</w:t>
            </w:r>
          </w:p>
        </w:tc>
      </w:tr>
      <w:tr w:rsidR="0098357E" w:rsidRPr="0098357E" w14:paraId="0A3885FF" w14:textId="77777777" w:rsidTr="0098357E">
        <w:tc>
          <w:tcPr>
            <w:tcW w:w="4606" w:type="dxa"/>
            <w:vAlign w:val="center"/>
          </w:tcPr>
          <w:p w14:paraId="7DF54D37"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Loket</w:t>
            </w:r>
          </w:p>
        </w:tc>
        <w:tc>
          <w:tcPr>
            <w:tcW w:w="4606" w:type="dxa"/>
            <w:vAlign w:val="center"/>
          </w:tcPr>
          <w:p w14:paraId="46A02F04"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Sokolov</w:t>
            </w:r>
          </w:p>
        </w:tc>
      </w:tr>
      <w:tr w:rsidR="0098357E" w:rsidRPr="0098357E" w14:paraId="58D23241" w14:textId="77777777" w:rsidTr="0098357E">
        <w:tc>
          <w:tcPr>
            <w:tcW w:w="4606" w:type="dxa"/>
            <w:vAlign w:val="center"/>
          </w:tcPr>
          <w:p w14:paraId="35793D70" w14:textId="77777777" w:rsidR="0098357E" w:rsidRPr="0098357E" w:rsidRDefault="0098357E" w:rsidP="0098357E">
            <w:pPr>
              <w:spacing w:before="0" w:after="0"/>
              <w:rPr>
                <w:rFonts w:ascii="Arial" w:hAnsi="Arial" w:cs="Arial"/>
                <w:sz w:val="18"/>
                <w:szCs w:val="18"/>
              </w:rPr>
            </w:pPr>
            <w:r w:rsidRPr="0098357E">
              <w:rPr>
                <w:rFonts w:ascii="Arial" w:hAnsi="Arial" w:cs="Arial"/>
                <w:sz w:val="18"/>
                <w:szCs w:val="18"/>
              </w:rPr>
              <w:t>Nová Role</w:t>
            </w:r>
          </w:p>
        </w:tc>
        <w:tc>
          <w:tcPr>
            <w:tcW w:w="4606" w:type="dxa"/>
            <w:vAlign w:val="center"/>
          </w:tcPr>
          <w:p w14:paraId="0736B534"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Karlovy Vary</w:t>
            </w:r>
          </w:p>
        </w:tc>
      </w:tr>
      <w:tr w:rsidR="0098357E" w:rsidRPr="0098357E" w14:paraId="351914F4" w14:textId="77777777" w:rsidTr="0098357E">
        <w:tc>
          <w:tcPr>
            <w:tcW w:w="4606" w:type="dxa"/>
            <w:vAlign w:val="center"/>
          </w:tcPr>
          <w:p w14:paraId="12DEC175" w14:textId="77777777" w:rsidR="0098357E" w:rsidRPr="0098357E" w:rsidRDefault="0098357E" w:rsidP="0098357E">
            <w:pPr>
              <w:spacing w:before="0" w:after="0"/>
              <w:rPr>
                <w:rFonts w:ascii="Arial" w:hAnsi="Arial" w:cs="Arial"/>
                <w:sz w:val="18"/>
                <w:szCs w:val="18"/>
              </w:rPr>
            </w:pPr>
            <w:r w:rsidRPr="0098357E">
              <w:rPr>
                <w:rFonts w:ascii="Arial" w:eastAsia="Times New Roman" w:hAnsi="Arial" w:cs="Arial"/>
                <w:color w:val="000000"/>
                <w:sz w:val="18"/>
                <w:szCs w:val="18"/>
                <w:lang w:eastAsia="cs-CZ"/>
              </w:rPr>
              <w:t>Ostrov</w:t>
            </w:r>
          </w:p>
        </w:tc>
        <w:tc>
          <w:tcPr>
            <w:tcW w:w="4606" w:type="dxa"/>
            <w:vAlign w:val="center"/>
          </w:tcPr>
          <w:p w14:paraId="06B050D1" w14:textId="77777777" w:rsidR="0098357E" w:rsidRPr="0098357E" w:rsidRDefault="0098357E" w:rsidP="0098357E">
            <w:pPr>
              <w:spacing w:before="0" w:after="0"/>
              <w:rPr>
                <w:rFonts w:ascii="Arial" w:eastAsia="Times New Roman" w:hAnsi="Arial" w:cs="Arial"/>
                <w:sz w:val="18"/>
                <w:szCs w:val="18"/>
                <w:lang w:eastAsia="cs-CZ"/>
              </w:rPr>
            </w:pPr>
            <w:r w:rsidRPr="0098357E">
              <w:rPr>
                <w:rFonts w:ascii="Arial" w:eastAsia="Times New Roman" w:hAnsi="Arial" w:cs="Arial"/>
                <w:sz w:val="18"/>
                <w:szCs w:val="18"/>
                <w:lang w:eastAsia="cs-CZ"/>
              </w:rPr>
              <w:t>Karlovy Vary</w:t>
            </w:r>
          </w:p>
        </w:tc>
      </w:tr>
    </w:tbl>
    <w:p w14:paraId="1E45A2DE" w14:textId="77777777" w:rsidR="00522022" w:rsidRPr="00E65F52" w:rsidRDefault="00522022" w:rsidP="00522022">
      <w:pPr>
        <w:spacing w:before="0"/>
        <w:jc w:val="both"/>
        <w:rPr>
          <w:rFonts w:cs="Times New Roman"/>
          <w:i/>
          <w:sz w:val="18"/>
          <w:szCs w:val="18"/>
        </w:rPr>
      </w:pPr>
      <w:r w:rsidRPr="00E65F52">
        <w:rPr>
          <w:rFonts w:cs="Times New Roman"/>
          <w:i/>
          <w:sz w:val="18"/>
          <w:szCs w:val="18"/>
        </w:rPr>
        <w:t xml:space="preserve">Zdroj: </w:t>
      </w:r>
      <w:r w:rsidRPr="00E65F52">
        <w:rPr>
          <w:rFonts w:cs="Times New Roman"/>
          <w:bCs/>
          <w:i/>
          <w:sz w:val="18"/>
          <w:szCs w:val="18"/>
        </w:rPr>
        <w:t>Euroregio Egrensis</w:t>
      </w:r>
    </w:p>
    <w:p w14:paraId="7085EA66" w14:textId="77777777" w:rsidR="00522022" w:rsidRPr="00387ADD" w:rsidRDefault="00522022" w:rsidP="00522022">
      <w:pPr>
        <w:pStyle w:val="Odstavecseseznamem"/>
        <w:numPr>
          <w:ilvl w:val="0"/>
          <w:numId w:val="16"/>
        </w:numPr>
        <w:spacing w:after="120"/>
        <w:jc w:val="both"/>
        <w:rPr>
          <w:rFonts w:cs="Times New Roman"/>
          <w:b/>
          <w:bCs/>
          <w:sz w:val="24"/>
        </w:rPr>
      </w:pPr>
      <w:r w:rsidRPr="00387ADD">
        <w:rPr>
          <w:rFonts w:cs="Times New Roman"/>
          <w:b/>
          <w:bCs/>
          <w:sz w:val="24"/>
        </w:rPr>
        <w:t>MÍSTNÍ AKČNÍ SKUPINY:</w:t>
      </w:r>
    </w:p>
    <w:p w14:paraId="5C7E3D65" w14:textId="77777777" w:rsidR="00522022" w:rsidRPr="006B2EBE" w:rsidRDefault="00522022" w:rsidP="00522022">
      <w:pPr>
        <w:jc w:val="both"/>
        <w:rPr>
          <w:rFonts w:cs="Times New Roman"/>
          <w:sz w:val="24"/>
        </w:rPr>
      </w:pPr>
      <w:r w:rsidRPr="00E65F52">
        <w:rPr>
          <w:rFonts w:cs="Times New Roman"/>
          <w:sz w:val="24"/>
        </w:rPr>
        <w:t xml:space="preserve">Na území vymezené </w:t>
      </w:r>
      <w:r w:rsidRPr="006B2EBE">
        <w:rPr>
          <w:rFonts w:cs="Times New Roman"/>
          <w:sz w:val="24"/>
        </w:rPr>
        <w:t>sídelní ag</w:t>
      </w:r>
      <w:r>
        <w:rPr>
          <w:rFonts w:cs="Times New Roman"/>
          <w:sz w:val="24"/>
        </w:rPr>
        <w:t>lomerace se vyskytují tyto MAS</w:t>
      </w:r>
      <w:r w:rsidRPr="006B2EBE">
        <w:rPr>
          <w:rFonts w:cs="Times New Roman"/>
          <w:sz w:val="24"/>
        </w:rPr>
        <w:t>:</w:t>
      </w:r>
    </w:p>
    <w:p w14:paraId="72062CB9" w14:textId="77777777" w:rsidR="00522022" w:rsidRPr="006B2EBE" w:rsidRDefault="00522022" w:rsidP="00522022">
      <w:pPr>
        <w:jc w:val="both"/>
        <w:rPr>
          <w:rFonts w:cs="Times New Roman"/>
          <w:sz w:val="24"/>
        </w:rPr>
      </w:pPr>
      <w:r w:rsidRPr="006B2EBE">
        <w:rPr>
          <w:rFonts w:cs="Times New Roman"/>
          <w:b/>
          <w:sz w:val="24"/>
        </w:rPr>
        <w:t>MAS Krušné hory, o.p.s.</w:t>
      </w:r>
      <w:r w:rsidRPr="006B2EBE">
        <w:rPr>
          <w:rFonts w:cs="Times New Roman"/>
          <w:sz w:val="24"/>
        </w:rPr>
        <w:t xml:space="preserve"> – členy místní akční skupiny je celkem 13 obcí karlovarské aglomerace </w:t>
      </w:r>
      <w:r>
        <w:rPr>
          <w:rFonts w:cs="Times New Roman"/>
          <w:sz w:val="24"/>
        </w:rPr>
        <w:t>–</w:t>
      </w:r>
      <w:r w:rsidRPr="006B2EBE">
        <w:rPr>
          <w:rFonts w:cs="Times New Roman"/>
          <w:sz w:val="24"/>
        </w:rPr>
        <w:t xml:space="preserve"> Božičany, Nejdek, Nová Role, Děpoltovice, Otovice, Dalovice, Sadov, Hájek, Hroznětín, Smolné Pece, Šemnice, Ostrov, Velichov. </w:t>
      </w:r>
    </w:p>
    <w:p w14:paraId="71EE97A9" w14:textId="77777777" w:rsidR="00522022" w:rsidRPr="00E65F52" w:rsidRDefault="00522022" w:rsidP="00522022">
      <w:pPr>
        <w:jc w:val="both"/>
        <w:rPr>
          <w:rFonts w:cs="Times New Roman"/>
          <w:sz w:val="24"/>
        </w:rPr>
      </w:pPr>
      <w:r w:rsidRPr="006B2EBE">
        <w:rPr>
          <w:rFonts w:cs="Times New Roman"/>
          <w:b/>
          <w:sz w:val="24"/>
        </w:rPr>
        <w:t xml:space="preserve">MAS Sokolovsko o.p.s. </w:t>
      </w:r>
      <w:r w:rsidRPr="006B2EBE">
        <w:rPr>
          <w:rFonts w:cs="Times New Roman"/>
          <w:sz w:val="24"/>
        </w:rPr>
        <w:t>– působnost této MAS je území</w:t>
      </w:r>
      <w:r w:rsidRPr="00E65F52">
        <w:rPr>
          <w:rFonts w:cs="Times New Roman"/>
          <w:sz w:val="24"/>
        </w:rPr>
        <w:t xml:space="preserve"> více než 35 obcí, z toho 7 obcí spadá do vymezené sídelní aglomerace </w:t>
      </w:r>
      <w:r>
        <w:rPr>
          <w:rFonts w:cs="Times New Roman"/>
          <w:sz w:val="24"/>
        </w:rPr>
        <w:t>–</w:t>
      </w:r>
      <w:r w:rsidRPr="00E65F52">
        <w:rPr>
          <w:rFonts w:cs="Times New Roman"/>
          <w:sz w:val="24"/>
        </w:rPr>
        <w:t xml:space="preserve"> Loket, Hory, Jenišov, Mírová, Chodov, Vintířov, Nov</w:t>
      </w:r>
      <w:r>
        <w:rPr>
          <w:rFonts w:cs="Times New Roman"/>
          <w:sz w:val="24"/>
        </w:rPr>
        <w:t>é</w:t>
      </w:r>
      <w:r w:rsidRPr="00E65F52">
        <w:rPr>
          <w:rFonts w:cs="Times New Roman"/>
          <w:sz w:val="24"/>
        </w:rPr>
        <w:t xml:space="preserve"> Sedlo.</w:t>
      </w:r>
    </w:p>
    <w:p w14:paraId="693D224E" w14:textId="77777777" w:rsidR="00522022" w:rsidRPr="00E65F52" w:rsidRDefault="00522022" w:rsidP="00522022">
      <w:pPr>
        <w:jc w:val="both"/>
        <w:rPr>
          <w:rFonts w:cs="Times New Roman"/>
          <w:sz w:val="24"/>
        </w:rPr>
      </w:pPr>
      <w:r w:rsidRPr="00E65F52">
        <w:rPr>
          <w:rFonts w:cs="Times New Roman"/>
          <w:b/>
          <w:sz w:val="24"/>
        </w:rPr>
        <w:t>MAS Vladař, o.p.s.</w:t>
      </w:r>
      <w:r w:rsidRPr="00E65F52">
        <w:rPr>
          <w:rFonts w:cs="Times New Roman"/>
          <w:sz w:val="24"/>
        </w:rPr>
        <w:t xml:space="preserve"> – místní akční skupina má územní působnost v obci Andělská Hora spadající do vymezené aglomerace.</w:t>
      </w:r>
    </w:p>
    <w:p w14:paraId="695A0A89" w14:textId="77777777" w:rsidR="00522022" w:rsidRPr="00E65F52" w:rsidRDefault="00522022" w:rsidP="00522022">
      <w:pPr>
        <w:jc w:val="both"/>
        <w:rPr>
          <w:rFonts w:cs="Times New Roman"/>
          <w:sz w:val="24"/>
        </w:rPr>
      </w:pPr>
      <w:r w:rsidRPr="00E65F52">
        <w:rPr>
          <w:rFonts w:cs="Times New Roman"/>
          <w:b/>
          <w:sz w:val="24"/>
        </w:rPr>
        <w:t>MAS Náš region</w:t>
      </w:r>
      <w:r w:rsidRPr="00E65F52">
        <w:rPr>
          <w:rFonts w:cs="Times New Roman"/>
          <w:sz w:val="24"/>
        </w:rPr>
        <w:t xml:space="preserve"> </w:t>
      </w:r>
      <w:r>
        <w:rPr>
          <w:rFonts w:cs="Times New Roman"/>
          <w:sz w:val="24"/>
        </w:rPr>
        <w:t>–</w:t>
      </w:r>
      <w:r w:rsidRPr="00E65F52">
        <w:rPr>
          <w:rFonts w:cs="Times New Roman"/>
          <w:sz w:val="24"/>
        </w:rPr>
        <w:t xml:space="preserve"> členem této MAS je Svazek obcí Slavkovský les pro obnovu venkova, jejímž členem je i obec Kolová a Chodov. </w:t>
      </w:r>
      <w:r w:rsidRPr="00E65F52">
        <w:rPr>
          <w:rFonts w:cs="Times New Roman"/>
          <w:color w:val="000000"/>
          <w:sz w:val="24"/>
        </w:rPr>
        <w:t>Tato místní akční skupina přímo sousedí s dalšími místními partnerstvími: MAS Sokolovsko, MAS 21, MAS Český západ – místní partnerství, MAS Světovina a MAS Vladař.</w:t>
      </w:r>
    </w:p>
    <w:p w14:paraId="3E5321CE" w14:textId="77777777" w:rsidR="00522022" w:rsidRPr="00387ADD" w:rsidRDefault="00522022" w:rsidP="00522022">
      <w:pPr>
        <w:pStyle w:val="Odstavecseseznamem"/>
        <w:keepNext/>
        <w:numPr>
          <w:ilvl w:val="0"/>
          <w:numId w:val="16"/>
        </w:numPr>
        <w:spacing w:after="120"/>
        <w:ind w:left="714" w:hanging="357"/>
        <w:jc w:val="both"/>
        <w:rPr>
          <w:rFonts w:cs="Times New Roman"/>
          <w:b/>
          <w:bCs/>
          <w:sz w:val="24"/>
        </w:rPr>
      </w:pPr>
      <w:r w:rsidRPr="00387ADD">
        <w:rPr>
          <w:rFonts w:cs="Times New Roman"/>
          <w:b/>
          <w:bCs/>
          <w:sz w:val="24"/>
        </w:rPr>
        <w:t>SVAZKY OBCÍ:</w:t>
      </w:r>
    </w:p>
    <w:p w14:paraId="1644B53A" w14:textId="77777777" w:rsidR="00522022" w:rsidRPr="00E65F52" w:rsidRDefault="00522022" w:rsidP="00522022">
      <w:pPr>
        <w:jc w:val="both"/>
        <w:rPr>
          <w:rFonts w:cs="Times New Roman"/>
          <w:sz w:val="24"/>
          <w:szCs w:val="24"/>
        </w:rPr>
      </w:pPr>
      <w:r w:rsidRPr="00E65F52">
        <w:rPr>
          <w:rFonts w:cs="Times New Roman"/>
          <w:b/>
          <w:sz w:val="24"/>
          <w:szCs w:val="24"/>
        </w:rPr>
        <w:t>Vodohospodářské sdružení obcí západních Čech</w:t>
      </w:r>
      <w:r w:rsidRPr="00E65F52">
        <w:rPr>
          <w:rFonts w:cs="Times New Roman"/>
          <w:sz w:val="24"/>
          <w:szCs w:val="24"/>
        </w:rPr>
        <w:t xml:space="preserve"> bylo založeno za účelem </w:t>
      </w:r>
      <w:r w:rsidRPr="00E65F52">
        <w:rPr>
          <w:rFonts w:eastAsia="Times New Roman" w:cs="Times New Roman"/>
          <w:sz w:val="24"/>
          <w:szCs w:val="24"/>
          <w:lang w:eastAsia="cs-CZ"/>
        </w:rPr>
        <w:t xml:space="preserve">jednotné správy a řízení obecních vodovodů a kanalizací a dalších společných částí z majetku obcí, které slouží výrobě a rozvodu vody, k odvodu a likvidaci odpadních vod na principu investiční </w:t>
      </w:r>
      <w:r w:rsidRPr="00E65F52">
        <w:rPr>
          <w:rFonts w:eastAsia="Times New Roman" w:cs="Times New Roman"/>
          <w:sz w:val="24"/>
          <w:szCs w:val="24"/>
          <w:lang w:eastAsia="cs-CZ"/>
        </w:rPr>
        <w:br/>
        <w:t xml:space="preserve">a cenové solidarity členů svazku. Mezi členy patří tyto obce zařazené do vymezeného území </w:t>
      </w:r>
      <w:r>
        <w:rPr>
          <w:rFonts w:eastAsia="Times New Roman" w:cs="Times New Roman"/>
          <w:sz w:val="24"/>
          <w:szCs w:val="24"/>
          <w:lang w:eastAsia="cs-CZ"/>
        </w:rPr>
        <w:t>–</w:t>
      </w:r>
      <w:r w:rsidRPr="00E65F52">
        <w:rPr>
          <w:rFonts w:eastAsia="Times New Roman" w:cs="Times New Roman"/>
          <w:sz w:val="24"/>
          <w:szCs w:val="24"/>
          <w:lang w:eastAsia="cs-CZ"/>
        </w:rPr>
        <w:t xml:space="preserve"> Andělská Hora, Božičany, Březová, Dalovice, Děpoltovice, Hájek, Hory, Hroznětín, Chodov, </w:t>
      </w:r>
      <w:r w:rsidRPr="00E65F52">
        <w:rPr>
          <w:rFonts w:eastAsia="Times New Roman" w:cs="Times New Roman"/>
          <w:sz w:val="24"/>
          <w:szCs w:val="24"/>
          <w:lang w:eastAsia="cs-CZ"/>
        </w:rPr>
        <w:lastRenderedPageBreak/>
        <w:t>Jenišov, Karlovy Vary, Kolová, Kyselka, Mírová, Nová Role, Ostrov, Otovice, Pila, Sadov, Velichov.</w:t>
      </w:r>
    </w:p>
    <w:p w14:paraId="64E9404B" w14:textId="77777777" w:rsidR="00522022" w:rsidRPr="00E65F52" w:rsidRDefault="00522022" w:rsidP="00522022">
      <w:pPr>
        <w:jc w:val="both"/>
        <w:rPr>
          <w:rFonts w:cs="Times New Roman"/>
          <w:sz w:val="24"/>
        </w:rPr>
      </w:pPr>
      <w:r w:rsidRPr="00E65F52">
        <w:rPr>
          <w:rFonts w:cs="Times New Roman"/>
          <w:b/>
          <w:bCs/>
          <w:sz w:val="24"/>
        </w:rPr>
        <w:t xml:space="preserve">Sdružení Krušné hory – západ – </w:t>
      </w:r>
      <w:r w:rsidRPr="00E65F52">
        <w:rPr>
          <w:rFonts w:cs="Times New Roman"/>
          <w:bCs/>
          <w:sz w:val="24"/>
        </w:rPr>
        <w:t xml:space="preserve">svazek obcí je zaměřen na </w:t>
      </w:r>
      <w:r w:rsidRPr="00E65F52">
        <w:rPr>
          <w:rFonts w:cs="Times New Roman"/>
          <w:sz w:val="24"/>
        </w:rPr>
        <w:t>propagaci cestovního ruchu, kultury a sportu. Mezi členy patří tyto obce sídlící ve vymezeném území - Dalovice, Děpoltovice, Hájek, Hroznětín, Jenišov, Loket, Nová Role, Ostrov, Otovice, Sadov, Smolné Pece, Šemnice, Velichov.</w:t>
      </w:r>
    </w:p>
    <w:p w14:paraId="63546F5C" w14:textId="77777777" w:rsidR="00522022" w:rsidRPr="00E65F52" w:rsidRDefault="00522022" w:rsidP="00522022">
      <w:pPr>
        <w:jc w:val="both"/>
        <w:rPr>
          <w:rFonts w:cs="Times New Roman"/>
          <w:sz w:val="24"/>
        </w:rPr>
      </w:pPr>
      <w:r w:rsidRPr="00E65F52">
        <w:rPr>
          <w:rFonts w:cs="Times New Roman"/>
          <w:b/>
          <w:bCs/>
          <w:sz w:val="24"/>
        </w:rPr>
        <w:t xml:space="preserve">Region Karlovarský venkov </w:t>
      </w:r>
      <w:r w:rsidRPr="00E65F52">
        <w:rPr>
          <w:rFonts w:cs="Times New Roman"/>
          <w:bCs/>
          <w:sz w:val="24"/>
        </w:rPr>
        <w:t xml:space="preserve">– zaměřen na regionální rozvoj členů tohoto svazku obcí, kterými jsou obce </w:t>
      </w:r>
      <w:r w:rsidRPr="00E65F52">
        <w:rPr>
          <w:rFonts w:cs="Times New Roman"/>
          <w:sz w:val="24"/>
        </w:rPr>
        <w:t>Hájek, Otovice a Sadov.</w:t>
      </w:r>
    </w:p>
    <w:p w14:paraId="39410EC3" w14:textId="77777777" w:rsidR="00522022" w:rsidRPr="00387ADD" w:rsidRDefault="00522022" w:rsidP="00522022">
      <w:pPr>
        <w:spacing w:after="120"/>
        <w:jc w:val="both"/>
        <w:rPr>
          <w:rFonts w:cs="Times New Roman"/>
          <w:b/>
          <w:color w:val="00A3E0"/>
          <w:sz w:val="24"/>
          <w:szCs w:val="24"/>
        </w:rPr>
      </w:pPr>
      <w:r w:rsidRPr="00387ADD">
        <w:rPr>
          <w:rFonts w:cs="Times New Roman"/>
          <w:b/>
          <w:color w:val="00A3E0"/>
          <w:sz w:val="24"/>
          <w:szCs w:val="24"/>
        </w:rPr>
        <w:t>A3. Státní a další veřejné instituce</w:t>
      </w:r>
    </w:p>
    <w:p w14:paraId="0FE02FBA" w14:textId="77777777" w:rsidR="00522022" w:rsidRPr="00E65F52" w:rsidRDefault="00522022" w:rsidP="00522022">
      <w:pPr>
        <w:spacing w:after="120"/>
        <w:jc w:val="both"/>
        <w:rPr>
          <w:rFonts w:cs="Times New Roman"/>
          <w:bCs/>
          <w:sz w:val="24"/>
          <w:szCs w:val="24"/>
        </w:rPr>
      </w:pPr>
      <w:r w:rsidRPr="00E65F52">
        <w:rPr>
          <w:rFonts w:cs="Times New Roman"/>
          <w:bCs/>
          <w:sz w:val="24"/>
          <w:szCs w:val="24"/>
        </w:rPr>
        <w:t>Veřejné instituce hrají v rozvoji území výraznou roli, neboť realizují výkon veřejné správy a</w:t>
      </w:r>
      <w:r>
        <w:rPr>
          <w:rFonts w:cs="Times New Roman"/>
          <w:bCs/>
          <w:sz w:val="24"/>
          <w:szCs w:val="24"/>
        </w:rPr>
        <w:t> </w:t>
      </w:r>
      <w:r w:rsidRPr="00E65F52">
        <w:rPr>
          <w:rFonts w:cs="Times New Roman"/>
          <w:bCs/>
          <w:sz w:val="24"/>
          <w:szCs w:val="24"/>
        </w:rPr>
        <w:t xml:space="preserve">řídí </w:t>
      </w:r>
      <w:r w:rsidRPr="00E65F52">
        <w:rPr>
          <w:rFonts w:cs="Times New Roman"/>
          <w:sz w:val="24"/>
          <w:szCs w:val="24"/>
        </w:rPr>
        <w:t>veřejné záležitostí na státní, regionální a místní úrovni. Seznam významných veřejných institucí se sídlem v aglomeraci jsou uvedeny v následující tabulce.</w:t>
      </w:r>
    </w:p>
    <w:p w14:paraId="2693A0BA" w14:textId="77777777" w:rsidR="00522022" w:rsidRPr="00E65F52" w:rsidRDefault="00522022" w:rsidP="00522022">
      <w:pPr>
        <w:spacing w:after="0"/>
        <w:jc w:val="both"/>
        <w:rPr>
          <w:rFonts w:cs="Times New Roman"/>
          <w:sz w:val="24"/>
        </w:rPr>
      </w:pPr>
      <w:r w:rsidRPr="00561255">
        <w:rPr>
          <w:b/>
          <w:sz w:val="20"/>
          <w:szCs w:val="20"/>
          <w:lang w:eastAsia="cs-CZ"/>
        </w:rPr>
        <w:t>Tabulka</w:t>
      </w:r>
      <w:r>
        <w:rPr>
          <w:b/>
          <w:sz w:val="20"/>
          <w:szCs w:val="20"/>
          <w:lang w:eastAsia="cs-CZ"/>
        </w:rPr>
        <w:t xml:space="preserve"> 1</w:t>
      </w:r>
      <w:r w:rsidR="003F4F49">
        <w:rPr>
          <w:b/>
          <w:sz w:val="20"/>
          <w:szCs w:val="20"/>
          <w:lang w:eastAsia="cs-CZ"/>
        </w:rPr>
        <w:t>0</w:t>
      </w:r>
      <w:r>
        <w:rPr>
          <w:b/>
          <w:sz w:val="20"/>
          <w:szCs w:val="20"/>
          <w:lang w:eastAsia="cs-CZ"/>
        </w:rPr>
        <w:t>.2</w:t>
      </w:r>
      <w:r w:rsidRPr="00E65F52">
        <w:rPr>
          <w:rFonts w:cs="Times New Roman"/>
          <w:b/>
          <w:sz w:val="20"/>
        </w:rPr>
        <w:t>: Přehled veřejných institucí na území aglomerace Karlovy Vary</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9066"/>
      </w:tblGrid>
      <w:tr w:rsidR="00522022" w:rsidRPr="006B2EBE" w14:paraId="2AC56A0F" w14:textId="77777777" w:rsidTr="00973830">
        <w:trPr>
          <w:trHeight w:val="397"/>
        </w:trPr>
        <w:tc>
          <w:tcPr>
            <w:tcW w:w="5000" w:type="pct"/>
            <w:shd w:val="clear" w:color="000000" w:fill="D9D9D9"/>
            <w:noWrap/>
            <w:vAlign w:val="center"/>
            <w:hideMark/>
          </w:tcPr>
          <w:p w14:paraId="0889D538"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Veřejné instituce</w:t>
            </w:r>
          </w:p>
        </w:tc>
      </w:tr>
      <w:tr w:rsidR="00522022" w:rsidRPr="006B2EBE" w14:paraId="1791F74C" w14:textId="77777777" w:rsidTr="00973830">
        <w:trPr>
          <w:trHeight w:val="255"/>
        </w:trPr>
        <w:tc>
          <w:tcPr>
            <w:tcW w:w="5000" w:type="pct"/>
            <w:shd w:val="clear" w:color="auto" w:fill="auto"/>
            <w:noWrap/>
            <w:vAlign w:val="center"/>
            <w:hideMark/>
          </w:tcPr>
          <w:p w14:paraId="72829B6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Agentura pro podporu podnikání a investic CzechInvest – regionální kancelář pro Karlovarský kraj</w:t>
            </w:r>
          </w:p>
        </w:tc>
      </w:tr>
      <w:tr w:rsidR="00522022" w:rsidRPr="006B2EBE" w14:paraId="18A2B474" w14:textId="77777777" w:rsidTr="00973830">
        <w:trPr>
          <w:trHeight w:val="255"/>
        </w:trPr>
        <w:tc>
          <w:tcPr>
            <w:tcW w:w="5000" w:type="pct"/>
            <w:shd w:val="clear" w:color="auto" w:fill="auto"/>
            <w:noWrap/>
            <w:vAlign w:val="center"/>
          </w:tcPr>
          <w:p w14:paraId="55C8EFC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Agentura pro sociální začleňování, Nové Sedlo</w:t>
            </w:r>
          </w:p>
        </w:tc>
      </w:tr>
      <w:tr w:rsidR="00522022" w:rsidRPr="006B2EBE" w14:paraId="31689654" w14:textId="77777777" w:rsidTr="00973830">
        <w:trPr>
          <w:trHeight w:val="255"/>
        </w:trPr>
        <w:tc>
          <w:tcPr>
            <w:tcW w:w="5000" w:type="pct"/>
            <w:shd w:val="clear" w:color="auto" w:fill="auto"/>
            <w:noWrap/>
            <w:vAlign w:val="center"/>
            <w:hideMark/>
          </w:tcPr>
          <w:p w14:paraId="34F18ADA"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Agentura pro zemědělství a venkov</w:t>
            </w:r>
          </w:p>
        </w:tc>
      </w:tr>
      <w:tr w:rsidR="00522022" w:rsidRPr="006B2EBE" w14:paraId="21B21A53" w14:textId="77777777" w:rsidTr="00973830">
        <w:trPr>
          <w:trHeight w:val="255"/>
        </w:trPr>
        <w:tc>
          <w:tcPr>
            <w:tcW w:w="5000" w:type="pct"/>
            <w:shd w:val="clear" w:color="auto" w:fill="auto"/>
            <w:noWrap/>
            <w:vAlign w:val="center"/>
            <w:hideMark/>
          </w:tcPr>
          <w:p w14:paraId="145BD2C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 xml:space="preserve">Agentury ochrany přírody a krajiny ČR </w:t>
            </w:r>
          </w:p>
        </w:tc>
      </w:tr>
      <w:tr w:rsidR="00522022" w:rsidRPr="006B2EBE" w14:paraId="097DB0C3" w14:textId="77777777" w:rsidTr="00973830">
        <w:trPr>
          <w:trHeight w:val="255"/>
        </w:trPr>
        <w:tc>
          <w:tcPr>
            <w:tcW w:w="5000" w:type="pct"/>
            <w:shd w:val="clear" w:color="auto" w:fill="auto"/>
            <w:noWrap/>
            <w:vAlign w:val="center"/>
          </w:tcPr>
          <w:p w14:paraId="48A8A98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bCs/>
                <w:color w:val="000000"/>
                <w:sz w:val="18"/>
                <w:szCs w:val="18"/>
                <w:lang w:eastAsia="cs-CZ"/>
              </w:rPr>
              <w:t>Agrární komora Karlovarského kraje</w:t>
            </w:r>
          </w:p>
        </w:tc>
      </w:tr>
      <w:tr w:rsidR="00522022" w:rsidRPr="006B2EBE" w14:paraId="435C45AE" w14:textId="77777777" w:rsidTr="00973830">
        <w:trPr>
          <w:trHeight w:val="255"/>
        </w:trPr>
        <w:tc>
          <w:tcPr>
            <w:tcW w:w="5000" w:type="pct"/>
            <w:shd w:val="clear" w:color="auto" w:fill="auto"/>
            <w:noWrap/>
            <w:vAlign w:val="center"/>
            <w:hideMark/>
          </w:tcPr>
          <w:p w14:paraId="35F2EC3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Celní úřad</w:t>
            </w:r>
          </w:p>
        </w:tc>
      </w:tr>
      <w:tr w:rsidR="00522022" w:rsidRPr="006B2EBE" w14:paraId="3E003C2B" w14:textId="77777777" w:rsidTr="00973830">
        <w:trPr>
          <w:trHeight w:val="255"/>
        </w:trPr>
        <w:tc>
          <w:tcPr>
            <w:tcW w:w="5000" w:type="pct"/>
            <w:shd w:val="clear" w:color="auto" w:fill="auto"/>
            <w:noWrap/>
            <w:vAlign w:val="center"/>
            <w:hideMark/>
          </w:tcPr>
          <w:p w14:paraId="45EA064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Český telekomunikační úřad</w:t>
            </w:r>
          </w:p>
        </w:tc>
      </w:tr>
      <w:tr w:rsidR="00522022" w:rsidRPr="006B2EBE" w14:paraId="6DBAD028" w14:textId="77777777" w:rsidTr="00973830">
        <w:trPr>
          <w:trHeight w:val="255"/>
        </w:trPr>
        <w:tc>
          <w:tcPr>
            <w:tcW w:w="5000" w:type="pct"/>
            <w:shd w:val="clear" w:color="auto" w:fill="auto"/>
            <w:noWrap/>
            <w:vAlign w:val="center"/>
            <w:hideMark/>
          </w:tcPr>
          <w:p w14:paraId="2A111E0E" w14:textId="77777777" w:rsidR="00522022" w:rsidRPr="006B2EBE" w:rsidRDefault="00442337" w:rsidP="00973830">
            <w:pPr>
              <w:spacing w:before="0" w:after="0"/>
              <w:rPr>
                <w:rFonts w:ascii="Arial" w:eastAsia="Times New Roman" w:hAnsi="Arial" w:cs="Arial"/>
                <w:color w:val="000000"/>
                <w:sz w:val="18"/>
                <w:szCs w:val="18"/>
                <w:lang w:eastAsia="cs-CZ"/>
              </w:rPr>
            </w:pPr>
            <w:hyperlink r:id="rId31" w:history="1">
              <w:r w:rsidR="00522022" w:rsidRPr="006B2EBE">
                <w:rPr>
                  <w:rFonts w:ascii="Arial" w:eastAsia="Times New Roman" w:hAnsi="Arial" w:cs="Arial"/>
                  <w:iCs/>
                  <w:color w:val="000000"/>
                  <w:sz w:val="18"/>
                  <w:szCs w:val="18"/>
                  <w:lang w:eastAsia="cs-CZ"/>
                </w:rPr>
                <w:t>Karlovarská agentura rozvoje podnikání</w:t>
              </w:r>
              <w:r w:rsidR="00522022" w:rsidRPr="006B2EBE">
                <w:rPr>
                  <w:rFonts w:ascii="Arial" w:eastAsia="Times New Roman" w:hAnsi="Arial" w:cs="Arial"/>
                  <w:color w:val="000000"/>
                  <w:sz w:val="18"/>
                  <w:szCs w:val="18"/>
                  <w:lang w:eastAsia="cs-CZ"/>
                </w:rPr>
                <w:t>, p.o</w:t>
              </w:r>
            </w:hyperlink>
            <w:r w:rsidR="00522022" w:rsidRPr="006B2EBE">
              <w:rPr>
                <w:rFonts w:ascii="Arial" w:eastAsia="Times New Roman" w:hAnsi="Arial" w:cs="Arial"/>
                <w:color w:val="000000"/>
                <w:sz w:val="18"/>
                <w:szCs w:val="18"/>
                <w:lang w:eastAsia="cs-CZ"/>
              </w:rPr>
              <w:t>.</w:t>
            </w:r>
          </w:p>
        </w:tc>
      </w:tr>
      <w:tr w:rsidR="00522022" w:rsidRPr="006B2EBE" w14:paraId="035472D4" w14:textId="77777777" w:rsidTr="00973830">
        <w:trPr>
          <w:trHeight w:val="255"/>
        </w:trPr>
        <w:tc>
          <w:tcPr>
            <w:tcW w:w="5000" w:type="pct"/>
            <w:shd w:val="clear" w:color="auto" w:fill="auto"/>
            <w:noWrap/>
            <w:vAlign w:val="center"/>
          </w:tcPr>
          <w:p w14:paraId="32D07CE7"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Karlovarský kraj - Krajský úřad Karlovarského kraje</w:t>
            </w:r>
          </w:p>
        </w:tc>
      </w:tr>
      <w:tr w:rsidR="00522022" w:rsidRPr="006B2EBE" w14:paraId="160ABEE9" w14:textId="77777777" w:rsidTr="00973830">
        <w:trPr>
          <w:trHeight w:val="255"/>
        </w:trPr>
        <w:tc>
          <w:tcPr>
            <w:tcW w:w="5000" w:type="pct"/>
            <w:shd w:val="clear" w:color="auto" w:fill="auto"/>
            <w:noWrap/>
            <w:vAlign w:val="center"/>
          </w:tcPr>
          <w:p w14:paraId="59C5D860" w14:textId="77777777" w:rsidR="00522022" w:rsidRPr="006B2EBE" w:rsidRDefault="00522022" w:rsidP="00973830">
            <w:pPr>
              <w:spacing w:before="0" w:after="0"/>
              <w:jc w:val="both"/>
              <w:rPr>
                <w:rFonts w:eastAsia="Times New Roman" w:cs="Times New Roman"/>
                <w:sz w:val="24"/>
                <w:szCs w:val="24"/>
              </w:rPr>
            </w:pPr>
            <w:r w:rsidRPr="006B2EBE">
              <w:rPr>
                <w:rFonts w:ascii="Arial" w:eastAsia="Times New Roman" w:hAnsi="Arial" w:cs="Arial"/>
                <w:color w:val="000000"/>
                <w:sz w:val="18"/>
                <w:szCs w:val="18"/>
                <w:lang w:eastAsia="cs-CZ"/>
              </w:rPr>
              <w:t>Národní památkový ústav – Územní odborné pracoviště v Lokti</w:t>
            </w:r>
          </w:p>
        </w:tc>
      </w:tr>
      <w:tr w:rsidR="00522022" w:rsidRPr="006B2EBE" w14:paraId="0C0B44FD" w14:textId="77777777" w:rsidTr="00973830">
        <w:trPr>
          <w:trHeight w:val="255"/>
        </w:trPr>
        <w:tc>
          <w:tcPr>
            <w:tcW w:w="5000" w:type="pct"/>
            <w:shd w:val="clear" w:color="auto" w:fill="auto"/>
            <w:noWrap/>
            <w:vAlign w:val="center"/>
          </w:tcPr>
          <w:p w14:paraId="354AA79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Statutární město Karlovy Vary – Magistrát Statutárního města Karlovy Vary</w:t>
            </w:r>
          </w:p>
        </w:tc>
      </w:tr>
      <w:tr w:rsidR="00522022" w:rsidRPr="006B2EBE" w14:paraId="021E1189" w14:textId="77777777" w:rsidTr="00973830">
        <w:trPr>
          <w:trHeight w:val="255"/>
        </w:trPr>
        <w:tc>
          <w:tcPr>
            <w:tcW w:w="5000" w:type="pct"/>
            <w:shd w:val="clear" w:color="auto" w:fill="auto"/>
            <w:noWrap/>
            <w:vAlign w:val="center"/>
          </w:tcPr>
          <w:p w14:paraId="2762533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Krajská hygienická stanice</w:t>
            </w:r>
          </w:p>
        </w:tc>
      </w:tr>
      <w:tr w:rsidR="00522022" w:rsidRPr="006B2EBE" w14:paraId="726EAF66" w14:textId="77777777" w:rsidTr="00973830">
        <w:trPr>
          <w:trHeight w:val="255"/>
        </w:trPr>
        <w:tc>
          <w:tcPr>
            <w:tcW w:w="5000" w:type="pct"/>
            <w:shd w:val="clear" w:color="auto" w:fill="auto"/>
            <w:noWrap/>
            <w:vAlign w:val="center"/>
          </w:tcPr>
          <w:p w14:paraId="569377F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Krajská správa Českého statistického úřadu</w:t>
            </w:r>
          </w:p>
        </w:tc>
      </w:tr>
      <w:tr w:rsidR="00522022" w:rsidRPr="006B2EBE" w14:paraId="4878BFDC" w14:textId="77777777" w:rsidTr="00973830">
        <w:trPr>
          <w:trHeight w:val="255"/>
        </w:trPr>
        <w:tc>
          <w:tcPr>
            <w:tcW w:w="5000" w:type="pct"/>
            <w:shd w:val="clear" w:color="auto" w:fill="auto"/>
            <w:noWrap/>
            <w:vAlign w:val="center"/>
          </w:tcPr>
          <w:p w14:paraId="1B4BDD6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Krajská veterinární správa</w:t>
            </w:r>
          </w:p>
        </w:tc>
      </w:tr>
      <w:tr w:rsidR="00522022" w:rsidRPr="006B2EBE" w14:paraId="53279FB6" w14:textId="77777777" w:rsidTr="00973830">
        <w:trPr>
          <w:trHeight w:val="255"/>
        </w:trPr>
        <w:tc>
          <w:tcPr>
            <w:tcW w:w="5000" w:type="pct"/>
            <w:shd w:val="clear" w:color="auto" w:fill="auto"/>
            <w:noWrap/>
            <w:vAlign w:val="center"/>
          </w:tcPr>
          <w:p w14:paraId="5B652AC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Krajské vojenské velitelství</w:t>
            </w:r>
          </w:p>
        </w:tc>
      </w:tr>
      <w:tr w:rsidR="00522022" w:rsidRPr="006B2EBE" w14:paraId="1A72F072" w14:textId="77777777" w:rsidTr="00973830">
        <w:trPr>
          <w:trHeight w:val="255"/>
        </w:trPr>
        <w:tc>
          <w:tcPr>
            <w:tcW w:w="5000" w:type="pct"/>
            <w:shd w:val="clear" w:color="auto" w:fill="auto"/>
            <w:noWrap/>
            <w:vAlign w:val="center"/>
          </w:tcPr>
          <w:p w14:paraId="3226ED86"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 xml:space="preserve">Povodí Ohře </w:t>
            </w:r>
          </w:p>
        </w:tc>
      </w:tr>
      <w:tr w:rsidR="00522022" w:rsidRPr="006B2EBE" w14:paraId="0F363EFB" w14:textId="77777777" w:rsidTr="00973830">
        <w:trPr>
          <w:trHeight w:val="255"/>
        </w:trPr>
        <w:tc>
          <w:tcPr>
            <w:tcW w:w="5000" w:type="pct"/>
            <w:shd w:val="clear" w:color="auto" w:fill="auto"/>
            <w:noWrap/>
            <w:vAlign w:val="center"/>
          </w:tcPr>
          <w:p w14:paraId="467EF2D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Regionální agrární komora kraje Karlovy Vary</w:t>
            </w:r>
          </w:p>
        </w:tc>
      </w:tr>
      <w:tr w:rsidR="00522022" w:rsidRPr="006B2EBE" w14:paraId="31E0D7A1" w14:textId="77777777" w:rsidTr="00973830">
        <w:trPr>
          <w:trHeight w:val="255"/>
        </w:trPr>
        <w:tc>
          <w:tcPr>
            <w:tcW w:w="5000" w:type="pct"/>
            <w:shd w:val="clear" w:color="auto" w:fill="auto"/>
            <w:noWrap/>
            <w:vAlign w:val="center"/>
          </w:tcPr>
          <w:p w14:paraId="2F1ACAB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Správa CHKO Slavkovský les</w:t>
            </w:r>
          </w:p>
        </w:tc>
      </w:tr>
      <w:tr w:rsidR="00522022" w:rsidRPr="006B2EBE" w14:paraId="064CA4AA" w14:textId="77777777" w:rsidTr="00973830">
        <w:trPr>
          <w:trHeight w:val="255"/>
        </w:trPr>
        <w:tc>
          <w:tcPr>
            <w:tcW w:w="5000" w:type="pct"/>
            <w:shd w:val="clear" w:color="auto" w:fill="auto"/>
            <w:noWrap/>
            <w:vAlign w:val="center"/>
          </w:tcPr>
          <w:p w14:paraId="19BD17F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Úřad práce České republiky - krajská pobočka v Karlových Varech</w:t>
            </w:r>
          </w:p>
        </w:tc>
      </w:tr>
      <w:tr w:rsidR="00522022" w:rsidRPr="00E65F52" w14:paraId="07333D57" w14:textId="77777777" w:rsidTr="00973830">
        <w:trPr>
          <w:trHeight w:val="255"/>
        </w:trPr>
        <w:tc>
          <w:tcPr>
            <w:tcW w:w="5000" w:type="pct"/>
            <w:shd w:val="clear" w:color="auto" w:fill="auto"/>
            <w:noWrap/>
            <w:vAlign w:val="center"/>
          </w:tcPr>
          <w:p w14:paraId="4555CA00" w14:textId="77777777" w:rsidR="00522022" w:rsidRPr="00E65F52"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Zapojená města a obce spadající do karlovarské aglomerace</w:t>
            </w:r>
          </w:p>
        </w:tc>
      </w:tr>
    </w:tbl>
    <w:p w14:paraId="53C4F631" w14:textId="77777777" w:rsidR="00522022" w:rsidRPr="00387ADD" w:rsidRDefault="00522022" w:rsidP="00522022">
      <w:pPr>
        <w:spacing w:after="120"/>
        <w:jc w:val="both"/>
        <w:rPr>
          <w:rFonts w:cs="Times New Roman"/>
          <w:b/>
          <w:color w:val="00A3E0"/>
          <w:sz w:val="24"/>
          <w:szCs w:val="24"/>
        </w:rPr>
      </w:pPr>
      <w:r w:rsidRPr="00387ADD">
        <w:rPr>
          <w:rFonts w:cs="Times New Roman"/>
          <w:b/>
          <w:color w:val="00A3E0"/>
          <w:sz w:val="24"/>
          <w:szCs w:val="24"/>
        </w:rPr>
        <w:t>A4. Skupiny subjektů prostřednictvím zastřešujících organizací</w:t>
      </w:r>
    </w:p>
    <w:p w14:paraId="4625897F" w14:textId="77777777" w:rsidR="00522022" w:rsidRPr="00E65F52" w:rsidRDefault="00522022" w:rsidP="00522022">
      <w:pPr>
        <w:jc w:val="both"/>
        <w:rPr>
          <w:rFonts w:cs="Times New Roman"/>
          <w:b/>
          <w:color w:val="C00000"/>
          <w:sz w:val="24"/>
        </w:rPr>
      </w:pPr>
      <w:r w:rsidRPr="00E65F52">
        <w:rPr>
          <w:rFonts w:cs="Times New Roman"/>
          <w:b/>
          <w:bCs/>
          <w:sz w:val="24"/>
        </w:rPr>
        <w:t xml:space="preserve">Krajská hospodářská komora Karlovarského kraje </w:t>
      </w:r>
      <w:r w:rsidRPr="00E65F52">
        <w:rPr>
          <w:rFonts w:cs="Times New Roman"/>
          <w:bCs/>
          <w:sz w:val="24"/>
        </w:rPr>
        <w:t>se sídlem v Chebu a</w:t>
      </w:r>
      <w:r w:rsidRPr="00E65F52">
        <w:rPr>
          <w:rFonts w:cs="Times New Roman"/>
          <w:sz w:val="24"/>
        </w:rPr>
        <w:t xml:space="preserve"> s kancelářemi v Sokolově a Karlových Varech vznikla 1. 1. 2014 sloučením </w:t>
      </w:r>
      <w:r w:rsidRPr="00E65F52">
        <w:rPr>
          <w:rFonts w:cs="Times New Roman"/>
          <w:bCs/>
          <w:sz w:val="24"/>
        </w:rPr>
        <w:t>Regionální hospodářské komory Poohří (RHK Poohří) a Okresní hospodářské komory Cheb (OHK Cheb). Jejím p</w:t>
      </w:r>
      <w:r w:rsidRPr="00E65F52">
        <w:rPr>
          <w:rFonts w:cs="Times New Roman"/>
          <w:sz w:val="24"/>
        </w:rPr>
        <w:t>osláním je podpora podnikatelských aktivit, prosazování a ochrana zájmů a zajišťování potřeb podnikatelů.</w:t>
      </w:r>
    </w:p>
    <w:p w14:paraId="2918A2DB" w14:textId="77777777" w:rsidR="00522022" w:rsidRPr="00E65F52" w:rsidRDefault="00522022" w:rsidP="00522022">
      <w:pPr>
        <w:jc w:val="both"/>
        <w:rPr>
          <w:rFonts w:cs="Times New Roman"/>
          <w:sz w:val="24"/>
        </w:rPr>
      </w:pPr>
      <w:r w:rsidRPr="00E65F52">
        <w:rPr>
          <w:rStyle w:val="Siln"/>
          <w:rFonts w:cs="Times New Roman"/>
          <w:sz w:val="24"/>
        </w:rPr>
        <w:t xml:space="preserve">Asociace nevládních neziskových aktivit Karlovarského kraje (ANNA KK) </w:t>
      </w:r>
      <w:r>
        <w:rPr>
          <w:rStyle w:val="Siln"/>
          <w:rFonts w:cs="Times New Roman"/>
          <w:sz w:val="24"/>
        </w:rPr>
        <w:t>–</w:t>
      </w:r>
      <w:r w:rsidRPr="00E65F52">
        <w:rPr>
          <w:rStyle w:val="Siln"/>
          <w:rFonts w:cs="Times New Roman"/>
          <w:sz w:val="24"/>
        </w:rPr>
        <w:t xml:space="preserve"> </w:t>
      </w:r>
      <w:r w:rsidRPr="00E65F52">
        <w:rPr>
          <w:rFonts w:cs="Times New Roman"/>
          <w:sz w:val="24"/>
        </w:rPr>
        <w:t>je otevřeným sdružením neziskových organizací, které působí v Karlovarském kraji. Dlouhodobým cílem Asociace je podporovat vzájemnou spolupráci, výměnu zkušenosti a</w:t>
      </w:r>
      <w:r>
        <w:rPr>
          <w:rFonts w:cs="Times New Roman"/>
          <w:sz w:val="24"/>
        </w:rPr>
        <w:t> </w:t>
      </w:r>
      <w:r w:rsidRPr="00E65F52">
        <w:rPr>
          <w:rFonts w:cs="Times New Roman"/>
          <w:sz w:val="24"/>
        </w:rPr>
        <w:t xml:space="preserve">pomáhat v rozvoji neziskových organizací. ANNA KK vznikla v roce 2001. </w:t>
      </w:r>
    </w:p>
    <w:p w14:paraId="312C7D9B" w14:textId="77777777" w:rsidR="00522022" w:rsidRPr="00387ADD" w:rsidRDefault="00522022" w:rsidP="00522022">
      <w:pPr>
        <w:keepNext/>
        <w:spacing w:before="240"/>
        <w:jc w:val="both"/>
        <w:rPr>
          <w:rFonts w:cs="Times New Roman"/>
          <w:b/>
          <w:color w:val="00A3E0"/>
          <w:sz w:val="24"/>
          <w:szCs w:val="24"/>
        </w:rPr>
      </w:pPr>
      <w:r w:rsidRPr="00387ADD">
        <w:rPr>
          <w:rFonts w:cs="Times New Roman"/>
          <w:b/>
          <w:color w:val="00A3E0"/>
          <w:sz w:val="24"/>
          <w:szCs w:val="24"/>
        </w:rPr>
        <w:lastRenderedPageBreak/>
        <w:t>A5. Významní zaměstnavatelé a investoři</w:t>
      </w:r>
    </w:p>
    <w:p w14:paraId="12DB792E" w14:textId="77777777" w:rsidR="00522022" w:rsidRPr="00E65F52" w:rsidRDefault="00522022" w:rsidP="00522022">
      <w:pPr>
        <w:jc w:val="both"/>
        <w:rPr>
          <w:rFonts w:cs="Times New Roman"/>
          <w:sz w:val="24"/>
        </w:rPr>
      </w:pPr>
      <w:r w:rsidRPr="00E65F52">
        <w:rPr>
          <w:rFonts w:cs="Times New Roman"/>
          <w:sz w:val="24"/>
        </w:rPr>
        <w:t>Mezi významné stakeholdery patří všechny ekonomické subjekty (právnické osoby) s 250 a</w:t>
      </w:r>
      <w:r>
        <w:rPr>
          <w:rFonts w:cs="Times New Roman"/>
          <w:sz w:val="24"/>
        </w:rPr>
        <w:t> </w:t>
      </w:r>
      <w:r w:rsidRPr="00E65F52">
        <w:rPr>
          <w:rFonts w:cs="Times New Roman"/>
          <w:sz w:val="24"/>
        </w:rPr>
        <w:t xml:space="preserve">více zaměstnanci, které mají sídlo v obcích zařazených do vymezeného územ. Za významného aktéra v území lze považovat kromě toho také developerskou a investorskou společnost </w:t>
      </w:r>
      <w:r w:rsidRPr="00E65F52">
        <w:rPr>
          <w:rStyle w:val="Siln"/>
          <w:rFonts w:cs="Times New Roman"/>
          <w:b w:val="0"/>
          <w:sz w:val="24"/>
          <w:szCs w:val="24"/>
        </w:rPr>
        <w:t xml:space="preserve">LORDSHIP a. s., která zejména v Karlových Varech plánuje realizaci několika významných projektů, které reagují na potřeby regionu a řešení problémů identifikovaných v Analytické části IPRÚ. </w:t>
      </w:r>
    </w:p>
    <w:p w14:paraId="08C49356" w14:textId="77777777" w:rsidR="00522022" w:rsidRPr="00E65F52" w:rsidRDefault="00522022" w:rsidP="00522022">
      <w:pPr>
        <w:spacing w:after="0"/>
        <w:jc w:val="both"/>
        <w:rPr>
          <w:rFonts w:cs="Times New Roman"/>
          <w:b/>
          <w:sz w:val="20"/>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.3</w:t>
      </w:r>
      <w:r w:rsidRPr="00E65F52">
        <w:rPr>
          <w:rFonts w:cs="Times New Roman"/>
          <w:b/>
          <w:sz w:val="20"/>
        </w:rPr>
        <w:t>: Přehled největších zaměstnavatelů se sídlem na území aglomerace Karlovy Vary</w:t>
      </w:r>
    </w:p>
    <w:tbl>
      <w:tblPr>
        <w:tblW w:w="5000" w:type="pct"/>
        <w:tblCellMar>
          <w:left w:w="70" w:type="dxa"/>
          <w:right w:w="70" w:type="dxa"/>
        </w:tblCellMar>
        <w:tblLook w:val="04A0" w:firstRow="1" w:lastRow="0" w:firstColumn="1" w:lastColumn="0" w:noHBand="0" w:noVBand="1"/>
      </w:tblPr>
      <w:tblGrid>
        <w:gridCol w:w="3152"/>
        <w:gridCol w:w="1316"/>
        <w:gridCol w:w="3270"/>
        <w:gridCol w:w="1314"/>
      </w:tblGrid>
      <w:tr w:rsidR="00522022" w:rsidRPr="00E65F52" w14:paraId="18ACA289" w14:textId="77777777" w:rsidTr="00973830">
        <w:trPr>
          <w:trHeight w:val="255"/>
          <w:tblHeader/>
        </w:trPr>
        <w:tc>
          <w:tcPr>
            <w:tcW w:w="1741"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7854F180"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Zaměstnavatel</w:t>
            </w:r>
          </w:p>
        </w:tc>
        <w:tc>
          <w:tcPr>
            <w:tcW w:w="727" w:type="pct"/>
            <w:tcBorders>
              <w:top w:val="single" w:sz="8" w:space="0" w:color="auto"/>
              <w:left w:val="nil"/>
              <w:bottom w:val="single" w:sz="8" w:space="0" w:color="auto"/>
              <w:right w:val="single" w:sz="8" w:space="0" w:color="auto"/>
            </w:tcBorders>
            <w:shd w:val="clear" w:color="000000" w:fill="D9D9D9"/>
            <w:vAlign w:val="center"/>
            <w:hideMark/>
          </w:tcPr>
          <w:p w14:paraId="6DC1C298"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c>
          <w:tcPr>
            <w:tcW w:w="1806" w:type="pct"/>
            <w:tcBorders>
              <w:top w:val="single" w:sz="8" w:space="0" w:color="auto"/>
              <w:left w:val="nil"/>
              <w:bottom w:val="single" w:sz="8" w:space="0" w:color="auto"/>
              <w:right w:val="single" w:sz="8" w:space="0" w:color="auto"/>
            </w:tcBorders>
            <w:shd w:val="clear" w:color="000000" w:fill="D9D9D9"/>
            <w:vAlign w:val="center"/>
            <w:hideMark/>
          </w:tcPr>
          <w:p w14:paraId="3D532E3D"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Převažující činnost</w:t>
            </w:r>
          </w:p>
        </w:tc>
        <w:tc>
          <w:tcPr>
            <w:tcW w:w="726" w:type="pct"/>
            <w:tcBorders>
              <w:top w:val="single" w:sz="8" w:space="0" w:color="auto"/>
              <w:left w:val="nil"/>
              <w:bottom w:val="single" w:sz="8" w:space="0" w:color="auto"/>
              <w:right w:val="single" w:sz="8" w:space="0" w:color="auto"/>
            </w:tcBorders>
            <w:shd w:val="clear" w:color="000000" w:fill="D9D9D9"/>
            <w:vAlign w:val="center"/>
            <w:hideMark/>
          </w:tcPr>
          <w:p w14:paraId="3B21BF17"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Počet zaměstnanců</w:t>
            </w:r>
          </w:p>
        </w:tc>
      </w:tr>
      <w:tr w:rsidR="00522022" w:rsidRPr="00E65F52" w14:paraId="005CB31C"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31E418B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WITTE Nejdek, spol. s r.o.</w:t>
            </w:r>
          </w:p>
        </w:tc>
        <w:tc>
          <w:tcPr>
            <w:tcW w:w="727" w:type="pct"/>
            <w:tcBorders>
              <w:top w:val="nil"/>
              <w:left w:val="nil"/>
              <w:bottom w:val="single" w:sz="8" w:space="0" w:color="000000"/>
              <w:right w:val="single" w:sz="8" w:space="0" w:color="000000"/>
            </w:tcBorders>
            <w:shd w:val="clear" w:color="auto" w:fill="auto"/>
            <w:vAlign w:val="center"/>
            <w:hideMark/>
          </w:tcPr>
          <w:p w14:paraId="16941D9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c>
          <w:tcPr>
            <w:tcW w:w="1806" w:type="pct"/>
            <w:tcBorders>
              <w:top w:val="nil"/>
              <w:left w:val="nil"/>
              <w:bottom w:val="single" w:sz="8" w:space="0" w:color="000000"/>
              <w:right w:val="single" w:sz="8" w:space="0" w:color="000000"/>
            </w:tcBorders>
            <w:shd w:val="clear" w:color="auto" w:fill="auto"/>
            <w:vAlign w:val="center"/>
            <w:hideMark/>
          </w:tcPr>
          <w:p w14:paraId="4B40C54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zámků a kování</w:t>
            </w:r>
          </w:p>
        </w:tc>
        <w:tc>
          <w:tcPr>
            <w:tcW w:w="726" w:type="pct"/>
            <w:tcBorders>
              <w:top w:val="nil"/>
              <w:left w:val="nil"/>
              <w:bottom w:val="single" w:sz="8" w:space="0" w:color="000000"/>
              <w:right w:val="single" w:sz="8" w:space="0" w:color="000000"/>
            </w:tcBorders>
            <w:shd w:val="clear" w:color="auto" w:fill="auto"/>
            <w:vAlign w:val="center"/>
            <w:hideMark/>
          </w:tcPr>
          <w:p w14:paraId="0EDE4729"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1500 – 1999</w:t>
            </w:r>
          </w:p>
        </w:tc>
      </w:tr>
      <w:tr w:rsidR="00522022" w:rsidRPr="00E65F52" w14:paraId="6BA3AF34"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7F4FEA0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Karlovarská krajská nemocnice a.s.</w:t>
            </w:r>
          </w:p>
        </w:tc>
        <w:tc>
          <w:tcPr>
            <w:tcW w:w="727" w:type="pct"/>
            <w:tcBorders>
              <w:top w:val="nil"/>
              <w:left w:val="nil"/>
              <w:bottom w:val="single" w:sz="8" w:space="0" w:color="000000"/>
              <w:right w:val="single" w:sz="8" w:space="0" w:color="000000"/>
            </w:tcBorders>
            <w:shd w:val="clear" w:color="auto" w:fill="auto"/>
            <w:vAlign w:val="center"/>
            <w:hideMark/>
          </w:tcPr>
          <w:p w14:paraId="37D1D28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07857D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Ústavní zdravotní péče</w:t>
            </w:r>
          </w:p>
        </w:tc>
        <w:tc>
          <w:tcPr>
            <w:tcW w:w="726" w:type="pct"/>
            <w:tcBorders>
              <w:top w:val="nil"/>
              <w:left w:val="nil"/>
              <w:bottom w:val="single" w:sz="8" w:space="0" w:color="000000"/>
              <w:right w:val="single" w:sz="8" w:space="0" w:color="000000"/>
            </w:tcBorders>
            <w:shd w:val="clear" w:color="auto" w:fill="auto"/>
            <w:vAlign w:val="center"/>
            <w:hideMark/>
          </w:tcPr>
          <w:p w14:paraId="272C5ACA"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500 - 999</w:t>
            </w:r>
          </w:p>
        </w:tc>
      </w:tr>
      <w:tr w:rsidR="00522022" w:rsidRPr="00E65F52" w14:paraId="1BC88756"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0185441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Imperial Karlovy Vary a. s.</w:t>
            </w:r>
          </w:p>
        </w:tc>
        <w:tc>
          <w:tcPr>
            <w:tcW w:w="727" w:type="pct"/>
            <w:tcBorders>
              <w:top w:val="nil"/>
              <w:left w:val="nil"/>
              <w:bottom w:val="single" w:sz="8" w:space="0" w:color="000000"/>
              <w:right w:val="single" w:sz="8" w:space="0" w:color="000000"/>
            </w:tcBorders>
            <w:shd w:val="clear" w:color="auto" w:fill="auto"/>
            <w:vAlign w:val="center"/>
            <w:hideMark/>
          </w:tcPr>
          <w:p w14:paraId="70921D4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30799DA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Ústavní zdravotní péče</w:t>
            </w:r>
          </w:p>
        </w:tc>
        <w:tc>
          <w:tcPr>
            <w:tcW w:w="726" w:type="pct"/>
            <w:tcBorders>
              <w:top w:val="nil"/>
              <w:left w:val="nil"/>
              <w:bottom w:val="single" w:sz="8" w:space="0" w:color="000000"/>
              <w:right w:val="single" w:sz="8" w:space="0" w:color="000000"/>
            </w:tcBorders>
            <w:shd w:val="clear" w:color="auto" w:fill="auto"/>
            <w:vAlign w:val="center"/>
            <w:hideMark/>
          </w:tcPr>
          <w:p w14:paraId="44A2273F"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500 - 999</w:t>
            </w:r>
          </w:p>
        </w:tc>
      </w:tr>
      <w:tr w:rsidR="00522022" w:rsidRPr="00E65F52" w14:paraId="00B0F538"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76FCB3D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Thun 1794 a.s.</w:t>
            </w:r>
          </w:p>
        </w:tc>
        <w:tc>
          <w:tcPr>
            <w:tcW w:w="727" w:type="pct"/>
            <w:tcBorders>
              <w:top w:val="nil"/>
              <w:left w:val="nil"/>
              <w:bottom w:val="single" w:sz="8" w:space="0" w:color="000000"/>
              <w:right w:val="single" w:sz="8" w:space="0" w:color="000000"/>
            </w:tcBorders>
            <w:shd w:val="clear" w:color="auto" w:fill="auto"/>
            <w:vAlign w:val="center"/>
            <w:hideMark/>
          </w:tcPr>
          <w:p w14:paraId="578C823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Nová Role</w:t>
            </w:r>
          </w:p>
        </w:tc>
        <w:tc>
          <w:tcPr>
            <w:tcW w:w="1806" w:type="pct"/>
            <w:tcBorders>
              <w:top w:val="nil"/>
              <w:left w:val="nil"/>
              <w:bottom w:val="single" w:sz="8" w:space="0" w:color="000000"/>
              <w:right w:val="single" w:sz="8" w:space="0" w:color="000000"/>
            </w:tcBorders>
            <w:shd w:val="clear" w:color="auto" w:fill="auto"/>
            <w:vAlign w:val="center"/>
            <w:hideMark/>
          </w:tcPr>
          <w:p w14:paraId="446C77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keramických a porcelánových výrobků převážně pro domácnost a ozdobných předmětů</w:t>
            </w:r>
          </w:p>
        </w:tc>
        <w:tc>
          <w:tcPr>
            <w:tcW w:w="726" w:type="pct"/>
            <w:tcBorders>
              <w:top w:val="nil"/>
              <w:left w:val="nil"/>
              <w:bottom w:val="single" w:sz="8" w:space="0" w:color="000000"/>
              <w:right w:val="single" w:sz="8" w:space="0" w:color="000000"/>
            </w:tcBorders>
            <w:shd w:val="clear" w:color="auto" w:fill="auto"/>
            <w:vAlign w:val="center"/>
            <w:hideMark/>
          </w:tcPr>
          <w:p w14:paraId="103FF544"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500 - 999</w:t>
            </w:r>
          </w:p>
        </w:tc>
      </w:tr>
      <w:tr w:rsidR="00522022" w:rsidRPr="00E65F52" w14:paraId="016654D4"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1FBC0B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Vodárny a kanalizace Karlovy Vary, a.s.</w:t>
            </w:r>
          </w:p>
        </w:tc>
        <w:tc>
          <w:tcPr>
            <w:tcW w:w="727" w:type="pct"/>
            <w:tcBorders>
              <w:top w:val="nil"/>
              <w:left w:val="nil"/>
              <w:bottom w:val="single" w:sz="8" w:space="0" w:color="000000"/>
              <w:right w:val="single" w:sz="8" w:space="0" w:color="000000"/>
            </w:tcBorders>
            <w:shd w:val="clear" w:color="auto" w:fill="auto"/>
            <w:vAlign w:val="center"/>
            <w:hideMark/>
          </w:tcPr>
          <w:p w14:paraId="0C19F89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5B62BC6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Shromažďování, úprava a rozvod vody</w:t>
            </w:r>
          </w:p>
        </w:tc>
        <w:tc>
          <w:tcPr>
            <w:tcW w:w="726" w:type="pct"/>
            <w:tcBorders>
              <w:top w:val="nil"/>
              <w:left w:val="nil"/>
              <w:bottom w:val="single" w:sz="8" w:space="0" w:color="000000"/>
              <w:right w:val="single" w:sz="8" w:space="0" w:color="000000"/>
            </w:tcBorders>
            <w:shd w:val="clear" w:color="auto" w:fill="auto"/>
            <w:vAlign w:val="center"/>
            <w:hideMark/>
          </w:tcPr>
          <w:p w14:paraId="75E2305D"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500 - 999</w:t>
            </w:r>
          </w:p>
        </w:tc>
      </w:tr>
      <w:tr w:rsidR="00522022" w:rsidRPr="00E65F52" w14:paraId="2468A52E"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4DD0F2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PEKOSA Chodov s.r.o.</w:t>
            </w:r>
          </w:p>
        </w:tc>
        <w:tc>
          <w:tcPr>
            <w:tcW w:w="727" w:type="pct"/>
            <w:tcBorders>
              <w:top w:val="nil"/>
              <w:left w:val="nil"/>
              <w:bottom w:val="single" w:sz="8" w:space="0" w:color="000000"/>
              <w:right w:val="single" w:sz="8" w:space="0" w:color="000000"/>
            </w:tcBorders>
            <w:shd w:val="clear" w:color="auto" w:fill="auto"/>
            <w:vAlign w:val="center"/>
            <w:hideMark/>
          </w:tcPr>
          <w:p w14:paraId="63E0D18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c>
          <w:tcPr>
            <w:tcW w:w="1806" w:type="pct"/>
            <w:tcBorders>
              <w:top w:val="nil"/>
              <w:left w:val="nil"/>
              <w:bottom w:val="single" w:sz="8" w:space="0" w:color="000000"/>
              <w:right w:val="single" w:sz="8" w:space="0" w:color="000000"/>
            </w:tcBorders>
            <w:shd w:val="clear" w:color="auto" w:fill="auto"/>
            <w:vAlign w:val="center"/>
            <w:hideMark/>
          </w:tcPr>
          <w:p w14:paraId="42D3F49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pekařských a cukrářských výrobků, kromě trvanlivých</w:t>
            </w:r>
          </w:p>
        </w:tc>
        <w:tc>
          <w:tcPr>
            <w:tcW w:w="726" w:type="pct"/>
            <w:tcBorders>
              <w:top w:val="nil"/>
              <w:left w:val="nil"/>
              <w:bottom w:val="single" w:sz="8" w:space="0" w:color="000000"/>
              <w:right w:val="single" w:sz="8" w:space="0" w:color="000000"/>
            </w:tcBorders>
            <w:shd w:val="clear" w:color="auto" w:fill="auto"/>
            <w:vAlign w:val="center"/>
            <w:hideMark/>
          </w:tcPr>
          <w:p w14:paraId="585A89E3"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500 - 999</w:t>
            </w:r>
          </w:p>
        </w:tc>
      </w:tr>
      <w:tr w:rsidR="00522022" w:rsidRPr="00E65F52" w14:paraId="4928F4E0"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5D9595C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AMPHENOL-TUCHELELECTRONICSGmbH-organizační složka</w:t>
            </w:r>
          </w:p>
        </w:tc>
        <w:tc>
          <w:tcPr>
            <w:tcW w:w="727" w:type="pct"/>
            <w:tcBorders>
              <w:top w:val="nil"/>
              <w:left w:val="nil"/>
              <w:bottom w:val="single" w:sz="8" w:space="0" w:color="000000"/>
              <w:right w:val="single" w:sz="8" w:space="0" w:color="000000"/>
            </w:tcBorders>
            <w:shd w:val="clear" w:color="auto" w:fill="auto"/>
            <w:vAlign w:val="center"/>
            <w:hideMark/>
          </w:tcPr>
          <w:p w14:paraId="4E9FB26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c>
          <w:tcPr>
            <w:tcW w:w="1806" w:type="pct"/>
            <w:tcBorders>
              <w:top w:val="nil"/>
              <w:left w:val="nil"/>
              <w:bottom w:val="single" w:sz="8" w:space="0" w:color="000000"/>
              <w:right w:val="single" w:sz="8" w:space="0" w:color="000000"/>
            </w:tcBorders>
            <w:shd w:val="clear" w:color="auto" w:fill="auto"/>
            <w:vAlign w:val="center"/>
            <w:hideMark/>
          </w:tcPr>
          <w:p w14:paraId="5F8B313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elektrického a elektronického zařízení pro motorová vozidla</w:t>
            </w:r>
          </w:p>
        </w:tc>
        <w:tc>
          <w:tcPr>
            <w:tcW w:w="726" w:type="pct"/>
            <w:tcBorders>
              <w:top w:val="nil"/>
              <w:left w:val="nil"/>
              <w:bottom w:val="single" w:sz="8" w:space="0" w:color="000000"/>
              <w:right w:val="single" w:sz="8" w:space="0" w:color="000000"/>
            </w:tcBorders>
            <w:shd w:val="clear" w:color="auto" w:fill="auto"/>
            <w:vAlign w:val="center"/>
            <w:hideMark/>
          </w:tcPr>
          <w:p w14:paraId="79EB0B99"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3185D85A"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43471EC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Autobusy Karlovy Vary, a.s.</w:t>
            </w:r>
          </w:p>
        </w:tc>
        <w:tc>
          <w:tcPr>
            <w:tcW w:w="727" w:type="pct"/>
            <w:tcBorders>
              <w:top w:val="nil"/>
              <w:left w:val="nil"/>
              <w:bottom w:val="single" w:sz="8" w:space="0" w:color="000000"/>
              <w:right w:val="single" w:sz="8" w:space="0" w:color="000000"/>
            </w:tcBorders>
            <w:shd w:val="clear" w:color="auto" w:fill="auto"/>
            <w:vAlign w:val="center"/>
            <w:hideMark/>
          </w:tcPr>
          <w:p w14:paraId="1A7567C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251A235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Městská a příměstská pozemní osobní doprava</w:t>
            </w:r>
          </w:p>
        </w:tc>
        <w:tc>
          <w:tcPr>
            <w:tcW w:w="726" w:type="pct"/>
            <w:tcBorders>
              <w:top w:val="nil"/>
              <w:left w:val="nil"/>
              <w:bottom w:val="single" w:sz="8" w:space="0" w:color="000000"/>
              <w:right w:val="single" w:sz="8" w:space="0" w:color="000000"/>
            </w:tcBorders>
            <w:shd w:val="clear" w:color="auto" w:fill="auto"/>
            <w:vAlign w:val="center"/>
            <w:hideMark/>
          </w:tcPr>
          <w:p w14:paraId="76C9A9D9"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0E3A3892"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76C9CB8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BRAUN KABEL s.r.o.</w:t>
            </w:r>
          </w:p>
        </w:tc>
        <w:tc>
          <w:tcPr>
            <w:tcW w:w="727" w:type="pct"/>
            <w:tcBorders>
              <w:top w:val="nil"/>
              <w:left w:val="nil"/>
              <w:bottom w:val="single" w:sz="8" w:space="0" w:color="000000"/>
              <w:right w:val="single" w:sz="8" w:space="0" w:color="000000"/>
            </w:tcBorders>
            <w:shd w:val="clear" w:color="auto" w:fill="auto"/>
            <w:vAlign w:val="center"/>
            <w:hideMark/>
          </w:tcPr>
          <w:p w14:paraId="3692349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21F94FF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ostatních dílů a příslušenství pro motorová vozidla</w:t>
            </w:r>
          </w:p>
        </w:tc>
        <w:tc>
          <w:tcPr>
            <w:tcW w:w="726" w:type="pct"/>
            <w:tcBorders>
              <w:top w:val="nil"/>
              <w:left w:val="nil"/>
              <w:bottom w:val="single" w:sz="8" w:space="0" w:color="000000"/>
              <w:right w:val="single" w:sz="8" w:space="0" w:color="000000"/>
            </w:tcBorders>
            <w:shd w:val="clear" w:color="auto" w:fill="auto"/>
            <w:vAlign w:val="center"/>
            <w:hideMark/>
          </w:tcPr>
          <w:p w14:paraId="747D83E7"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4B54C3C5"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6A98F2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BRISTOL a.s.</w:t>
            </w:r>
          </w:p>
        </w:tc>
        <w:tc>
          <w:tcPr>
            <w:tcW w:w="727" w:type="pct"/>
            <w:tcBorders>
              <w:top w:val="nil"/>
              <w:left w:val="nil"/>
              <w:bottom w:val="single" w:sz="8" w:space="0" w:color="000000"/>
              <w:right w:val="single" w:sz="8" w:space="0" w:color="000000"/>
            </w:tcBorders>
            <w:shd w:val="clear" w:color="auto" w:fill="auto"/>
            <w:vAlign w:val="center"/>
            <w:hideMark/>
          </w:tcPr>
          <w:p w14:paraId="088B0C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595A506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Ústavní zdravotní péče</w:t>
            </w:r>
          </w:p>
        </w:tc>
        <w:tc>
          <w:tcPr>
            <w:tcW w:w="726" w:type="pct"/>
            <w:tcBorders>
              <w:top w:val="nil"/>
              <w:left w:val="nil"/>
              <w:bottom w:val="single" w:sz="8" w:space="0" w:color="000000"/>
              <w:right w:val="single" w:sz="8" w:space="0" w:color="000000"/>
            </w:tcBorders>
            <w:shd w:val="clear" w:color="auto" w:fill="auto"/>
            <w:vAlign w:val="center"/>
            <w:hideMark/>
          </w:tcPr>
          <w:p w14:paraId="78CC292E"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5C11038C"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0DE7325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Dopravní podnik Karlovy Vary, a.s.</w:t>
            </w:r>
          </w:p>
        </w:tc>
        <w:tc>
          <w:tcPr>
            <w:tcW w:w="727" w:type="pct"/>
            <w:tcBorders>
              <w:top w:val="nil"/>
              <w:left w:val="nil"/>
              <w:bottom w:val="single" w:sz="8" w:space="0" w:color="000000"/>
              <w:right w:val="single" w:sz="8" w:space="0" w:color="000000"/>
            </w:tcBorders>
            <w:shd w:val="clear" w:color="auto" w:fill="auto"/>
            <w:vAlign w:val="center"/>
            <w:hideMark/>
          </w:tcPr>
          <w:p w14:paraId="7983CC6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5046B66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Městská a příměstská pozemní osobní doprava</w:t>
            </w:r>
          </w:p>
        </w:tc>
        <w:tc>
          <w:tcPr>
            <w:tcW w:w="726" w:type="pct"/>
            <w:tcBorders>
              <w:top w:val="nil"/>
              <w:left w:val="nil"/>
              <w:bottom w:val="single" w:sz="8" w:space="0" w:color="000000"/>
              <w:right w:val="single" w:sz="8" w:space="0" w:color="000000"/>
            </w:tcBorders>
            <w:shd w:val="clear" w:color="auto" w:fill="auto"/>
            <w:vAlign w:val="center"/>
            <w:hideMark/>
          </w:tcPr>
          <w:p w14:paraId="43D1A0C2"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778143F0"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13C2003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EDEN GROUP a.s.</w:t>
            </w:r>
          </w:p>
        </w:tc>
        <w:tc>
          <w:tcPr>
            <w:tcW w:w="727" w:type="pct"/>
            <w:tcBorders>
              <w:top w:val="nil"/>
              <w:left w:val="nil"/>
              <w:bottom w:val="single" w:sz="8" w:space="0" w:color="000000"/>
              <w:right w:val="single" w:sz="8" w:space="0" w:color="000000"/>
            </w:tcBorders>
            <w:shd w:val="clear" w:color="auto" w:fill="auto"/>
            <w:vAlign w:val="center"/>
            <w:hideMark/>
          </w:tcPr>
          <w:p w14:paraId="148FA04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6504197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Hotely</w:t>
            </w:r>
          </w:p>
        </w:tc>
        <w:tc>
          <w:tcPr>
            <w:tcW w:w="726" w:type="pct"/>
            <w:tcBorders>
              <w:top w:val="nil"/>
              <w:left w:val="nil"/>
              <w:bottom w:val="single" w:sz="8" w:space="0" w:color="000000"/>
              <w:right w:val="single" w:sz="8" w:space="0" w:color="000000"/>
            </w:tcBorders>
            <w:shd w:val="clear" w:color="auto" w:fill="auto"/>
            <w:vAlign w:val="center"/>
            <w:hideMark/>
          </w:tcPr>
          <w:p w14:paraId="695185A7"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1AF84D16"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35183A1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G.Benedikt Karlovy Vary s.r.o.</w:t>
            </w:r>
          </w:p>
        </w:tc>
        <w:tc>
          <w:tcPr>
            <w:tcW w:w="727" w:type="pct"/>
            <w:tcBorders>
              <w:top w:val="nil"/>
              <w:left w:val="nil"/>
              <w:bottom w:val="single" w:sz="8" w:space="0" w:color="000000"/>
              <w:right w:val="single" w:sz="8" w:space="0" w:color="000000"/>
            </w:tcBorders>
            <w:shd w:val="clear" w:color="auto" w:fill="auto"/>
            <w:vAlign w:val="center"/>
            <w:hideMark/>
          </w:tcPr>
          <w:p w14:paraId="7D79270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2BDBD50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keramických a porcelánových výrobků převážně pro domácnost a ozdobných předmětů</w:t>
            </w:r>
          </w:p>
        </w:tc>
        <w:tc>
          <w:tcPr>
            <w:tcW w:w="726" w:type="pct"/>
            <w:tcBorders>
              <w:top w:val="nil"/>
              <w:left w:val="nil"/>
              <w:bottom w:val="single" w:sz="8" w:space="0" w:color="000000"/>
              <w:right w:val="single" w:sz="8" w:space="0" w:color="000000"/>
            </w:tcBorders>
            <w:shd w:val="clear" w:color="auto" w:fill="auto"/>
            <w:vAlign w:val="center"/>
            <w:hideMark/>
          </w:tcPr>
          <w:p w14:paraId="2B87FCC1"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775006FA"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42B1F7B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Karlovarské minerální vody, a. s.</w:t>
            </w:r>
          </w:p>
        </w:tc>
        <w:tc>
          <w:tcPr>
            <w:tcW w:w="727" w:type="pct"/>
            <w:tcBorders>
              <w:top w:val="nil"/>
              <w:left w:val="nil"/>
              <w:bottom w:val="single" w:sz="8" w:space="0" w:color="000000"/>
              <w:right w:val="single" w:sz="8" w:space="0" w:color="000000"/>
            </w:tcBorders>
            <w:shd w:val="clear" w:color="auto" w:fill="auto"/>
            <w:vAlign w:val="center"/>
            <w:hideMark/>
          </w:tcPr>
          <w:p w14:paraId="4079268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02C9183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nealkoholických nápojů; stáčení minerálních a ostatních vod do lahví</w:t>
            </w:r>
          </w:p>
        </w:tc>
        <w:tc>
          <w:tcPr>
            <w:tcW w:w="726" w:type="pct"/>
            <w:tcBorders>
              <w:top w:val="nil"/>
              <w:left w:val="nil"/>
              <w:bottom w:val="single" w:sz="8" w:space="0" w:color="000000"/>
              <w:right w:val="single" w:sz="8" w:space="0" w:color="000000"/>
            </w:tcBorders>
            <w:shd w:val="clear" w:color="auto" w:fill="auto"/>
            <w:vAlign w:val="center"/>
            <w:hideMark/>
          </w:tcPr>
          <w:p w14:paraId="77B1B3EA"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394C8101"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5428960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Karlovarský kraj</w:t>
            </w:r>
          </w:p>
        </w:tc>
        <w:tc>
          <w:tcPr>
            <w:tcW w:w="727" w:type="pct"/>
            <w:tcBorders>
              <w:top w:val="nil"/>
              <w:left w:val="nil"/>
              <w:bottom w:val="single" w:sz="8" w:space="0" w:color="000000"/>
              <w:right w:val="single" w:sz="8" w:space="0" w:color="000000"/>
            </w:tcBorders>
            <w:shd w:val="clear" w:color="auto" w:fill="auto"/>
            <w:vAlign w:val="center"/>
            <w:hideMark/>
          </w:tcPr>
          <w:p w14:paraId="3410C2C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020DB25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Všeobecné činnosti veřejné správy</w:t>
            </w:r>
          </w:p>
        </w:tc>
        <w:tc>
          <w:tcPr>
            <w:tcW w:w="726" w:type="pct"/>
            <w:tcBorders>
              <w:top w:val="nil"/>
              <w:left w:val="nil"/>
              <w:bottom w:val="single" w:sz="8" w:space="0" w:color="000000"/>
              <w:right w:val="single" w:sz="8" w:space="0" w:color="000000"/>
            </w:tcBorders>
            <w:shd w:val="clear" w:color="auto" w:fill="auto"/>
            <w:vAlign w:val="center"/>
            <w:hideMark/>
          </w:tcPr>
          <w:p w14:paraId="627EE60E"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213BE59B"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46FDCCA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KE Ostrov - Elektrik s.r.o.</w:t>
            </w:r>
          </w:p>
        </w:tc>
        <w:tc>
          <w:tcPr>
            <w:tcW w:w="727" w:type="pct"/>
            <w:tcBorders>
              <w:top w:val="nil"/>
              <w:left w:val="nil"/>
              <w:bottom w:val="single" w:sz="8" w:space="0" w:color="000000"/>
              <w:right w:val="single" w:sz="8" w:space="0" w:color="000000"/>
            </w:tcBorders>
            <w:shd w:val="clear" w:color="auto" w:fill="auto"/>
            <w:vAlign w:val="center"/>
            <w:hideMark/>
          </w:tcPr>
          <w:p w14:paraId="11A0A2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c>
          <w:tcPr>
            <w:tcW w:w="1806" w:type="pct"/>
            <w:tcBorders>
              <w:top w:val="nil"/>
              <w:left w:val="nil"/>
              <w:bottom w:val="single" w:sz="8" w:space="0" w:color="000000"/>
              <w:right w:val="single" w:sz="8" w:space="0" w:color="000000"/>
            </w:tcBorders>
            <w:shd w:val="clear" w:color="auto" w:fill="auto"/>
            <w:vAlign w:val="center"/>
            <w:hideMark/>
          </w:tcPr>
          <w:p w14:paraId="5A7934D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elektrického a elektronického zařízení pro motorová vozidla</w:t>
            </w:r>
          </w:p>
        </w:tc>
        <w:tc>
          <w:tcPr>
            <w:tcW w:w="726" w:type="pct"/>
            <w:tcBorders>
              <w:top w:val="nil"/>
              <w:left w:val="nil"/>
              <w:bottom w:val="single" w:sz="8" w:space="0" w:color="000000"/>
              <w:right w:val="single" w:sz="8" w:space="0" w:color="000000"/>
            </w:tcBorders>
            <w:shd w:val="clear" w:color="auto" w:fill="auto"/>
            <w:vAlign w:val="center"/>
            <w:hideMark/>
          </w:tcPr>
          <w:p w14:paraId="76EDF0CD"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282B409D"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11E42BF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LINCOLN CZ, s.r.o.</w:t>
            </w:r>
          </w:p>
        </w:tc>
        <w:tc>
          <w:tcPr>
            <w:tcW w:w="727" w:type="pct"/>
            <w:tcBorders>
              <w:top w:val="nil"/>
              <w:left w:val="nil"/>
              <w:bottom w:val="single" w:sz="8" w:space="0" w:color="000000"/>
              <w:right w:val="single" w:sz="8" w:space="0" w:color="000000"/>
            </w:tcBorders>
            <w:shd w:val="clear" w:color="auto" w:fill="auto"/>
            <w:vAlign w:val="center"/>
            <w:hideMark/>
          </w:tcPr>
          <w:p w14:paraId="7977BFE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c>
          <w:tcPr>
            <w:tcW w:w="1806" w:type="pct"/>
            <w:tcBorders>
              <w:top w:val="nil"/>
              <w:left w:val="nil"/>
              <w:bottom w:val="single" w:sz="8" w:space="0" w:color="000000"/>
              <w:right w:val="single" w:sz="8" w:space="0" w:color="000000"/>
            </w:tcBorders>
            <w:shd w:val="clear" w:color="auto" w:fill="auto"/>
            <w:vAlign w:val="center"/>
            <w:hideMark/>
          </w:tcPr>
          <w:p w14:paraId="020AEA7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ostatních čerpadel a kompresorů</w:t>
            </w:r>
          </w:p>
        </w:tc>
        <w:tc>
          <w:tcPr>
            <w:tcW w:w="726" w:type="pct"/>
            <w:tcBorders>
              <w:top w:val="nil"/>
              <w:left w:val="nil"/>
              <w:bottom w:val="single" w:sz="8" w:space="0" w:color="000000"/>
              <w:right w:val="single" w:sz="8" w:space="0" w:color="000000"/>
            </w:tcBorders>
            <w:shd w:val="clear" w:color="auto" w:fill="auto"/>
            <w:vAlign w:val="center"/>
            <w:hideMark/>
          </w:tcPr>
          <w:p w14:paraId="77D10149"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22E0264D"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1E5A919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Krajské ředitelství policie Karlovarského kraje</w:t>
            </w:r>
          </w:p>
        </w:tc>
        <w:tc>
          <w:tcPr>
            <w:tcW w:w="727" w:type="pct"/>
            <w:tcBorders>
              <w:top w:val="nil"/>
              <w:left w:val="nil"/>
              <w:bottom w:val="single" w:sz="8" w:space="0" w:color="000000"/>
              <w:right w:val="single" w:sz="8" w:space="0" w:color="000000"/>
            </w:tcBorders>
            <w:shd w:val="clear" w:color="auto" w:fill="auto"/>
            <w:vAlign w:val="center"/>
            <w:hideMark/>
          </w:tcPr>
          <w:p w14:paraId="13901D6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1AC5DB0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Činnosti v oblasti veřejného pořádku a bezpečnosti</w:t>
            </w:r>
          </w:p>
        </w:tc>
        <w:tc>
          <w:tcPr>
            <w:tcW w:w="726" w:type="pct"/>
            <w:tcBorders>
              <w:top w:val="nil"/>
              <w:left w:val="nil"/>
              <w:bottom w:val="single" w:sz="8" w:space="0" w:color="000000"/>
              <w:right w:val="single" w:sz="8" w:space="0" w:color="000000"/>
            </w:tcBorders>
            <w:shd w:val="clear" w:color="auto" w:fill="auto"/>
            <w:vAlign w:val="center"/>
            <w:hideMark/>
          </w:tcPr>
          <w:p w14:paraId="3371769D"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2E5CF112"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0C2A137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MOSER, a.s.</w:t>
            </w:r>
          </w:p>
        </w:tc>
        <w:tc>
          <w:tcPr>
            <w:tcW w:w="727" w:type="pct"/>
            <w:tcBorders>
              <w:top w:val="nil"/>
              <w:left w:val="nil"/>
              <w:bottom w:val="single" w:sz="8" w:space="0" w:color="000000"/>
              <w:right w:val="single" w:sz="8" w:space="0" w:color="000000"/>
            </w:tcBorders>
            <w:shd w:val="clear" w:color="auto" w:fill="auto"/>
            <w:vAlign w:val="center"/>
            <w:hideMark/>
          </w:tcPr>
          <w:p w14:paraId="45399E9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8" w:space="0" w:color="000000"/>
              <w:right w:val="single" w:sz="8" w:space="0" w:color="000000"/>
            </w:tcBorders>
            <w:shd w:val="clear" w:color="auto" w:fill="auto"/>
            <w:vAlign w:val="center"/>
            <w:hideMark/>
          </w:tcPr>
          <w:p w14:paraId="4E86B37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dutého skla</w:t>
            </w:r>
          </w:p>
        </w:tc>
        <w:tc>
          <w:tcPr>
            <w:tcW w:w="726" w:type="pct"/>
            <w:tcBorders>
              <w:top w:val="nil"/>
              <w:left w:val="nil"/>
              <w:bottom w:val="single" w:sz="8" w:space="0" w:color="000000"/>
              <w:right w:val="single" w:sz="8" w:space="0" w:color="000000"/>
            </w:tcBorders>
            <w:shd w:val="clear" w:color="auto" w:fill="auto"/>
            <w:vAlign w:val="center"/>
            <w:hideMark/>
          </w:tcPr>
          <w:p w14:paraId="209FD28B"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4181AAB3" w14:textId="77777777" w:rsidTr="00973830">
        <w:trPr>
          <w:trHeight w:val="255"/>
        </w:trPr>
        <w:tc>
          <w:tcPr>
            <w:tcW w:w="1741" w:type="pct"/>
            <w:tcBorders>
              <w:top w:val="nil"/>
              <w:left w:val="single" w:sz="8" w:space="0" w:color="000000"/>
              <w:bottom w:val="single" w:sz="8" w:space="0" w:color="000000"/>
              <w:right w:val="single" w:sz="8" w:space="0" w:color="000000"/>
            </w:tcBorders>
            <w:shd w:val="clear" w:color="auto" w:fill="auto"/>
            <w:vAlign w:val="center"/>
            <w:hideMark/>
          </w:tcPr>
          <w:p w14:paraId="3E98F97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Nejdecká česárna vlny, a. s.</w:t>
            </w:r>
          </w:p>
        </w:tc>
        <w:tc>
          <w:tcPr>
            <w:tcW w:w="727" w:type="pct"/>
            <w:tcBorders>
              <w:top w:val="nil"/>
              <w:left w:val="nil"/>
              <w:bottom w:val="single" w:sz="8" w:space="0" w:color="000000"/>
              <w:right w:val="single" w:sz="8" w:space="0" w:color="000000"/>
            </w:tcBorders>
            <w:shd w:val="clear" w:color="auto" w:fill="auto"/>
            <w:vAlign w:val="center"/>
            <w:hideMark/>
          </w:tcPr>
          <w:p w14:paraId="0DA6E70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c>
          <w:tcPr>
            <w:tcW w:w="1806" w:type="pct"/>
            <w:tcBorders>
              <w:top w:val="nil"/>
              <w:left w:val="nil"/>
              <w:bottom w:val="single" w:sz="8" w:space="0" w:color="000000"/>
              <w:right w:val="single" w:sz="8" w:space="0" w:color="000000"/>
            </w:tcBorders>
            <w:shd w:val="clear" w:color="auto" w:fill="auto"/>
            <w:vAlign w:val="center"/>
            <w:hideMark/>
          </w:tcPr>
          <w:p w14:paraId="56F8E19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Úprava a spřádání textilních vláken a příze</w:t>
            </w:r>
          </w:p>
        </w:tc>
        <w:tc>
          <w:tcPr>
            <w:tcW w:w="726" w:type="pct"/>
            <w:tcBorders>
              <w:top w:val="nil"/>
              <w:left w:val="nil"/>
              <w:bottom w:val="single" w:sz="8" w:space="0" w:color="000000"/>
              <w:right w:val="single" w:sz="8" w:space="0" w:color="000000"/>
            </w:tcBorders>
            <w:shd w:val="clear" w:color="auto" w:fill="auto"/>
            <w:vAlign w:val="center"/>
            <w:hideMark/>
          </w:tcPr>
          <w:p w14:paraId="24F40C1E"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331A0E84" w14:textId="77777777" w:rsidTr="00973830">
        <w:trPr>
          <w:trHeight w:val="255"/>
        </w:trPr>
        <w:tc>
          <w:tcPr>
            <w:tcW w:w="1741" w:type="pct"/>
            <w:tcBorders>
              <w:top w:val="nil"/>
              <w:left w:val="single" w:sz="8" w:space="0" w:color="000000"/>
              <w:bottom w:val="single" w:sz="4" w:space="0" w:color="auto"/>
              <w:right w:val="single" w:sz="8" w:space="0" w:color="000000"/>
            </w:tcBorders>
            <w:shd w:val="clear" w:color="auto" w:fill="auto"/>
            <w:vAlign w:val="center"/>
            <w:hideMark/>
          </w:tcPr>
          <w:p w14:paraId="267E59A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Statutární město Karlovy Vary</w:t>
            </w:r>
          </w:p>
        </w:tc>
        <w:tc>
          <w:tcPr>
            <w:tcW w:w="727" w:type="pct"/>
            <w:tcBorders>
              <w:top w:val="nil"/>
              <w:left w:val="nil"/>
              <w:bottom w:val="single" w:sz="4" w:space="0" w:color="auto"/>
              <w:right w:val="single" w:sz="8" w:space="0" w:color="000000"/>
            </w:tcBorders>
            <w:shd w:val="clear" w:color="auto" w:fill="auto"/>
            <w:vAlign w:val="center"/>
            <w:hideMark/>
          </w:tcPr>
          <w:p w14:paraId="584290E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nil"/>
              <w:left w:val="nil"/>
              <w:bottom w:val="single" w:sz="4" w:space="0" w:color="auto"/>
              <w:right w:val="single" w:sz="8" w:space="0" w:color="000000"/>
            </w:tcBorders>
            <w:shd w:val="clear" w:color="auto" w:fill="auto"/>
            <w:vAlign w:val="center"/>
            <w:hideMark/>
          </w:tcPr>
          <w:p w14:paraId="0CBE702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Všeobecné činnosti veřejné správy</w:t>
            </w:r>
          </w:p>
        </w:tc>
        <w:tc>
          <w:tcPr>
            <w:tcW w:w="726" w:type="pct"/>
            <w:tcBorders>
              <w:top w:val="nil"/>
              <w:left w:val="nil"/>
              <w:bottom w:val="single" w:sz="4" w:space="0" w:color="auto"/>
              <w:right w:val="single" w:sz="8" w:space="0" w:color="000000"/>
            </w:tcBorders>
            <w:shd w:val="clear" w:color="auto" w:fill="auto"/>
            <w:vAlign w:val="center"/>
            <w:hideMark/>
          </w:tcPr>
          <w:p w14:paraId="00E02C8F"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79FF53A8" w14:textId="77777777" w:rsidTr="00973830">
        <w:trPr>
          <w:trHeight w:val="255"/>
        </w:trPr>
        <w:tc>
          <w:tcPr>
            <w:tcW w:w="17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ABAA0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Územní zdravotnická záchranná služba Karlovarského kraje, příspěvková organizace</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A5DBB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c>
          <w:tcPr>
            <w:tcW w:w="1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EADA8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Ostatní činnosti související se zdravotní péčí j. n.</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CE4378"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3007008C" w14:textId="77777777" w:rsidTr="00973830">
        <w:trPr>
          <w:trHeight w:val="255"/>
        </w:trPr>
        <w:tc>
          <w:tcPr>
            <w:tcW w:w="1741" w:type="pct"/>
            <w:tcBorders>
              <w:top w:val="single" w:sz="4" w:space="0" w:color="auto"/>
              <w:left w:val="single" w:sz="4" w:space="0" w:color="auto"/>
              <w:bottom w:val="single" w:sz="4" w:space="0" w:color="auto"/>
              <w:right w:val="single" w:sz="4" w:space="0" w:color="auto"/>
            </w:tcBorders>
            <w:shd w:val="clear" w:color="auto" w:fill="auto"/>
            <w:vAlign w:val="center"/>
          </w:tcPr>
          <w:p w14:paraId="53393C6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KE Ostrov – Elektrik s.r.o.</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55CF3CA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c>
          <w:tcPr>
            <w:tcW w:w="1806" w:type="pct"/>
            <w:tcBorders>
              <w:top w:val="single" w:sz="4" w:space="0" w:color="auto"/>
              <w:left w:val="single" w:sz="4" w:space="0" w:color="auto"/>
              <w:bottom w:val="single" w:sz="4" w:space="0" w:color="auto"/>
              <w:right w:val="single" w:sz="4" w:space="0" w:color="auto"/>
            </w:tcBorders>
            <w:shd w:val="clear" w:color="auto" w:fill="auto"/>
            <w:vAlign w:val="center"/>
          </w:tcPr>
          <w:p w14:paraId="0A5752A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Výroba elektrického a elektronického zařízení pro motorová vozidla</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53098A2F"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250 - 499</w:t>
            </w:r>
          </w:p>
        </w:tc>
      </w:tr>
      <w:tr w:rsidR="00522022" w:rsidRPr="00E65F52" w14:paraId="1008FC98" w14:textId="77777777" w:rsidTr="00973830">
        <w:trPr>
          <w:trHeight w:val="255"/>
        </w:trPr>
        <w:tc>
          <w:tcPr>
            <w:tcW w:w="1741" w:type="pct"/>
            <w:tcBorders>
              <w:top w:val="single" w:sz="4" w:space="0" w:color="auto"/>
              <w:left w:val="single" w:sz="4" w:space="0" w:color="auto"/>
              <w:bottom w:val="single" w:sz="4" w:space="0" w:color="auto"/>
              <w:right w:val="single" w:sz="4" w:space="0" w:color="auto"/>
            </w:tcBorders>
            <w:shd w:val="clear" w:color="auto" w:fill="auto"/>
            <w:vAlign w:val="center"/>
          </w:tcPr>
          <w:p w14:paraId="17ACBBA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 xml:space="preserve">Bohemia – lázně a. s. </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58A893E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 xml:space="preserve">Karlovy Vary </w:t>
            </w:r>
          </w:p>
        </w:tc>
        <w:tc>
          <w:tcPr>
            <w:tcW w:w="1806" w:type="pct"/>
            <w:tcBorders>
              <w:top w:val="single" w:sz="4" w:space="0" w:color="auto"/>
              <w:left w:val="single" w:sz="4" w:space="0" w:color="auto"/>
              <w:bottom w:val="single" w:sz="4" w:space="0" w:color="auto"/>
              <w:right w:val="single" w:sz="4" w:space="0" w:color="auto"/>
            </w:tcBorders>
            <w:shd w:val="clear" w:color="auto" w:fill="auto"/>
            <w:vAlign w:val="center"/>
          </w:tcPr>
          <w:p w14:paraId="563E8CE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 xml:space="preserve">Ústavní zdravotní péče </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38B1975F"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200 - 249</w:t>
            </w:r>
          </w:p>
        </w:tc>
      </w:tr>
      <w:tr w:rsidR="00522022" w:rsidRPr="00E65F52" w14:paraId="17FE7109" w14:textId="77777777" w:rsidTr="00973830">
        <w:trPr>
          <w:trHeight w:val="255"/>
        </w:trPr>
        <w:tc>
          <w:tcPr>
            <w:tcW w:w="1741" w:type="pct"/>
            <w:tcBorders>
              <w:top w:val="single" w:sz="4" w:space="0" w:color="auto"/>
              <w:left w:val="single" w:sz="4" w:space="0" w:color="auto"/>
              <w:bottom w:val="single" w:sz="4" w:space="0" w:color="auto"/>
              <w:right w:val="single" w:sz="4" w:space="0" w:color="auto"/>
            </w:tcBorders>
            <w:shd w:val="clear" w:color="auto" w:fill="auto"/>
            <w:vAlign w:val="center"/>
          </w:tcPr>
          <w:p w14:paraId="43CF07F8" w14:textId="77777777" w:rsidR="00522022" w:rsidRPr="00E65F52" w:rsidRDefault="00522022" w:rsidP="00973830">
            <w:pPr>
              <w:spacing w:before="0" w:after="0"/>
              <w:rPr>
                <w:rFonts w:ascii="Arial" w:hAnsi="Arial" w:cs="Arial"/>
                <w:color w:val="000000"/>
                <w:sz w:val="18"/>
                <w:szCs w:val="18"/>
              </w:rPr>
            </w:pPr>
            <w:r w:rsidRPr="00E65F52">
              <w:rPr>
                <w:rFonts w:ascii="Arial" w:hAnsi="Arial" w:cs="Arial"/>
                <w:color w:val="000000"/>
                <w:sz w:val="18"/>
                <w:szCs w:val="18"/>
              </w:rPr>
              <w:t>Údržba silnic Karlovarského kraje, a.s.</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78718A22" w14:textId="77777777" w:rsidR="00522022" w:rsidRPr="00E65F52" w:rsidRDefault="00522022" w:rsidP="00973830">
            <w:pPr>
              <w:spacing w:before="0" w:after="0"/>
              <w:rPr>
                <w:rFonts w:ascii="Arial" w:hAnsi="Arial" w:cs="Arial"/>
                <w:color w:val="000000"/>
                <w:sz w:val="18"/>
                <w:szCs w:val="18"/>
              </w:rPr>
            </w:pPr>
            <w:r w:rsidRPr="00E65F52">
              <w:rPr>
                <w:rFonts w:ascii="Arial" w:eastAsia="Times New Roman" w:hAnsi="Arial" w:cs="Arial"/>
                <w:color w:val="000000"/>
                <w:sz w:val="18"/>
                <w:szCs w:val="18"/>
                <w:lang w:eastAsia="cs-CZ"/>
              </w:rPr>
              <w:t>Otovice</w:t>
            </w:r>
          </w:p>
        </w:tc>
        <w:tc>
          <w:tcPr>
            <w:tcW w:w="1806" w:type="pct"/>
            <w:tcBorders>
              <w:top w:val="single" w:sz="4" w:space="0" w:color="auto"/>
              <w:left w:val="single" w:sz="4" w:space="0" w:color="auto"/>
              <w:bottom w:val="single" w:sz="4" w:space="0" w:color="auto"/>
              <w:right w:val="single" w:sz="4" w:space="0" w:color="auto"/>
            </w:tcBorders>
            <w:shd w:val="clear" w:color="auto" w:fill="auto"/>
            <w:vAlign w:val="center"/>
          </w:tcPr>
          <w:p w14:paraId="36CD40C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hAnsi="Arial" w:cs="Arial"/>
                <w:sz w:val="18"/>
                <w:szCs w:val="18"/>
              </w:rPr>
              <w:t>Správa a údržba silnic a komunikací</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7B3AC0AC"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200 - 249</w:t>
            </w:r>
          </w:p>
        </w:tc>
      </w:tr>
      <w:tr w:rsidR="00522022" w:rsidRPr="00E65F52" w14:paraId="0C580CB9" w14:textId="77777777" w:rsidTr="00973830">
        <w:trPr>
          <w:trHeight w:val="255"/>
        </w:trPr>
        <w:tc>
          <w:tcPr>
            <w:tcW w:w="1741" w:type="pct"/>
            <w:tcBorders>
              <w:top w:val="single" w:sz="4" w:space="0" w:color="auto"/>
              <w:left w:val="single" w:sz="4" w:space="0" w:color="auto"/>
              <w:bottom w:val="single" w:sz="4" w:space="0" w:color="auto"/>
              <w:right w:val="single" w:sz="4" w:space="0" w:color="auto"/>
            </w:tcBorders>
            <w:shd w:val="clear" w:color="auto" w:fill="auto"/>
            <w:vAlign w:val="center"/>
          </w:tcPr>
          <w:p w14:paraId="17432523" w14:textId="77777777" w:rsidR="00522022" w:rsidRPr="00E65F52" w:rsidRDefault="00522022" w:rsidP="00973830">
            <w:pPr>
              <w:spacing w:before="0" w:after="0"/>
              <w:rPr>
                <w:rFonts w:ascii="Arial" w:hAnsi="Arial" w:cs="Arial"/>
                <w:color w:val="000000"/>
                <w:sz w:val="18"/>
                <w:szCs w:val="18"/>
              </w:rPr>
            </w:pPr>
            <w:r w:rsidRPr="00E65F52">
              <w:rPr>
                <w:rFonts w:ascii="Arial" w:hAnsi="Arial" w:cs="Arial"/>
                <w:color w:val="000000"/>
                <w:sz w:val="18"/>
                <w:szCs w:val="18"/>
              </w:rPr>
              <w:t>Concordia, a.s.</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05F47268" w14:textId="77777777" w:rsidR="00522022" w:rsidRPr="00E65F52" w:rsidRDefault="00522022" w:rsidP="00973830">
            <w:pPr>
              <w:spacing w:before="0" w:after="0"/>
              <w:rPr>
                <w:rFonts w:ascii="Arial" w:hAnsi="Arial" w:cs="Arial"/>
                <w:color w:val="000000"/>
                <w:sz w:val="18"/>
                <w:szCs w:val="18"/>
              </w:rPr>
            </w:pPr>
            <w:r w:rsidRPr="00E65F52">
              <w:rPr>
                <w:rFonts w:ascii="Arial" w:eastAsia="Times New Roman" w:hAnsi="Arial" w:cs="Arial"/>
                <w:color w:val="000000"/>
                <w:sz w:val="18"/>
                <w:szCs w:val="18"/>
                <w:lang w:eastAsia="cs-CZ"/>
              </w:rPr>
              <w:t>Sadov</w:t>
            </w:r>
          </w:p>
        </w:tc>
        <w:tc>
          <w:tcPr>
            <w:tcW w:w="1806" w:type="pct"/>
            <w:tcBorders>
              <w:top w:val="single" w:sz="4" w:space="0" w:color="auto"/>
              <w:left w:val="single" w:sz="4" w:space="0" w:color="auto"/>
              <w:bottom w:val="single" w:sz="4" w:space="0" w:color="auto"/>
              <w:right w:val="single" w:sz="4" w:space="0" w:color="auto"/>
            </w:tcBorders>
            <w:shd w:val="clear" w:color="auto" w:fill="auto"/>
            <w:vAlign w:val="center"/>
          </w:tcPr>
          <w:p w14:paraId="0DD5A63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hAnsi="Arial" w:cs="Arial"/>
                <w:sz w:val="18"/>
                <w:szCs w:val="18"/>
              </w:rPr>
              <w:t xml:space="preserve">Prodej a velkoobchod </w:t>
            </w:r>
            <w:r w:rsidRPr="00E65F52">
              <w:rPr>
                <w:rFonts w:ascii="Arial" w:hAnsi="Arial" w:cs="Arial"/>
                <w:sz w:val="18"/>
                <w:szCs w:val="18"/>
              </w:rPr>
              <w:br/>
              <w:t>- porcelánové zboží</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58569326" w14:textId="77777777" w:rsidR="00522022" w:rsidRPr="00E65F52" w:rsidRDefault="00522022" w:rsidP="00973830">
            <w:pPr>
              <w:spacing w:before="0" w:after="0"/>
              <w:jc w:val="center"/>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200 - 249</w:t>
            </w:r>
          </w:p>
        </w:tc>
      </w:tr>
    </w:tbl>
    <w:p w14:paraId="28ECC89C" w14:textId="77777777" w:rsidR="00522022" w:rsidRPr="00E65F52" w:rsidRDefault="00522022" w:rsidP="00522022">
      <w:pPr>
        <w:spacing w:before="0" w:after="0"/>
        <w:rPr>
          <w:rFonts w:cs="Times New Roman"/>
          <w:i/>
          <w:sz w:val="18"/>
        </w:rPr>
      </w:pPr>
      <w:r w:rsidRPr="00E65F52">
        <w:rPr>
          <w:rFonts w:cs="Times New Roman"/>
          <w:i/>
          <w:sz w:val="18"/>
        </w:rPr>
        <w:t>Zdroj dat: Ústav územního rozvoje 2012, Úřad práce ČR 2013</w:t>
      </w:r>
    </w:p>
    <w:p w14:paraId="1ED8D361" w14:textId="77777777" w:rsidR="00522022" w:rsidRPr="00E65F52" w:rsidRDefault="00522022" w:rsidP="00522022">
      <w:pPr>
        <w:spacing w:before="0" w:after="120"/>
        <w:rPr>
          <w:rFonts w:cs="Times New Roman"/>
          <w:i/>
          <w:sz w:val="18"/>
        </w:rPr>
      </w:pPr>
      <w:r w:rsidRPr="00E65F52">
        <w:rPr>
          <w:rFonts w:cs="Times New Roman"/>
          <w:i/>
          <w:sz w:val="18"/>
        </w:rPr>
        <w:lastRenderedPageBreak/>
        <w:t>Pozn.: Data z Ústavu územního rozvoje (Ú</w:t>
      </w:r>
      <w:r w:rsidR="008236FC">
        <w:rPr>
          <w:rFonts w:cs="Times New Roman"/>
          <w:i/>
          <w:sz w:val="18"/>
        </w:rPr>
        <w:t>Ú</w:t>
      </w:r>
      <w:r w:rsidRPr="00E65F52">
        <w:rPr>
          <w:rFonts w:cs="Times New Roman"/>
          <w:i/>
          <w:sz w:val="18"/>
        </w:rPr>
        <w:t>R) byla aktualizována a doplněna o údaje z dokumentu Úřadu práce ČR: Zpráva o situaci na krajském trhu práce, o realizaci APZ v roce 2013 a strategie APZ pro rok 2014</w:t>
      </w:r>
    </w:p>
    <w:p w14:paraId="7F31E762" w14:textId="77777777" w:rsidR="00522022" w:rsidRPr="00387ADD" w:rsidRDefault="00522022" w:rsidP="00522022">
      <w:pPr>
        <w:spacing w:before="240"/>
        <w:jc w:val="both"/>
        <w:rPr>
          <w:rFonts w:cs="Times New Roman"/>
          <w:b/>
          <w:color w:val="00A3E0"/>
          <w:sz w:val="24"/>
          <w:szCs w:val="24"/>
        </w:rPr>
      </w:pPr>
      <w:r w:rsidRPr="00387ADD">
        <w:rPr>
          <w:rFonts w:cs="Times New Roman"/>
          <w:b/>
          <w:color w:val="00A3E0"/>
          <w:sz w:val="24"/>
          <w:szCs w:val="24"/>
        </w:rPr>
        <w:t xml:space="preserve">A6. Vlastníci a správci důležité infrastruktury </w:t>
      </w:r>
    </w:p>
    <w:p w14:paraId="38868ED1" w14:textId="77777777" w:rsidR="00522022" w:rsidRPr="00E65F52" w:rsidRDefault="00522022" w:rsidP="00522022">
      <w:pPr>
        <w:jc w:val="both"/>
        <w:rPr>
          <w:rFonts w:cs="Times New Roman"/>
          <w:sz w:val="24"/>
        </w:rPr>
      </w:pPr>
      <w:r w:rsidRPr="00E65F52">
        <w:rPr>
          <w:rFonts w:cs="Times New Roman"/>
          <w:sz w:val="24"/>
        </w:rPr>
        <w:t>Na území aglomerace Karlovy Vary jsou provozovány infrastrukturní sítě v oblasti dopravy, energetiky, vodohospodářství, odpadového hospodářství a životního prostředí. Níže je uveden seznam klíčových správců infrastruktury.</w:t>
      </w:r>
    </w:p>
    <w:p w14:paraId="1D21B747" w14:textId="77777777" w:rsidR="00522022" w:rsidRPr="00E65F52" w:rsidRDefault="00522022" w:rsidP="00522022">
      <w:pPr>
        <w:keepNext/>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.4</w:t>
      </w:r>
      <w:r w:rsidRPr="00E65F52">
        <w:rPr>
          <w:rFonts w:cs="Times New Roman"/>
          <w:b/>
          <w:sz w:val="20"/>
        </w:rPr>
        <w:t>: Přehled subjektů provozující infrastrukturní sítě na území aglomerace Karlovy Vary</w:t>
      </w:r>
    </w:p>
    <w:tbl>
      <w:tblPr>
        <w:tblW w:w="5000" w:type="pct"/>
        <w:tblLayout w:type="fixed"/>
        <w:tblCellMar>
          <w:left w:w="70" w:type="dxa"/>
          <w:right w:w="70" w:type="dxa"/>
        </w:tblCellMar>
        <w:tblLook w:val="04A0" w:firstRow="1" w:lastRow="0" w:firstColumn="1" w:lastColumn="0" w:noHBand="0" w:noVBand="1"/>
      </w:tblPr>
      <w:tblGrid>
        <w:gridCol w:w="3559"/>
        <w:gridCol w:w="2122"/>
        <w:gridCol w:w="3371"/>
      </w:tblGrid>
      <w:tr w:rsidR="00522022" w:rsidRPr="00E65F52" w14:paraId="5863940E" w14:textId="77777777" w:rsidTr="00973830">
        <w:trPr>
          <w:trHeight w:val="397"/>
          <w:tblHeader/>
        </w:trPr>
        <w:tc>
          <w:tcPr>
            <w:tcW w:w="1966"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3180DFFB"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Název</w:t>
            </w:r>
          </w:p>
        </w:tc>
        <w:tc>
          <w:tcPr>
            <w:tcW w:w="1172" w:type="pct"/>
            <w:tcBorders>
              <w:top w:val="single" w:sz="8" w:space="0" w:color="auto"/>
              <w:left w:val="nil"/>
              <w:bottom w:val="single" w:sz="8" w:space="0" w:color="auto"/>
              <w:right w:val="single" w:sz="4" w:space="0" w:color="auto"/>
            </w:tcBorders>
            <w:shd w:val="clear" w:color="auto" w:fill="D9D9D9" w:themeFill="background1" w:themeFillShade="D9"/>
            <w:vAlign w:val="center"/>
          </w:tcPr>
          <w:p w14:paraId="381D7B13"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Sídlo</w:t>
            </w:r>
          </w:p>
        </w:tc>
        <w:tc>
          <w:tcPr>
            <w:tcW w:w="1862"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5E07480A"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Adresa</w:t>
            </w:r>
          </w:p>
        </w:tc>
      </w:tr>
      <w:tr w:rsidR="00522022" w:rsidRPr="00E65F52" w14:paraId="7D091EC2" w14:textId="77777777" w:rsidTr="00973830">
        <w:trPr>
          <w:trHeight w:val="255"/>
        </w:trPr>
        <w:tc>
          <w:tcPr>
            <w:tcW w:w="5000" w:type="pct"/>
            <w:gridSpan w:val="3"/>
            <w:tcBorders>
              <w:top w:val="single" w:sz="8" w:space="0" w:color="auto"/>
              <w:left w:val="single" w:sz="8" w:space="0" w:color="auto"/>
              <w:bottom w:val="single" w:sz="4" w:space="0" w:color="auto"/>
              <w:right w:val="single" w:sz="8" w:space="0" w:color="000000"/>
            </w:tcBorders>
            <w:shd w:val="clear" w:color="auto" w:fill="B8CCE4" w:themeFill="accent1" w:themeFillTint="66"/>
            <w:vAlign w:val="center"/>
          </w:tcPr>
          <w:p w14:paraId="7F33B08D"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Dopravní infrastruktura</w:t>
            </w:r>
          </w:p>
        </w:tc>
      </w:tr>
      <w:tr w:rsidR="00522022" w:rsidRPr="00E65F52" w14:paraId="0446DD78"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61EDFD53"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Krajské centrum osobní dopravy ČD</w:t>
            </w:r>
          </w:p>
        </w:tc>
        <w:tc>
          <w:tcPr>
            <w:tcW w:w="1172" w:type="pct"/>
            <w:tcBorders>
              <w:top w:val="nil"/>
              <w:left w:val="nil"/>
              <w:bottom w:val="single" w:sz="4" w:space="0" w:color="auto"/>
              <w:right w:val="single" w:sz="4" w:space="0" w:color="auto"/>
            </w:tcBorders>
            <w:vAlign w:val="center"/>
          </w:tcPr>
          <w:p w14:paraId="021C34F2"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 xml:space="preserve">Karlovy Vary </w:t>
            </w:r>
          </w:p>
        </w:tc>
        <w:tc>
          <w:tcPr>
            <w:tcW w:w="1862" w:type="pct"/>
            <w:tcBorders>
              <w:top w:val="nil"/>
              <w:left w:val="nil"/>
              <w:bottom w:val="single" w:sz="4" w:space="0" w:color="auto"/>
              <w:right w:val="single" w:sz="8" w:space="0" w:color="auto"/>
            </w:tcBorders>
            <w:shd w:val="clear" w:color="auto" w:fill="auto"/>
            <w:noWrap/>
            <w:vAlign w:val="center"/>
            <w:hideMark/>
          </w:tcPr>
          <w:p w14:paraId="0F27C896" w14:textId="77777777" w:rsidR="00522022" w:rsidRPr="00E65F52" w:rsidRDefault="00522022" w:rsidP="00973830">
            <w:pPr>
              <w:spacing w:before="0" w:after="0"/>
              <w:rPr>
                <w:rFonts w:ascii="Arial" w:eastAsia="Times New Roman" w:hAnsi="Arial" w:cs="Arial"/>
                <w:color w:val="333333"/>
                <w:sz w:val="18"/>
                <w:szCs w:val="18"/>
                <w:lang w:eastAsia="cs-CZ"/>
              </w:rPr>
            </w:pPr>
            <w:r w:rsidRPr="00E65F52">
              <w:rPr>
                <w:rFonts w:ascii="Arial" w:eastAsia="Times New Roman" w:hAnsi="Arial" w:cs="Arial"/>
                <w:color w:val="333333"/>
                <w:sz w:val="18"/>
                <w:szCs w:val="18"/>
                <w:lang w:eastAsia="cs-CZ"/>
              </w:rPr>
              <w:t>Nákladní 31, 360 01 Karlovy Vary</w:t>
            </w:r>
          </w:p>
        </w:tc>
      </w:tr>
      <w:tr w:rsidR="00522022" w:rsidRPr="00E65F52" w14:paraId="24981551"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2DAAE6D6" w14:textId="77777777" w:rsidR="00522022" w:rsidRPr="00E65F52" w:rsidRDefault="00522022" w:rsidP="00973830">
            <w:pPr>
              <w:spacing w:before="0" w:after="0"/>
              <w:rPr>
                <w:lang w:eastAsia="cs-CZ"/>
              </w:rPr>
            </w:pPr>
            <w:bookmarkStart w:id="121" w:name="_Toc389666058"/>
            <w:bookmarkStart w:id="122" w:name="_Toc396772386"/>
            <w:r w:rsidRPr="00350462">
              <w:rPr>
                <w:rFonts w:ascii="Arial" w:eastAsia="Times New Roman" w:hAnsi="Arial" w:cs="Arial"/>
                <w:sz w:val="18"/>
                <w:szCs w:val="18"/>
                <w:lang w:eastAsia="cs-CZ"/>
              </w:rPr>
              <w:t>Ředitelství silnic a dálnic ČR – správa Karlovy Vary</w:t>
            </w:r>
            <w:bookmarkEnd w:id="121"/>
            <w:bookmarkEnd w:id="122"/>
            <w:r w:rsidRPr="00E65F52">
              <w:rPr>
                <w:lang w:eastAsia="cs-CZ"/>
              </w:rPr>
              <w:t xml:space="preserve"> </w:t>
            </w:r>
          </w:p>
        </w:tc>
        <w:tc>
          <w:tcPr>
            <w:tcW w:w="1172" w:type="pct"/>
            <w:tcBorders>
              <w:top w:val="nil"/>
              <w:left w:val="nil"/>
              <w:bottom w:val="single" w:sz="4" w:space="0" w:color="auto"/>
              <w:right w:val="single" w:sz="4" w:space="0" w:color="auto"/>
            </w:tcBorders>
            <w:vAlign w:val="center"/>
          </w:tcPr>
          <w:p w14:paraId="106679F6"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 xml:space="preserve">Karlovy Vary </w:t>
            </w:r>
          </w:p>
        </w:tc>
        <w:tc>
          <w:tcPr>
            <w:tcW w:w="1862" w:type="pct"/>
            <w:tcBorders>
              <w:top w:val="nil"/>
              <w:left w:val="nil"/>
              <w:bottom w:val="single" w:sz="4" w:space="0" w:color="auto"/>
              <w:right w:val="single" w:sz="8" w:space="0" w:color="auto"/>
            </w:tcBorders>
            <w:shd w:val="clear" w:color="auto" w:fill="auto"/>
            <w:noWrap/>
            <w:vAlign w:val="center"/>
            <w:hideMark/>
          </w:tcPr>
          <w:p w14:paraId="46617A2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Závodní ul. 369/82, 360 06 Karlovy Vary 6</w:t>
            </w:r>
          </w:p>
        </w:tc>
      </w:tr>
      <w:tr w:rsidR="00522022" w:rsidRPr="00E65F52" w14:paraId="566EB891"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7976948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Letiště Karlovy Vary s.r.o.</w:t>
            </w:r>
          </w:p>
        </w:tc>
        <w:tc>
          <w:tcPr>
            <w:tcW w:w="1172" w:type="pct"/>
            <w:tcBorders>
              <w:top w:val="nil"/>
              <w:left w:val="nil"/>
              <w:bottom w:val="single" w:sz="4" w:space="0" w:color="auto"/>
              <w:right w:val="single" w:sz="4" w:space="0" w:color="auto"/>
            </w:tcBorders>
            <w:vAlign w:val="center"/>
          </w:tcPr>
          <w:p w14:paraId="552CB93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2FC93E7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 Letišti 132, 360 01 Karlovy Vary</w:t>
            </w:r>
          </w:p>
        </w:tc>
      </w:tr>
      <w:tr w:rsidR="00522022" w:rsidRPr="00E65F52" w14:paraId="538C550E"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70AB823E"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Dopravní podnik Karlovy Vary, a. s.</w:t>
            </w:r>
          </w:p>
        </w:tc>
        <w:tc>
          <w:tcPr>
            <w:tcW w:w="1172" w:type="pct"/>
            <w:tcBorders>
              <w:top w:val="nil"/>
              <w:left w:val="nil"/>
              <w:bottom w:val="single" w:sz="4" w:space="0" w:color="auto"/>
              <w:right w:val="single" w:sz="4" w:space="0" w:color="auto"/>
            </w:tcBorders>
            <w:vAlign w:val="center"/>
          </w:tcPr>
          <w:p w14:paraId="7EB0701E"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51CA28CE"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Sportovní 656/1, 360 09 Karlovy Vary</w:t>
            </w:r>
          </w:p>
        </w:tc>
      </w:tr>
      <w:tr w:rsidR="00522022" w:rsidRPr="00E65F52" w14:paraId="72DF8B4D"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49A7DB58"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Autobusy Karlovy Vary, a.s.</w:t>
            </w:r>
          </w:p>
        </w:tc>
        <w:tc>
          <w:tcPr>
            <w:tcW w:w="1172" w:type="pct"/>
            <w:tcBorders>
              <w:top w:val="nil"/>
              <w:left w:val="nil"/>
              <w:bottom w:val="single" w:sz="4" w:space="0" w:color="auto"/>
              <w:right w:val="single" w:sz="4" w:space="0" w:color="auto"/>
            </w:tcBorders>
            <w:vAlign w:val="center"/>
          </w:tcPr>
          <w:p w14:paraId="47968FF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761DDE21"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Sportovní 4, 360 09 Karlovy Vary</w:t>
            </w:r>
          </w:p>
        </w:tc>
      </w:tr>
      <w:tr w:rsidR="00522022" w:rsidRPr="00E65F52" w14:paraId="133D4C55"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tcPr>
          <w:p w14:paraId="04EFF7CC" w14:textId="77777777" w:rsidR="00522022" w:rsidRPr="00E65F52" w:rsidRDefault="00522022" w:rsidP="00973830">
            <w:pPr>
              <w:spacing w:before="0" w:after="0"/>
              <w:jc w:val="both"/>
              <w:rPr>
                <w:rFonts w:ascii="Arial" w:eastAsia="Times New Roman" w:hAnsi="Arial" w:cs="Arial"/>
                <w:sz w:val="18"/>
                <w:szCs w:val="18"/>
                <w:lang w:eastAsia="cs-CZ"/>
              </w:rPr>
            </w:pPr>
            <w:r w:rsidRPr="00E65F52">
              <w:rPr>
                <w:rFonts w:ascii="Arial" w:eastAsia="Times New Roman" w:hAnsi="Arial" w:cs="Arial"/>
                <w:bCs/>
                <w:sz w:val="18"/>
                <w:szCs w:val="18"/>
                <w:lang w:eastAsia="cs-CZ"/>
              </w:rPr>
              <w:t xml:space="preserve">Správa železniční dopravní cesty, státní organizace - </w:t>
            </w:r>
            <w:r w:rsidRPr="00E65F52">
              <w:rPr>
                <w:rFonts w:ascii="Arial" w:eastAsia="Times New Roman" w:hAnsi="Arial" w:cs="Arial"/>
                <w:sz w:val="18"/>
                <w:szCs w:val="18"/>
                <w:lang w:eastAsia="cs-CZ"/>
              </w:rPr>
              <w:t>Správa SZT Karlovy Vary</w:t>
            </w:r>
          </w:p>
        </w:tc>
        <w:tc>
          <w:tcPr>
            <w:tcW w:w="1172" w:type="pct"/>
            <w:tcBorders>
              <w:top w:val="nil"/>
              <w:left w:val="nil"/>
              <w:bottom w:val="single" w:sz="4" w:space="0" w:color="auto"/>
              <w:right w:val="single" w:sz="4" w:space="0" w:color="auto"/>
            </w:tcBorders>
            <w:vAlign w:val="center"/>
          </w:tcPr>
          <w:p w14:paraId="0501F31A"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tcPr>
          <w:p w14:paraId="36D7E372"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w:t>
            </w:r>
          </w:p>
        </w:tc>
      </w:tr>
      <w:tr w:rsidR="00522022" w:rsidRPr="00E65F52" w14:paraId="14D5DB18"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vAlign w:val="center"/>
            <w:hideMark/>
          </w:tcPr>
          <w:p w14:paraId="31A60A08"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Údržba silnic Karlovarského kraje, a.s.</w:t>
            </w:r>
          </w:p>
        </w:tc>
        <w:tc>
          <w:tcPr>
            <w:tcW w:w="1172" w:type="pct"/>
            <w:tcBorders>
              <w:top w:val="nil"/>
              <w:left w:val="nil"/>
              <w:bottom w:val="single" w:sz="8" w:space="0" w:color="auto"/>
              <w:right w:val="single" w:sz="4" w:space="0" w:color="auto"/>
            </w:tcBorders>
            <w:vAlign w:val="center"/>
          </w:tcPr>
          <w:p w14:paraId="49DBB4BD"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Otovice</w:t>
            </w:r>
          </w:p>
        </w:tc>
        <w:tc>
          <w:tcPr>
            <w:tcW w:w="1862" w:type="pct"/>
            <w:tcBorders>
              <w:top w:val="nil"/>
              <w:left w:val="nil"/>
              <w:bottom w:val="single" w:sz="8" w:space="0" w:color="auto"/>
              <w:right w:val="single" w:sz="8" w:space="0" w:color="auto"/>
            </w:tcBorders>
            <w:shd w:val="clear" w:color="auto" w:fill="auto"/>
            <w:noWrap/>
            <w:vAlign w:val="center"/>
            <w:hideMark/>
          </w:tcPr>
          <w:p w14:paraId="0CB19CB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Na Vlečce 177, 360 01 Otovice</w:t>
            </w:r>
          </w:p>
        </w:tc>
      </w:tr>
      <w:tr w:rsidR="00522022" w:rsidRPr="00E65F52" w14:paraId="53FC3520"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vAlign w:val="center"/>
            <w:hideMark/>
          </w:tcPr>
          <w:p w14:paraId="6B42ED8D"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Cvinger bus s.r.o.</w:t>
            </w:r>
          </w:p>
        </w:tc>
        <w:tc>
          <w:tcPr>
            <w:tcW w:w="1172" w:type="pct"/>
            <w:tcBorders>
              <w:top w:val="nil"/>
              <w:left w:val="nil"/>
              <w:bottom w:val="single" w:sz="8" w:space="0" w:color="auto"/>
              <w:right w:val="single" w:sz="4" w:space="0" w:color="auto"/>
            </w:tcBorders>
            <w:vAlign w:val="center"/>
          </w:tcPr>
          <w:p w14:paraId="01A01F28"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Nejdek</w:t>
            </w:r>
          </w:p>
        </w:tc>
        <w:tc>
          <w:tcPr>
            <w:tcW w:w="1862" w:type="pct"/>
            <w:tcBorders>
              <w:top w:val="nil"/>
              <w:left w:val="nil"/>
              <w:bottom w:val="single" w:sz="8" w:space="0" w:color="auto"/>
              <w:right w:val="single" w:sz="8" w:space="0" w:color="auto"/>
            </w:tcBorders>
            <w:shd w:val="clear" w:color="auto" w:fill="auto"/>
            <w:noWrap/>
            <w:vAlign w:val="center"/>
            <w:hideMark/>
          </w:tcPr>
          <w:p w14:paraId="76D7E86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Nádražní 108, 362 21 Nejdek</w:t>
            </w:r>
          </w:p>
        </w:tc>
      </w:tr>
      <w:tr w:rsidR="00522022" w:rsidRPr="00E65F52" w14:paraId="7D5F96CC"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vAlign w:val="center"/>
            <w:hideMark/>
          </w:tcPr>
          <w:p w14:paraId="0D8EF35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Údržba silnic Karlovarského kraje, a.s.</w:t>
            </w:r>
          </w:p>
        </w:tc>
        <w:tc>
          <w:tcPr>
            <w:tcW w:w="1172" w:type="pct"/>
            <w:tcBorders>
              <w:top w:val="nil"/>
              <w:left w:val="nil"/>
              <w:bottom w:val="single" w:sz="8" w:space="0" w:color="auto"/>
              <w:right w:val="single" w:sz="4" w:space="0" w:color="auto"/>
            </w:tcBorders>
            <w:vAlign w:val="center"/>
          </w:tcPr>
          <w:p w14:paraId="401A9EA9"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Nejdek</w:t>
            </w:r>
          </w:p>
        </w:tc>
        <w:tc>
          <w:tcPr>
            <w:tcW w:w="1862" w:type="pct"/>
            <w:tcBorders>
              <w:top w:val="nil"/>
              <w:left w:val="nil"/>
              <w:bottom w:val="single" w:sz="8" w:space="0" w:color="auto"/>
              <w:right w:val="single" w:sz="8" w:space="0" w:color="auto"/>
            </w:tcBorders>
            <w:shd w:val="clear" w:color="auto" w:fill="auto"/>
            <w:noWrap/>
            <w:vAlign w:val="center"/>
            <w:hideMark/>
          </w:tcPr>
          <w:p w14:paraId="5845808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Lidická 914, 362 21 Nejdek</w:t>
            </w:r>
          </w:p>
        </w:tc>
      </w:tr>
      <w:tr w:rsidR="00522022" w:rsidRPr="00E65F52" w14:paraId="5C7DA927" w14:textId="77777777" w:rsidTr="00973830">
        <w:trPr>
          <w:trHeight w:val="255"/>
        </w:trPr>
        <w:tc>
          <w:tcPr>
            <w:tcW w:w="5000" w:type="pct"/>
            <w:gridSpan w:val="3"/>
            <w:tcBorders>
              <w:top w:val="single" w:sz="8" w:space="0" w:color="auto"/>
              <w:left w:val="single" w:sz="8" w:space="0" w:color="auto"/>
              <w:bottom w:val="single" w:sz="4" w:space="0" w:color="auto"/>
              <w:right w:val="single" w:sz="8" w:space="0" w:color="000000"/>
            </w:tcBorders>
            <w:shd w:val="clear" w:color="auto" w:fill="B8CCE4" w:themeFill="accent1" w:themeFillTint="66"/>
            <w:vAlign w:val="center"/>
          </w:tcPr>
          <w:p w14:paraId="57290A51"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Vodohospodářská infrastruktura</w:t>
            </w:r>
          </w:p>
        </w:tc>
      </w:tr>
      <w:tr w:rsidR="00522022" w:rsidRPr="00E65F52" w14:paraId="0366BDED"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5BCF344D"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Vodohospodářské sdružení obcí západních Čech</w:t>
            </w:r>
          </w:p>
        </w:tc>
        <w:tc>
          <w:tcPr>
            <w:tcW w:w="1172" w:type="pct"/>
            <w:tcBorders>
              <w:top w:val="nil"/>
              <w:left w:val="nil"/>
              <w:bottom w:val="single" w:sz="4" w:space="0" w:color="auto"/>
              <w:right w:val="single" w:sz="4" w:space="0" w:color="auto"/>
            </w:tcBorders>
            <w:vAlign w:val="center"/>
          </w:tcPr>
          <w:p w14:paraId="371666D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7173D2B1"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Studentská 328/64, 360 07 Karlovy Vary - Doubí</w:t>
            </w:r>
          </w:p>
        </w:tc>
      </w:tr>
      <w:tr w:rsidR="00522022" w:rsidRPr="00E65F52" w14:paraId="45441BB5"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1790D6B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VODOHOSPODÁŘSKÉ STAVBY Karlovy Vary a.s.</w:t>
            </w:r>
          </w:p>
        </w:tc>
        <w:tc>
          <w:tcPr>
            <w:tcW w:w="1172" w:type="pct"/>
            <w:tcBorders>
              <w:top w:val="nil"/>
              <w:left w:val="nil"/>
              <w:bottom w:val="single" w:sz="4" w:space="0" w:color="auto"/>
              <w:right w:val="single" w:sz="4" w:space="0" w:color="auto"/>
            </w:tcBorders>
            <w:vAlign w:val="center"/>
          </w:tcPr>
          <w:p w14:paraId="2A88CA26"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5CBFCDB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Sokolovská 79/151</w:t>
            </w:r>
          </w:p>
        </w:tc>
      </w:tr>
      <w:tr w:rsidR="00522022" w:rsidRPr="00E65F52" w14:paraId="1E8ACC9E"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vAlign w:val="center"/>
            <w:hideMark/>
          </w:tcPr>
          <w:p w14:paraId="60E7BF0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Vodárny a kanalizace Karlovy Vary, a.s.</w:t>
            </w:r>
          </w:p>
        </w:tc>
        <w:tc>
          <w:tcPr>
            <w:tcW w:w="1172" w:type="pct"/>
            <w:tcBorders>
              <w:top w:val="nil"/>
              <w:left w:val="nil"/>
              <w:bottom w:val="single" w:sz="4" w:space="0" w:color="auto"/>
              <w:right w:val="single" w:sz="4" w:space="0" w:color="auto"/>
            </w:tcBorders>
            <w:vAlign w:val="center"/>
          </w:tcPr>
          <w:p w14:paraId="35975172"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bottom"/>
            <w:hideMark/>
          </w:tcPr>
          <w:p w14:paraId="091C523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Studentská 328/64 Karlovy Vary - Doubí 360 07</w:t>
            </w:r>
          </w:p>
        </w:tc>
      </w:tr>
      <w:tr w:rsidR="00522022" w:rsidRPr="00E65F52" w14:paraId="076ED5B4" w14:textId="77777777" w:rsidTr="00973830">
        <w:trPr>
          <w:trHeight w:val="255"/>
        </w:trPr>
        <w:tc>
          <w:tcPr>
            <w:tcW w:w="5000" w:type="pct"/>
            <w:gridSpan w:val="3"/>
            <w:tcBorders>
              <w:top w:val="nil"/>
              <w:left w:val="single" w:sz="8" w:space="0" w:color="auto"/>
              <w:bottom w:val="single" w:sz="4" w:space="0" w:color="auto"/>
              <w:right w:val="single" w:sz="8" w:space="0" w:color="auto"/>
            </w:tcBorders>
            <w:shd w:val="clear" w:color="auto" w:fill="B8CCE4" w:themeFill="accent1" w:themeFillTint="66"/>
            <w:vAlign w:val="center"/>
          </w:tcPr>
          <w:p w14:paraId="4DD88B8F" w14:textId="77777777" w:rsidR="00522022" w:rsidRPr="00E65F52" w:rsidRDefault="00522022" w:rsidP="00973830">
            <w:pPr>
              <w:spacing w:before="0" w:after="0"/>
              <w:jc w:val="center"/>
              <w:rPr>
                <w:rFonts w:ascii="Arial" w:eastAsia="Times New Roman" w:hAnsi="Arial" w:cs="Arial"/>
                <w:sz w:val="18"/>
                <w:szCs w:val="18"/>
                <w:lang w:eastAsia="cs-CZ"/>
              </w:rPr>
            </w:pPr>
            <w:r w:rsidRPr="00E65F52">
              <w:rPr>
                <w:rFonts w:ascii="Arial" w:eastAsia="Times New Roman" w:hAnsi="Arial" w:cs="Arial"/>
                <w:b/>
                <w:bCs/>
                <w:sz w:val="18"/>
                <w:szCs w:val="18"/>
                <w:lang w:eastAsia="cs-CZ"/>
              </w:rPr>
              <w:t>Infrastruktura odpadového hospodářství</w:t>
            </w:r>
          </w:p>
        </w:tc>
      </w:tr>
      <w:tr w:rsidR="00522022" w:rsidRPr="00E65F52" w14:paraId="19074A1F"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42090B52"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 xml:space="preserve">AVE CZ odpadové hospodářství, s.r.o. </w:t>
            </w:r>
          </w:p>
        </w:tc>
        <w:tc>
          <w:tcPr>
            <w:tcW w:w="1172" w:type="pct"/>
            <w:tcBorders>
              <w:top w:val="nil"/>
              <w:left w:val="nil"/>
              <w:bottom w:val="single" w:sz="4" w:space="0" w:color="auto"/>
              <w:right w:val="single" w:sz="4" w:space="0" w:color="auto"/>
            </w:tcBorders>
            <w:vAlign w:val="center"/>
          </w:tcPr>
          <w:p w14:paraId="700413B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vAlign w:val="center"/>
            <w:hideMark/>
          </w:tcPr>
          <w:p w14:paraId="677545E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Mostecká 95, 360 01 Karlovy Vary</w:t>
            </w:r>
          </w:p>
        </w:tc>
      </w:tr>
      <w:tr w:rsidR="00522022" w:rsidRPr="00E65F52" w14:paraId="1B81B29A"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noWrap/>
            <w:vAlign w:val="center"/>
            <w:hideMark/>
          </w:tcPr>
          <w:p w14:paraId="47B33844"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AVE CZ odpadové hospodářství s.r.o.</w:t>
            </w:r>
          </w:p>
        </w:tc>
        <w:tc>
          <w:tcPr>
            <w:tcW w:w="1172" w:type="pct"/>
            <w:tcBorders>
              <w:top w:val="nil"/>
              <w:left w:val="nil"/>
              <w:bottom w:val="single" w:sz="4" w:space="0" w:color="auto"/>
              <w:right w:val="single" w:sz="4" w:space="0" w:color="auto"/>
            </w:tcBorders>
            <w:vAlign w:val="center"/>
          </w:tcPr>
          <w:p w14:paraId="41825A9A"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Nejdek</w:t>
            </w:r>
          </w:p>
        </w:tc>
        <w:tc>
          <w:tcPr>
            <w:tcW w:w="1862" w:type="pct"/>
            <w:tcBorders>
              <w:top w:val="nil"/>
              <w:left w:val="nil"/>
              <w:bottom w:val="single" w:sz="4" w:space="0" w:color="auto"/>
              <w:right w:val="single" w:sz="8" w:space="0" w:color="auto"/>
            </w:tcBorders>
            <w:shd w:val="clear" w:color="auto" w:fill="auto"/>
            <w:vAlign w:val="center"/>
            <w:hideMark/>
          </w:tcPr>
          <w:p w14:paraId="40DA8DE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Závodu Míru 443, 362 21 Nejdek</w:t>
            </w:r>
          </w:p>
        </w:tc>
      </w:tr>
      <w:tr w:rsidR="00522022" w:rsidRPr="00E65F52" w14:paraId="013F0774"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vAlign w:val="center"/>
            <w:hideMark/>
          </w:tcPr>
          <w:p w14:paraId="59AD8AD2"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Resur spol. s r.o.</w:t>
            </w:r>
          </w:p>
        </w:tc>
        <w:tc>
          <w:tcPr>
            <w:tcW w:w="1172" w:type="pct"/>
            <w:tcBorders>
              <w:top w:val="nil"/>
              <w:left w:val="nil"/>
              <w:bottom w:val="single" w:sz="4" w:space="0" w:color="auto"/>
              <w:right w:val="single" w:sz="4" w:space="0" w:color="auto"/>
            </w:tcBorders>
            <w:vAlign w:val="center"/>
          </w:tcPr>
          <w:p w14:paraId="71B3821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Otovice</w:t>
            </w:r>
          </w:p>
        </w:tc>
        <w:tc>
          <w:tcPr>
            <w:tcW w:w="1862" w:type="pct"/>
            <w:tcBorders>
              <w:top w:val="nil"/>
              <w:left w:val="nil"/>
              <w:bottom w:val="single" w:sz="4" w:space="0" w:color="auto"/>
              <w:right w:val="single" w:sz="8" w:space="0" w:color="auto"/>
            </w:tcBorders>
            <w:shd w:val="clear" w:color="auto" w:fill="auto"/>
            <w:noWrap/>
            <w:vAlign w:val="center"/>
            <w:hideMark/>
          </w:tcPr>
          <w:p w14:paraId="0E918F9C"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Mostecká 187, 362 32 Otovice</w:t>
            </w:r>
          </w:p>
        </w:tc>
      </w:tr>
      <w:tr w:rsidR="00522022" w:rsidRPr="00E65F52" w14:paraId="24A4986A"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vAlign w:val="center"/>
            <w:hideMark/>
          </w:tcPr>
          <w:p w14:paraId="6A0D8DF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Marius Pedersen a.s.</w:t>
            </w:r>
          </w:p>
        </w:tc>
        <w:tc>
          <w:tcPr>
            <w:tcW w:w="1172" w:type="pct"/>
            <w:tcBorders>
              <w:top w:val="nil"/>
              <w:left w:val="nil"/>
              <w:bottom w:val="single" w:sz="4" w:space="0" w:color="auto"/>
              <w:right w:val="single" w:sz="4" w:space="0" w:color="auto"/>
            </w:tcBorders>
            <w:vAlign w:val="center"/>
          </w:tcPr>
          <w:p w14:paraId="250BDF4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53815B9E"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Čankovská 61, Karlovy Vary, 360 05</w:t>
            </w:r>
          </w:p>
        </w:tc>
      </w:tr>
      <w:tr w:rsidR="00522022" w:rsidRPr="00E65F52" w14:paraId="217DE734"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vAlign w:val="center"/>
            <w:hideMark/>
          </w:tcPr>
          <w:p w14:paraId="5977D01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Marius Pedersen a.s.</w:t>
            </w:r>
          </w:p>
        </w:tc>
        <w:tc>
          <w:tcPr>
            <w:tcW w:w="1172" w:type="pct"/>
            <w:tcBorders>
              <w:top w:val="nil"/>
              <w:left w:val="nil"/>
              <w:bottom w:val="single" w:sz="8" w:space="0" w:color="auto"/>
              <w:right w:val="single" w:sz="4" w:space="0" w:color="auto"/>
            </w:tcBorders>
            <w:vAlign w:val="center"/>
          </w:tcPr>
          <w:p w14:paraId="64768A98"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Ostrov</w:t>
            </w:r>
          </w:p>
        </w:tc>
        <w:tc>
          <w:tcPr>
            <w:tcW w:w="1862" w:type="pct"/>
            <w:tcBorders>
              <w:top w:val="nil"/>
              <w:left w:val="nil"/>
              <w:bottom w:val="single" w:sz="8" w:space="0" w:color="auto"/>
              <w:right w:val="single" w:sz="8" w:space="0" w:color="auto"/>
            </w:tcBorders>
            <w:shd w:val="clear" w:color="auto" w:fill="auto"/>
            <w:noWrap/>
            <w:vAlign w:val="center"/>
            <w:hideMark/>
          </w:tcPr>
          <w:p w14:paraId="32AFE8AC"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Krušnohorská 792, Ostrov, 363 01</w:t>
            </w:r>
          </w:p>
        </w:tc>
      </w:tr>
      <w:tr w:rsidR="00522022" w:rsidRPr="00E65F52" w14:paraId="150208AF" w14:textId="77777777" w:rsidTr="00973830">
        <w:trPr>
          <w:trHeight w:val="255"/>
        </w:trPr>
        <w:tc>
          <w:tcPr>
            <w:tcW w:w="5000" w:type="pct"/>
            <w:gridSpan w:val="3"/>
            <w:tcBorders>
              <w:top w:val="single" w:sz="8" w:space="0" w:color="auto"/>
              <w:left w:val="single" w:sz="8" w:space="0" w:color="auto"/>
              <w:bottom w:val="single" w:sz="4" w:space="0" w:color="auto"/>
              <w:right w:val="single" w:sz="8" w:space="0" w:color="000000"/>
            </w:tcBorders>
            <w:shd w:val="clear" w:color="auto" w:fill="B8CCE4" w:themeFill="accent1" w:themeFillTint="66"/>
            <w:vAlign w:val="center"/>
          </w:tcPr>
          <w:p w14:paraId="761B6BC3"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Energetická infrastruktura</w:t>
            </w:r>
          </w:p>
        </w:tc>
      </w:tr>
      <w:tr w:rsidR="00522022" w:rsidRPr="00E65F52" w14:paraId="65628670" w14:textId="77777777" w:rsidTr="00973830">
        <w:trPr>
          <w:trHeight w:val="255"/>
        </w:trPr>
        <w:tc>
          <w:tcPr>
            <w:tcW w:w="1966" w:type="pct"/>
            <w:tcBorders>
              <w:top w:val="nil"/>
              <w:left w:val="single" w:sz="8" w:space="0" w:color="auto"/>
              <w:bottom w:val="single" w:sz="4" w:space="0" w:color="auto"/>
              <w:right w:val="single" w:sz="4" w:space="0" w:color="auto"/>
            </w:tcBorders>
            <w:shd w:val="clear" w:color="auto" w:fill="auto"/>
            <w:vAlign w:val="center"/>
            <w:hideMark/>
          </w:tcPr>
          <w:p w14:paraId="0A13EA55"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Karlovarská teplárenská, a.s.</w:t>
            </w:r>
          </w:p>
        </w:tc>
        <w:tc>
          <w:tcPr>
            <w:tcW w:w="1172" w:type="pct"/>
            <w:tcBorders>
              <w:top w:val="nil"/>
              <w:left w:val="nil"/>
              <w:bottom w:val="single" w:sz="4" w:space="0" w:color="auto"/>
              <w:right w:val="single" w:sz="4" w:space="0" w:color="auto"/>
            </w:tcBorders>
            <w:vAlign w:val="center"/>
          </w:tcPr>
          <w:p w14:paraId="391180A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4" w:space="0" w:color="auto"/>
              <w:right w:val="single" w:sz="8" w:space="0" w:color="auto"/>
            </w:tcBorders>
            <w:shd w:val="clear" w:color="auto" w:fill="auto"/>
            <w:noWrap/>
            <w:vAlign w:val="center"/>
            <w:hideMark/>
          </w:tcPr>
          <w:p w14:paraId="6F81E607"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Na Výšině 26, č.p. 348, 360 04 K. Vary - Bohatice</w:t>
            </w:r>
          </w:p>
        </w:tc>
      </w:tr>
      <w:tr w:rsidR="00522022" w:rsidRPr="00E65F52" w14:paraId="2D3380A3"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noWrap/>
            <w:vAlign w:val="center"/>
            <w:hideMark/>
          </w:tcPr>
          <w:p w14:paraId="0FCC661C"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Skupina ČEZ</w:t>
            </w:r>
          </w:p>
        </w:tc>
        <w:tc>
          <w:tcPr>
            <w:tcW w:w="1172" w:type="pct"/>
            <w:tcBorders>
              <w:top w:val="nil"/>
              <w:left w:val="nil"/>
              <w:bottom w:val="single" w:sz="8" w:space="0" w:color="auto"/>
              <w:right w:val="single" w:sz="4" w:space="0" w:color="auto"/>
            </w:tcBorders>
            <w:vAlign w:val="center"/>
          </w:tcPr>
          <w:p w14:paraId="2F75F778"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8" w:space="0" w:color="auto"/>
              <w:right w:val="single" w:sz="8" w:space="0" w:color="auto"/>
            </w:tcBorders>
            <w:shd w:val="clear" w:color="auto" w:fill="auto"/>
            <w:noWrap/>
            <w:vAlign w:val="center"/>
            <w:hideMark/>
          </w:tcPr>
          <w:p w14:paraId="5BA39261"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Jateční 15</w:t>
            </w:r>
          </w:p>
        </w:tc>
      </w:tr>
      <w:tr w:rsidR="00522022" w:rsidRPr="00E65F52" w14:paraId="06AEFB6A"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noWrap/>
            <w:vAlign w:val="center"/>
            <w:hideMark/>
          </w:tcPr>
          <w:p w14:paraId="2BDAA82F"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AYIN, s.r.o.</w:t>
            </w:r>
            <w:r w:rsidR="00FF6B5F">
              <w:rPr>
                <w:rFonts w:ascii="Arial" w:eastAsia="Times New Roman" w:hAnsi="Arial" w:cs="Arial"/>
                <w:bCs/>
                <w:sz w:val="18"/>
                <w:szCs w:val="18"/>
                <w:lang w:eastAsia="cs-CZ"/>
              </w:rPr>
              <w:t xml:space="preserve"> (provozovna)</w:t>
            </w:r>
          </w:p>
        </w:tc>
        <w:tc>
          <w:tcPr>
            <w:tcW w:w="1172" w:type="pct"/>
            <w:tcBorders>
              <w:top w:val="nil"/>
              <w:left w:val="nil"/>
              <w:bottom w:val="single" w:sz="8" w:space="0" w:color="auto"/>
              <w:right w:val="single" w:sz="4" w:space="0" w:color="auto"/>
            </w:tcBorders>
            <w:vAlign w:val="center"/>
          </w:tcPr>
          <w:p w14:paraId="7E72EB09"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Nejdek</w:t>
            </w:r>
          </w:p>
        </w:tc>
        <w:tc>
          <w:tcPr>
            <w:tcW w:w="1862" w:type="pct"/>
            <w:tcBorders>
              <w:top w:val="nil"/>
              <w:left w:val="nil"/>
              <w:bottom w:val="single" w:sz="8" w:space="0" w:color="auto"/>
              <w:right w:val="single" w:sz="8" w:space="0" w:color="auto"/>
            </w:tcBorders>
            <w:shd w:val="clear" w:color="auto" w:fill="auto"/>
            <w:noWrap/>
            <w:vAlign w:val="center"/>
            <w:hideMark/>
          </w:tcPr>
          <w:p w14:paraId="19AFC1EA"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Nám. Karla IV. 1293, 362 21 Nejdek</w:t>
            </w:r>
          </w:p>
        </w:tc>
      </w:tr>
      <w:tr w:rsidR="00522022" w:rsidRPr="00E65F52" w14:paraId="644B4167" w14:textId="77777777" w:rsidTr="00973830">
        <w:trPr>
          <w:trHeight w:val="255"/>
        </w:trPr>
        <w:tc>
          <w:tcPr>
            <w:tcW w:w="5000" w:type="pct"/>
            <w:gridSpan w:val="3"/>
            <w:tcBorders>
              <w:top w:val="single" w:sz="8" w:space="0" w:color="auto"/>
              <w:left w:val="single" w:sz="8" w:space="0" w:color="auto"/>
              <w:bottom w:val="single" w:sz="4" w:space="0" w:color="auto"/>
              <w:right w:val="single" w:sz="8" w:space="0" w:color="000000"/>
            </w:tcBorders>
            <w:shd w:val="clear" w:color="auto" w:fill="B8CCE4" w:themeFill="accent1" w:themeFillTint="66"/>
            <w:vAlign w:val="center"/>
          </w:tcPr>
          <w:p w14:paraId="01EFB6FA" w14:textId="77777777" w:rsidR="00522022" w:rsidRPr="00E65F52" w:rsidRDefault="00522022" w:rsidP="00973830">
            <w:pPr>
              <w:spacing w:before="0" w:after="0"/>
              <w:jc w:val="center"/>
              <w:rPr>
                <w:rFonts w:ascii="Arial" w:eastAsia="Times New Roman" w:hAnsi="Arial" w:cs="Arial"/>
                <w:b/>
                <w:bCs/>
                <w:sz w:val="18"/>
                <w:szCs w:val="18"/>
                <w:lang w:eastAsia="cs-CZ"/>
              </w:rPr>
            </w:pPr>
            <w:r w:rsidRPr="00E65F52">
              <w:rPr>
                <w:rFonts w:ascii="Arial" w:eastAsia="Times New Roman" w:hAnsi="Arial" w:cs="Arial"/>
                <w:b/>
                <w:bCs/>
                <w:sz w:val="18"/>
                <w:szCs w:val="18"/>
                <w:lang w:eastAsia="cs-CZ"/>
              </w:rPr>
              <w:t>Environmentální infrastruktura</w:t>
            </w:r>
          </w:p>
        </w:tc>
      </w:tr>
      <w:tr w:rsidR="00522022" w:rsidRPr="00E65F52" w14:paraId="78047F4D" w14:textId="77777777" w:rsidTr="00973830">
        <w:trPr>
          <w:trHeight w:val="255"/>
        </w:trPr>
        <w:tc>
          <w:tcPr>
            <w:tcW w:w="1966" w:type="pct"/>
            <w:tcBorders>
              <w:top w:val="nil"/>
              <w:left w:val="single" w:sz="8" w:space="0" w:color="auto"/>
              <w:bottom w:val="single" w:sz="8" w:space="0" w:color="auto"/>
              <w:right w:val="single" w:sz="4" w:space="0" w:color="auto"/>
            </w:tcBorders>
            <w:shd w:val="clear" w:color="auto" w:fill="auto"/>
            <w:vAlign w:val="center"/>
            <w:hideMark/>
          </w:tcPr>
          <w:p w14:paraId="3618E92F"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Správa CHKO Slavkovský les a Krajské středisko Karlovy Vary</w:t>
            </w:r>
          </w:p>
        </w:tc>
        <w:tc>
          <w:tcPr>
            <w:tcW w:w="1172" w:type="pct"/>
            <w:tcBorders>
              <w:top w:val="nil"/>
              <w:left w:val="nil"/>
              <w:bottom w:val="single" w:sz="8" w:space="0" w:color="auto"/>
              <w:right w:val="single" w:sz="4" w:space="0" w:color="auto"/>
            </w:tcBorders>
            <w:vAlign w:val="center"/>
          </w:tcPr>
          <w:p w14:paraId="74B6759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Karlovy Vary</w:t>
            </w:r>
          </w:p>
        </w:tc>
        <w:tc>
          <w:tcPr>
            <w:tcW w:w="1862" w:type="pct"/>
            <w:tcBorders>
              <w:top w:val="nil"/>
              <w:left w:val="nil"/>
              <w:bottom w:val="single" w:sz="8" w:space="0" w:color="auto"/>
              <w:right w:val="single" w:sz="8" w:space="0" w:color="auto"/>
            </w:tcBorders>
            <w:shd w:val="clear" w:color="auto" w:fill="auto"/>
            <w:noWrap/>
            <w:vAlign w:val="center"/>
            <w:hideMark/>
          </w:tcPr>
          <w:p w14:paraId="16CAAAB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Drahomířino nábřeží 197/16 360 09 Karlovy Vary</w:t>
            </w:r>
          </w:p>
        </w:tc>
      </w:tr>
    </w:tbl>
    <w:p w14:paraId="5F94B617" w14:textId="77777777" w:rsidR="00522022" w:rsidRPr="00E65F52" w:rsidRDefault="00522022" w:rsidP="00522022">
      <w:pPr>
        <w:spacing w:before="0" w:after="0"/>
        <w:rPr>
          <w:rFonts w:cs="Times New Roman"/>
          <w:i/>
          <w:sz w:val="18"/>
          <w:szCs w:val="18"/>
        </w:rPr>
      </w:pPr>
      <w:r w:rsidRPr="00E65F52">
        <w:rPr>
          <w:rFonts w:cs="Times New Roman"/>
          <w:i/>
          <w:sz w:val="18"/>
          <w:szCs w:val="18"/>
        </w:rPr>
        <w:t>Zdroj: Webový portál krajského úřadu, Webové stránky dotčených organizací</w:t>
      </w:r>
    </w:p>
    <w:p w14:paraId="671A79C7" w14:textId="77777777" w:rsidR="00522022" w:rsidRPr="00387ADD" w:rsidRDefault="00522022" w:rsidP="00522022">
      <w:pPr>
        <w:jc w:val="both"/>
        <w:rPr>
          <w:rFonts w:cs="Times New Roman"/>
          <w:b/>
          <w:color w:val="00A3E0"/>
          <w:sz w:val="24"/>
          <w:szCs w:val="24"/>
        </w:rPr>
      </w:pPr>
      <w:r w:rsidRPr="00387ADD">
        <w:rPr>
          <w:rFonts w:cs="Times New Roman"/>
          <w:b/>
          <w:color w:val="00A3E0"/>
          <w:sz w:val="24"/>
          <w:szCs w:val="24"/>
        </w:rPr>
        <w:t xml:space="preserve">A7. Školská a vzdělávací zařízení </w:t>
      </w:r>
    </w:p>
    <w:p w14:paraId="7DBEB6EF" w14:textId="77777777" w:rsidR="00522022" w:rsidRPr="00E65F52" w:rsidRDefault="00522022" w:rsidP="00522022">
      <w:pPr>
        <w:spacing w:after="120"/>
        <w:jc w:val="both"/>
        <w:rPr>
          <w:rFonts w:cs="Times New Roman"/>
          <w:sz w:val="24"/>
          <w:szCs w:val="24"/>
        </w:rPr>
      </w:pPr>
      <w:r w:rsidRPr="00E65F52">
        <w:rPr>
          <w:rFonts w:cs="Times New Roman"/>
          <w:sz w:val="24"/>
          <w:szCs w:val="24"/>
        </w:rPr>
        <w:t>Na území sídelní aglomerace se nachází 24 mateřských škol ve 12 obcích. Ve městě Karlovy Vary jsou v provozu 2 veřejné mateřské školy, které mají několik odloučených pracovišť, dále Soukromá mateřská škola Benedikt s.r.o., Soukromá mateřská škola a dětské jesle Moudrá sova s.r.o. a Mateřská škola Moudré hraní, o.p.s.</w:t>
      </w:r>
    </w:p>
    <w:p w14:paraId="187CE164" w14:textId="77777777" w:rsidR="00522022" w:rsidRPr="00E65F52" w:rsidRDefault="00522022" w:rsidP="00522022">
      <w:pPr>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.5</w:t>
      </w:r>
      <w:r w:rsidRPr="00E65F52">
        <w:rPr>
          <w:rFonts w:cs="Times New Roman"/>
          <w:b/>
          <w:sz w:val="20"/>
        </w:rPr>
        <w:t>: Přehled mateřských škol se sídlem na území aglomerace Karlovy Vary</w:t>
      </w:r>
    </w:p>
    <w:tbl>
      <w:tblPr>
        <w:tblW w:w="5000" w:type="pct"/>
        <w:tblCellMar>
          <w:left w:w="70" w:type="dxa"/>
          <w:right w:w="70" w:type="dxa"/>
        </w:tblCellMar>
        <w:tblLook w:val="04A0" w:firstRow="1" w:lastRow="0" w:firstColumn="1" w:lastColumn="0" w:noHBand="0" w:noVBand="1"/>
      </w:tblPr>
      <w:tblGrid>
        <w:gridCol w:w="6066"/>
        <w:gridCol w:w="2996"/>
      </w:tblGrid>
      <w:tr w:rsidR="00522022" w:rsidRPr="00E65F52" w14:paraId="5825C3B9" w14:textId="77777777" w:rsidTr="00FF6B5F">
        <w:trPr>
          <w:trHeight w:val="283"/>
          <w:tblHeader/>
        </w:trPr>
        <w:tc>
          <w:tcPr>
            <w:tcW w:w="3347"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9DF88D5"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Název mateřské školy</w:t>
            </w:r>
          </w:p>
        </w:tc>
        <w:tc>
          <w:tcPr>
            <w:tcW w:w="1653" w:type="pct"/>
            <w:tcBorders>
              <w:top w:val="single" w:sz="4" w:space="0" w:color="auto"/>
              <w:left w:val="nil"/>
              <w:bottom w:val="single" w:sz="4" w:space="0" w:color="auto"/>
              <w:right w:val="single" w:sz="4" w:space="0" w:color="auto"/>
            </w:tcBorders>
            <w:shd w:val="clear" w:color="000000" w:fill="D8D8D8"/>
            <w:noWrap/>
            <w:vAlign w:val="center"/>
            <w:hideMark/>
          </w:tcPr>
          <w:p w14:paraId="5F90FC23"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Sídlo</w:t>
            </w:r>
          </w:p>
        </w:tc>
      </w:tr>
      <w:tr w:rsidR="00522022" w:rsidRPr="00E65F52" w14:paraId="1C84B6BA"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BD2777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Březová</w:t>
            </w:r>
          </w:p>
        </w:tc>
        <w:tc>
          <w:tcPr>
            <w:tcW w:w="1653" w:type="pct"/>
            <w:tcBorders>
              <w:top w:val="nil"/>
              <w:left w:val="nil"/>
              <w:bottom w:val="single" w:sz="4" w:space="0" w:color="auto"/>
              <w:right w:val="single" w:sz="4" w:space="0" w:color="auto"/>
            </w:tcBorders>
            <w:shd w:val="clear" w:color="auto" w:fill="auto"/>
            <w:noWrap/>
            <w:vAlign w:val="center"/>
            <w:hideMark/>
          </w:tcPr>
          <w:p w14:paraId="143DA8E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Březová</w:t>
            </w:r>
          </w:p>
        </w:tc>
      </w:tr>
      <w:tr w:rsidR="00522022" w:rsidRPr="00E65F52" w14:paraId="04B1BA5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2A62C22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Hroznětín</w:t>
            </w:r>
          </w:p>
        </w:tc>
        <w:tc>
          <w:tcPr>
            <w:tcW w:w="1653" w:type="pct"/>
            <w:tcBorders>
              <w:top w:val="nil"/>
              <w:left w:val="nil"/>
              <w:bottom w:val="single" w:sz="4" w:space="0" w:color="auto"/>
              <w:right w:val="single" w:sz="4" w:space="0" w:color="auto"/>
            </w:tcBorders>
            <w:shd w:val="clear" w:color="auto" w:fill="auto"/>
            <w:noWrap/>
            <w:vAlign w:val="center"/>
            <w:hideMark/>
          </w:tcPr>
          <w:p w14:paraId="29BE4D8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Hroznětín</w:t>
            </w:r>
          </w:p>
        </w:tc>
      </w:tr>
      <w:tr w:rsidR="00522022" w:rsidRPr="00E65F52" w14:paraId="71FA43C8"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1477F1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Mateřská škola Chodov</w:t>
            </w:r>
          </w:p>
        </w:tc>
        <w:tc>
          <w:tcPr>
            <w:tcW w:w="1653" w:type="pct"/>
            <w:tcBorders>
              <w:top w:val="nil"/>
              <w:left w:val="nil"/>
              <w:bottom w:val="single" w:sz="4" w:space="0" w:color="auto"/>
              <w:right w:val="single" w:sz="4" w:space="0" w:color="auto"/>
            </w:tcBorders>
            <w:shd w:val="clear" w:color="auto" w:fill="auto"/>
            <w:noWrap/>
            <w:vAlign w:val="center"/>
            <w:hideMark/>
          </w:tcPr>
          <w:p w14:paraId="1EE27DA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0F69C6C0"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290735A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1. Mateřská škola Karlovy Vary, Komenského 7</w:t>
            </w:r>
          </w:p>
        </w:tc>
        <w:tc>
          <w:tcPr>
            <w:tcW w:w="1653" w:type="pct"/>
            <w:tcBorders>
              <w:top w:val="nil"/>
              <w:left w:val="nil"/>
              <w:bottom w:val="single" w:sz="4" w:space="0" w:color="auto"/>
              <w:right w:val="single" w:sz="4" w:space="0" w:color="auto"/>
            </w:tcBorders>
            <w:shd w:val="clear" w:color="auto" w:fill="auto"/>
            <w:noWrap/>
            <w:vAlign w:val="center"/>
            <w:hideMark/>
          </w:tcPr>
          <w:p w14:paraId="14A169F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61FD1CA"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67FA6DD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 Mateřská škola Karlovy Vary, Krušnohorská 16</w:t>
            </w:r>
          </w:p>
        </w:tc>
        <w:tc>
          <w:tcPr>
            <w:tcW w:w="1653" w:type="pct"/>
            <w:tcBorders>
              <w:top w:val="nil"/>
              <w:left w:val="nil"/>
              <w:bottom w:val="single" w:sz="4" w:space="0" w:color="auto"/>
              <w:right w:val="single" w:sz="4" w:space="0" w:color="auto"/>
            </w:tcBorders>
            <w:shd w:val="clear" w:color="auto" w:fill="auto"/>
            <w:noWrap/>
            <w:vAlign w:val="center"/>
            <w:hideMark/>
          </w:tcPr>
          <w:p w14:paraId="0D53E25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A8F1D8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DC0219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Soukromá mateřská škola Benedikt s.r.o.</w:t>
            </w:r>
          </w:p>
        </w:tc>
        <w:tc>
          <w:tcPr>
            <w:tcW w:w="1653" w:type="pct"/>
            <w:tcBorders>
              <w:top w:val="nil"/>
              <w:left w:val="nil"/>
              <w:bottom w:val="single" w:sz="4" w:space="0" w:color="auto"/>
              <w:right w:val="single" w:sz="4" w:space="0" w:color="auto"/>
            </w:tcBorders>
            <w:shd w:val="clear" w:color="auto" w:fill="auto"/>
            <w:noWrap/>
            <w:vAlign w:val="center"/>
            <w:hideMark/>
          </w:tcPr>
          <w:p w14:paraId="7ED4F38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44A585A"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F6D2A7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Moudré hraní, o.p.s.</w:t>
            </w:r>
          </w:p>
        </w:tc>
        <w:tc>
          <w:tcPr>
            <w:tcW w:w="1653" w:type="pct"/>
            <w:tcBorders>
              <w:top w:val="nil"/>
              <w:left w:val="nil"/>
              <w:bottom w:val="single" w:sz="4" w:space="0" w:color="auto"/>
              <w:right w:val="single" w:sz="4" w:space="0" w:color="auto"/>
            </w:tcBorders>
            <w:shd w:val="clear" w:color="auto" w:fill="auto"/>
            <w:noWrap/>
            <w:vAlign w:val="center"/>
            <w:hideMark/>
          </w:tcPr>
          <w:p w14:paraId="4A02462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E73041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432C5D2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Soukromá mateřská škola a dětské jesle Moudrá sova s.r.o.</w:t>
            </w:r>
          </w:p>
        </w:tc>
        <w:tc>
          <w:tcPr>
            <w:tcW w:w="1653" w:type="pct"/>
            <w:tcBorders>
              <w:top w:val="nil"/>
              <w:left w:val="nil"/>
              <w:bottom w:val="single" w:sz="4" w:space="0" w:color="auto"/>
              <w:right w:val="single" w:sz="4" w:space="0" w:color="auto"/>
            </w:tcBorders>
            <w:shd w:val="clear" w:color="auto" w:fill="auto"/>
            <w:noWrap/>
            <w:vAlign w:val="center"/>
            <w:hideMark/>
          </w:tcPr>
          <w:p w14:paraId="17FE36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7103CBE"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D71E3D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Loket</w:t>
            </w:r>
          </w:p>
        </w:tc>
        <w:tc>
          <w:tcPr>
            <w:tcW w:w="1653" w:type="pct"/>
            <w:tcBorders>
              <w:top w:val="nil"/>
              <w:left w:val="nil"/>
              <w:bottom w:val="single" w:sz="4" w:space="0" w:color="auto"/>
              <w:right w:val="single" w:sz="4" w:space="0" w:color="auto"/>
            </w:tcBorders>
            <w:shd w:val="clear" w:color="auto" w:fill="auto"/>
            <w:noWrap/>
            <w:vAlign w:val="center"/>
            <w:hideMark/>
          </w:tcPr>
          <w:p w14:paraId="453D98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Loket</w:t>
            </w:r>
          </w:p>
        </w:tc>
      </w:tr>
      <w:tr w:rsidR="00522022" w:rsidRPr="00E65F52" w14:paraId="09286BA5"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74F721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Závodu míru,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47CC716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214B499C"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6EB654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Nerudova,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63E347E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506920B1"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6053987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Lipová,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020D39A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24E6C366"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6C18178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Husova,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734B256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6D3D1184"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3E2F7F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Nová Role, Mezirolí 67</w:t>
            </w:r>
          </w:p>
        </w:tc>
        <w:tc>
          <w:tcPr>
            <w:tcW w:w="1653" w:type="pct"/>
            <w:tcBorders>
              <w:top w:val="nil"/>
              <w:left w:val="nil"/>
              <w:bottom w:val="single" w:sz="4" w:space="0" w:color="auto"/>
              <w:right w:val="single" w:sz="4" w:space="0" w:color="auto"/>
            </w:tcBorders>
            <w:shd w:val="clear" w:color="auto" w:fill="auto"/>
            <w:noWrap/>
            <w:vAlign w:val="center"/>
            <w:hideMark/>
          </w:tcPr>
          <w:p w14:paraId="754EDB3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Nová Role</w:t>
            </w:r>
          </w:p>
        </w:tc>
      </w:tr>
      <w:tr w:rsidR="00522022" w:rsidRPr="00E65F52" w14:paraId="788DF833"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AD5DFE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Nová Role, Rolavská 234</w:t>
            </w:r>
          </w:p>
        </w:tc>
        <w:tc>
          <w:tcPr>
            <w:tcW w:w="1653" w:type="pct"/>
            <w:tcBorders>
              <w:top w:val="nil"/>
              <w:left w:val="nil"/>
              <w:bottom w:val="single" w:sz="4" w:space="0" w:color="auto"/>
              <w:right w:val="single" w:sz="4" w:space="0" w:color="auto"/>
            </w:tcBorders>
            <w:shd w:val="clear" w:color="auto" w:fill="auto"/>
            <w:noWrap/>
            <w:vAlign w:val="center"/>
            <w:hideMark/>
          </w:tcPr>
          <w:p w14:paraId="59FA760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Nová Role</w:t>
            </w:r>
          </w:p>
        </w:tc>
      </w:tr>
      <w:tr w:rsidR="00522022" w:rsidRPr="00E65F52" w14:paraId="13DAC8ED"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977B5A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Nové Sedlo, Sklářská 510</w:t>
            </w:r>
          </w:p>
        </w:tc>
        <w:tc>
          <w:tcPr>
            <w:tcW w:w="1653" w:type="pct"/>
            <w:tcBorders>
              <w:top w:val="nil"/>
              <w:left w:val="nil"/>
              <w:bottom w:val="single" w:sz="4" w:space="0" w:color="auto"/>
              <w:right w:val="single" w:sz="4" w:space="0" w:color="auto"/>
            </w:tcBorders>
            <w:shd w:val="clear" w:color="auto" w:fill="auto"/>
            <w:noWrap/>
            <w:vAlign w:val="center"/>
            <w:hideMark/>
          </w:tcPr>
          <w:p w14:paraId="0081EFD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7802D4AD"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B5AD9F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Jakubov</w:t>
            </w:r>
          </w:p>
        </w:tc>
        <w:tc>
          <w:tcPr>
            <w:tcW w:w="1653" w:type="pct"/>
            <w:tcBorders>
              <w:top w:val="nil"/>
              <w:left w:val="nil"/>
              <w:bottom w:val="single" w:sz="4" w:space="0" w:color="auto"/>
              <w:right w:val="single" w:sz="4" w:space="0" w:color="auto"/>
            </w:tcBorders>
            <w:shd w:val="clear" w:color="auto" w:fill="auto"/>
            <w:noWrap/>
            <w:vAlign w:val="center"/>
            <w:hideMark/>
          </w:tcPr>
          <w:p w14:paraId="7768514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7484902"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1FA5E09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Ostrov, Halasova 765</w:t>
            </w:r>
          </w:p>
        </w:tc>
        <w:tc>
          <w:tcPr>
            <w:tcW w:w="1653" w:type="pct"/>
            <w:tcBorders>
              <w:top w:val="nil"/>
              <w:left w:val="nil"/>
              <w:bottom w:val="single" w:sz="4" w:space="0" w:color="auto"/>
              <w:right w:val="single" w:sz="4" w:space="0" w:color="auto"/>
            </w:tcBorders>
            <w:shd w:val="clear" w:color="auto" w:fill="auto"/>
            <w:noWrap/>
            <w:vAlign w:val="center"/>
            <w:hideMark/>
          </w:tcPr>
          <w:p w14:paraId="39A4EDE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99701FD"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B25962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Ostrov, Masarykova 1195</w:t>
            </w:r>
          </w:p>
        </w:tc>
        <w:tc>
          <w:tcPr>
            <w:tcW w:w="1653" w:type="pct"/>
            <w:tcBorders>
              <w:top w:val="nil"/>
              <w:left w:val="nil"/>
              <w:bottom w:val="single" w:sz="4" w:space="0" w:color="auto"/>
              <w:right w:val="single" w:sz="4" w:space="0" w:color="auto"/>
            </w:tcBorders>
            <w:shd w:val="clear" w:color="auto" w:fill="auto"/>
            <w:noWrap/>
            <w:vAlign w:val="center"/>
            <w:hideMark/>
          </w:tcPr>
          <w:p w14:paraId="6BFD905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2D2D0C4"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134438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Ostrov, Krušnohorská 766</w:t>
            </w:r>
          </w:p>
        </w:tc>
        <w:tc>
          <w:tcPr>
            <w:tcW w:w="1653" w:type="pct"/>
            <w:tcBorders>
              <w:top w:val="nil"/>
              <w:left w:val="nil"/>
              <w:bottom w:val="single" w:sz="4" w:space="0" w:color="auto"/>
              <w:right w:val="single" w:sz="4" w:space="0" w:color="auto"/>
            </w:tcBorders>
            <w:shd w:val="clear" w:color="auto" w:fill="auto"/>
            <w:noWrap/>
            <w:vAlign w:val="center"/>
            <w:hideMark/>
          </w:tcPr>
          <w:p w14:paraId="3D0EFB7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52579CA"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C9FA75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Ostrov, Palackého 1045</w:t>
            </w:r>
          </w:p>
        </w:tc>
        <w:tc>
          <w:tcPr>
            <w:tcW w:w="1653" w:type="pct"/>
            <w:tcBorders>
              <w:top w:val="nil"/>
              <w:left w:val="nil"/>
              <w:bottom w:val="single" w:sz="4" w:space="0" w:color="auto"/>
              <w:right w:val="single" w:sz="4" w:space="0" w:color="auto"/>
            </w:tcBorders>
            <w:shd w:val="clear" w:color="auto" w:fill="auto"/>
            <w:noWrap/>
            <w:vAlign w:val="center"/>
            <w:hideMark/>
          </w:tcPr>
          <w:p w14:paraId="43E2F6D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697BCA7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9BE1DB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Šemnice</w:t>
            </w:r>
          </w:p>
        </w:tc>
        <w:tc>
          <w:tcPr>
            <w:tcW w:w="1653" w:type="pct"/>
            <w:tcBorders>
              <w:top w:val="nil"/>
              <w:left w:val="nil"/>
              <w:bottom w:val="single" w:sz="4" w:space="0" w:color="auto"/>
              <w:right w:val="single" w:sz="4" w:space="0" w:color="auto"/>
            </w:tcBorders>
            <w:shd w:val="clear" w:color="auto" w:fill="auto"/>
            <w:noWrap/>
            <w:vAlign w:val="center"/>
            <w:hideMark/>
          </w:tcPr>
          <w:p w14:paraId="4D87B0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Šemnice</w:t>
            </w:r>
          </w:p>
        </w:tc>
      </w:tr>
      <w:tr w:rsidR="00522022" w:rsidRPr="00E65F52" w14:paraId="18E969A2"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D13C63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Velichov</w:t>
            </w:r>
          </w:p>
        </w:tc>
        <w:tc>
          <w:tcPr>
            <w:tcW w:w="1653" w:type="pct"/>
            <w:tcBorders>
              <w:top w:val="nil"/>
              <w:left w:val="nil"/>
              <w:bottom w:val="single" w:sz="4" w:space="0" w:color="auto"/>
              <w:right w:val="single" w:sz="4" w:space="0" w:color="auto"/>
            </w:tcBorders>
            <w:shd w:val="clear" w:color="auto" w:fill="auto"/>
            <w:noWrap/>
            <w:vAlign w:val="center"/>
            <w:hideMark/>
          </w:tcPr>
          <w:p w14:paraId="0AA9388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Velichov</w:t>
            </w:r>
          </w:p>
        </w:tc>
      </w:tr>
      <w:tr w:rsidR="00522022" w:rsidRPr="00E65F52" w14:paraId="3AABEE71"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D862B3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Vintířov</w:t>
            </w:r>
          </w:p>
        </w:tc>
        <w:tc>
          <w:tcPr>
            <w:tcW w:w="1653" w:type="pct"/>
            <w:tcBorders>
              <w:top w:val="nil"/>
              <w:left w:val="nil"/>
              <w:bottom w:val="single" w:sz="4" w:space="0" w:color="auto"/>
              <w:right w:val="single" w:sz="4" w:space="0" w:color="auto"/>
            </w:tcBorders>
            <w:shd w:val="clear" w:color="auto" w:fill="auto"/>
            <w:noWrap/>
            <w:vAlign w:val="center"/>
            <w:hideMark/>
          </w:tcPr>
          <w:p w14:paraId="2F35B6A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Vintířov</w:t>
            </w:r>
          </w:p>
        </w:tc>
      </w:tr>
    </w:tbl>
    <w:p w14:paraId="70E7487A" w14:textId="77777777" w:rsidR="00522022" w:rsidRPr="00E65F52" w:rsidRDefault="00522022" w:rsidP="00522022">
      <w:pPr>
        <w:spacing w:before="0" w:after="120"/>
        <w:jc w:val="both"/>
        <w:rPr>
          <w:rFonts w:cs="Times New Roman"/>
          <w:i/>
          <w:sz w:val="18"/>
        </w:rPr>
      </w:pPr>
      <w:r w:rsidRPr="00E65F52">
        <w:rPr>
          <w:rFonts w:cs="Times New Roman"/>
          <w:i/>
          <w:sz w:val="18"/>
        </w:rPr>
        <w:t>Zdroj: Rejstřík škol a školských zařízení</w:t>
      </w:r>
    </w:p>
    <w:p w14:paraId="73D471F2" w14:textId="77777777" w:rsidR="00522022" w:rsidRPr="00E65F52" w:rsidRDefault="00522022" w:rsidP="00522022">
      <w:pPr>
        <w:spacing w:after="120"/>
        <w:jc w:val="both"/>
        <w:rPr>
          <w:rFonts w:cs="Times New Roman"/>
          <w:sz w:val="24"/>
        </w:rPr>
      </w:pPr>
      <w:r w:rsidRPr="00E65F52">
        <w:rPr>
          <w:rFonts w:cs="Times New Roman"/>
          <w:sz w:val="24"/>
        </w:rPr>
        <w:t xml:space="preserve">Ze všech 39 základních a základních uměleckých škol, které spadají do vymezené sídelní aglomerace, jich je nejvíce v Karlových Varech (15). Celkem v 14 obcích se nachází </w:t>
      </w:r>
      <w:r w:rsidR="00FF6B5F">
        <w:rPr>
          <w:rFonts w:cs="Times New Roman"/>
          <w:sz w:val="24"/>
        </w:rPr>
        <w:t>ZŠ</w:t>
      </w:r>
      <w:r w:rsidRPr="00E65F52">
        <w:rPr>
          <w:rFonts w:cs="Times New Roman"/>
          <w:sz w:val="24"/>
        </w:rPr>
        <w:t>.</w:t>
      </w:r>
    </w:p>
    <w:p w14:paraId="3824340C" w14:textId="77777777" w:rsidR="00522022" w:rsidRPr="00E65F52" w:rsidRDefault="00522022" w:rsidP="00522022">
      <w:pPr>
        <w:keepNext/>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.6</w:t>
      </w:r>
      <w:r w:rsidRPr="00E65F52">
        <w:rPr>
          <w:rFonts w:cs="Times New Roman"/>
          <w:b/>
          <w:sz w:val="20"/>
        </w:rPr>
        <w:t>: Přehled základních škol se sídlem na území aglomerace Karlovy Vary</w:t>
      </w:r>
    </w:p>
    <w:tbl>
      <w:tblPr>
        <w:tblW w:w="5000" w:type="pct"/>
        <w:tblLayout w:type="fixed"/>
        <w:tblCellMar>
          <w:left w:w="70" w:type="dxa"/>
          <w:right w:w="70" w:type="dxa"/>
        </w:tblCellMar>
        <w:tblLook w:val="04A0" w:firstRow="1" w:lastRow="0" w:firstColumn="1" w:lastColumn="0" w:noHBand="0" w:noVBand="1"/>
      </w:tblPr>
      <w:tblGrid>
        <w:gridCol w:w="6066"/>
        <w:gridCol w:w="2996"/>
      </w:tblGrid>
      <w:tr w:rsidR="00522022" w:rsidRPr="00E65F52" w14:paraId="00991C68" w14:textId="77777777" w:rsidTr="00FF6B5F">
        <w:trPr>
          <w:trHeight w:val="283"/>
          <w:tblHeader/>
        </w:trPr>
        <w:tc>
          <w:tcPr>
            <w:tcW w:w="3347"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FED6FD2"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Název základní školy</w:t>
            </w:r>
          </w:p>
        </w:tc>
        <w:tc>
          <w:tcPr>
            <w:tcW w:w="1653" w:type="pct"/>
            <w:tcBorders>
              <w:top w:val="single" w:sz="4" w:space="0" w:color="auto"/>
              <w:left w:val="nil"/>
              <w:bottom w:val="single" w:sz="4" w:space="0" w:color="auto"/>
              <w:right w:val="single" w:sz="4" w:space="0" w:color="auto"/>
            </w:tcBorders>
            <w:shd w:val="clear" w:color="000000" w:fill="D8D8D8"/>
            <w:noWrap/>
            <w:vAlign w:val="center"/>
            <w:hideMark/>
          </w:tcPr>
          <w:p w14:paraId="32E7C5B9"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Sídlo</w:t>
            </w:r>
          </w:p>
        </w:tc>
      </w:tr>
      <w:tr w:rsidR="00522022" w:rsidRPr="00E65F52" w14:paraId="72D066A7"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CE37F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mateřská škola Božičany</w:t>
            </w:r>
          </w:p>
        </w:tc>
        <w:tc>
          <w:tcPr>
            <w:tcW w:w="1653" w:type="pct"/>
            <w:tcBorders>
              <w:top w:val="nil"/>
              <w:left w:val="nil"/>
              <w:bottom w:val="single" w:sz="4" w:space="0" w:color="auto"/>
              <w:right w:val="single" w:sz="4" w:space="0" w:color="auto"/>
            </w:tcBorders>
            <w:shd w:val="clear" w:color="auto" w:fill="auto"/>
            <w:noWrap/>
            <w:vAlign w:val="center"/>
            <w:hideMark/>
          </w:tcPr>
          <w:p w14:paraId="0E94857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Božičany</w:t>
            </w:r>
          </w:p>
        </w:tc>
      </w:tr>
      <w:tr w:rsidR="00522022" w:rsidRPr="00E65F52" w14:paraId="224F2498"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FFEFD0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mateřská škola Dalovice</w:t>
            </w:r>
          </w:p>
        </w:tc>
        <w:tc>
          <w:tcPr>
            <w:tcW w:w="1653" w:type="pct"/>
            <w:tcBorders>
              <w:top w:val="nil"/>
              <w:left w:val="nil"/>
              <w:bottom w:val="single" w:sz="4" w:space="0" w:color="auto"/>
              <w:right w:val="single" w:sz="4" w:space="0" w:color="auto"/>
            </w:tcBorders>
            <w:shd w:val="clear" w:color="auto" w:fill="auto"/>
            <w:noWrap/>
            <w:vAlign w:val="center"/>
            <w:hideMark/>
          </w:tcPr>
          <w:p w14:paraId="343CF9F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Dalovice</w:t>
            </w:r>
          </w:p>
        </w:tc>
      </w:tr>
      <w:tr w:rsidR="00522022" w:rsidRPr="00E65F52" w14:paraId="351F10C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13BB23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Hroznětín</w:t>
            </w:r>
          </w:p>
        </w:tc>
        <w:tc>
          <w:tcPr>
            <w:tcW w:w="1653" w:type="pct"/>
            <w:tcBorders>
              <w:top w:val="nil"/>
              <w:left w:val="nil"/>
              <w:bottom w:val="single" w:sz="4" w:space="0" w:color="auto"/>
              <w:right w:val="single" w:sz="4" w:space="0" w:color="auto"/>
            </w:tcBorders>
            <w:shd w:val="clear" w:color="auto" w:fill="auto"/>
            <w:noWrap/>
            <w:vAlign w:val="center"/>
            <w:hideMark/>
          </w:tcPr>
          <w:p w14:paraId="7A30970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Hroznětín</w:t>
            </w:r>
          </w:p>
        </w:tc>
      </w:tr>
      <w:tr w:rsidR="00522022" w:rsidRPr="00E65F52" w14:paraId="78E41356"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3D4954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Chodov, Školní 697</w:t>
            </w:r>
          </w:p>
        </w:tc>
        <w:tc>
          <w:tcPr>
            <w:tcW w:w="1653" w:type="pct"/>
            <w:tcBorders>
              <w:top w:val="nil"/>
              <w:left w:val="nil"/>
              <w:bottom w:val="single" w:sz="4" w:space="0" w:color="auto"/>
              <w:right w:val="single" w:sz="4" w:space="0" w:color="auto"/>
            </w:tcBorders>
            <w:shd w:val="clear" w:color="auto" w:fill="auto"/>
            <w:noWrap/>
            <w:vAlign w:val="center"/>
            <w:hideMark/>
          </w:tcPr>
          <w:p w14:paraId="0D6F10C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532F7172"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0C6B10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Chodov, Husova 788</w:t>
            </w:r>
          </w:p>
        </w:tc>
        <w:tc>
          <w:tcPr>
            <w:tcW w:w="1653" w:type="pct"/>
            <w:tcBorders>
              <w:top w:val="nil"/>
              <w:left w:val="nil"/>
              <w:bottom w:val="single" w:sz="4" w:space="0" w:color="auto"/>
              <w:right w:val="single" w:sz="4" w:space="0" w:color="auto"/>
            </w:tcBorders>
            <w:shd w:val="clear" w:color="auto" w:fill="auto"/>
            <w:noWrap/>
            <w:vAlign w:val="center"/>
            <w:hideMark/>
          </w:tcPr>
          <w:p w14:paraId="4182D4E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1E227F43"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E200B1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Chodov, Komenského 273</w:t>
            </w:r>
          </w:p>
        </w:tc>
        <w:tc>
          <w:tcPr>
            <w:tcW w:w="1653" w:type="pct"/>
            <w:tcBorders>
              <w:top w:val="nil"/>
              <w:left w:val="nil"/>
              <w:bottom w:val="single" w:sz="4" w:space="0" w:color="auto"/>
              <w:right w:val="single" w:sz="4" w:space="0" w:color="auto"/>
            </w:tcBorders>
            <w:shd w:val="clear" w:color="auto" w:fill="auto"/>
            <w:noWrap/>
            <w:vAlign w:val="center"/>
            <w:hideMark/>
          </w:tcPr>
          <w:p w14:paraId="0E5641A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727DF8A7"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2C78F90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Chodov</w:t>
            </w:r>
          </w:p>
        </w:tc>
        <w:tc>
          <w:tcPr>
            <w:tcW w:w="1653" w:type="pct"/>
            <w:tcBorders>
              <w:top w:val="nil"/>
              <w:left w:val="nil"/>
              <w:bottom w:val="single" w:sz="4" w:space="0" w:color="auto"/>
              <w:right w:val="single" w:sz="4" w:space="0" w:color="auto"/>
            </w:tcBorders>
            <w:shd w:val="clear" w:color="auto" w:fill="auto"/>
            <w:noWrap/>
            <w:vAlign w:val="center"/>
            <w:hideMark/>
          </w:tcPr>
          <w:p w14:paraId="37F5F9D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0674DD26"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5B9192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Chodov, Nejdecká 254</w:t>
            </w:r>
          </w:p>
        </w:tc>
        <w:tc>
          <w:tcPr>
            <w:tcW w:w="1653" w:type="pct"/>
            <w:tcBorders>
              <w:top w:val="nil"/>
              <w:left w:val="nil"/>
              <w:bottom w:val="single" w:sz="4" w:space="0" w:color="auto"/>
              <w:right w:val="single" w:sz="4" w:space="0" w:color="auto"/>
            </w:tcBorders>
            <w:shd w:val="clear" w:color="auto" w:fill="auto"/>
            <w:noWrap/>
            <w:vAlign w:val="center"/>
            <w:hideMark/>
          </w:tcPr>
          <w:p w14:paraId="0907AC9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1F4047F0"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C54A87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Antonína Dvořáka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66CE9BE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585CAF5"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01473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1. SOUKROMÁ ZÁKLADNÍ ŠKOLA KARLOVY VARY s.r.o.</w:t>
            </w:r>
          </w:p>
        </w:tc>
        <w:tc>
          <w:tcPr>
            <w:tcW w:w="1653" w:type="pct"/>
            <w:tcBorders>
              <w:top w:val="nil"/>
              <w:left w:val="nil"/>
              <w:bottom w:val="single" w:sz="4" w:space="0" w:color="auto"/>
              <w:right w:val="single" w:sz="4" w:space="0" w:color="auto"/>
            </w:tcBorders>
            <w:shd w:val="clear" w:color="auto" w:fill="auto"/>
            <w:noWrap/>
            <w:vAlign w:val="center"/>
            <w:hideMark/>
          </w:tcPr>
          <w:p w14:paraId="2B93F0B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B226394"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8C80ED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jazyků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0DEF29C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10425FC"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152E5A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Konečná 25</w:t>
            </w:r>
          </w:p>
        </w:tc>
        <w:tc>
          <w:tcPr>
            <w:tcW w:w="1653" w:type="pct"/>
            <w:tcBorders>
              <w:top w:val="nil"/>
              <w:left w:val="nil"/>
              <w:bottom w:val="single" w:sz="4" w:space="0" w:color="auto"/>
              <w:right w:val="single" w:sz="4" w:space="0" w:color="auto"/>
            </w:tcBorders>
            <w:shd w:val="clear" w:color="auto" w:fill="auto"/>
            <w:noWrap/>
            <w:vAlign w:val="center"/>
            <w:hideMark/>
          </w:tcPr>
          <w:p w14:paraId="44411D0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58076A8"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731F9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Jana Amose Komenského, Karlovy Vary, Kollárova 19</w:t>
            </w:r>
          </w:p>
        </w:tc>
        <w:tc>
          <w:tcPr>
            <w:tcW w:w="1653" w:type="pct"/>
            <w:tcBorders>
              <w:top w:val="nil"/>
              <w:left w:val="nil"/>
              <w:bottom w:val="single" w:sz="4" w:space="0" w:color="auto"/>
              <w:right w:val="single" w:sz="4" w:space="0" w:color="auto"/>
            </w:tcBorders>
            <w:shd w:val="clear" w:color="auto" w:fill="auto"/>
            <w:noWrap/>
            <w:vAlign w:val="center"/>
            <w:hideMark/>
          </w:tcPr>
          <w:p w14:paraId="032E625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58E3986"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C54E1F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1. máje 1</w:t>
            </w:r>
          </w:p>
        </w:tc>
        <w:tc>
          <w:tcPr>
            <w:tcW w:w="1653" w:type="pct"/>
            <w:tcBorders>
              <w:top w:val="nil"/>
              <w:left w:val="nil"/>
              <w:bottom w:val="single" w:sz="4" w:space="0" w:color="auto"/>
              <w:right w:val="single" w:sz="4" w:space="0" w:color="auto"/>
            </w:tcBorders>
            <w:shd w:val="clear" w:color="auto" w:fill="auto"/>
            <w:noWrap/>
            <w:vAlign w:val="center"/>
            <w:hideMark/>
          </w:tcPr>
          <w:p w14:paraId="6F6D0CB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82E1A46"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C41B08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Poštovní 19</w:t>
            </w:r>
          </w:p>
        </w:tc>
        <w:tc>
          <w:tcPr>
            <w:tcW w:w="1653" w:type="pct"/>
            <w:tcBorders>
              <w:top w:val="nil"/>
              <w:left w:val="nil"/>
              <w:bottom w:val="single" w:sz="4" w:space="0" w:color="auto"/>
              <w:right w:val="single" w:sz="4" w:space="0" w:color="auto"/>
            </w:tcBorders>
            <w:shd w:val="clear" w:color="auto" w:fill="auto"/>
            <w:noWrap/>
            <w:vAlign w:val="center"/>
            <w:hideMark/>
          </w:tcPr>
          <w:p w14:paraId="7F1F20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763E6B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BB2D88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Dukelských hrdinů Karlovy Vary, Moskevská 25</w:t>
            </w:r>
          </w:p>
        </w:tc>
        <w:tc>
          <w:tcPr>
            <w:tcW w:w="1653" w:type="pct"/>
            <w:tcBorders>
              <w:top w:val="nil"/>
              <w:left w:val="nil"/>
              <w:bottom w:val="single" w:sz="4" w:space="0" w:color="auto"/>
              <w:right w:val="single" w:sz="4" w:space="0" w:color="auto"/>
            </w:tcBorders>
            <w:shd w:val="clear" w:color="auto" w:fill="auto"/>
            <w:noWrap/>
            <w:vAlign w:val="center"/>
            <w:hideMark/>
          </w:tcPr>
          <w:p w14:paraId="272A935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11246CC"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E97FB5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Truhlářská 19</w:t>
            </w:r>
          </w:p>
        </w:tc>
        <w:tc>
          <w:tcPr>
            <w:tcW w:w="1653" w:type="pct"/>
            <w:tcBorders>
              <w:top w:val="nil"/>
              <w:left w:val="nil"/>
              <w:bottom w:val="single" w:sz="4" w:space="0" w:color="auto"/>
              <w:right w:val="single" w:sz="4" w:space="0" w:color="auto"/>
            </w:tcBorders>
            <w:shd w:val="clear" w:color="auto" w:fill="auto"/>
            <w:noWrap/>
            <w:vAlign w:val="center"/>
            <w:hideMark/>
          </w:tcPr>
          <w:p w14:paraId="6791024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151AF94"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532DF7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Krušnohorská 11</w:t>
            </w:r>
          </w:p>
        </w:tc>
        <w:tc>
          <w:tcPr>
            <w:tcW w:w="1653" w:type="pct"/>
            <w:tcBorders>
              <w:top w:val="nil"/>
              <w:left w:val="nil"/>
              <w:bottom w:val="single" w:sz="4" w:space="0" w:color="auto"/>
              <w:right w:val="single" w:sz="4" w:space="0" w:color="auto"/>
            </w:tcBorders>
            <w:shd w:val="clear" w:color="auto" w:fill="auto"/>
            <w:noWrap/>
            <w:vAlign w:val="center"/>
            <w:hideMark/>
          </w:tcPr>
          <w:p w14:paraId="3BB4C7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937860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5C9845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Základní umělecká škola Karlovy Vary, Šmeralova 336/15</w:t>
            </w:r>
          </w:p>
        </w:tc>
        <w:tc>
          <w:tcPr>
            <w:tcW w:w="1653" w:type="pct"/>
            <w:tcBorders>
              <w:top w:val="nil"/>
              <w:left w:val="nil"/>
              <w:bottom w:val="single" w:sz="4" w:space="0" w:color="auto"/>
              <w:right w:val="single" w:sz="4" w:space="0" w:color="auto"/>
            </w:tcBorders>
            <w:shd w:val="clear" w:color="auto" w:fill="auto"/>
            <w:noWrap/>
            <w:vAlign w:val="center"/>
            <w:hideMark/>
          </w:tcPr>
          <w:p w14:paraId="2EE7446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8432B29"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21E4C6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pro žáky se specifickými poruchami učení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3F6607B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4050552"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3DB8D6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Waldorfská základní škola Wlaštovka Karlovy Vary o.p.s.</w:t>
            </w:r>
          </w:p>
        </w:tc>
        <w:tc>
          <w:tcPr>
            <w:tcW w:w="1653" w:type="pct"/>
            <w:tcBorders>
              <w:top w:val="nil"/>
              <w:left w:val="nil"/>
              <w:bottom w:val="single" w:sz="4" w:space="0" w:color="auto"/>
              <w:right w:val="single" w:sz="4" w:space="0" w:color="auto"/>
            </w:tcBorders>
            <w:shd w:val="clear" w:color="auto" w:fill="auto"/>
            <w:noWrap/>
            <w:vAlign w:val="center"/>
            <w:hideMark/>
          </w:tcPr>
          <w:p w14:paraId="28CC632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2361273"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FA9E41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mateřská škola při zdravotnických zařízeních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039F52B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37FE7B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3F6E8DE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Základní škola, mateřská škola a praktická škola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0F47E09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11C146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CE9D9D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Kolová</w:t>
            </w:r>
          </w:p>
        </w:tc>
        <w:tc>
          <w:tcPr>
            <w:tcW w:w="1653" w:type="pct"/>
            <w:tcBorders>
              <w:top w:val="nil"/>
              <w:left w:val="nil"/>
              <w:bottom w:val="single" w:sz="4" w:space="0" w:color="auto"/>
              <w:right w:val="single" w:sz="4" w:space="0" w:color="auto"/>
            </w:tcBorders>
            <w:shd w:val="clear" w:color="auto" w:fill="auto"/>
            <w:noWrap/>
            <w:vAlign w:val="center"/>
            <w:hideMark/>
          </w:tcPr>
          <w:p w14:paraId="6256A59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Kolová</w:t>
            </w:r>
          </w:p>
        </w:tc>
      </w:tr>
      <w:tr w:rsidR="00522022" w:rsidRPr="00E65F52" w14:paraId="56E0EEB5"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1D48BA1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mateřská škola Kyselka</w:t>
            </w:r>
          </w:p>
        </w:tc>
        <w:tc>
          <w:tcPr>
            <w:tcW w:w="1653" w:type="pct"/>
            <w:tcBorders>
              <w:top w:val="nil"/>
              <w:left w:val="nil"/>
              <w:bottom w:val="single" w:sz="4" w:space="0" w:color="auto"/>
              <w:right w:val="single" w:sz="4" w:space="0" w:color="auto"/>
            </w:tcBorders>
            <w:shd w:val="clear" w:color="auto" w:fill="auto"/>
            <w:noWrap/>
            <w:vAlign w:val="center"/>
            <w:hideMark/>
          </w:tcPr>
          <w:p w14:paraId="0A1807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Kyselka</w:t>
            </w:r>
          </w:p>
        </w:tc>
      </w:tr>
      <w:tr w:rsidR="00522022" w:rsidRPr="00E65F52" w14:paraId="45058877"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E326C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Loket</w:t>
            </w:r>
          </w:p>
        </w:tc>
        <w:tc>
          <w:tcPr>
            <w:tcW w:w="1653" w:type="pct"/>
            <w:tcBorders>
              <w:top w:val="nil"/>
              <w:left w:val="nil"/>
              <w:bottom w:val="single" w:sz="4" w:space="0" w:color="auto"/>
              <w:right w:val="single" w:sz="4" w:space="0" w:color="auto"/>
            </w:tcBorders>
            <w:shd w:val="clear" w:color="auto" w:fill="auto"/>
            <w:noWrap/>
            <w:vAlign w:val="center"/>
            <w:hideMark/>
          </w:tcPr>
          <w:p w14:paraId="3F65F21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Loket</w:t>
            </w:r>
          </w:p>
        </w:tc>
      </w:tr>
      <w:tr w:rsidR="00522022" w:rsidRPr="00E65F52" w14:paraId="6A245937"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00511FD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Nejdek, Karlovarská,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433F301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412787B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0F7F751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Nejdek, náměstí Karla IV.,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27BAB7B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2EEAAB21"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248EE20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Nejdek, Dvořákova, příspěvková organizace</w:t>
            </w:r>
          </w:p>
        </w:tc>
        <w:tc>
          <w:tcPr>
            <w:tcW w:w="1653" w:type="pct"/>
            <w:tcBorders>
              <w:top w:val="nil"/>
              <w:left w:val="nil"/>
              <w:bottom w:val="single" w:sz="4" w:space="0" w:color="auto"/>
              <w:right w:val="single" w:sz="4" w:space="0" w:color="auto"/>
            </w:tcBorders>
            <w:shd w:val="clear" w:color="auto" w:fill="auto"/>
            <w:noWrap/>
            <w:vAlign w:val="center"/>
          </w:tcPr>
          <w:p w14:paraId="18812EB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6BEC2267"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BB3D9B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Nová Role</w:t>
            </w:r>
          </w:p>
        </w:tc>
        <w:tc>
          <w:tcPr>
            <w:tcW w:w="1653" w:type="pct"/>
            <w:tcBorders>
              <w:top w:val="nil"/>
              <w:left w:val="nil"/>
              <w:bottom w:val="single" w:sz="4" w:space="0" w:color="auto"/>
              <w:right w:val="single" w:sz="4" w:space="0" w:color="auto"/>
            </w:tcBorders>
            <w:shd w:val="clear" w:color="auto" w:fill="auto"/>
            <w:noWrap/>
            <w:vAlign w:val="center"/>
            <w:hideMark/>
          </w:tcPr>
          <w:p w14:paraId="3DB5362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Nová Role</w:t>
            </w:r>
          </w:p>
        </w:tc>
      </w:tr>
      <w:tr w:rsidR="00522022" w:rsidRPr="00E65F52" w14:paraId="7F02D4B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CF0C34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Nová Role</w:t>
            </w:r>
          </w:p>
        </w:tc>
        <w:tc>
          <w:tcPr>
            <w:tcW w:w="1653" w:type="pct"/>
            <w:tcBorders>
              <w:top w:val="nil"/>
              <w:left w:val="nil"/>
              <w:bottom w:val="single" w:sz="4" w:space="0" w:color="auto"/>
              <w:right w:val="single" w:sz="4" w:space="0" w:color="auto"/>
            </w:tcBorders>
            <w:shd w:val="clear" w:color="auto" w:fill="auto"/>
            <w:noWrap/>
            <w:vAlign w:val="center"/>
            <w:hideMark/>
          </w:tcPr>
          <w:p w14:paraId="1B7F55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Nová Role</w:t>
            </w:r>
          </w:p>
        </w:tc>
      </w:tr>
      <w:tr w:rsidR="00522022" w:rsidRPr="00E65F52" w14:paraId="28B9B8C4"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2AA8964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Nové Sedlo</w:t>
            </w:r>
          </w:p>
        </w:tc>
        <w:tc>
          <w:tcPr>
            <w:tcW w:w="1653" w:type="pct"/>
            <w:tcBorders>
              <w:top w:val="nil"/>
              <w:left w:val="nil"/>
              <w:bottom w:val="single" w:sz="4" w:space="0" w:color="auto"/>
              <w:right w:val="single" w:sz="4" w:space="0" w:color="auto"/>
            </w:tcBorders>
            <w:shd w:val="clear" w:color="auto" w:fill="auto"/>
            <w:noWrap/>
            <w:vAlign w:val="center"/>
            <w:hideMark/>
          </w:tcPr>
          <w:p w14:paraId="209900A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6AC69DF8"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7F20B5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Ostrov, Masarykova 1289</w:t>
            </w:r>
          </w:p>
        </w:tc>
        <w:tc>
          <w:tcPr>
            <w:tcW w:w="1653" w:type="pct"/>
            <w:tcBorders>
              <w:top w:val="nil"/>
              <w:left w:val="nil"/>
              <w:bottom w:val="single" w:sz="4" w:space="0" w:color="auto"/>
              <w:right w:val="single" w:sz="4" w:space="0" w:color="auto"/>
            </w:tcBorders>
            <w:shd w:val="clear" w:color="auto" w:fill="auto"/>
            <w:noWrap/>
            <w:vAlign w:val="center"/>
            <w:hideMark/>
          </w:tcPr>
          <w:p w14:paraId="1BAA2E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15B65373"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0A7192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Ostrov, Májová 997</w:t>
            </w:r>
          </w:p>
        </w:tc>
        <w:tc>
          <w:tcPr>
            <w:tcW w:w="1653" w:type="pct"/>
            <w:tcBorders>
              <w:top w:val="nil"/>
              <w:left w:val="nil"/>
              <w:bottom w:val="single" w:sz="4" w:space="0" w:color="auto"/>
              <w:right w:val="single" w:sz="4" w:space="0" w:color="auto"/>
            </w:tcBorders>
            <w:shd w:val="clear" w:color="auto" w:fill="auto"/>
            <w:noWrap/>
            <w:vAlign w:val="center"/>
            <w:hideMark/>
          </w:tcPr>
          <w:p w14:paraId="057C899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2552BAC2"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EAC19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Ostrov, Masarykova 717</w:t>
            </w:r>
          </w:p>
        </w:tc>
        <w:tc>
          <w:tcPr>
            <w:tcW w:w="1653" w:type="pct"/>
            <w:tcBorders>
              <w:top w:val="nil"/>
              <w:left w:val="nil"/>
              <w:bottom w:val="single" w:sz="4" w:space="0" w:color="auto"/>
              <w:right w:val="single" w:sz="4" w:space="0" w:color="auto"/>
            </w:tcBorders>
            <w:shd w:val="clear" w:color="auto" w:fill="auto"/>
            <w:noWrap/>
            <w:vAlign w:val="center"/>
            <w:hideMark/>
          </w:tcPr>
          <w:p w14:paraId="7B4BC85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21A6A3A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1D35AA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praktická a základní škola speciální Ostrov</w:t>
            </w:r>
          </w:p>
        </w:tc>
        <w:tc>
          <w:tcPr>
            <w:tcW w:w="1653" w:type="pct"/>
            <w:tcBorders>
              <w:top w:val="nil"/>
              <w:left w:val="nil"/>
              <w:bottom w:val="single" w:sz="4" w:space="0" w:color="auto"/>
              <w:right w:val="single" w:sz="4" w:space="0" w:color="auto"/>
            </w:tcBorders>
            <w:shd w:val="clear" w:color="auto" w:fill="auto"/>
            <w:noWrap/>
            <w:vAlign w:val="center"/>
            <w:hideMark/>
          </w:tcPr>
          <w:p w14:paraId="544978A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636D9AEE"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10E19A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Josefa Václava Myslbeka a Mateřská škola Ostrov, Myslbekova 996</w:t>
            </w:r>
          </w:p>
        </w:tc>
        <w:tc>
          <w:tcPr>
            <w:tcW w:w="1653" w:type="pct"/>
            <w:tcBorders>
              <w:top w:val="nil"/>
              <w:left w:val="nil"/>
              <w:bottom w:val="single" w:sz="4" w:space="0" w:color="auto"/>
              <w:right w:val="single" w:sz="4" w:space="0" w:color="auto"/>
            </w:tcBorders>
            <w:shd w:val="clear" w:color="auto" w:fill="auto"/>
            <w:noWrap/>
            <w:vAlign w:val="center"/>
            <w:hideMark/>
          </w:tcPr>
          <w:p w14:paraId="39ED65F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5938C60F"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EDD935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Vintířov</w:t>
            </w:r>
          </w:p>
        </w:tc>
        <w:tc>
          <w:tcPr>
            <w:tcW w:w="1653" w:type="pct"/>
            <w:tcBorders>
              <w:top w:val="nil"/>
              <w:left w:val="nil"/>
              <w:bottom w:val="single" w:sz="4" w:space="0" w:color="auto"/>
              <w:right w:val="single" w:sz="4" w:space="0" w:color="auto"/>
            </w:tcBorders>
            <w:shd w:val="clear" w:color="auto" w:fill="auto"/>
            <w:noWrap/>
            <w:vAlign w:val="center"/>
            <w:hideMark/>
          </w:tcPr>
          <w:p w14:paraId="156B877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Vintířov</w:t>
            </w:r>
          </w:p>
        </w:tc>
      </w:tr>
      <w:tr w:rsidR="00522022" w:rsidRPr="00E65F52" w14:paraId="2A2F0E79"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213018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mateřská škola Regionu Karlovarský venkov</w:t>
            </w:r>
          </w:p>
        </w:tc>
        <w:tc>
          <w:tcPr>
            <w:tcW w:w="1653" w:type="pct"/>
            <w:tcBorders>
              <w:top w:val="nil"/>
              <w:left w:val="nil"/>
              <w:bottom w:val="single" w:sz="4" w:space="0" w:color="auto"/>
              <w:right w:val="single" w:sz="4" w:space="0" w:color="auto"/>
            </w:tcBorders>
            <w:shd w:val="clear" w:color="auto" w:fill="auto"/>
            <w:noWrap/>
            <w:vAlign w:val="center"/>
            <w:hideMark/>
          </w:tcPr>
          <w:p w14:paraId="5E2E1D8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Sadov</w:t>
            </w:r>
          </w:p>
        </w:tc>
      </w:tr>
    </w:tbl>
    <w:p w14:paraId="6A4AF04D" w14:textId="77777777" w:rsidR="00522022" w:rsidRPr="00E65F52" w:rsidRDefault="00522022" w:rsidP="00522022">
      <w:pPr>
        <w:spacing w:before="0" w:after="0"/>
        <w:jc w:val="both"/>
        <w:rPr>
          <w:rFonts w:cs="Times New Roman"/>
          <w:i/>
          <w:sz w:val="18"/>
        </w:rPr>
      </w:pPr>
      <w:r w:rsidRPr="00E65F52">
        <w:rPr>
          <w:rFonts w:cs="Times New Roman"/>
          <w:i/>
          <w:sz w:val="18"/>
        </w:rPr>
        <w:t>Zdroj: Rejstřík škol a školských zařízení</w:t>
      </w:r>
    </w:p>
    <w:p w14:paraId="57F1AA97" w14:textId="77777777" w:rsidR="00522022" w:rsidRPr="00E65F52" w:rsidRDefault="00522022" w:rsidP="00522022">
      <w:pPr>
        <w:spacing w:before="60" w:after="0"/>
        <w:rPr>
          <w:rFonts w:cs="Times New Roman"/>
          <w:sz w:val="24"/>
        </w:rPr>
      </w:pPr>
      <w:r w:rsidRPr="00E65F52">
        <w:rPr>
          <w:rFonts w:cs="Times New Roman"/>
          <w:sz w:val="24"/>
        </w:rPr>
        <w:t>Vzhledem k absenci významné státní univerzity mají největší význam pro sídelní aglomeraci střední školy, konkrétně střední školy speciálního zaměření a střední odborná učiliště.</w:t>
      </w:r>
    </w:p>
    <w:p w14:paraId="6D2A3CEB" w14:textId="77777777" w:rsidR="00522022" w:rsidRPr="00E65F52" w:rsidRDefault="00522022" w:rsidP="00522022">
      <w:pPr>
        <w:spacing w:before="60" w:after="0"/>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.7</w:t>
      </w:r>
      <w:r w:rsidRPr="00E65F52">
        <w:rPr>
          <w:rFonts w:cs="Times New Roman"/>
          <w:b/>
          <w:sz w:val="20"/>
        </w:rPr>
        <w:t>: Přehled středních škol se sídlem na území aglomerace Karlovy Vary</w:t>
      </w:r>
    </w:p>
    <w:tbl>
      <w:tblPr>
        <w:tblW w:w="5000" w:type="pct"/>
        <w:tblLayout w:type="fixed"/>
        <w:tblCellMar>
          <w:left w:w="70" w:type="dxa"/>
          <w:right w:w="70" w:type="dxa"/>
        </w:tblCellMar>
        <w:tblLook w:val="04A0" w:firstRow="1" w:lastRow="0" w:firstColumn="1" w:lastColumn="0" w:noHBand="0" w:noVBand="1"/>
      </w:tblPr>
      <w:tblGrid>
        <w:gridCol w:w="6066"/>
        <w:gridCol w:w="2996"/>
      </w:tblGrid>
      <w:tr w:rsidR="0098357E" w:rsidRPr="00E65F52" w14:paraId="60094B8E" w14:textId="77777777" w:rsidTr="0098357E">
        <w:trPr>
          <w:trHeight w:val="283"/>
          <w:tblHeader/>
        </w:trPr>
        <w:tc>
          <w:tcPr>
            <w:tcW w:w="3347"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086FE9F4" w14:textId="77777777" w:rsidR="00522022" w:rsidRPr="00E65F52" w:rsidRDefault="00522022" w:rsidP="00973830">
            <w:pPr>
              <w:spacing w:before="0" w:after="0"/>
              <w:jc w:val="center"/>
              <w:rPr>
                <w:rFonts w:ascii="Arial" w:eastAsia="Times New Roman" w:hAnsi="Arial" w:cs="Arial"/>
                <w:b/>
                <w:bCs/>
                <w:color w:val="000000"/>
                <w:sz w:val="18"/>
                <w:lang w:eastAsia="cs-CZ"/>
              </w:rPr>
            </w:pPr>
            <w:r w:rsidRPr="00E65F52">
              <w:rPr>
                <w:rFonts w:ascii="Arial" w:eastAsia="Times New Roman" w:hAnsi="Arial" w:cs="Arial"/>
                <w:b/>
                <w:bCs/>
                <w:color w:val="000000"/>
                <w:sz w:val="18"/>
                <w:lang w:eastAsia="cs-CZ"/>
              </w:rPr>
              <w:t>Název střední školy</w:t>
            </w:r>
          </w:p>
        </w:tc>
        <w:tc>
          <w:tcPr>
            <w:tcW w:w="1653" w:type="pct"/>
            <w:tcBorders>
              <w:top w:val="single" w:sz="4" w:space="0" w:color="auto"/>
              <w:left w:val="nil"/>
              <w:bottom w:val="single" w:sz="4" w:space="0" w:color="auto"/>
              <w:right w:val="single" w:sz="4" w:space="0" w:color="auto"/>
            </w:tcBorders>
            <w:shd w:val="clear" w:color="000000" w:fill="D8D8D8"/>
            <w:noWrap/>
            <w:vAlign w:val="center"/>
            <w:hideMark/>
          </w:tcPr>
          <w:p w14:paraId="486EDC61" w14:textId="77777777" w:rsidR="00522022" w:rsidRPr="00E65F52" w:rsidRDefault="00522022" w:rsidP="00973830">
            <w:pPr>
              <w:spacing w:before="0" w:after="0"/>
              <w:jc w:val="center"/>
              <w:rPr>
                <w:rFonts w:ascii="Arial" w:eastAsia="Times New Roman" w:hAnsi="Arial" w:cs="Arial"/>
                <w:b/>
                <w:bCs/>
                <w:color w:val="000000"/>
                <w:sz w:val="18"/>
                <w:lang w:eastAsia="cs-CZ"/>
              </w:rPr>
            </w:pPr>
            <w:r w:rsidRPr="00E65F52">
              <w:rPr>
                <w:rFonts w:ascii="Arial" w:eastAsia="Times New Roman" w:hAnsi="Arial" w:cs="Arial"/>
                <w:b/>
                <w:bCs/>
                <w:color w:val="000000"/>
                <w:sz w:val="18"/>
                <w:lang w:eastAsia="cs-CZ"/>
              </w:rPr>
              <w:t>Sídlo</w:t>
            </w:r>
          </w:p>
        </w:tc>
      </w:tr>
      <w:tr w:rsidR="0098357E" w:rsidRPr="00E65F52" w14:paraId="7E9CAD75"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5FA46A04"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logistická a střední odborné učiliště Dalovice</w:t>
            </w:r>
          </w:p>
        </w:tc>
        <w:tc>
          <w:tcPr>
            <w:tcW w:w="1653" w:type="pct"/>
            <w:tcBorders>
              <w:top w:val="nil"/>
              <w:left w:val="nil"/>
              <w:bottom w:val="single" w:sz="4" w:space="0" w:color="auto"/>
              <w:right w:val="single" w:sz="4" w:space="0" w:color="auto"/>
            </w:tcBorders>
            <w:shd w:val="clear" w:color="auto" w:fill="auto"/>
            <w:noWrap/>
            <w:vAlign w:val="center"/>
            <w:hideMark/>
          </w:tcPr>
          <w:p w14:paraId="4183F6B7"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Dalovice</w:t>
            </w:r>
          </w:p>
        </w:tc>
      </w:tr>
      <w:tr w:rsidR="0098357E" w:rsidRPr="00E65F52" w14:paraId="0990B9F1"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5BB75FAF"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zemědělská škola Dalovice</w:t>
            </w:r>
          </w:p>
        </w:tc>
        <w:tc>
          <w:tcPr>
            <w:tcW w:w="1653" w:type="pct"/>
            <w:tcBorders>
              <w:top w:val="nil"/>
              <w:left w:val="nil"/>
              <w:bottom w:val="single" w:sz="4" w:space="0" w:color="auto"/>
              <w:right w:val="single" w:sz="4" w:space="0" w:color="auto"/>
            </w:tcBorders>
            <w:shd w:val="clear" w:color="auto" w:fill="auto"/>
            <w:noWrap/>
            <w:vAlign w:val="center"/>
            <w:hideMark/>
          </w:tcPr>
          <w:p w14:paraId="24DE91EB"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Dalovice</w:t>
            </w:r>
          </w:p>
        </w:tc>
      </w:tr>
      <w:tr w:rsidR="0098357E" w:rsidRPr="00E65F52" w14:paraId="2D1F4719"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103A16AA"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Gymnázium a obchodní akademie Chodov</w:t>
            </w:r>
          </w:p>
        </w:tc>
        <w:tc>
          <w:tcPr>
            <w:tcW w:w="1653" w:type="pct"/>
            <w:tcBorders>
              <w:top w:val="nil"/>
              <w:left w:val="nil"/>
              <w:bottom w:val="single" w:sz="4" w:space="0" w:color="auto"/>
              <w:right w:val="single" w:sz="4" w:space="0" w:color="auto"/>
            </w:tcBorders>
            <w:shd w:val="clear" w:color="auto" w:fill="auto"/>
            <w:noWrap/>
            <w:vAlign w:val="center"/>
            <w:hideMark/>
          </w:tcPr>
          <w:p w14:paraId="1F842F82"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Chodov</w:t>
            </w:r>
          </w:p>
        </w:tc>
      </w:tr>
      <w:tr w:rsidR="0098357E" w:rsidRPr="00E65F52" w14:paraId="27F0B2B7"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23F75EC1"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odborné učiliště stravování a služeb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63FACF54"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299CBDF2"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5804F138"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pedagogická, gymnázium a vyšší odborná škola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50A6C9E9"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08F1CBE0"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7D2FBFA2"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Obchodní akademie, vyšší odborná škola cestovního ruchu a jazyková škola s právem státní jazykové zkoušky Karlovy Vary</w:t>
            </w:r>
          </w:p>
        </w:tc>
        <w:tc>
          <w:tcPr>
            <w:tcW w:w="1653" w:type="pct"/>
            <w:tcBorders>
              <w:top w:val="nil"/>
              <w:left w:val="nil"/>
              <w:bottom w:val="single" w:sz="4" w:space="0" w:color="auto"/>
              <w:right w:val="single" w:sz="4" w:space="0" w:color="auto"/>
            </w:tcBorders>
            <w:shd w:val="clear" w:color="auto" w:fill="auto"/>
            <w:vAlign w:val="center"/>
            <w:hideMark/>
          </w:tcPr>
          <w:p w14:paraId="2BD79813"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16142DC6"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3F2701FA"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průmyslová škola keramická a sklářská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5683B719"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617E152A"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1F2CC9CB"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Soukromá obchodní akademie Podnikatel, spol. s r.o.</w:t>
            </w:r>
          </w:p>
        </w:tc>
        <w:tc>
          <w:tcPr>
            <w:tcW w:w="1653" w:type="pct"/>
            <w:tcBorders>
              <w:top w:val="nil"/>
              <w:left w:val="nil"/>
              <w:bottom w:val="single" w:sz="4" w:space="0" w:color="auto"/>
              <w:right w:val="single" w:sz="4" w:space="0" w:color="auto"/>
            </w:tcBorders>
            <w:shd w:val="clear" w:color="auto" w:fill="auto"/>
            <w:noWrap/>
            <w:vAlign w:val="center"/>
            <w:hideMark/>
          </w:tcPr>
          <w:p w14:paraId="14462174"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6C8BAF94"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3CFEC4AC"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Karlovy Vary, s.r.o.</w:t>
            </w:r>
          </w:p>
        </w:tc>
        <w:tc>
          <w:tcPr>
            <w:tcW w:w="1653" w:type="pct"/>
            <w:tcBorders>
              <w:top w:val="nil"/>
              <w:left w:val="nil"/>
              <w:bottom w:val="single" w:sz="4" w:space="0" w:color="auto"/>
              <w:right w:val="single" w:sz="4" w:space="0" w:color="auto"/>
            </w:tcBorders>
            <w:shd w:val="clear" w:color="auto" w:fill="auto"/>
            <w:noWrap/>
            <w:vAlign w:val="center"/>
            <w:hideMark/>
          </w:tcPr>
          <w:p w14:paraId="14CBE137"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0D1D9ECD"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5DBAE3C"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obchodu, provozu hotelů a střední odborné učiliště s.r.o.</w:t>
            </w:r>
          </w:p>
        </w:tc>
        <w:tc>
          <w:tcPr>
            <w:tcW w:w="1653" w:type="pct"/>
            <w:tcBorders>
              <w:top w:val="nil"/>
              <w:left w:val="nil"/>
              <w:bottom w:val="single" w:sz="4" w:space="0" w:color="auto"/>
              <w:right w:val="single" w:sz="4" w:space="0" w:color="auto"/>
            </w:tcBorders>
            <w:shd w:val="clear" w:color="auto" w:fill="auto"/>
            <w:noWrap/>
            <w:vAlign w:val="center"/>
            <w:hideMark/>
          </w:tcPr>
          <w:p w14:paraId="17B81C2D"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5ED73B5B"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4461D7A5"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První české gymnázium v Karlových Varech</w:t>
            </w:r>
          </w:p>
        </w:tc>
        <w:tc>
          <w:tcPr>
            <w:tcW w:w="1653" w:type="pct"/>
            <w:tcBorders>
              <w:top w:val="nil"/>
              <w:left w:val="nil"/>
              <w:bottom w:val="single" w:sz="4" w:space="0" w:color="auto"/>
              <w:right w:val="single" w:sz="4" w:space="0" w:color="auto"/>
            </w:tcBorders>
            <w:shd w:val="clear" w:color="auto" w:fill="auto"/>
            <w:noWrap/>
            <w:vAlign w:val="center"/>
            <w:hideMark/>
          </w:tcPr>
          <w:p w14:paraId="789A9F1E"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54E60DC0"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020CFCD6"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stavební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474C4B00"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259B4E3A"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18AA6BEC"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zdravotnická škola a vyšší odborná škola zdravotnická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5CFB0929"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50D04AA9"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vAlign w:val="center"/>
            <w:hideMark/>
          </w:tcPr>
          <w:p w14:paraId="5214C2DD"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TRIVIS - Střední škola veřejnoprávní Karlovy Vary, s.r.o.</w:t>
            </w:r>
          </w:p>
        </w:tc>
        <w:tc>
          <w:tcPr>
            <w:tcW w:w="1653" w:type="pct"/>
            <w:tcBorders>
              <w:top w:val="nil"/>
              <w:left w:val="nil"/>
              <w:bottom w:val="single" w:sz="4" w:space="0" w:color="auto"/>
              <w:right w:val="single" w:sz="4" w:space="0" w:color="auto"/>
            </w:tcBorders>
            <w:shd w:val="clear" w:color="auto" w:fill="auto"/>
            <w:noWrap/>
            <w:vAlign w:val="center"/>
            <w:hideMark/>
          </w:tcPr>
          <w:p w14:paraId="0184702E"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Karlovy Vary</w:t>
            </w:r>
          </w:p>
        </w:tc>
      </w:tr>
      <w:tr w:rsidR="0098357E" w:rsidRPr="00E65F52" w14:paraId="50C24771"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61CD06D7"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průmyslová škola Loket</w:t>
            </w:r>
          </w:p>
        </w:tc>
        <w:tc>
          <w:tcPr>
            <w:tcW w:w="1653" w:type="pct"/>
            <w:tcBorders>
              <w:top w:val="nil"/>
              <w:left w:val="nil"/>
              <w:bottom w:val="single" w:sz="4" w:space="0" w:color="auto"/>
              <w:right w:val="single" w:sz="4" w:space="0" w:color="auto"/>
            </w:tcBorders>
            <w:shd w:val="clear" w:color="auto" w:fill="auto"/>
            <w:noWrap/>
            <w:vAlign w:val="center"/>
            <w:hideMark/>
          </w:tcPr>
          <w:p w14:paraId="118C5C6C"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Loket</w:t>
            </w:r>
          </w:p>
        </w:tc>
      </w:tr>
      <w:tr w:rsidR="0098357E" w:rsidRPr="00E65F52" w14:paraId="5F8E917C"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483B9A55"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průmyslová škola Ostrov</w:t>
            </w:r>
          </w:p>
        </w:tc>
        <w:tc>
          <w:tcPr>
            <w:tcW w:w="1653" w:type="pct"/>
            <w:tcBorders>
              <w:top w:val="nil"/>
              <w:left w:val="nil"/>
              <w:bottom w:val="single" w:sz="4" w:space="0" w:color="auto"/>
              <w:right w:val="single" w:sz="4" w:space="0" w:color="auto"/>
            </w:tcBorders>
            <w:shd w:val="clear" w:color="auto" w:fill="auto"/>
            <w:noWrap/>
            <w:vAlign w:val="center"/>
            <w:hideMark/>
          </w:tcPr>
          <w:p w14:paraId="319C9861"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Ostrov</w:t>
            </w:r>
          </w:p>
        </w:tc>
      </w:tr>
      <w:tr w:rsidR="0098357E" w:rsidRPr="00E65F52" w14:paraId="3871C91D"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tcPr>
          <w:p w14:paraId="7B70307D"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Střední odborná škola a střední odborné učiliště Nejdek</w:t>
            </w:r>
          </w:p>
        </w:tc>
        <w:tc>
          <w:tcPr>
            <w:tcW w:w="1653" w:type="pct"/>
            <w:tcBorders>
              <w:top w:val="nil"/>
              <w:left w:val="nil"/>
              <w:bottom w:val="single" w:sz="4" w:space="0" w:color="auto"/>
              <w:right w:val="single" w:sz="4" w:space="0" w:color="auto"/>
            </w:tcBorders>
            <w:shd w:val="clear" w:color="auto" w:fill="auto"/>
            <w:noWrap/>
            <w:vAlign w:val="center"/>
          </w:tcPr>
          <w:p w14:paraId="1A012193"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Nejdek</w:t>
            </w:r>
          </w:p>
        </w:tc>
      </w:tr>
      <w:tr w:rsidR="0098357E" w:rsidRPr="00E65F52" w14:paraId="5910A9A2" w14:textId="77777777" w:rsidTr="0098357E">
        <w:trPr>
          <w:trHeight w:val="249"/>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03D26AB"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Gymnázium Ostrov</w:t>
            </w:r>
          </w:p>
        </w:tc>
        <w:tc>
          <w:tcPr>
            <w:tcW w:w="1653" w:type="pct"/>
            <w:tcBorders>
              <w:top w:val="nil"/>
              <w:left w:val="nil"/>
              <w:bottom w:val="single" w:sz="4" w:space="0" w:color="auto"/>
              <w:right w:val="single" w:sz="4" w:space="0" w:color="auto"/>
            </w:tcBorders>
            <w:shd w:val="clear" w:color="auto" w:fill="auto"/>
            <w:noWrap/>
            <w:vAlign w:val="center"/>
            <w:hideMark/>
          </w:tcPr>
          <w:p w14:paraId="45012C63"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Ostrov</w:t>
            </w:r>
          </w:p>
        </w:tc>
      </w:tr>
    </w:tbl>
    <w:p w14:paraId="6F4881A4" w14:textId="77777777" w:rsidR="00522022" w:rsidRPr="00E65F52" w:rsidRDefault="00522022" w:rsidP="00522022">
      <w:pPr>
        <w:spacing w:before="0" w:after="120"/>
        <w:jc w:val="both"/>
        <w:rPr>
          <w:rFonts w:cs="Times New Roman"/>
          <w:i/>
          <w:sz w:val="18"/>
        </w:rPr>
      </w:pPr>
      <w:r w:rsidRPr="00E65F52">
        <w:rPr>
          <w:rFonts w:cs="Times New Roman"/>
          <w:i/>
          <w:sz w:val="18"/>
        </w:rPr>
        <w:t>Zdroj: Rejstřík škol a školských zařízení</w:t>
      </w:r>
    </w:p>
    <w:p w14:paraId="4BA26FF5" w14:textId="77777777" w:rsidR="00522022" w:rsidRPr="00E65F52" w:rsidRDefault="00522022" w:rsidP="00FF6B5F">
      <w:pPr>
        <w:spacing w:before="60"/>
        <w:jc w:val="both"/>
        <w:rPr>
          <w:rFonts w:cs="Times New Roman"/>
          <w:sz w:val="24"/>
        </w:rPr>
      </w:pPr>
      <w:r w:rsidRPr="00E65F52">
        <w:rPr>
          <w:rFonts w:cs="Times New Roman"/>
          <w:sz w:val="24"/>
        </w:rPr>
        <w:t>Vysokoškolskou výuku ve městě Karlovy Vary organizují soukromé i veřejné vysoké školy, některé z nich ovšem v omezeném rozsahu (některé obory). Mezi hlavní zprostředkovatele vysokoškolského vzdělání ve městě patří:</w:t>
      </w:r>
    </w:p>
    <w:p w14:paraId="31ADDBC0" w14:textId="77777777" w:rsidR="00522022" w:rsidRPr="00E65F52" w:rsidRDefault="00522022" w:rsidP="00FF6B5F">
      <w:pPr>
        <w:spacing w:before="60"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.8</w:t>
      </w:r>
      <w:r w:rsidRPr="00E65F52">
        <w:rPr>
          <w:rFonts w:cs="Times New Roman"/>
          <w:b/>
          <w:sz w:val="20"/>
        </w:rPr>
        <w:t>: Přehled vysokých škol se sídlem na území aglomerace Karlovy Vary</w:t>
      </w:r>
    </w:p>
    <w:tbl>
      <w:tblPr>
        <w:tblW w:w="5000" w:type="pct"/>
        <w:tblLayout w:type="fixed"/>
        <w:tblCellMar>
          <w:left w:w="70" w:type="dxa"/>
          <w:right w:w="70" w:type="dxa"/>
        </w:tblCellMar>
        <w:tblLook w:val="04A0" w:firstRow="1" w:lastRow="0" w:firstColumn="1" w:lastColumn="0" w:noHBand="0" w:noVBand="1"/>
      </w:tblPr>
      <w:tblGrid>
        <w:gridCol w:w="6066"/>
        <w:gridCol w:w="2996"/>
      </w:tblGrid>
      <w:tr w:rsidR="00522022" w:rsidRPr="00E65F52" w14:paraId="2F6998FF" w14:textId="77777777" w:rsidTr="00FF6B5F">
        <w:trPr>
          <w:trHeight w:val="283"/>
        </w:trPr>
        <w:tc>
          <w:tcPr>
            <w:tcW w:w="3347"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75D4351B"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Název vysoké školy</w:t>
            </w:r>
          </w:p>
        </w:tc>
        <w:tc>
          <w:tcPr>
            <w:tcW w:w="1653" w:type="pct"/>
            <w:tcBorders>
              <w:top w:val="single" w:sz="4" w:space="0" w:color="auto"/>
              <w:left w:val="nil"/>
              <w:bottom w:val="single" w:sz="4" w:space="0" w:color="auto"/>
              <w:right w:val="single" w:sz="4" w:space="0" w:color="auto"/>
            </w:tcBorders>
            <w:shd w:val="clear" w:color="000000" w:fill="D8D8D8"/>
            <w:noWrap/>
            <w:vAlign w:val="center"/>
            <w:hideMark/>
          </w:tcPr>
          <w:p w14:paraId="69063D46"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Sídlo</w:t>
            </w:r>
          </w:p>
        </w:tc>
      </w:tr>
      <w:tr w:rsidR="00522022" w:rsidRPr="00E65F52" w14:paraId="64B107DC"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011F3E1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Vysoká škola Karlovy Vary, o.p.s.</w:t>
            </w:r>
          </w:p>
        </w:tc>
        <w:tc>
          <w:tcPr>
            <w:tcW w:w="1653" w:type="pct"/>
            <w:tcBorders>
              <w:top w:val="nil"/>
              <w:left w:val="nil"/>
              <w:bottom w:val="single" w:sz="4" w:space="0" w:color="auto"/>
              <w:right w:val="single" w:sz="4" w:space="0" w:color="auto"/>
            </w:tcBorders>
            <w:shd w:val="clear" w:color="auto" w:fill="auto"/>
            <w:noWrap/>
            <w:vAlign w:val="center"/>
            <w:hideMark/>
          </w:tcPr>
          <w:p w14:paraId="269CB3F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D2B401B"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7687754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bCs/>
                <w:color w:val="000000"/>
                <w:sz w:val="18"/>
                <w:szCs w:val="18"/>
                <w:lang w:eastAsia="cs-CZ"/>
              </w:rPr>
              <w:lastRenderedPageBreak/>
              <w:t>Bankovní institut vysoká škola, a.s.</w:t>
            </w:r>
            <w:r w:rsidRPr="00E65F52">
              <w:rPr>
                <w:rFonts w:ascii="Arial" w:eastAsia="Times New Roman" w:hAnsi="Arial" w:cs="Arial"/>
                <w:color w:val="000000"/>
                <w:sz w:val="18"/>
                <w:szCs w:val="18"/>
                <w:lang w:eastAsia="cs-CZ"/>
              </w:rPr>
              <w:t xml:space="preserve"> – pobočka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45ABDC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27ECCD1" w14:textId="77777777" w:rsidTr="0098357E">
        <w:trPr>
          <w:trHeight w:val="255"/>
        </w:trPr>
        <w:tc>
          <w:tcPr>
            <w:tcW w:w="3347" w:type="pct"/>
            <w:tcBorders>
              <w:top w:val="nil"/>
              <w:left w:val="single" w:sz="4" w:space="0" w:color="auto"/>
              <w:bottom w:val="single" w:sz="4" w:space="0" w:color="auto"/>
              <w:right w:val="single" w:sz="4" w:space="0" w:color="auto"/>
            </w:tcBorders>
            <w:shd w:val="clear" w:color="auto" w:fill="auto"/>
            <w:noWrap/>
            <w:vAlign w:val="center"/>
            <w:hideMark/>
          </w:tcPr>
          <w:p w14:paraId="2F4732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Česká zemědělská univerzita v Praze – Fakulta životního prostředí - pobočka Karlovy Vary</w:t>
            </w:r>
          </w:p>
        </w:tc>
        <w:tc>
          <w:tcPr>
            <w:tcW w:w="1653" w:type="pct"/>
            <w:tcBorders>
              <w:top w:val="nil"/>
              <w:left w:val="nil"/>
              <w:bottom w:val="single" w:sz="4" w:space="0" w:color="auto"/>
              <w:right w:val="single" w:sz="4" w:space="0" w:color="auto"/>
            </w:tcBorders>
            <w:shd w:val="clear" w:color="auto" w:fill="auto"/>
            <w:noWrap/>
            <w:vAlign w:val="center"/>
            <w:hideMark/>
          </w:tcPr>
          <w:p w14:paraId="59732C7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bl>
    <w:p w14:paraId="45844F1C" w14:textId="77777777" w:rsidR="00522022" w:rsidRPr="00E65F52" w:rsidRDefault="00522022" w:rsidP="00FF6B5F">
      <w:pPr>
        <w:spacing w:before="0"/>
        <w:jc w:val="both"/>
        <w:rPr>
          <w:rFonts w:cs="Times New Roman"/>
          <w:i/>
          <w:sz w:val="18"/>
        </w:rPr>
      </w:pPr>
      <w:r w:rsidRPr="00E65F52">
        <w:rPr>
          <w:rFonts w:cs="Times New Roman"/>
          <w:i/>
          <w:sz w:val="18"/>
        </w:rPr>
        <w:t>Zdroj: Krajský úřad karlovarského kraje</w:t>
      </w:r>
    </w:p>
    <w:p w14:paraId="7FDBAF33" w14:textId="77777777" w:rsidR="00522022" w:rsidRPr="00E65F52" w:rsidRDefault="00522022" w:rsidP="00FF6B5F">
      <w:pPr>
        <w:spacing w:before="0"/>
        <w:jc w:val="both"/>
        <w:rPr>
          <w:rFonts w:cs="Times New Roman"/>
          <w:sz w:val="24"/>
        </w:rPr>
      </w:pPr>
      <w:r w:rsidRPr="00E65F52">
        <w:rPr>
          <w:rFonts w:cs="Times New Roman"/>
          <w:sz w:val="24"/>
        </w:rPr>
        <w:t>Na území sídelní aglomerace se nevyskytují žádné vědecko-technologické parky.</w:t>
      </w:r>
    </w:p>
    <w:p w14:paraId="29DD230D" w14:textId="77777777" w:rsidR="00522022" w:rsidRPr="00387ADD" w:rsidRDefault="00522022" w:rsidP="00522022">
      <w:pPr>
        <w:spacing w:before="240"/>
        <w:jc w:val="both"/>
        <w:rPr>
          <w:rFonts w:cs="Times New Roman"/>
          <w:b/>
          <w:color w:val="00A3E0"/>
          <w:sz w:val="24"/>
          <w:szCs w:val="24"/>
        </w:rPr>
      </w:pPr>
      <w:r w:rsidRPr="00387ADD">
        <w:rPr>
          <w:rFonts w:cs="Times New Roman"/>
          <w:b/>
          <w:color w:val="00A3E0"/>
          <w:sz w:val="24"/>
          <w:szCs w:val="24"/>
        </w:rPr>
        <w:t>A8. Výzkumné instituce</w:t>
      </w:r>
    </w:p>
    <w:p w14:paraId="23967660" w14:textId="77777777" w:rsidR="00522022" w:rsidRPr="00E65F52" w:rsidRDefault="00522022" w:rsidP="00522022">
      <w:pPr>
        <w:jc w:val="both"/>
        <w:rPr>
          <w:rFonts w:eastAsia="Times New Roman" w:cs="Times New Roman"/>
          <w:sz w:val="24"/>
          <w:szCs w:val="24"/>
          <w:lang w:eastAsia="cs-CZ"/>
        </w:rPr>
      </w:pPr>
      <w:r w:rsidRPr="00E65F52">
        <w:rPr>
          <w:rFonts w:cs="Times New Roman"/>
          <w:sz w:val="24"/>
          <w:szCs w:val="24"/>
        </w:rPr>
        <w:t xml:space="preserve">Na území sídelní aglomerace ani na území Karlovarského kraje nemá sídlo žádná veřejná výzkumná instituce vymezená zákonem č. 130/2002 Sb., o podpoře výzkumu, experimentálního vývoje a inovací z veřejných prostředků. </w:t>
      </w:r>
      <w:r w:rsidRPr="00E65F52">
        <w:rPr>
          <w:rFonts w:eastAsiaTheme="majorEastAsia" w:cs="Times New Roman"/>
          <w:sz w:val="24"/>
          <w:szCs w:val="24"/>
        </w:rPr>
        <w:t xml:space="preserve">V celém Karlovarském kraji je koncentrováno nejméně vědecko-výzkumných subjektů v ČR. Nepůsobí zde žádná vysoká škola, která by realizovala výzkumné aktivity. Výrazná je absence vědecko-výzkumných organizací, </w:t>
      </w:r>
      <w:r w:rsidRPr="00E65F52">
        <w:rPr>
          <w:rFonts w:eastAsia="Times New Roman" w:cs="Times New Roman"/>
          <w:sz w:val="24"/>
          <w:szCs w:val="24"/>
          <w:lang w:eastAsia="cs-CZ"/>
        </w:rPr>
        <w:t xml:space="preserve">v území se vyskytují pouze malé výzkumné a vývojové (inovační) týmy, jejichž výzkumná činnost se soustředí na realizaci konkrétních výzkumných projektů, nikoliv na koncepčním vědecko-výzkumném přístupu. Významné postavení v rámci kraje má </w:t>
      </w:r>
      <w:r w:rsidRPr="00E65F52">
        <w:rPr>
          <w:rFonts w:eastAsia="Times New Roman" w:cs="Times New Roman"/>
          <w:b/>
          <w:sz w:val="24"/>
          <w:szCs w:val="24"/>
          <w:lang w:eastAsia="cs-CZ"/>
        </w:rPr>
        <w:t>WITTE Nejdek, spol. s r.o.</w:t>
      </w:r>
      <w:r w:rsidRPr="00E65F52">
        <w:rPr>
          <w:rFonts w:eastAsia="Times New Roman" w:cs="Times New Roman"/>
          <w:sz w:val="24"/>
          <w:szCs w:val="24"/>
          <w:lang w:eastAsia="cs-CZ"/>
        </w:rPr>
        <w:t xml:space="preserve">, která svou výzkumnou činnost vyvíjí v oblasti automobilového průmyslu. Regionální význam má </w:t>
      </w:r>
      <w:r w:rsidRPr="00E65F52">
        <w:rPr>
          <w:rFonts w:eastAsia="Times New Roman" w:cs="Times New Roman"/>
          <w:b/>
          <w:sz w:val="24"/>
          <w:szCs w:val="24"/>
          <w:lang w:eastAsia="cs-CZ"/>
        </w:rPr>
        <w:t>Balneologický institut Karlovy Vary, o.p.s.</w:t>
      </w:r>
      <w:r w:rsidRPr="00E65F52">
        <w:rPr>
          <w:rFonts w:eastAsia="Times New Roman" w:cs="Times New Roman"/>
          <w:sz w:val="24"/>
          <w:szCs w:val="24"/>
          <w:lang w:eastAsia="cs-CZ"/>
        </w:rPr>
        <w:t xml:space="preserve">, který se soustřeďuje na základní i aplikovaný výzkum v oblastech balneologie, zejména v oborech medicinální hydroterapie, balneotechniky, geomedicíny, hydrogeologie zřídelních struktur. </w:t>
      </w:r>
    </w:p>
    <w:p w14:paraId="5E4813BF" w14:textId="77777777" w:rsidR="00522022" w:rsidRPr="00387ADD" w:rsidRDefault="00522022" w:rsidP="00522022">
      <w:pPr>
        <w:jc w:val="both"/>
        <w:rPr>
          <w:rFonts w:cs="Times New Roman"/>
          <w:b/>
          <w:color w:val="00A3E0"/>
          <w:sz w:val="24"/>
          <w:szCs w:val="24"/>
        </w:rPr>
      </w:pPr>
      <w:r w:rsidRPr="00387ADD">
        <w:rPr>
          <w:rFonts w:cs="Times New Roman"/>
          <w:b/>
          <w:color w:val="00A3E0"/>
          <w:sz w:val="24"/>
          <w:szCs w:val="24"/>
        </w:rPr>
        <w:t>A9. Nadace a nadační fondy</w:t>
      </w:r>
    </w:p>
    <w:p w14:paraId="0E2A5C2F" w14:textId="77777777" w:rsidR="00522022" w:rsidRPr="00E65F52" w:rsidRDefault="00522022" w:rsidP="00522022">
      <w:pPr>
        <w:spacing w:after="120"/>
        <w:jc w:val="both"/>
        <w:rPr>
          <w:rFonts w:cs="Times New Roman"/>
          <w:sz w:val="24"/>
        </w:rPr>
      </w:pPr>
      <w:r w:rsidRPr="00E65F52">
        <w:rPr>
          <w:rFonts w:cs="Times New Roman"/>
          <w:sz w:val="24"/>
        </w:rPr>
        <w:t>Nadace a nadační fondy sídlí zejména v krajském městě, níže je uveden seznam nejvýznamnějších z nich.</w:t>
      </w:r>
    </w:p>
    <w:p w14:paraId="0A1F29BB" w14:textId="77777777" w:rsidR="00522022" w:rsidRPr="00E65F52" w:rsidRDefault="00522022" w:rsidP="00522022">
      <w:pPr>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.9</w:t>
      </w:r>
      <w:r w:rsidRPr="00E65F52">
        <w:rPr>
          <w:rFonts w:cs="Times New Roman"/>
          <w:b/>
          <w:sz w:val="20"/>
        </w:rPr>
        <w:t>: Přehled nadací a nadačních fondů se sídlem na území aglomerace Karlovy Vary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62"/>
      </w:tblGrid>
      <w:tr w:rsidR="00522022" w:rsidRPr="00E65F52" w14:paraId="0DE381C9" w14:textId="77777777" w:rsidTr="00973830">
        <w:trPr>
          <w:trHeight w:val="397"/>
        </w:trPr>
        <w:tc>
          <w:tcPr>
            <w:tcW w:w="5000" w:type="pct"/>
            <w:shd w:val="clear" w:color="auto" w:fill="D9D9D9" w:themeFill="background1" w:themeFillShade="D9"/>
            <w:noWrap/>
            <w:vAlign w:val="center"/>
          </w:tcPr>
          <w:p w14:paraId="68909651" w14:textId="77777777" w:rsidR="00522022" w:rsidRPr="00E65F52" w:rsidRDefault="00522022" w:rsidP="00973830">
            <w:pPr>
              <w:spacing w:before="0" w:after="0"/>
              <w:jc w:val="center"/>
              <w:rPr>
                <w:rFonts w:ascii="Arial" w:eastAsia="Times New Roman" w:hAnsi="Arial" w:cs="Arial"/>
                <w:b/>
                <w:sz w:val="18"/>
                <w:szCs w:val="18"/>
                <w:lang w:eastAsia="cs-CZ"/>
              </w:rPr>
            </w:pPr>
            <w:r w:rsidRPr="00E65F52">
              <w:rPr>
                <w:rFonts w:ascii="Arial" w:eastAsia="Times New Roman" w:hAnsi="Arial" w:cs="Arial"/>
                <w:b/>
                <w:sz w:val="18"/>
                <w:szCs w:val="18"/>
                <w:lang w:eastAsia="cs-CZ"/>
              </w:rPr>
              <w:t>Nadace a nadační fondy</w:t>
            </w:r>
          </w:p>
        </w:tc>
      </w:tr>
      <w:tr w:rsidR="00522022" w:rsidRPr="00E65F52" w14:paraId="751B85C0" w14:textId="77777777" w:rsidTr="00973830">
        <w:trPr>
          <w:trHeight w:val="300"/>
        </w:trPr>
        <w:tc>
          <w:tcPr>
            <w:tcW w:w="5000" w:type="pct"/>
            <w:shd w:val="clear" w:color="auto" w:fill="auto"/>
            <w:noWrap/>
            <w:vAlign w:val="center"/>
            <w:hideMark/>
          </w:tcPr>
          <w:p w14:paraId="6BF6C61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Nadace města Karlovy Vary - Pořádání kulturních produkcí, zábav a provozování zařízení sloužících zábavě</w:t>
            </w:r>
          </w:p>
        </w:tc>
      </w:tr>
      <w:tr w:rsidR="00522022" w:rsidRPr="00E65F52" w14:paraId="28CD7E65" w14:textId="77777777" w:rsidTr="00973830">
        <w:trPr>
          <w:trHeight w:val="300"/>
        </w:trPr>
        <w:tc>
          <w:tcPr>
            <w:tcW w:w="5000" w:type="pct"/>
            <w:shd w:val="clear" w:color="auto" w:fill="auto"/>
            <w:noWrap/>
            <w:vAlign w:val="center"/>
          </w:tcPr>
          <w:p w14:paraId="3BE70592" w14:textId="77777777" w:rsidR="00522022" w:rsidRPr="00E65F52" w:rsidRDefault="00522022" w:rsidP="00973830">
            <w:pPr>
              <w:spacing w:before="0" w:after="0"/>
              <w:jc w:val="both"/>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Nadace FILM-FESTIVAL KARLOVY VARY</w:t>
            </w:r>
            <w:r w:rsidRPr="00E65F52">
              <w:t xml:space="preserve">  </w:t>
            </w:r>
          </w:p>
        </w:tc>
      </w:tr>
      <w:tr w:rsidR="00522022" w:rsidRPr="00E65F52" w14:paraId="57D90937" w14:textId="77777777" w:rsidTr="00973830">
        <w:trPr>
          <w:trHeight w:val="300"/>
        </w:trPr>
        <w:tc>
          <w:tcPr>
            <w:tcW w:w="5000" w:type="pct"/>
            <w:shd w:val="clear" w:color="auto" w:fill="auto"/>
            <w:noWrap/>
            <w:vAlign w:val="center"/>
            <w:hideMark/>
          </w:tcPr>
          <w:p w14:paraId="6E769FB0"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Občanské sdružení rodičů a přátel dětí s postižením Karlovy Vary</w:t>
            </w:r>
          </w:p>
        </w:tc>
      </w:tr>
      <w:tr w:rsidR="00522022" w:rsidRPr="00E65F52" w14:paraId="7EF679D6" w14:textId="77777777" w:rsidTr="00973830">
        <w:trPr>
          <w:trHeight w:val="300"/>
        </w:trPr>
        <w:tc>
          <w:tcPr>
            <w:tcW w:w="5000" w:type="pct"/>
            <w:shd w:val="clear" w:color="auto" w:fill="auto"/>
            <w:noWrap/>
            <w:vAlign w:val="center"/>
            <w:hideMark/>
          </w:tcPr>
          <w:p w14:paraId="3C435A9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Centrum pro zdravotně postižené Karlovarského kraje, o.p.s., pobočka Karlovy Vary</w:t>
            </w:r>
          </w:p>
        </w:tc>
      </w:tr>
      <w:tr w:rsidR="00522022" w:rsidRPr="00E65F52" w14:paraId="1A26B5B2" w14:textId="77777777" w:rsidTr="00973830">
        <w:trPr>
          <w:trHeight w:val="300"/>
        </w:trPr>
        <w:tc>
          <w:tcPr>
            <w:tcW w:w="5000" w:type="pct"/>
            <w:shd w:val="clear" w:color="auto" w:fill="auto"/>
            <w:noWrap/>
            <w:vAlign w:val="center"/>
          </w:tcPr>
          <w:p w14:paraId="50AD0F09"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 xml:space="preserve">Farní charita Karlovy Vary </w:t>
            </w:r>
          </w:p>
        </w:tc>
      </w:tr>
      <w:tr w:rsidR="00522022" w:rsidRPr="00E65F52" w14:paraId="7AE9AE1D" w14:textId="77777777" w:rsidTr="00973830">
        <w:trPr>
          <w:trHeight w:val="300"/>
        </w:trPr>
        <w:tc>
          <w:tcPr>
            <w:tcW w:w="5000" w:type="pct"/>
            <w:shd w:val="clear" w:color="auto" w:fill="auto"/>
            <w:noWrap/>
            <w:vAlign w:val="center"/>
          </w:tcPr>
          <w:p w14:paraId="5A1536F1"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 xml:space="preserve">Armáda spásy v ČR – pobočka Karlovy Vary </w:t>
            </w:r>
          </w:p>
        </w:tc>
      </w:tr>
    </w:tbl>
    <w:p w14:paraId="71C98452" w14:textId="77777777" w:rsidR="00522022" w:rsidRPr="00387ADD" w:rsidRDefault="00522022" w:rsidP="00522022">
      <w:pPr>
        <w:spacing w:before="240"/>
        <w:jc w:val="both"/>
        <w:rPr>
          <w:rFonts w:cs="Times New Roman"/>
          <w:b/>
          <w:color w:val="00A3E0"/>
          <w:sz w:val="24"/>
          <w:szCs w:val="24"/>
        </w:rPr>
      </w:pPr>
      <w:r w:rsidRPr="00387ADD">
        <w:rPr>
          <w:rFonts w:cs="Times New Roman"/>
          <w:b/>
          <w:color w:val="00A3E0"/>
          <w:sz w:val="24"/>
          <w:szCs w:val="24"/>
        </w:rPr>
        <w:t>A10. Organizace zřízené či založené městem či krajem</w:t>
      </w:r>
    </w:p>
    <w:p w14:paraId="5AE62C4F" w14:textId="77777777" w:rsidR="00522022" w:rsidRDefault="00522022" w:rsidP="00522022">
      <w:pPr>
        <w:spacing w:after="120"/>
        <w:jc w:val="both"/>
        <w:rPr>
          <w:rFonts w:cs="Times New Roman"/>
          <w:sz w:val="24"/>
        </w:rPr>
      </w:pPr>
      <w:r w:rsidRPr="00E65F52">
        <w:rPr>
          <w:rFonts w:cs="Times New Roman"/>
          <w:sz w:val="24"/>
        </w:rPr>
        <w:t xml:space="preserve">Ve vymezeném území sídelní aglomerace byla identifikována čtyři města (Karlovy Vary, Nejdek, Chodov, Ostrov), která si v rámci výkonu veřejné správy zřizují příspěvkové organizace spadající pod jednotlivé odbory. Nejvíce těchto organizací zřizuje Statutární město Karlovy Vary. Důležitým aktérem je kromě níže zmíněných organizací také funkce </w:t>
      </w:r>
      <w:r w:rsidRPr="00E65F52">
        <w:rPr>
          <w:rFonts w:cs="Times New Roman"/>
          <w:b/>
          <w:sz w:val="24"/>
        </w:rPr>
        <w:t xml:space="preserve">Cyklokoordinátora </w:t>
      </w:r>
      <w:r w:rsidR="000A6C50">
        <w:rPr>
          <w:rFonts w:cs="Times New Roman"/>
          <w:b/>
          <w:sz w:val="24"/>
        </w:rPr>
        <w:t>s</w:t>
      </w:r>
      <w:r w:rsidRPr="00E65F52">
        <w:rPr>
          <w:rFonts w:cs="Times New Roman"/>
          <w:b/>
          <w:sz w:val="24"/>
        </w:rPr>
        <w:t>tatutárního města Karlovy Vary</w:t>
      </w:r>
      <w:r w:rsidRPr="00E65F52">
        <w:rPr>
          <w:rFonts w:cs="Times New Roman"/>
          <w:sz w:val="24"/>
        </w:rPr>
        <w:t xml:space="preserve"> zřízená v rámci členství Karlových Varů v Asociaci měst pro cyklisty.</w:t>
      </w:r>
    </w:p>
    <w:p w14:paraId="4B3EA98A" w14:textId="77777777" w:rsidR="00522022" w:rsidRPr="00E65F52" w:rsidRDefault="00522022" w:rsidP="00522022">
      <w:pPr>
        <w:spacing w:after="0"/>
        <w:jc w:val="both"/>
        <w:rPr>
          <w:rFonts w:cs="Times New Roman"/>
          <w:b/>
          <w:sz w:val="20"/>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.10</w:t>
      </w:r>
      <w:r w:rsidRPr="00E65F52">
        <w:rPr>
          <w:rFonts w:cs="Times New Roman"/>
          <w:b/>
          <w:sz w:val="20"/>
        </w:rPr>
        <w:t xml:space="preserve">: Přehled organizací zřízených nebo založených městy v aglomeraci Karlovy Vary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13"/>
        <w:gridCol w:w="2949"/>
      </w:tblGrid>
      <w:tr w:rsidR="00522022" w:rsidRPr="00E65F52" w14:paraId="6F03E22F" w14:textId="77777777" w:rsidTr="00CC0D2C">
        <w:trPr>
          <w:trHeight w:val="255"/>
        </w:trPr>
        <w:tc>
          <w:tcPr>
            <w:tcW w:w="3347" w:type="pct"/>
            <w:shd w:val="clear" w:color="000000" w:fill="D8D8D8"/>
            <w:noWrap/>
            <w:vAlign w:val="center"/>
            <w:hideMark/>
          </w:tcPr>
          <w:p w14:paraId="3DFB00FA"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bookmarkStart w:id="123" w:name="RANGE!A2"/>
            <w:r w:rsidRPr="00E65F52">
              <w:rPr>
                <w:rFonts w:ascii="Arial" w:eastAsia="Times New Roman" w:hAnsi="Arial" w:cs="Arial"/>
                <w:b/>
                <w:bCs/>
                <w:color w:val="000000"/>
                <w:sz w:val="18"/>
                <w:szCs w:val="18"/>
                <w:lang w:eastAsia="cs-CZ"/>
              </w:rPr>
              <w:t>Mateřské školy s právní subjektivitou*</w:t>
            </w:r>
            <w:bookmarkEnd w:id="123"/>
          </w:p>
        </w:tc>
        <w:tc>
          <w:tcPr>
            <w:tcW w:w="1653" w:type="pct"/>
            <w:shd w:val="clear" w:color="000000" w:fill="D8D8D8"/>
            <w:noWrap/>
            <w:vAlign w:val="center"/>
            <w:hideMark/>
          </w:tcPr>
          <w:p w14:paraId="61615B99"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r>
      <w:tr w:rsidR="00522022" w:rsidRPr="00E65F52" w14:paraId="5198DB6B" w14:textId="77777777" w:rsidTr="00CC0D2C">
        <w:trPr>
          <w:trHeight w:val="255"/>
        </w:trPr>
        <w:tc>
          <w:tcPr>
            <w:tcW w:w="3347" w:type="pct"/>
            <w:shd w:val="clear" w:color="auto" w:fill="auto"/>
            <w:noWrap/>
            <w:vAlign w:val="center"/>
            <w:hideMark/>
          </w:tcPr>
          <w:p w14:paraId="03090A9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1. Mateřská škola Karlovy Vary, Komenského 7</w:t>
            </w:r>
            <w:r w:rsidRPr="00E65F52">
              <w:rPr>
                <w:rFonts w:ascii="Calibri" w:eastAsia="Times New Roman" w:hAnsi="Calibri" w:cs="Calibri"/>
                <w:color w:val="000000"/>
                <w:sz w:val="16"/>
                <w:szCs w:val="16"/>
                <w:lang w:eastAsia="cs-CZ"/>
              </w:rPr>
              <w:t> </w:t>
            </w:r>
          </w:p>
        </w:tc>
        <w:tc>
          <w:tcPr>
            <w:tcW w:w="1653" w:type="pct"/>
            <w:shd w:val="clear" w:color="auto" w:fill="auto"/>
            <w:vAlign w:val="center"/>
            <w:hideMark/>
          </w:tcPr>
          <w:p w14:paraId="0CE8949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A8883BB" w14:textId="77777777" w:rsidTr="00CC0D2C">
        <w:trPr>
          <w:trHeight w:val="255"/>
        </w:trPr>
        <w:tc>
          <w:tcPr>
            <w:tcW w:w="3347" w:type="pct"/>
            <w:shd w:val="clear" w:color="auto" w:fill="auto"/>
            <w:noWrap/>
            <w:vAlign w:val="center"/>
          </w:tcPr>
          <w:p w14:paraId="702666A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2. Mateřská škola Karlovy Vary, Krušnohorská 16</w:t>
            </w:r>
          </w:p>
        </w:tc>
        <w:tc>
          <w:tcPr>
            <w:tcW w:w="1653" w:type="pct"/>
            <w:shd w:val="clear" w:color="auto" w:fill="auto"/>
            <w:vAlign w:val="center"/>
          </w:tcPr>
          <w:p w14:paraId="0C3E3BC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133AE67" w14:textId="77777777" w:rsidTr="00CC0D2C">
        <w:trPr>
          <w:trHeight w:val="255"/>
        </w:trPr>
        <w:tc>
          <w:tcPr>
            <w:tcW w:w="3347" w:type="pct"/>
            <w:shd w:val="clear" w:color="auto" w:fill="auto"/>
            <w:vAlign w:val="center"/>
            <w:hideMark/>
          </w:tcPr>
          <w:p w14:paraId="723284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Závodu míru</w:t>
            </w:r>
          </w:p>
        </w:tc>
        <w:tc>
          <w:tcPr>
            <w:tcW w:w="1653" w:type="pct"/>
            <w:shd w:val="clear" w:color="auto" w:fill="auto"/>
            <w:vAlign w:val="center"/>
            <w:hideMark/>
          </w:tcPr>
          <w:p w14:paraId="171163F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6A477663" w14:textId="77777777" w:rsidTr="00CC0D2C">
        <w:trPr>
          <w:trHeight w:val="255"/>
        </w:trPr>
        <w:tc>
          <w:tcPr>
            <w:tcW w:w="3347" w:type="pct"/>
            <w:shd w:val="clear" w:color="auto" w:fill="auto"/>
            <w:vAlign w:val="center"/>
            <w:hideMark/>
          </w:tcPr>
          <w:p w14:paraId="06B6727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Nerudova</w:t>
            </w:r>
          </w:p>
        </w:tc>
        <w:tc>
          <w:tcPr>
            <w:tcW w:w="1653" w:type="pct"/>
            <w:shd w:val="clear" w:color="auto" w:fill="auto"/>
            <w:vAlign w:val="center"/>
            <w:hideMark/>
          </w:tcPr>
          <w:p w14:paraId="20514EC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7E518C1A" w14:textId="77777777" w:rsidTr="00CC0D2C">
        <w:trPr>
          <w:trHeight w:val="255"/>
        </w:trPr>
        <w:tc>
          <w:tcPr>
            <w:tcW w:w="3347" w:type="pct"/>
            <w:shd w:val="clear" w:color="auto" w:fill="auto"/>
            <w:vAlign w:val="center"/>
            <w:hideMark/>
          </w:tcPr>
          <w:p w14:paraId="5295B53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Lipová</w:t>
            </w:r>
            <w:r w:rsidRPr="00E65F52">
              <w:rPr>
                <w:rFonts w:eastAsia="Times New Roman" w:cs="Times New Roman"/>
                <w:color w:val="000000"/>
                <w:sz w:val="24"/>
                <w:szCs w:val="24"/>
                <w:lang w:eastAsia="cs-CZ"/>
              </w:rPr>
              <w:t xml:space="preserve"> </w:t>
            </w:r>
          </w:p>
        </w:tc>
        <w:tc>
          <w:tcPr>
            <w:tcW w:w="1653" w:type="pct"/>
            <w:shd w:val="clear" w:color="auto" w:fill="auto"/>
            <w:vAlign w:val="center"/>
            <w:hideMark/>
          </w:tcPr>
          <w:p w14:paraId="5455E5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181ABD3F" w14:textId="77777777" w:rsidTr="00CC0D2C">
        <w:trPr>
          <w:trHeight w:val="255"/>
        </w:trPr>
        <w:tc>
          <w:tcPr>
            <w:tcW w:w="3347" w:type="pct"/>
            <w:shd w:val="clear" w:color="auto" w:fill="auto"/>
            <w:vAlign w:val="center"/>
            <w:hideMark/>
          </w:tcPr>
          <w:p w14:paraId="1978BB4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Nejdek, Husova</w:t>
            </w:r>
          </w:p>
        </w:tc>
        <w:tc>
          <w:tcPr>
            <w:tcW w:w="1653" w:type="pct"/>
            <w:shd w:val="clear" w:color="auto" w:fill="auto"/>
            <w:vAlign w:val="center"/>
            <w:hideMark/>
          </w:tcPr>
          <w:p w14:paraId="47B57A1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687E9B5F" w14:textId="77777777" w:rsidTr="00CC0D2C">
        <w:trPr>
          <w:trHeight w:val="255"/>
        </w:trPr>
        <w:tc>
          <w:tcPr>
            <w:tcW w:w="3347" w:type="pct"/>
            <w:shd w:val="clear" w:color="auto" w:fill="auto"/>
            <w:vAlign w:val="center"/>
            <w:hideMark/>
          </w:tcPr>
          <w:p w14:paraId="54DAE66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Chodov, okres Sokolov</w:t>
            </w:r>
          </w:p>
        </w:tc>
        <w:tc>
          <w:tcPr>
            <w:tcW w:w="1653" w:type="pct"/>
            <w:shd w:val="clear" w:color="auto" w:fill="auto"/>
            <w:vAlign w:val="center"/>
            <w:hideMark/>
          </w:tcPr>
          <w:p w14:paraId="6CC54F4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30A414BF" w14:textId="77777777" w:rsidTr="00CC0D2C">
        <w:trPr>
          <w:trHeight w:val="255"/>
        </w:trPr>
        <w:tc>
          <w:tcPr>
            <w:tcW w:w="3347" w:type="pct"/>
            <w:shd w:val="clear" w:color="auto" w:fill="auto"/>
            <w:vAlign w:val="center"/>
            <w:hideMark/>
          </w:tcPr>
          <w:p w14:paraId="5C1B8A3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Mateřská škola Ostrov, Masarykova 1195</w:t>
            </w:r>
          </w:p>
        </w:tc>
        <w:tc>
          <w:tcPr>
            <w:tcW w:w="1653" w:type="pct"/>
            <w:shd w:val="clear" w:color="auto" w:fill="auto"/>
            <w:vAlign w:val="center"/>
            <w:hideMark/>
          </w:tcPr>
          <w:p w14:paraId="27923FB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22DB774C" w14:textId="77777777" w:rsidTr="00CC0D2C">
        <w:trPr>
          <w:trHeight w:val="255"/>
        </w:trPr>
        <w:tc>
          <w:tcPr>
            <w:tcW w:w="3347" w:type="pct"/>
            <w:shd w:val="clear" w:color="auto" w:fill="auto"/>
            <w:vAlign w:val="center"/>
            <w:hideMark/>
          </w:tcPr>
          <w:p w14:paraId="21BCAA1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Mateřská škola Ostrov, Palackého 1045</w:t>
            </w:r>
          </w:p>
        </w:tc>
        <w:tc>
          <w:tcPr>
            <w:tcW w:w="1653" w:type="pct"/>
            <w:shd w:val="clear" w:color="auto" w:fill="auto"/>
            <w:vAlign w:val="center"/>
            <w:hideMark/>
          </w:tcPr>
          <w:p w14:paraId="5DD72CB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6D9D168E" w14:textId="77777777" w:rsidTr="00CC0D2C">
        <w:trPr>
          <w:trHeight w:val="255"/>
        </w:trPr>
        <w:tc>
          <w:tcPr>
            <w:tcW w:w="3347" w:type="pct"/>
            <w:shd w:val="clear" w:color="auto" w:fill="auto"/>
            <w:vAlign w:val="center"/>
            <w:hideMark/>
          </w:tcPr>
          <w:p w14:paraId="587C5A0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 xml:space="preserve">Mateřská škola Ostrov, Krušnohorská 766 </w:t>
            </w:r>
          </w:p>
        </w:tc>
        <w:tc>
          <w:tcPr>
            <w:tcW w:w="1653" w:type="pct"/>
            <w:shd w:val="clear" w:color="auto" w:fill="auto"/>
            <w:vAlign w:val="center"/>
            <w:hideMark/>
          </w:tcPr>
          <w:p w14:paraId="359699F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00D8F31" w14:textId="77777777" w:rsidTr="00CC0D2C">
        <w:trPr>
          <w:trHeight w:val="255"/>
        </w:trPr>
        <w:tc>
          <w:tcPr>
            <w:tcW w:w="3347" w:type="pct"/>
            <w:shd w:val="clear" w:color="000000" w:fill="D8D8D8"/>
            <w:noWrap/>
            <w:vAlign w:val="center"/>
            <w:hideMark/>
          </w:tcPr>
          <w:p w14:paraId="3E773B86"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Základní školy s právní subjektivitou*</w:t>
            </w:r>
          </w:p>
        </w:tc>
        <w:tc>
          <w:tcPr>
            <w:tcW w:w="1653" w:type="pct"/>
            <w:shd w:val="clear" w:color="000000" w:fill="D8D8D8"/>
            <w:noWrap/>
            <w:vAlign w:val="center"/>
            <w:hideMark/>
          </w:tcPr>
          <w:p w14:paraId="7F3359EB"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r>
      <w:tr w:rsidR="00522022" w:rsidRPr="00E65F52" w14:paraId="2D6B7D39" w14:textId="77777777" w:rsidTr="00CC0D2C">
        <w:trPr>
          <w:trHeight w:val="255"/>
        </w:trPr>
        <w:tc>
          <w:tcPr>
            <w:tcW w:w="3347" w:type="pct"/>
            <w:shd w:val="clear" w:color="auto" w:fill="auto"/>
            <w:noWrap/>
            <w:vAlign w:val="center"/>
            <w:hideMark/>
          </w:tcPr>
          <w:p w14:paraId="533B50B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jazyků Karlovy Vary</w:t>
            </w:r>
          </w:p>
        </w:tc>
        <w:tc>
          <w:tcPr>
            <w:tcW w:w="1653" w:type="pct"/>
            <w:shd w:val="clear" w:color="auto" w:fill="auto"/>
            <w:vAlign w:val="center"/>
            <w:hideMark/>
          </w:tcPr>
          <w:p w14:paraId="2593AD4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6FFD531" w14:textId="77777777" w:rsidTr="00CC0D2C">
        <w:trPr>
          <w:trHeight w:val="255"/>
        </w:trPr>
        <w:tc>
          <w:tcPr>
            <w:tcW w:w="3347" w:type="pct"/>
            <w:shd w:val="clear" w:color="auto" w:fill="auto"/>
            <w:noWrap/>
            <w:vAlign w:val="center"/>
            <w:hideMark/>
          </w:tcPr>
          <w:p w14:paraId="0FAFB3E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Truhlářská 19</w:t>
            </w:r>
          </w:p>
        </w:tc>
        <w:tc>
          <w:tcPr>
            <w:tcW w:w="1653" w:type="pct"/>
            <w:shd w:val="clear" w:color="auto" w:fill="auto"/>
            <w:vAlign w:val="center"/>
            <w:hideMark/>
          </w:tcPr>
          <w:p w14:paraId="629631C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69AAD9D" w14:textId="77777777" w:rsidTr="00CC0D2C">
        <w:trPr>
          <w:trHeight w:val="255"/>
        </w:trPr>
        <w:tc>
          <w:tcPr>
            <w:tcW w:w="3347" w:type="pct"/>
            <w:shd w:val="clear" w:color="auto" w:fill="auto"/>
            <w:noWrap/>
            <w:vAlign w:val="center"/>
            <w:hideMark/>
          </w:tcPr>
          <w:p w14:paraId="0FA279F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Krušnohorská 11</w:t>
            </w:r>
          </w:p>
        </w:tc>
        <w:tc>
          <w:tcPr>
            <w:tcW w:w="1653" w:type="pct"/>
            <w:shd w:val="clear" w:color="auto" w:fill="auto"/>
            <w:vAlign w:val="center"/>
            <w:hideMark/>
          </w:tcPr>
          <w:p w14:paraId="672EB9C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E9A2AC3" w14:textId="77777777" w:rsidTr="00CC0D2C">
        <w:trPr>
          <w:trHeight w:val="255"/>
        </w:trPr>
        <w:tc>
          <w:tcPr>
            <w:tcW w:w="3347" w:type="pct"/>
            <w:shd w:val="clear" w:color="auto" w:fill="auto"/>
            <w:noWrap/>
            <w:vAlign w:val="center"/>
            <w:hideMark/>
          </w:tcPr>
          <w:p w14:paraId="7703261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Konečná 25</w:t>
            </w:r>
          </w:p>
        </w:tc>
        <w:tc>
          <w:tcPr>
            <w:tcW w:w="1653" w:type="pct"/>
            <w:shd w:val="clear" w:color="auto" w:fill="auto"/>
            <w:vAlign w:val="center"/>
            <w:hideMark/>
          </w:tcPr>
          <w:p w14:paraId="4ED93A3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D426A4C" w14:textId="77777777" w:rsidTr="00CC0D2C">
        <w:trPr>
          <w:trHeight w:val="255"/>
        </w:trPr>
        <w:tc>
          <w:tcPr>
            <w:tcW w:w="3347" w:type="pct"/>
            <w:shd w:val="clear" w:color="auto" w:fill="auto"/>
            <w:noWrap/>
            <w:vAlign w:val="center"/>
            <w:hideMark/>
          </w:tcPr>
          <w:p w14:paraId="7B67672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a Základní umělecká škola Karlovy Vary, Šmeralova 336/15</w:t>
            </w:r>
          </w:p>
        </w:tc>
        <w:tc>
          <w:tcPr>
            <w:tcW w:w="1653" w:type="pct"/>
            <w:shd w:val="clear" w:color="auto" w:fill="auto"/>
            <w:vAlign w:val="center"/>
            <w:hideMark/>
          </w:tcPr>
          <w:p w14:paraId="48EE691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5B76EBE" w14:textId="77777777" w:rsidTr="00CC0D2C">
        <w:trPr>
          <w:trHeight w:val="255"/>
        </w:trPr>
        <w:tc>
          <w:tcPr>
            <w:tcW w:w="3347" w:type="pct"/>
            <w:shd w:val="clear" w:color="auto" w:fill="auto"/>
            <w:noWrap/>
            <w:vAlign w:val="center"/>
            <w:hideMark/>
          </w:tcPr>
          <w:p w14:paraId="77F4E8B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Jana Amose Komenského Karlovy Vary, Kollárová 19</w:t>
            </w:r>
          </w:p>
        </w:tc>
        <w:tc>
          <w:tcPr>
            <w:tcW w:w="1653" w:type="pct"/>
            <w:shd w:val="clear" w:color="auto" w:fill="auto"/>
            <w:vAlign w:val="center"/>
            <w:hideMark/>
          </w:tcPr>
          <w:p w14:paraId="0991495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F5BA6DC" w14:textId="77777777" w:rsidTr="00CC0D2C">
        <w:trPr>
          <w:trHeight w:val="255"/>
        </w:trPr>
        <w:tc>
          <w:tcPr>
            <w:tcW w:w="3347" w:type="pct"/>
            <w:shd w:val="clear" w:color="auto" w:fill="auto"/>
            <w:noWrap/>
            <w:vAlign w:val="center"/>
            <w:hideMark/>
          </w:tcPr>
          <w:p w14:paraId="092024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Dukelských hrdinů Karlovy Vary, Moskevská 25</w:t>
            </w:r>
          </w:p>
        </w:tc>
        <w:tc>
          <w:tcPr>
            <w:tcW w:w="1653" w:type="pct"/>
            <w:shd w:val="clear" w:color="auto" w:fill="auto"/>
            <w:vAlign w:val="center"/>
            <w:hideMark/>
          </w:tcPr>
          <w:p w14:paraId="311A773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DA1E85A" w14:textId="77777777" w:rsidTr="00CC0D2C">
        <w:trPr>
          <w:trHeight w:val="255"/>
        </w:trPr>
        <w:tc>
          <w:tcPr>
            <w:tcW w:w="3347" w:type="pct"/>
            <w:shd w:val="clear" w:color="auto" w:fill="auto"/>
            <w:noWrap/>
            <w:vAlign w:val="center"/>
            <w:hideMark/>
          </w:tcPr>
          <w:p w14:paraId="5A1D1C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Poštovní 19</w:t>
            </w:r>
          </w:p>
        </w:tc>
        <w:tc>
          <w:tcPr>
            <w:tcW w:w="1653" w:type="pct"/>
            <w:shd w:val="clear" w:color="auto" w:fill="auto"/>
            <w:vAlign w:val="center"/>
            <w:hideMark/>
          </w:tcPr>
          <w:p w14:paraId="29E552B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7351C45" w14:textId="77777777" w:rsidTr="00CC0D2C">
        <w:trPr>
          <w:trHeight w:val="255"/>
        </w:trPr>
        <w:tc>
          <w:tcPr>
            <w:tcW w:w="3347" w:type="pct"/>
            <w:shd w:val="clear" w:color="auto" w:fill="auto"/>
            <w:noWrap/>
            <w:vAlign w:val="center"/>
            <w:hideMark/>
          </w:tcPr>
          <w:p w14:paraId="275BAA4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Karlovy Vary, 1. máje</w:t>
            </w:r>
          </w:p>
        </w:tc>
        <w:tc>
          <w:tcPr>
            <w:tcW w:w="1653" w:type="pct"/>
            <w:shd w:val="clear" w:color="auto" w:fill="auto"/>
            <w:vAlign w:val="center"/>
            <w:hideMark/>
          </w:tcPr>
          <w:p w14:paraId="02A10B2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9E1D673" w14:textId="77777777" w:rsidTr="00CC0D2C">
        <w:trPr>
          <w:trHeight w:val="255"/>
        </w:trPr>
        <w:tc>
          <w:tcPr>
            <w:tcW w:w="3347" w:type="pct"/>
            <w:shd w:val="clear" w:color="auto" w:fill="auto"/>
            <w:noWrap/>
            <w:vAlign w:val="center"/>
            <w:hideMark/>
          </w:tcPr>
          <w:p w14:paraId="4B8A8C1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pro žáky se specifickými poruchami učení Karlovy Vary</w:t>
            </w:r>
          </w:p>
        </w:tc>
        <w:tc>
          <w:tcPr>
            <w:tcW w:w="1653" w:type="pct"/>
            <w:shd w:val="clear" w:color="auto" w:fill="auto"/>
            <w:vAlign w:val="center"/>
            <w:hideMark/>
          </w:tcPr>
          <w:p w14:paraId="1D2E077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4E94521" w14:textId="77777777" w:rsidTr="00CC0D2C">
        <w:trPr>
          <w:trHeight w:val="255"/>
        </w:trPr>
        <w:tc>
          <w:tcPr>
            <w:tcW w:w="3347" w:type="pct"/>
            <w:shd w:val="clear" w:color="auto" w:fill="auto"/>
            <w:vAlign w:val="center"/>
            <w:hideMark/>
          </w:tcPr>
          <w:p w14:paraId="37ECA84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Nejdek, Karlovarská</w:t>
            </w:r>
          </w:p>
        </w:tc>
        <w:tc>
          <w:tcPr>
            <w:tcW w:w="1653" w:type="pct"/>
            <w:shd w:val="clear" w:color="auto" w:fill="auto"/>
            <w:vAlign w:val="center"/>
            <w:hideMark/>
          </w:tcPr>
          <w:p w14:paraId="0D01B0D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0B84D65C" w14:textId="77777777" w:rsidTr="00CC0D2C">
        <w:trPr>
          <w:trHeight w:val="255"/>
        </w:trPr>
        <w:tc>
          <w:tcPr>
            <w:tcW w:w="3347" w:type="pct"/>
            <w:shd w:val="clear" w:color="auto" w:fill="auto"/>
            <w:vAlign w:val="center"/>
            <w:hideMark/>
          </w:tcPr>
          <w:p w14:paraId="540DB87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Nejdek, náměstí Karla IV.</w:t>
            </w:r>
          </w:p>
        </w:tc>
        <w:tc>
          <w:tcPr>
            <w:tcW w:w="1653" w:type="pct"/>
            <w:shd w:val="clear" w:color="auto" w:fill="auto"/>
            <w:vAlign w:val="center"/>
            <w:hideMark/>
          </w:tcPr>
          <w:p w14:paraId="2D6B61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1EB853A7" w14:textId="77777777" w:rsidTr="00CC0D2C">
        <w:trPr>
          <w:trHeight w:val="255"/>
        </w:trPr>
        <w:tc>
          <w:tcPr>
            <w:tcW w:w="3347" w:type="pct"/>
            <w:shd w:val="clear" w:color="auto" w:fill="auto"/>
            <w:vAlign w:val="center"/>
            <w:hideMark/>
          </w:tcPr>
          <w:p w14:paraId="0220396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Nejdek, Dvořákova</w:t>
            </w:r>
          </w:p>
        </w:tc>
        <w:tc>
          <w:tcPr>
            <w:tcW w:w="1653" w:type="pct"/>
            <w:shd w:val="clear" w:color="auto" w:fill="auto"/>
            <w:vAlign w:val="center"/>
            <w:hideMark/>
          </w:tcPr>
          <w:p w14:paraId="2946DDD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053B263E" w14:textId="77777777" w:rsidTr="00CC0D2C">
        <w:trPr>
          <w:trHeight w:val="255"/>
        </w:trPr>
        <w:tc>
          <w:tcPr>
            <w:tcW w:w="3347" w:type="pct"/>
            <w:shd w:val="clear" w:color="auto" w:fill="auto"/>
            <w:vAlign w:val="center"/>
            <w:hideMark/>
          </w:tcPr>
          <w:p w14:paraId="206DE50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Chodov, Školní 697, okres Sokolov</w:t>
            </w:r>
          </w:p>
        </w:tc>
        <w:tc>
          <w:tcPr>
            <w:tcW w:w="1653" w:type="pct"/>
            <w:shd w:val="clear" w:color="auto" w:fill="auto"/>
            <w:vAlign w:val="center"/>
            <w:hideMark/>
          </w:tcPr>
          <w:p w14:paraId="32F8936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35582765" w14:textId="77777777" w:rsidTr="00CC0D2C">
        <w:trPr>
          <w:trHeight w:val="255"/>
        </w:trPr>
        <w:tc>
          <w:tcPr>
            <w:tcW w:w="3347" w:type="pct"/>
            <w:shd w:val="clear" w:color="auto" w:fill="auto"/>
            <w:vAlign w:val="center"/>
            <w:hideMark/>
          </w:tcPr>
          <w:p w14:paraId="4936D3D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praktická a základní škola speciální Chodov</w:t>
            </w:r>
          </w:p>
        </w:tc>
        <w:tc>
          <w:tcPr>
            <w:tcW w:w="1653" w:type="pct"/>
            <w:shd w:val="clear" w:color="auto" w:fill="auto"/>
            <w:vAlign w:val="center"/>
            <w:hideMark/>
          </w:tcPr>
          <w:p w14:paraId="576AC01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3CD8422E" w14:textId="77777777" w:rsidTr="00CC0D2C">
        <w:trPr>
          <w:trHeight w:val="255"/>
        </w:trPr>
        <w:tc>
          <w:tcPr>
            <w:tcW w:w="3347" w:type="pct"/>
            <w:shd w:val="clear" w:color="auto" w:fill="auto"/>
            <w:vAlign w:val="center"/>
            <w:hideMark/>
          </w:tcPr>
          <w:p w14:paraId="11EC1CE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Ostrov, Masarykova 1289</w:t>
            </w:r>
          </w:p>
        </w:tc>
        <w:tc>
          <w:tcPr>
            <w:tcW w:w="1653" w:type="pct"/>
            <w:shd w:val="clear" w:color="auto" w:fill="auto"/>
            <w:vAlign w:val="center"/>
            <w:hideMark/>
          </w:tcPr>
          <w:p w14:paraId="2A1D307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1FBB5133" w14:textId="77777777" w:rsidTr="00CC0D2C">
        <w:trPr>
          <w:trHeight w:val="255"/>
        </w:trPr>
        <w:tc>
          <w:tcPr>
            <w:tcW w:w="3347" w:type="pct"/>
            <w:shd w:val="clear" w:color="auto" w:fill="auto"/>
            <w:vAlign w:val="center"/>
            <w:hideMark/>
          </w:tcPr>
          <w:p w14:paraId="4F6FC47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Ostrov, Májová 997</w:t>
            </w:r>
          </w:p>
        </w:tc>
        <w:tc>
          <w:tcPr>
            <w:tcW w:w="1653" w:type="pct"/>
            <w:shd w:val="clear" w:color="auto" w:fill="auto"/>
            <w:vAlign w:val="center"/>
            <w:hideMark/>
          </w:tcPr>
          <w:p w14:paraId="0DD0D65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27AAE9D1" w14:textId="77777777" w:rsidTr="00CC0D2C">
        <w:trPr>
          <w:trHeight w:val="255"/>
        </w:trPr>
        <w:tc>
          <w:tcPr>
            <w:tcW w:w="3347" w:type="pct"/>
            <w:shd w:val="clear" w:color="auto" w:fill="auto"/>
            <w:noWrap/>
            <w:vAlign w:val="center"/>
            <w:hideMark/>
          </w:tcPr>
          <w:p w14:paraId="7026CE9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škola J. V. Myslbeka a Mateřská škola Ostrov, Myslbekova 996</w:t>
            </w:r>
          </w:p>
        </w:tc>
        <w:tc>
          <w:tcPr>
            <w:tcW w:w="1653" w:type="pct"/>
            <w:shd w:val="clear" w:color="auto" w:fill="auto"/>
            <w:vAlign w:val="center"/>
            <w:hideMark/>
          </w:tcPr>
          <w:p w14:paraId="1BD0787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B55275D" w14:textId="77777777" w:rsidTr="00CC0D2C">
        <w:trPr>
          <w:trHeight w:val="255"/>
        </w:trPr>
        <w:tc>
          <w:tcPr>
            <w:tcW w:w="3347" w:type="pct"/>
            <w:shd w:val="clear" w:color="auto" w:fill="auto"/>
            <w:vAlign w:val="center"/>
            <w:hideMark/>
          </w:tcPr>
          <w:p w14:paraId="62D8B65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Základní umělecká škola Ostrov, Masarykova 717</w:t>
            </w:r>
          </w:p>
        </w:tc>
        <w:tc>
          <w:tcPr>
            <w:tcW w:w="1653" w:type="pct"/>
            <w:shd w:val="clear" w:color="auto" w:fill="auto"/>
            <w:vAlign w:val="center"/>
            <w:hideMark/>
          </w:tcPr>
          <w:p w14:paraId="2ED70E8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6D9AE87B" w14:textId="77777777" w:rsidTr="00CC0D2C">
        <w:trPr>
          <w:trHeight w:val="255"/>
        </w:trPr>
        <w:tc>
          <w:tcPr>
            <w:tcW w:w="3347" w:type="pct"/>
            <w:shd w:val="clear" w:color="auto" w:fill="auto"/>
            <w:vAlign w:val="center"/>
            <w:hideMark/>
          </w:tcPr>
          <w:p w14:paraId="5CD3D7D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Městský dům dětí a mládeže Ostrov, Školní 231</w:t>
            </w:r>
          </w:p>
        </w:tc>
        <w:tc>
          <w:tcPr>
            <w:tcW w:w="1653" w:type="pct"/>
            <w:shd w:val="clear" w:color="auto" w:fill="auto"/>
            <w:vAlign w:val="center"/>
            <w:hideMark/>
          </w:tcPr>
          <w:p w14:paraId="460CA17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40969122" w14:textId="77777777" w:rsidTr="00CC0D2C">
        <w:trPr>
          <w:trHeight w:val="255"/>
        </w:trPr>
        <w:tc>
          <w:tcPr>
            <w:tcW w:w="3347" w:type="pct"/>
            <w:shd w:val="clear" w:color="000000" w:fill="D8D8D8"/>
            <w:noWrap/>
            <w:vAlign w:val="center"/>
            <w:hideMark/>
          </w:tcPr>
          <w:p w14:paraId="6AD5B4DC"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Oblast kultury</w:t>
            </w:r>
          </w:p>
        </w:tc>
        <w:tc>
          <w:tcPr>
            <w:tcW w:w="1653" w:type="pct"/>
            <w:shd w:val="clear" w:color="000000" w:fill="D8D8D8"/>
            <w:noWrap/>
            <w:vAlign w:val="center"/>
            <w:hideMark/>
          </w:tcPr>
          <w:p w14:paraId="238857A1"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r>
      <w:tr w:rsidR="00522022" w:rsidRPr="00E65F52" w14:paraId="09523AF7" w14:textId="77777777" w:rsidTr="00CC0D2C">
        <w:trPr>
          <w:trHeight w:val="255"/>
        </w:trPr>
        <w:tc>
          <w:tcPr>
            <w:tcW w:w="3347" w:type="pct"/>
            <w:shd w:val="clear" w:color="auto" w:fill="auto"/>
            <w:noWrap/>
            <w:vAlign w:val="center"/>
            <w:hideMark/>
          </w:tcPr>
          <w:p w14:paraId="6B4A906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Karlovarský symfonický orchestr</w:t>
            </w:r>
          </w:p>
        </w:tc>
        <w:tc>
          <w:tcPr>
            <w:tcW w:w="1653" w:type="pct"/>
            <w:shd w:val="clear" w:color="auto" w:fill="auto"/>
            <w:vAlign w:val="center"/>
            <w:hideMark/>
          </w:tcPr>
          <w:p w14:paraId="2693A5F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F422500" w14:textId="77777777" w:rsidTr="00CC0D2C">
        <w:trPr>
          <w:trHeight w:val="255"/>
        </w:trPr>
        <w:tc>
          <w:tcPr>
            <w:tcW w:w="3347" w:type="pct"/>
            <w:shd w:val="clear" w:color="auto" w:fill="auto"/>
            <w:vAlign w:val="center"/>
            <w:hideMark/>
          </w:tcPr>
          <w:p w14:paraId="32ACC77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Dům kultury Ostrov, Mírové nám. 733</w:t>
            </w:r>
          </w:p>
        </w:tc>
        <w:tc>
          <w:tcPr>
            <w:tcW w:w="1653" w:type="pct"/>
            <w:shd w:val="clear" w:color="auto" w:fill="auto"/>
            <w:vAlign w:val="center"/>
            <w:hideMark/>
          </w:tcPr>
          <w:p w14:paraId="296DAAE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60EE0418" w14:textId="77777777" w:rsidTr="00CC0D2C">
        <w:trPr>
          <w:trHeight w:val="255"/>
        </w:trPr>
        <w:tc>
          <w:tcPr>
            <w:tcW w:w="3347" w:type="pct"/>
            <w:shd w:val="clear" w:color="auto" w:fill="auto"/>
            <w:vAlign w:val="center"/>
            <w:hideMark/>
          </w:tcPr>
          <w:p w14:paraId="57925CF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Městská knihovna Ostrov</w:t>
            </w:r>
          </w:p>
        </w:tc>
        <w:tc>
          <w:tcPr>
            <w:tcW w:w="1653" w:type="pct"/>
            <w:shd w:val="clear" w:color="auto" w:fill="auto"/>
            <w:vAlign w:val="center"/>
            <w:hideMark/>
          </w:tcPr>
          <w:p w14:paraId="25058C8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4B2F38C6" w14:textId="77777777" w:rsidTr="00CC0D2C">
        <w:trPr>
          <w:trHeight w:val="255"/>
        </w:trPr>
        <w:tc>
          <w:tcPr>
            <w:tcW w:w="3347" w:type="pct"/>
            <w:shd w:val="clear" w:color="000000" w:fill="D8D8D8"/>
            <w:noWrap/>
            <w:vAlign w:val="center"/>
            <w:hideMark/>
          </w:tcPr>
          <w:p w14:paraId="261FE4C3"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Odbor sociálních věci</w:t>
            </w:r>
          </w:p>
        </w:tc>
        <w:tc>
          <w:tcPr>
            <w:tcW w:w="1653" w:type="pct"/>
            <w:shd w:val="clear" w:color="000000" w:fill="D8D8D8"/>
            <w:noWrap/>
            <w:vAlign w:val="center"/>
            <w:hideMark/>
          </w:tcPr>
          <w:p w14:paraId="3097D0BA"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r>
      <w:tr w:rsidR="00522022" w:rsidRPr="00E65F52" w14:paraId="50D125B6" w14:textId="77777777" w:rsidTr="00CC0D2C">
        <w:trPr>
          <w:trHeight w:val="255"/>
        </w:trPr>
        <w:tc>
          <w:tcPr>
            <w:tcW w:w="3347" w:type="pct"/>
            <w:shd w:val="clear" w:color="auto" w:fill="auto"/>
            <w:noWrap/>
            <w:vAlign w:val="center"/>
            <w:hideMark/>
          </w:tcPr>
          <w:p w14:paraId="6DA1EF8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Městské zařízení sociálních služeb</w:t>
            </w:r>
          </w:p>
        </w:tc>
        <w:tc>
          <w:tcPr>
            <w:tcW w:w="1653" w:type="pct"/>
            <w:shd w:val="clear" w:color="auto" w:fill="auto"/>
            <w:vAlign w:val="center"/>
            <w:hideMark/>
          </w:tcPr>
          <w:p w14:paraId="786EE19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4379B4E" w14:textId="77777777" w:rsidTr="00CC0D2C">
        <w:trPr>
          <w:trHeight w:val="255"/>
        </w:trPr>
        <w:tc>
          <w:tcPr>
            <w:tcW w:w="3347" w:type="pct"/>
            <w:shd w:val="clear" w:color="auto" w:fill="auto"/>
            <w:vAlign w:val="center"/>
            <w:hideMark/>
          </w:tcPr>
          <w:p w14:paraId="02A0987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Domov se zvláštním režimem Matyáš v Nejdku</w:t>
            </w:r>
          </w:p>
        </w:tc>
        <w:tc>
          <w:tcPr>
            <w:tcW w:w="1653" w:type="pct"/>
            <w:shd w:val="clear" w:color="auto" w:fill="auto"/>
            <w:vAlign w:val="center"/>
            <w:hideMark/>
          </w:tcPr>
          <w:p w14:paraId="66054BB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786212C4" w14:textId="77777777" w:rsidTr="00CC0D2C">
        <w:trPr>
          <w:trHeight w:val="255"/>
        </w:trPr>
        <w:tc>
          <w:tcPr>
            <w:tcW w:w="3347" w:type="pct"/>
            <w:shd w:val="clear" w:color="000000" w:fill="D8D8D8"/>
            <w:noWrap/>
            <w:vAlign w:val="center"/>
            <w:hideMark/>
          </w:tcPr>
          <w:p w14:paraId="144DE3AB"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Technický odbor</w:t>
            </w:r>
          </w:p>
        </w:tc>
        <w:tc>
          <w:tcPr>
            <w:tcW w:w="1653" w:type="pct"/>
            <w:shd w:val="clear" w:color="000000" w:fill="D8D8D8"/>
            <w:noWrap/>
            <w:vAlign w:val="center"/>
            <w:hideMark/>
          </w:tcPr>
          <w:p w14:paraId="0B23D2FE"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Obec</w:t>
            </w:r>
          </w:p>
        </w:tc>
      </w:tr>
      <w:tr w:rsidR="00522022" w:rsidRPr="00E65F52" w14:paraId="7D115DCE" w14:textId="77777777" w:rsidTr="00CC0D2C">
        <w:trPr>
          <w:trHeight w:val="255"/>
        </w:trPr>
        <w:tc>
          <w:tcPr>
            <w:tcW w:w="3347" w:type="pct"/>
            <w:shd w:val="clear" w:color="auto" w:fill="auto"/>
            <w:noWrap/>
            <w:vAlign w:val="center"/>
            <w:hideMark/>
          </w:tcPr>
          <w:p w14:paraId="6576E7C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Správa přírodních léčivých zdrojů a kolonád</w:t>
            </w:r>
          </w:p>
        </w:tc>
        <w:tc>
          <w:tcPr>
            <w:tcW w:w="1653" w:type="pct"/>
            <w:shd w:val="clear" w:color="auto" w:fill="auto"/>
            <w:vAlign w:val="center"/>
            <w:hideMark/>
          </w:tcPr>
          <w:p w14:paraId="1DA5CF6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A646195" w14:textId="77777777" w:rsidTr="00CC0D2C">
        <w:trPr>
          <w:trHeight w:val="255"/>
        </w:trPr>
        <w:tc>
          <w:tcPr>
            <w:tcW w:w="3347" w:type="pct"/>
            <w:shd w:val="clear" w:color="auto" w:fill="auto"/>
            <w:noWrap/>
            <w:vAlign w:val="center"/>
            <w:hideMark/>
          </w:tcPr>
          <w:p w14:paraId="1E48901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Správa lázeňských parků</w:t>
            </w:r>
          </w:p>
        </w:tc>
        <w:tc>
          <w:tcPr>
            <w:tcW w:w="1653" w:type="pct"/>
            <w:shd w:val="clear" w:color="auto" w:fill="auto"/>
            <w:vAlign w:val="center"/>
            <w:hideMark/>
          </w:tcPr>
          <w:p w14:paraId="60CB82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9A2F385" w14:textId="77777777" w:rsidTr="00CC0D2C">
        <w:trPr>
          <w:trHeight w:val="255"/>
        </w:trPr>
        <w:tc>
          <w:tcPr>
            <w:tcW w:w="3347" w:type="pct"/>
            <w:shd w:val="clear" w:color="auto" w:fill="auto"/>
            <w:noWrap/>
            <w:vAlign w:val="center"/>
            <w:hideMark/>
          </w:tcPr>
          <w:p w14:paraId="78007CC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Lázeňské lesy Karlovy Vary</w:t>
            </w:r>
          </w:p>
        </w:tc>
        <w:tc>
          <w:tcPr>
            <w:tcW w:w="1653" w:type="pct"/>
            <w:shd w:val="clear" w:color="auto" w:fill="auto"/>
            <w:vAlign w:val="center"/>
            <w:hideMark/>
          </w:tcPr>
          <w:p w14:paraId="45C09F1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9DC77E7" w14:textId="77777777" w:rsidTr="00CC0D2C">
        <w:trPr>
          <w:trHeight w:val="255"/>
        </w:trPr>
        <w:tc>
          <w:tcPr>
            <w:tcW w:w="3347" w:type="pct"/>
            <w:shd w:val="clear" w:color="auto" w:fill="auto"/>
            <w:noWrap/>
            <w:vAlign w:val="center"/>
            <w:hideMark/>
          </w:tcPr>
          <w:p w14:paraId="4B64EC7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Útulek pro psy </w:t>
            </w:r>
          </w:p>
        </w:tc>
        <w:tc>
          <w:tcPr>
            <w:tcW w:w="1653" w:type="pct"/>
            <w:shd w:val="clear" w:color="auto" w:fill="auto"/>
            <w:vAlign w:val="center"/>
            <w:hideMark/>
          </w:tcPr>
          <w:p w14:paraId="79D05F1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bl>
    <w:p w14:paraId="29F0B9A7" w14:textId="77777777" w:rsidR="00522022" w:rsidRPr="00E65F52" w:rsidRDefault="00522022" w:rsidP="00522022">
      <w:pPr>
        <w:spacing w:before="0" w:after="0"/>
        <w:jc w:val="both"/>
        <w:rPr>
          <w:rFonts w:cs="Times New Roman"/>
          <w:i/>
          <w:sz w:val="18"/>
        </w:rPr>
      </w:pPr>
      <w:r w:rsidRPr="00E65F52">
        <w:rPr>
          <w:rFonts w:cs="Times New Roman"/>
          <w:i/>
          <w:sz w:val="18"/>
        </w:rPr>
        <w:t>Zdroj: Webové stránky měst Karlovy Vary, Nejdek, Chodov, Ostrov</w:t>
      </w:r>
    </w:p>
    <w:p w14:paraId="130F0241" w14:textId="77777777" w:rsidR="00522022" w:rsidRPr="00E65F52" w:rsidRDefault="00522022" w:rsidP="00522022">
      <w:pPr>
        <w:spacing w:before="0" w:after="120"/>
        <w:jc w:val="both"/>
        <w:rPr>
          <w:rFonts w:cs="Times New Roman"/>
          <w:i/>
          <w:sz w:val="18"/>
        </w:rPr>
      </w:pPr>
      <w:r w:rsidRPr="00E65F52">
        <w:rPr>
          <w:rFonts w:cs="Times New Roman"/>
          <w:i/>
          <w:sz w:val="18"/>
        </w:rPr>
        <w:t>Pozn.:* viz seznam škol v kapitole A7</w:t>
      </w:r>
    </w:p>
    <w:p w14:paraId="41D62F23" w14:textId="77777777" w:rsidR="00522022" w:rsidRPr="00E65F52" w:rsidRDefault="00522022" w:rsidP="00522022">
      <w:pPr>
        <w:keepNext/>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.11</w:t>
      </w:r>
      <w:r w:rsidRPr="00E65F52">
        <w:rPr>
          <w:rFonts w:cs="Times New Roman"/>
          <w:b/>
          <w:sz w:val="20"/>
        </w:rPr>
        <w:t xml:space="preserve">: Přehled společností, ve kterých má město Karlovy Vary vlastnický podíl </w:t>
      </w:r>
    </w:p>
    <w:tbl>
      <w:tblPr>
        <w:tblW w:w="5000" w:type="pct"/>
        <w:tblCellMar>
          <w:left w:w="70" w:type="dxa"/>
          <w:right w:w="70" w:type="dxa"/>
        </w:tblCellMar>
        <w:tblLook w:val="04A0" w:firstRow="1" w:lastRow="0" w:firstColumn="1" w:lastColumn="0" w:noHBand="0" w:noVBand="1"/>
      </w:tblPr>
      <w:tblGrid>
        <w:gridCol w:w="9062"/>
      </w:tblGrid>
      <w:tr w:rsidR="00522022" w:rsidRPr="00E65F52" w14:paraId="00CFB308" w14:textId="77777777" w:rsidTr="00FF6B5F">
        <w:trPr>
          <w:trHeight w:val="283"/>
          <w:tblHeader/>
        </w:trPr>
        <w:tc>
          <w:tcPr>
            <w:tcW w:w="5000"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50DB1C0B" w14:textId="77777777" w:rsidR="00522022" w:rsidRPr="00E65F52" w:rsidRDefault="00522022" w:rsidP="00973830">
            <w:pPr>
              <w:spacing w:before="0" w:after="0"/>
              <w:jc w:val="center"/>
              <w:rPr>
                <w:rFonts w:ascii="Arial" w:eastAsia="Times New Roman" w:hAnsi="Arial" w:cs="Arial"/>
                <w:b/>
                <w:bCs/>
                <w:color w:val="000000"/>
                <w:sz w:val="18"/>
                <w:szCs w:val="18"/>
                <w:lang w:eastAsia="cs-CZ"/>
              </w:rPr>
            </w:pPr>
            <w:r w:rsidRPr="00E65F52">
              <w:rPr>
                <w:rFonts w:ascii="Arial" w:eastAsia="Times New Roman" w:hAnsi="Arial" w:cs="Arial"/>
                <w:b/>
                <w:bCs/>
                <w:color w:val="000000"/>
                <w:sz w:val="18"/>
                <w:szCs w:val="18"/>
                <w:lang w:eastAsia="cs-CZ"/>
              </w:rPr>
              <w:t>Společnosti s podílem města Karlovy Vary</w:t>
            </w:r>
          </w:p>
        </w:tc>
      </w:tr>
      <w:tr w:rsidR="00522022" w:rsidRPr="00E65F52" w14:paraId="07D12B68"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B13F6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Alžbětiny Lázně, a.s.  </w:t>
            </w:r>
          </w:p>
        </w:tc>
      </w:tr>
      <w:tr w:rsidR="00522022" w:rsidRPr="00E65F52" w14:paraId="4BCB420C"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7E7AE5B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Balneologický institut Karlovy Vary, o.p.s.  </w:t>
            </w:r>
          </w:p>
        </w:tc>
      </w:tr>
      <w:tr w:rsidR="00522022" w:rsidRPr="00E65F52" w14:paraId="6A4AADFE"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FB192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Dopravní podnik Karlovy Vary, a.s.  </w:t>
            </w:r>
          </w:p>
        </w:tc>
      </w:tr>
      <w:tr w:rsidR="00522022" w:rsidRPr="00E65F52" w14:paraId="38FC8F4A"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E01E00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HVĚZDÁRNA a RADIOKLUB LÁZEŇSKÉHO MĚSTA KARLOVY VARY o.p.s.  </w:t>
            </w:r>
          </w:p>
        </w:tc>
      </w:tr>
      <w:tr w:rsidR="00522022" w:rsidRPr="00E65F52" w14:paraId="629CA16F"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C11D17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INFOCENTRUM MĚSTA Karlovy Vary, o. p. s.  </w:t>
            </w:r>
          </w:p>
        </w:tc>
      </w:tr>
      <w:tr w:rsidR="00522022" w:rsidRPr="00E65F52" w14:paraId="052DC4BE"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2DEA00C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JOCKEY PARK Karlovy Vary, a.s.  </w:t>
            </w:r>
          </w:p>
        </w:tc>
      </w:tr>
      <w:tr w:rsidR="00522022" w:rsidRPr="00E65F52" w14:paraId="2C6DDE1B"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7E161B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Karlovarská městská, a.s.  </w:t>
            </w:r>
          </w:p>
        </w:tc>
      </w:tr>
      <w:tr w:rsidR="00522022" w:rsidRPr="00E65F52" w14:paraId="0F3D2159"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0DEE6FA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Karlovarská teplárenská, a.s.  </w:t>
            </w:r>
          </w:p>
        </w:tc>
      </w:tr>
      <w:tr w:rsidR="00522022" w:rsidRPr="00E65F52" w14:paraId="09447A03"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7350D1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Karlovarské městské divadlo, o.p.s.  </w:t>
            </w:r>
          </w:p>
        </w:tc>
      </w:tr>
      <w:tr w:rsidR="00522022" w:rsidRPr="00E65F52" w14:paraId="3D2F66AD"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2309773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Komunální odpadová společnost, a.s.  </w:t>
            </w:r>
          </w:p>
        </w:tc>
      </w:tr>
      <w:tr w:rsidR="00522022" w:rsidRPr="00E65F52" w14:paraId="5BB33AC8"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5E82D1B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KV Arena, s.r.o.  </w:t>
            </w:r>
          </w:p>
        </w:tc>
      </w:tr>
      <w:tr w:rsidR="00522022" w:rsidRPr="00E65F52" w14:paraId="6E085AED"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05E2EF7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KV CITY CENTRUM, s.r.o.</w:t>
            </w:r>
          </w:p>
        </w:tc>
      </w:tr>
      <w:tr w:rsidR="00522022" w:rsidRPr="00E65F52" w14:paraId="6051A7C2"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51951BA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Lázně Kyselka, o.p.s.  </w:t>
            </w:r>
          </w:p>
        </w:tc>
      </w:tr>
      <w:tr w:rsidR="00522022" w:rsidRPr="00E65F52" w14:paraId="362154D0"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79DA72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lastRenderedPageBreak/>
              <w:t xml:space="preserve">Městská galerie Karlovy Vary, s.r.o.  </w:t>
            </w:r>
          </w:p>
        </w:tc>
      </w:tr>
      <w:tr w:rsidR="00522022" w:rsidRPr="00E65F52" w14:paraId="462192F7"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37BF6F6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Nadace FILM-FESTIVAL KARLOVY VARY  </w:t>
            </w:r>
          </w:p>
        </w:tc>
      </w:tr>
      <w:tr w:rsidR="00522022" w:rsidRPr="00E65F52" w14:paraId="2BB7AC41"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110FF1B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 xml:space="preserve">Nadace města Karlovy Vary  </w:t>
            </w:r>
          </w:p>
        </w:tc>
      </w:tr>
      <w:tr w:rsidR="00522022" w:rsidRPr="00E65F52" w14:paraId="0AFB1CD4" w14:textId="77777777" w:rsidTr="00973830">
        <w:trPr>
          <w:trHeight w:val="255"/>
        </w:trPr>
        <w:tc>
          <w:tcPr>
            <w:tcW w:w="5000" w:type="pct"/>
            <w:tcBorders>
              <w:top w:val="nil"/>
              <w:left w:val="single" w:sz="4" w:space="0" w:color="auto"/>
              <w:bottom w:val="single" w:sz="4" w:space="0" w:color="auto"/>
              <w:right w:val="single" w:sz="4" w:space="0" w:color="auto"/>
            </w:tcBorders>
            <w:shd w:val="clear" w:color="auto" w:fill="auto"/>
            <w:noWrap/>
            <w:vAlign w:val="center"/>
            <w:hideMark/>
          </w:tcPr>
          <w:p w14:paraId="4057FFB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Wingdings" w:hAnsi="Arial" w:cs="Arial"/>
                <w:color w:val="000000"/>
                <w:sz w:val="18"/>
                <w:szCs w:val="18"/>
                <w:lang w:eastAsia="cs-CZ"/>
              </w:rPr>
              <w:t>Zámecká kolonáda a.s.</w:t>
            </w:r>
          </w:p>
        </w:tc>
      </w:tr>
    </w:tbl>
    <w:p w14:paraId="5E8DADB5" w14:textId="77777777" w:rsidR="00522022" w:rsidRPr="006B2EBE" w:rsidRDefault="00522022" w:rsidP="00522022">
      <w:pPr>
        <w:spacing w:before="0" w:after="120"/>
        <w:jc w:val="both"/>
        <w:rPr>
          <w:rFonts w:cs="Times New Roman"/>
          <w:i/>
          <w:sz w:val="18"/>
        </w:rPr>
      </w:pPr>
      <w:r w:rsidRPr="006B2EBE">
        <w:rPr>
          <w:rFonts w:cs="Times New Roman"/>
          <w:i/>
          <w:sz w:val="18"/>
        </w:rPr>
        <w:t>Zdroj: Statutární město Karlovy Vary</w:t>
      </w:r>
    </w:p>
    <w:p w14:paraId="7C4DD789" w14:textId="77777777" w:rsidR="00522022" w:rsidRPr="00E65F52" w:rsidRDefault="00522022" w:rsidP="00522022">
      <w:pPr>
        <w:jc w:val="both"/>
        <w:rPr>
          <w:rFonts w:cs="Times New Roman"/>
          <w:sz w:val="24"/>
        </w:rPr>
      </w:pPr>
      <w:r w:rsidRPr="006B2EBE">
        <w:rPr>
          <w:rFonts w:cs="Times New Roman"/>
          <w:sz w:val="24"/>
        </w:rPr>
        <w:t>Karlovarský kraj zřizuje příspěvkové organizace působící</w:t>
      </w:r>
      <w:r w:rsidRPr="00E65F52">
        <w:rPr>
          <w:rFonts w:cs="Times New Roman"/>
          <w:sz w:val="24"/>
        </w:rPr>
        <w:t xml:space="preserve"> v oblasti dopravy, kultury, regionálního rozvoje, školství, sociálních věcí a zdravotnictví.</w:t>
      </w:r>
    </w:p>
    <w:p w14:paraId="51529A5B" w14:textId="77777777" w:rsidR="00522022" w:rsidRPr="00E65F52" w:rsidRDefault="00522022" w:rsidP="00522022">
      <w:pPr>
        <w:spacing w:before="60"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.12</w:t>
      </w:r>
      <w:r w:rsidRPr="00E65F52">
        <w:rPr>
          <w:rFonts w:cs="Times New Roman"/>
          <w:b/>
          <w:sz w:val="20"/>
        </w:rPr>
        <w:t>: Přehled příspěvkových organizací Karlovarského kraje</w:t>
      </w:r>
    </w:p>
    <w:tbl>
      <w:tblPr>
        <w:tblW w:w="5000" w:type="pct"/>
        <w:tblLayout w:type="fixed"/>
        <w:tblCellMar>
          <w:left w:w="70" w:type="dxa"/>
          <w:right w:w="70" w:type="dxa"/>
        </w:tblCellMar>
        <w:tblLook w:val="04A0" w:firstRow="1" w:lastRow="0" w:firstColumn="1" w:lastColumn="0" w:noHBand="0" w:noVBand="1"/>
      </w:tblPr>
      <w:tblGrid>
        <w:gridCol w:w="6343"/>
        <w:gridCol w:w="2719"/>
      </w:tblGrid>
      <w:tr w:rsidR="00522022" w:rsidRPr="006B2EBE" w14:paraId="000FEB26" w14:textId="77777777" w:rsidTr="00FF6B5F">
        <w:trPr>
          <w:trHeight w:val="255"/>
        </w:trPr>
        <w:tc>
          <w:tcPr>
            <w:tcW w:w="3500" w:type="pct"/>
            <w:tcBorders>
              <w:top w:val="single" w:sz="4" w:space="0" w:color="auto"/>
              <w:left w:val="single" w:sz="4" w:space="0" w:color="auto"/>
              <w:bottom w:val="single" w:sz="4" w:space="0" w:color="auto"/>
              <w:right w:val="single" w:sz="4" w:space="0" w:color="auto"/>
            </w:tcBorders>
            <w:shd w:val="clear" w:color="000000" w:fill="D8D8D8"/>
            <w:noWrap/>
            <w:vAlign w:val="center"/>
            <w:hideMark/>
          </w:tcPr>
          <w:p w14:paraId="68F86B00"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Doprava</w:t>
            </w:r>
          </w:p>
        </w:tc>
        <w:tc>
          <w:tcPr>
            <w:tcW w:w="1500" w:type="pct"/>
            <w:tcBorders>
              <w:top w:val="single" w:sz="4" w:space="0" w:color="auto"/>
              <w:left w:val="nil"/>
              <w:bottom w:val="single" w:sz="4" w:space="0" w:color="auto"/>
              <w:right w:val="single" w:sz="4" w:space="0" w:color="auto"/>
            </w:tcBorders>
            <w:shd w:val="clear" w:color="000000" w:fill="D8D8D8"/>
            <w:noWrap/>
            <w:vAlign w:val="center"/>
            <w:hideMark/>
          </w:tcPr>
          <w:p w14:paraId="1D2DC5F4"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0E59FE84"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7DBCCB8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Koordinátor integrovaného dopravního systému Karlovarského kraje,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4ED9A34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607F3AB1"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2D85BD0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Letiště Karlovy Vary s.r.o.</w:t>
            </w:r>
          </w:p>
        </w:tc>
        <w:tc>
          <w:tcPr>
            <w:tcW w:w="1500" w:type="pct"/>
            <w:tcBorders>
              <w:top w:val="nil"/>
              <w:left w:val="nil"/>
              <w:bottom w:val="single" w:sz="4" w:space="0" w:color="auto"/>
              <w:right w:val="single" w:sz="4" w:space="0" w:color="auto"/>
            </w:tcBorders>
            <w:shd w:val="clear" w:color="auto" w:fill="auto"/>
            <w:noWrap/>
            <w:vAlign w:val="center"/>
            <w:hideMark/>
          </w:tcPr>
          <w:p w14:paraId="7EB0D24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4FFC3824"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BFB76F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Údržba silnic Karlovarského kraje, a.s.</w:t>
            </w:r>
          </w:p>
        </w:tc>
        <w:tc>
          <w:tcPr>
            <w:tcW w:w="1500" w:type="pct"/>
            <w:tcBorders>
              <w:top w:val="nil"/>
              <w:left w:val="nil"/>
              <w:bottom w:val="single" w:sz="4" w:space="0" w:color="auto"/>
              <w:right w:val="single" w:sz="4" w:space="0" w:color="auto"/>
            </w:tcBorders>
            <w:shd w:val="clear" w:color="auto" w:fill="auto"/>
            <w:noWrap/>
            <w:vAlign w:val="center"/>
            <w:hideMark/>
          </w:tcPr>
          <w:p w14:paraId="490E987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Otovice</w:t>
            </w:r>
          </w:p>
        </w:tc>
      </w:tr>
      <w:tr w:rsidR="00522022" w:rsidRPr="006B2EBE" w14:paraId="6EFFCA58" w14:textId="77777777" w:rsidTr="00FF6B5F">
        <w:trPr>
          <w:trHeight w:val="255"/>
        </w:trPr>
        <w:tc>
          <w:tcPr>
            <w:tcW w:w="3500" w:type="pct"/>
            <w:tcBorders>
              <w:top w:val="nil"/>
              <w:left w:val="single" w:sz="4" w:space="0" w:color="auto"/>
              <w:bottom w:val="single" w:sz="4" w:space="0" w:color="auto"/>
              <w:right w:val="single" w:sz="4" w:space="0" w:color="auto"/>
            </w:tcBorders>
            <w:shd w:val="clear" w:color="000000" w:fill="D8D8D8"/>
            <w:noWrap/>
            <w:vAlign w:val="center"/>
            <w:hideMark/>
          </w:tcPr>
          <w:p w14:paraId="1A02A348"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Kultura</w:t>
            </w:r>
          </w:p>
        </w:tc>
        <w:tc>
          <w:tcPr>
            <w:tcW w:w="1500" w:type="pct"/>
            <w:tcBorders>
              <w:top w:val="nil"/>
              <w:left w:val="nil"/>
              <w:bottom w:val="single" w:sz="4" w:space="0" w:color="auto"/>
              <w:right w:val="single" w:sz="4" w:space="0" w:color="auto"/>
            </w:tcBorders>
            <w:shd w:val="clear" w:color="000000" w:fill="D8D8D8"/>
            <w:noWrap/>
            <w:vAlign w:val="center"/>
            <w:hideMark/>
          </w:tcPr>
          <w:p w14:paraId="723ED1B4"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1DC913C8"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660277C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Císařské lázně,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07BAA14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3102700B"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460898FA"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Galerie umění Karlovy Vary, příspěvková organizace Karlovarského kraje</w:t>
            </w:r>
          </w:p>
        </w:tc>
        <w:tc>
          <w:tcPr>
            <w:tcW w:w="1500" w:type="pct"/>
            <w:tcBorders>
              <w:top w:val="nil"/>
              <w:left w:val="nil"/>
              <w:bottom w:val="single" w:sz="4" w:space="0" w:color="auto"/>
              <w:right w:val="single" w:sz="4" w:space="0" w:color="auto"/>
            </w:tcBorders>
            <w:shd w:val="clear" w:color="auto" w:fill="auto"/>
            <w:noWrap/>
            <w:vAlign w:val="center"/>
            <w:hideMark/>
          </w:tcPr>
          <w:p w14:paraId="52E186E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319D862F"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45911B1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Krajská knihovna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6AC8BA3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66B4010A"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331929E"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Muzeum Karlovy Vary, příspěvková organizace Karlovarského kraje</w:t>
            </w:r>
          </w:p>
        </w:tc>
        <w:tc>
          <w:tcPr>
            <w:tcW w:w="1500" w:type="pct"/>
            <w:tcBorders>
              <w:top w:val="nil"/>
              <w:left w:val="nil"/>
              <w:bottom w:val="single" w:sz="4" w:space="0" w:color="auto"/>
              <w:right w:val="single" w:sz="4" w:space="0" w:color="auto"/>
            </w:tcBorders>
            <w:shd w:val="clear" w:color="auto" w:fill="auto"/>
            <w:noWrap/>
            <w:vAlign w:val="center"/>
            <w:hideMark/>
          </w:tcPr>
          <w:p w14:paraId="1FD26D33"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1C08C073" w14:textId="77777777" w:rsidTr="00FF6B5F">
        <w:trPr>
          <w:trHeight w:val="255"/>
        </w:trPr>
        <w:tc>
          <w:tcPr>
            <w:tcW w:w="3500" w:type="pct"/>
            <w:tcBorders>
              <w:top w:val="nil"/>
              <w:left w:val="single" w:sz="4" w:space="0" w:color="auto"/>
              <w:bottom w:val="single" w:sz="4" w:space="0" w:color="auto"/>
              <w:right w:val="single" w:sz="4" w:space="0" w:color="auto"/>
            </w:tcBorders>
            <w:shd w:val="clear" w:color="000000" w:fill="D8D8D8"/>
            <w:noWrap/>
            <w:vAlign w:val="center"/>
            <w:hideMark/>
          </w:tcPr>
          <w:p w14:paraId="2298C05D"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Regionální rozvoj</w:t>
            </w:r>
          </w:p>
        </w:tc>
        <w:tc>
          <w:tcPr>
            <w:tcW w:w="1500" w:type="pct"/>
            <w:tcBorders>
              <w:top w:val="nil"/>
              <w:left w:val="nil"/>
              <w:bottom w:val="single" w:sz="4" w:space="0" w:color="auto"/>
              <w:right w:val="single" w:sz="4" w:space="0" w:color="auto"/>
            </w:tcBorders>
            <w:shd w:val="clear" w:color="000000" w:fill="D8D8D8"/>
            <w:noWrap/>
            <w:vAlign w:val="center"/>
            <w:hideMark/>
          </w:tcPr>
          <w:p w14:paraId="5918808F"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1EB63EAD"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16CBAEB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Agentura projektového a dotačního managementu Karlovarského kraje,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1EFB033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31031BD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08F3E73"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Karlovarská agentura rozvoje podnikání, p. o.</w:t>
            </w:r>
          </w:p>
        </w:tc>
        <w:tc>
          <w:tcPr>
            <w:tcW w:w="1500" w:type="pct"/>
            <w:tcBorders>
              <w:top w:val="nil"/>
              <w:left w:val="nil"/>
              <w:bottom w:val="single" w:sz="4" w:space="0" w:color="auto"/>
              <w:right w:val="single" w:sz="4" w:space="0" w:color="auto"/>
            </w:tcBorders>
            <w:shd w:val="clear" w:color="auto" w:fill="auto"/>
            <w:noWrap/>
            <w:vAlign w:val="center"/>
            <w:hideMark/>
          </w:tcPr>
          <w:p w14:paraId="225BA62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42118BB8" w14:textId="77777777" w:rsidTr="00FF6B5F">
        <w:trPr>
          <w:trHeight w:val="255"/>
        </w:trPr>
        <w:tc>
          <w:tcPr>
            <w:tcW w:w="3500" w:type="pct"/>
            <w:tcBorders>
              <w:top w:val="nil"/>
              <w:left w:val="single" w:sz="4" w:space="0" w:color="auto"/>
              <w:bottom w:val="single" w:sz="4" w:space="0" w:color="auto"/>
              <w:right w:val="single" w:sz="4" w:space="0" w:color="auto"/>
            </w:tcBorders>
            <w:shd w:val="clear" w:color="000000" w:fill="D8D8D8"/>
            <w:noWrap/>
            <w:vAlign w:val="center"/>
            <w:hideMark/>
          </w:tcPr>
          <w:p w14:paraId="5F4FB483"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Školství</w:t>
            </w:r>
          </w:p>
        </w:tc>
        <w:tc>
          <w:tcPr>
            <w:tcW w:w="1500" w:type="pct"/>
            <w:tcBorders>
              <w:top w:val="nil"/>
              <w:left w:val="nil"/>
              <w:bottom w:val="single" w:sz="4" w:space="0" w:color="auto"/>
              <w:right w:val="single" w:sz="4" w:space="0" w:color="auto"/>
            </w:tcBorders>
            <w:shd w:val="clear" w:color="000000" w:fill="D8D8D8"/>
            <w:noWrap/>
            <w:vAlign w:val="center"/>
            <w:hideMark/>
          </w:tcPr>
          <w:p w14:paraId="0FCCE248"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651BF18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3629E816"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odborná škola logistická a střední odborné učiliště Dalovice</w:t>
            </w:r>
          </w:p>
        </w:tc>
        <w:tc>
          <w:tcPr>
            <w:tcW w:w="1500" w:type="pct"/>
            <w:tcBorders>
              <w:top w:val="nil"/>
              <w:left w:val="nil"/>
              <w:bottom w:val="single" w:sz="4" w:space="0" w:color="auto"/>
              <w:right w:val="single" w:sz="4" w:space="0" w:color="auto"/>
            </w:tcBorders>
            <w:shd w:val="clear" w:color="auto" w:fill="auto"/>
            <w:noWrap/>
            <w:vAlign w:val="center"/>
            <w:hideMark/>
          </w:tcPr>
          <w:p w14:paraId="00B97075"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Dalovice</w:t>
            </w:r>
          </w:p>
        </w:tc>
      </w:tr>
      <w:tr w:rsidR="00522022" w:rsidRPr="006B2EBE" w14:paraId="59BCEAB8"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7C0D8448"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zemědělská škola Dalovice</w:t>
            </w:r>
          </w:p>
        </w:tc>
        <w:tc>
          <w:tcPr>
            <w:tcW w:w="1500" w:type="pct"/>
            <w:tcBorders>
              <w:top w:val="nil"/>
              <w:left w:val="nil"/>
              <w:bottom w:val="single" w:sz="4" w:space="0" w:color="auto"/>
              <w:right w:val="single" w:sz="4" w:space="0" w:color="auto"/>
            </w:tcBorders>
            <w:shd w:val="clear" w:color="auto" w:fill="auto"/>
            <w:noWrap/>
            <w:vAlign w:val="center"/>
            <w:hideMark/>
          </w:tcPr>
          <w:p w14:paraId="2D98CB53"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Dalovice</w:t>
            </w:r>
          </w:p>
        </w:tc>
      </w:tr>
      <w:tr w:rsidR="00522022" w:rsidRPr="006B2EBE" w14:paraId="62D046A4"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3F857E3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Gymnázium a obchodní akademie Chodov</w:t>
            </w:r>
          </w:p>
        </w:tc>
        <w:tc>
          <w:tcPr>
            <w:tcW w:w="1500" w:type="pct"/>
            <w:tcBorders>
              <w:top w:val="nil"/>
              <w:left w:val="nil"/>
              <w:bottom w:val="single" w:sz="4" w:space="0" w:color="auto"/>
              <w:right w:val="single" w:sz="4" w:space="0" w:color="auto"/>
            </w:tcBorders>
            <w:shd w:val="clear" w:color="auto" w:fill="auto"/>
            <w:noWrap/>
            <w:vAlign w:val="center"/>
            <w:hideMark/>
          </w:tcPr>
          <w:p w14:paraId="7F47067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Chodov</w:t>
            </w:r>
          </w:p>
        </w:tc>
      </w:tr>
      <w:tr w:rsidR="00522022" w:rsidRPr="006B2EBE" w14:paraId="5DCE0ACC"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6B32F6FD"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Domov mládeže a školní jídelna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1D3A39F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5BE6790A"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4481270D"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Dům dětí a mládeže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29C3E9A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7B0FE0A0"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33BE4D46"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OA, VOŠ cestovního ruchu a jazyková škola s právem státní jazykové zkoušky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26A74BB3"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0F05488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2B2948B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Pedagogicko-psychologická poradna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69D7989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7432D9C1"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8BBFF97"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První české gymnázium v Karlových Varech</w:t>
            </w:r>
          </w:p>
        </w:tc>
        <w:tc>
          <w:tcPr>
            <w:tcW w:w="1500" w:type="pct"/>
            <w:tcBorders>
              <w:top w:val="nil"/>
              <w:left w:val="nil"/>
              <w:bottom w:val="single" w:sz="4" w:space="0" w:color="auto"/>
              <w:right w:val="single" w:sz="4" w:space="0" w:color="auto"/>
            </w:tcBorders>
            <w:shd w:val="clear" w:color="auto" w:fill="auto"/>
            <w:noWrap/>
            <w:vAlign w:val="center"/>
            <w:hideMark/>
          </w:tcPr>
          <w:p w14:paraId="3F49259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2D364081"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DD8B626"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odborná škola pedagogická, gymnázium a vyšší odborná škola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5DD0C58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4CC926AC"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15556FC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odborná škola stavební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09ACFF4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42AF4A5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BDD67F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odborné učiliště stravování a služeb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57E9E2D1"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0BD5D4CD"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9C399F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průmyslová škola keramická a sklářská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3FF74318"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5A65E1CF"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2551713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zdravotnická škola a vyšší odborná škola zdravotnická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40716CC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50EB7E61"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119496C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Základní škola a mateřská škola při zdravotnických zařízeních Karlovy Vary,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0C69C65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135D76E4"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755C2999"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Základní škola, mateřská škola a praktická škola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6BB4D508"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1DCF3AF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3A6BA5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Základní umělecká škola Antonína Dvořáka Karlovy Vary</w:t>
            </w:r>
          </w:p>
        </w:tc>
        <w:tc>
          <w:tcPr>
            <w:tcW w:w="1500" w:type="pct"/>
            <w:tcBorders>
              <w:top w:val="nil"/>
              <w:left w:val="nil"/>
              <w:bottom w:val="single" w:sz="4" w:space="0" w:color="auto"/>
              <w:right w:val="single" w:sz="4" w:space="0" w:color="auto"/>
            </w:tcBorders>
            <w:shd w:val="clear" w:color="auto" w:fill="auto"/>
            <w:noWrap/>
            <w:vAlign w:val="center"/>
            <w:hideMark/>
          </w:tcPr>
          <w:p w14:paraId="2E48115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21A2C5A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3215B3DA"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průmyslová škola Loket</w:t>
            </w:r>
          </w:p>
        </w:tc>
        <w:tc>
          <w:tcPr>
            <w:tcW w:w="1500" w:type="pct"/>
            <w:tcBorders>
              <w:top w:val="nil"/>
              <w:left w:val="nil"/>
              <w:bottom w:val="single" w:sz="4" w:space="0" w:color="auto"/>
              <w:right w:val="single" w:sz="4" w:space="0" w:color="auto"/>
            </w:tcBorders>
            <w:shd w:val="clear" w:color="auto" w:fill="auto"/>
            <w:noWrap/>
            <w:vAlign w:val="center"/>
            <w:hideMark/>
          </w:tcPr>
          <w:p w14:paraId="05A18CCA"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Loket</w:t>
            </w:r>
          </w:p>
        </w:tc>
      </w:tr>
      <w:tr w:rsidR="00522022" w:rsidRPr="006B2EBE" w14:paraId="5877AAE2"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7C8547D8"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Základní umělecká škola Nová Role</w:t>
            </w:r>
          </w:p>
        </w:tc>
        <w:tc>
          <w:tcPr>
            <w:tcW w:w="1500" w:type="pct"/>
            <w:tcBorders>
              <w:top w:val="nil"/>
              <w:left w:val="nil"/>
              <w:bottom w:val="single" w:sz="4" w:space="0" w:color="auto"/>
              <w:right w:val="single" w:sz="4" w:space="0" w:color="auto"/>
            </w:tcBorders>
            <w:shd w:val="clear" w:color="auto" w:fill="auto"/>
            <w:noWrap/>
            <w:vAlign w:val="center"/>
            <w:hideMark/>
          </w:tcPr>
          <w:p w14:paraId="202221CE"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Nová Role</w:t>
            </w:r>
          </w:p>
        </w:tc>
      </w:tr>
      <w:tr w:rsidR="00522022" w:rsidRPr="006B2EBE" w14:paraId="151CD2C9"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1E39226"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Dětský domov Karlovy Vary a Ostrov</w:t>
            </w:r>
          </w:p>
        </w:tc>
        <w:tc>
          <w:tcPr>
            <w:tcW w:w="1500" w:type="pct"/>
            <w:tcBorders>
              <w:top w:val="nil"/>
              <w:left w:val="nil"/>
              <w:bottom w:val="single" w:sz="4" w:space="0" w:color="auto"/>
              <w:right w:val="single" w:sz="4" w:space="0" w:color="auto"/>
            </w:tcBorders>
            <w:shd w:val="clear" w:color="auto" w:fill="auto"/>
            <w:noWrap/>
            <w:vAlign w:val="center"/>
            <w:hideMark/>
          </w:tcPr>
          <w:p w14:paraId="126A5A7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54C63C55"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DCF2DC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Gymnázium Ostrov</w:t>
            </w:r>
          </w:p>
        </w:tc>
        <w:tc>
          <w:tcPr>
            <w:tcW w:w="1500" w:type="pct"/>
            <w:tcBorders>
              <w:top w:val="nil"/>
              <w:left w:val="nil"/>
              <w:bottom w:val="single" w:sz="4" w:space="0" w:color="auto"/>
              <w:right w:val="single" w:sz="4" w:space="0" w:color="auto"/>
            </w:tcBorders>
            <w:shd w:val="clear" w:color="auto" w:fill="auto"/>
            <w:noWrap/>
            <w:vAlign w:val="center"/>
            <w:hideMark/>
          </w:tcPr>
          <w:p w14:paraId="601D07E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309EF9F8"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40560EB"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Střední průmyslová škola Ostrov</w:t>
            </w:r>
          </w:p>
        </w:tc>
        <w:tc>
          <w:tcPr>
            <w:tcW w:w="1500" w:type="pct"/>
            <w:tcBorders>
              <w:top w:val="nil"/>
              <w:left w:val="nil"/>
              <w:bottom w:val="single" w:sz="4" w:space="0" w:color="auto"/>
              <w:right w:val="single" w:sz="4" w:space="0" w:color="auto"/>
            </w:tcBorders>
            <w:shd w:val="clear" w:color="auto" w:fill="auto"/>
            <w:noWrap/>
            <w:vAlign w:val="center"/>
            <w:hideMark/>
          </w:tcPr>
          <w:p w14:paraId="6D64019E"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10979D7D"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5DE86467"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Základní škola praktická a základní škola speciální Ostrov</w:t>
            </w:r>
          </w:p>
        </w:tc>
        <w:tc>
          <w:tcPr>
            <w:tcW w:w="1500" w:type="pct"/>
            <w:tcBorders>
              <w:top w:val="nil"/>
              <w:left w:val="nil"/>
              <w:bottom w:val="single" w:sz="4" w:space="0" w:color="auto"/>
              <w:right w:val="single" w:sz="4" w:space="0" w:color="auto"/>
            </w:tcBorders>
            <w:shd w:val="clear" w:color="auto" w:fill="auto"/>
            <w:noWrap/>
            <w:vAlign w:val="center"/>
            <w:hideMark/>
          </w:tcPr>
          <w:p w14:paraId="37609DE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6A61D1E6" w14:textId="77777777" w:rsidTr="00FF6B5F">
        <w:trPr>
          <w:trHeight w:val="255"/>
        </w:trPr>
        <w:tc>
          <w:tcPr>
            <w:tcW w:w="3500" w:type="pct"/>
            <w:tcBorders>
              <w:top w:val="nil"/>
              <w:left w:val="single" w:sz="4" w:space="0" w:color="auto"/>
              <w:bottom w:val="single" w:sz="4" w:space="0" w:color="auto"/>
              <w:right w:val="single" w:sz="4" w:space="0" w:color="auto"/>
            </w:tcBorders>
            <w:shd w:val="clear" w:color="000000" w:fill="D8D8D8"/>
            <w:noWrap/>
            <w:vAlign w:val="center"/>
            <w:hideMark/>
          </w:tcPr>
          <w:p w14:paraId="238178B6"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Sociální oblast</w:t>
            </w:r>
          </w:p>
        </w:tc>
        <w:tc>
          <w:tcPr>
            <w:tcW w:w="1500" w:type="pct"/>
            <w:tcBorders>
              <w:top w:val="nil"/>
              <w:left w:val="nil"/>
              <w:bottom w:val="single" w:sz="4" w:space="0" w:color="auto"/>
              <w:right w:val="single" w:sz="4" w:space="0" w:color="auto"/>
            </w:tcBorders>
            <w:shd w:val="clear" w:color="000000" w:fill="D8D8D8"/>
            <w:noWrap/>
            <w:vAlign w:val="center"/>
            <w:hideMark/>
          </w:tcPr>
          <w:p w14:paraId="3900AFB7"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0BF18622"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45BE5D44"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Domov pro osoby se zdravotním postižením v Mariánské,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330CC515"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368791F7"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4BB36F1D"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Domov pro osoby se zdravotním postižením v Radošově,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3DBA7E2E"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Ostrov</w:t>
            </w:r>
          </w:p>
        </w:tc>
      </w:tr>
      <w:tr w:rsidR="00522022" w:rsidRPr="006B2EBE" w14:paraId="70F40EA6"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tcPr>
          <w:p w14:paraId="09F76FC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lastRenderedPageBreak/>
              <w:t>Domov se zvláštním režimem "MATYÁŠ", příspěvková organizace</w:t>
            </w:r>
          </w:p>
        </w:tc>
        <w:tc>
          <w:tcPr>
            <w:tcW w:w="1500" w:type="pct"/>
            <w:tcBorders>
              <w:top w:val="nil"/>
              <w:left w:val="nil"/>
              <w:bottom w:val="single" w:sz="4" w:space="0" w:color="auto"/>
              <w:right w:val="single" w:sz="4" w:space="0" w:color="auto"/>
            </w:tcBorders>
            <w:shd w:val="clear" w:color="auto" w:fill="auto"/>
            <w:noWrap/>
            <w:vAlign w:val="center"/>
          </w:tcPr>
          <w:p w14:paraId="7486C302"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Nejdek</w:t>
            </w:r>
          </w:p>
        </w:tc>
      </w:tr>
      <w:tr w:rsidR="00522022" w:rsidRPr="006B2EBE" w14:paraId="51CE2F6C"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tcPr>
          <w:p w14:paraId="5DE2D7EF"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Zařízení následné rehabilitační a hospicové péče, příspěvková organizace</w:t>
            </w:r>
          </w:p>
        </w:tc>
        <w:tc>
          <w:tcPr>
            <w:tcW w:w="1500" w:type="pct"/>
            <w:tcBorders>
              <w:top w:val="nil"/>
              <w:left w:val="nil"/>
              <w:bottom w:val="single" w:sz="4" w:space="0" w:color="auto"/>
              <w:right w:val="single" w:sz="4" w:space="0" w:color="auto"/>
            </w:tcBorders>
            <w:shd w:val="clear" w:color="auto" w:fill="auto"/>
            <w:noWrap/>
            <w:vAlign w:val="center"/>
          </w:tcPr>
          <w:p w14:paraId="6282DFBD"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Nejdek</w:t>
            </w:r>
          </w:p>
        </w:tc>
      </w:tr>
      <w:tr w:rsidR="00522022" w:rsidRPr="006B2EBE" w14:paraId="2783D8E6" w14:textId="77777777" w:rsidTr="00FF6B5F">
        <w:trPr>
          <w:trHeight w:val="255"/>
        </w:trPr>
        <w:tc>
          <w:tcPr>
            <w:tcW w:w="3500" w:type="pct"/>
            <w:tcBorders>
              <w:top w:val="nil"/>
              <w:left w:val="single" w:sz="4" w:space="0" w:color="auto"/>
              <w:bottom w:val="single" w:sz="4" w:space="0" w:color="auto"/>
              <w:right w:val="single" w:sz="4" w:space="0" w:color="auto"/>
            </w:tcBorders>
            <w:shd w:val="clear" w:color="000000" w:fill="D8D8D8"/>
            <w:noWrap/>
            <w:vAlign w:val="center"/>
            <w:hideMark/>
          </w:tcPr>
          <w:p w14:paraId="6DFE334C"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Zdravotnictví</w:t>
            </w:r>
          </w:p>
        </w:tc>
        <w:tc>
          <w:tcPr>
            <w:tcW w:w="1500" w:type="pct"/>
            <w:tcBorders>
              <w:top w:val="nil"/>
              <w:left w:val="nil"/>
              <w:bottom w:val="single" w:sz="4" w:space="0" w:color="auto"/>
              <w:right w:val="single" w:sz="4" w:space="0" w:color="auto"/>
            </w:tcBorders>
            <w:shd w:val="clear" w:color="000000" w:fill="D8D8D8"/>
            <w:noWrap/>
            <w:vAlign w:val="center"/>
            <w:hideMark/>
          </w:tcPr>
          <w:p w14:paraId="4C02EE7C" w14:textId="77777777" w:rsidR="00522022" w:rsidRPr="006B2EBE" w:rsidRDefault="00522022" w:rsidP="00973830">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Sídlo</w:t>
            </w:r>
          </w:p>
        </w:tc>
      </w:tr>
      <w:tr w:rsidR="00522022" w:rsidRPr="006B2EBE" w14:paraId="61F8EB97"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0824BED5"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Karlovarská krajská nemocnice a.s.</w:t>
            </w:r>
          </w:p>
        </w:tc>
        <w:tc>
          <w:tcPr>
            <w:tcW w:w="1500" w:type="pct"/>
            <w:tcBorders>
              <w:top w:val="nil"/>
              <w:left w:val="nil"/>
              <w:bottom w:val="single" w:sz="4" w:space="0" w:color="auto"/>
              <w:right w:val="single" w:sz="4" w:space="0" w:color="auto"/>
            </w:tcBorders>
            <w:shd w:val="clear" w:color="auto" w:fill="auto"/>
            <w:noWrap/>
            <w:vAlign w:val="center"/>
            <w:hideMark/>
          </w:tcPr>
          <w:p w14:paraId="04B9AB9A"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6B2EBE" w14:paraId="12A3B9B4"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2572E5FC"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Krajský dětský domov pro děti do 3 let,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43EDBE20"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r w:rsidR="00522022" w:rsidRPr="00E65F52" w14:paraId="6B0D1373" w14:textId="77777777" w:rsidTr="00FF6B5F">
        <w:trPr>
          <w:trHeight w:val="255"/>
        </w:trPr>
        <w:tc>
          <w:tcPr>
            <w:tcW w:w="3500" w:type="pct"/>
            <w:tcBorders>
              <w:top w:val="nil"/>
              <w:left w:val="single" w:sz="4" w:space="0" w:color="auto"/>
              <w:bottom w:val="single" w:sz="4" w:space="0" w:color="auto"/>
              <w:right w:val="single" w:sz="4" w:space="0" w:color="auto"/>
            </w:tcBorders>
            <w:shd w:val="clear" w:color="auto" w:fill="auto"/>
            <w:noWrap/>
            <w:vAlign w:val="center"/>
            <w:hideMark/>
          </w:tcPr>
          <w:p w14:paraId="2E17ED55" w14:textId="77777777" w:rsidR="00522022" w:rsidRPr="006B2EBE"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Zdravotnická záchranná služba Karlovarského kraje, příspěvková organizace</w:t>
            </w:r>
          </w:p>
        </w:tc>
        <w:tc>
          <w:tcPr>
            <w:tcW w:w="1500" w:type="pct"/>
            <w:tcBorders>
              <w:top w:val="nil"/>
              <w:left w:val="nil"/>
              <w:bottom w:val="single" w:sz="4" w:space="0" w:color="auto"/>
              <w:right w:val="single" w:sz="4" w:space="0" w:color="auto"/>
            </w:tcBorders>
            <w:shd w:val="clear" w:color="auto" w:fill="auto"/>
            <w:noWrap/>
            <w:vAlign w:val="center"/>
            <w:hideMark/>
          </w:tcPr>
          <w:p w14:paraId="66F89F88" w14:textId="77777777" w:rsidR="00522022" w:rsidRPr="00E65F52" w:rsidRDefault="00522022" w:rsidP="00973830">
            <w:pPr>
              <w:spacing w:before="0" w:after="0"/>
              <w:rPr>
                <w:rFonts w:ascii="Arial" w:eastAsia="Times New Roman" w:hAnsi="Arial" w:cs="Arial"/>
                <w:color w:val="000000"/>
                <w:sz w:val="18"/>
                <w:szCs w:val="18"/>
                <w:lang w:eastAsia="cs-CZ"/>
              </w:rPr>
            </w:pPr>
            <w:r w:rsidRPr="006B2EBE">
              <w:rPr>
                <w:rFonts w:ascii="Arial" w:eastAsia="Times New Roman" w:hAnsi="Arial" w:cs="Arial"/>
                <w:color w:val="000000"/>
                <w:sz w:val="18"/>
                <w:szCs w:val="18"/>
                <w:lang w:eastAsia="cs-CZ"/>
              </w:rPr>
              <w:t>Karlovy Vary</w:t>
            </w:r>
          </w:p>
        </w:tc>
      </w:tr>
    </w:tbl>
    <w:p w14:paraId="6FB003F5" w14:textId="77777777" w:rsidR="00522022" w:rsidRPr="00E65F52" w:rsidRDefault="00522022" w:rsidP="00522022">
      <w:pPr>
        <w:spacing w:before="0"/>
        <w:jc w:val="both"/>
        <w:rPr>
          <w:rFonts w:cs="Times New Roman"/>
          <w:i/>
          <w:sz w:val="18"/>
        </w:rPr>
      </w:pPr>
      <w:r w:rsidRPr="00E65F52">
        <w:rPr>
          <w:rFonts w:cs="Times New Roman"/>
          <w:i/>
          <w:sz w:val="18"/>
        </w:rPr>
        <w:t>Zdroj: Webové stránky Karlovarského kraje</w:t>
      </w:r>
    </w:p>
    <w:p w14:paraId="4E94BE79" w14:textId="77777777" w:rsidR="00522022" w:rsidRPr="00387ADD" w:rsidRDefault="00522022" w:rsidP="00522022">
      <w:pPr>
        <w:keepNext/>
        <w:spacing w:before="240"/>
        <w:jc w:val="both"/>
        <w:rPr>
          <w:rFonts w:cs="Times New Roman"/>
          <w:b/>
          <w:color w:val="00A3E0"/>
          <w:sz w:val="24"/>
          <w:szCs w:val="24"/>
        </w:rPr>
      </w:pPr>
      <w:r w:rsidRPr="00387ADD">
        <w:rPr>
          <w:rFonts w:cs="Times New Roman"/>
          <w:b/>
          <w:color w:val="00A3E0"/>
          <w:sz w:val="24"/>
          <w:szCs w:val="24"/>
        </w:rPr>
        <w:t>A11. Nevládní neziskové organizace</w:t>
      </w:r>
    </w:p>
    <w:p w14:paraId="3B5BF429" w14:textId="77777777" w:rsidR="00522022" w:rsidRPr="00E65F52" w:rsidRDefault="00522022" w:rsidP="00522022">
      <w:pPr>
        <w:jc w:val="both"/>
        <w:rPr>
          <w:rFonts w:cs="Times New Roman"/>
          <w:sz w:val="24"/>
        </w:rPr>
      </w:pPr>
      <w:r w:rsidRPr="00E65F52">
        <w:rPr>
          <w:rFonts w:cs="Times New Roman"/>
          <w:sz w:val="24"/>
        </w:rPr>
        <w:t>Nevládní neziskové organizace jsou organizace nezřizované státem a na státu nezávislé, které jsou určeny k obecně prospěšné činnosti nebo k neziskové činnosti soukromého sektoru. Na území sídelní aglomerace sídlí mnoho neziskových organizací, které se koncentrují zejména do města Karlovy Vary, Ostrov, Chodov a Nejdek. Níže je uveden přehled významných NNO v území dle zařazení do kategorie působnosti, které jsou relevantní pro prioritní oblasti doporučené pro řešení v rámci v IPRÚ Karlovy Vary.</w:t>
      </w:r>
    </w:p>
    <w:p w14:paraId="51B29851" w14:textId="77777777" w:rsidR="00522022" w:rsidRPr="00E65F52" w:rsidRDefault="00522022" w:rsidP="00522022">
      <w:pPr>
        <w:spacing w:after="0"/>
        <w:jc w:val="both"/>
        <w:rPr>
          <w:rFonts w:cs="Times New Roman"/>
          <w:sz w:val="24"/>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.13</w:t>
      </w:r>
      <w:r w:rsidRPr="00E65F52">
        <w:rPr>
          <w:rFonts w:cs="Times New Roman"/>
          <w:b/>
          <w:sz w:val="20"/>
        </w:rPr>
        <w:t>: Přehled nevládních neziskových organizací se sídlem na území aglomerace Karlovy Vary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30"/>
        <w:gridCol w:w="2266"/>
        <w:gridCol w:w="2266"/>
      </w:tblGrid>
      <w:tr w:rsidR="00522022" w:rsidRPr="00E65F52" w14:paraId="6ECFDDE4" w14:textId="77777777" w:rsidTr="00FF6B5F">
        <w:trPr>
          <w:trHeight w:val="283"/>
          <w:tblHeader/>
        </w:trPr>
        <w:tc>
          <w:tcPr>
            <w:tcW w:w="2500" w:type="pct"/>
            <w:shd w:val="clear" w:color="auto" w:fill="BFBFBF" w:themeFill="background1" w:themeFillShade="BF"/>
            <w:noWrap/>
            <w:vAlign w:val="center"/>
          </w:tcPr>
          <w:p w14:paraId="4B8A49F2" w14:textId="77777777" w:rsidR="00522022" w:rsidRPr="00E65F52" w:rsidRDefault="00522022" w:rsidP="00973830">
            <w:pPr>
              <w:spacing w:before="0" w:after="0"/>
              <w:jc w:val="center"/>
              <w:rPr>
                <w:rFonts w:ascii="Arial" w:eastAsia="Times New Roman" w:hAnsi="Arial" w:cs="Arial"/>
                <w:b/>
                <w:color w:val="000000"/>
                <w:sz w:val="18"/>
                <w:szCs w:val="18"/>
                <w:lang w:eastAsia="cs-CZ"/>
              </w:rPr>
            </w:pPr>
            <w:r w:rsidRPr="00E65F52">
              <w:rPr>
                <w:rFonts w:ascii="Arial" w:eastAsia="Times New Roman" w:hAnsi="Arial" w:cs="Arial"/>
                <w:b/>
                <w:color w:val="000000"/>
                <w:sz w:val="18"/>
                <w:szCs w:val="18"/>
                <w:lang w:eastAsia="cs-CZ"/>
              </w:rPr>
              <w:t>Nevládní neziskové organizace</w:t>
            </w:r>
          </w:p>
        </w:tc>
        <w:tc>
          <w:tcPr>
            <w:tcW w:w="1250" w:type="pct"/>
            <w:shd w:val="clear" w:color="auto" w:fill="BFBFBF" w:themeFill="background1" w:themeFillShade="BF"/>
            <w:noWrap/>
            <w:vAlign w:val="center"/>
          </w:tcPr>
          <w:p w14:paraId="13439FAF" w14:textId="77777777" w:rsidR="00522022" w:rsidRPr="00E65F52" w:rsidRDefault="00522022" w:rsidP="00973830">
            <w:pPr>
              <w:spacing w:before="0" w:after="0"/>
              <w:jc w:val="center"/>
              <w:rPr>
                <w:rFonts w:ascii="Arial" w:eastAsia="Times New Roman" w:hAnsi="Arial" w:cs="Arial"/>
                <w:b/>
                <w:color w:val="000000"/>
                <w:sz w:val="18"/>
                <w:szCs w:val="18"/>
                <w:lang w:eastAsia="cs-CZ"/>
              </w:rPr>
            </w:pPr>
            <w:r w:rsidRPr="00E65F52">
              <w:rPr>
                <w:rFonts w:ascii="Arial" w:eastAsia="Times New Roman" w:hAnsi="Arial" w:cs="Arial"/>
                <w:b/>
                <w:color w:val="000000"/>
                <w:sz w:val="18"/>
                <w:szCs w:val="18"/>
                <w:lang w:eastAsia="cs-CZ"/>
              </w:rPr>
              <w:t>Kategorie působnosti</w:t>
            </w:r>
          </w:p>
        </w:tc>
        <w:tc>
          <w:tcPr>
            <w:tcW w:w="1250" w:type="pct"/>
            <w:shd w:val="clear" w:color="auto" w:fill="BFBFBF" w:themeFill="background1" w:themeFillShade="BF"/>
            <w:noWrap/>
            <w:vAlign w:val="center"/>
          </w:tcPr>
          <w:p w14:paraId="2451BD17" w14:textId="77777777" w:rsidR="00522022" w:rsidRPr="00E65F52" w:rsidRDefault="00522022" w:rsidP="00973830">
            <w:pPr>
              <w:spacing w:before="0" w:after="0"/>
              <w:jc w:val="center"/>
              <w:rPr>
                <w:rFonts w:ascii="Arial" w:eastAsia="Times New Roman" w:hAnsi="Arial" w:cs="Arial"/>
                <w:b/>
                <w:color w:val="000000"/>
                <w:sz w:val="18"/>
                <w:szCs w:val="18"/>
                <w:lang w:eastAsia="cs-CZ"/>
              </w:rPr>
            </w:pPr>
            <w:r w:rsidRPr="00E65F52">
              <w:rPr>
                <w:rFonts w:ascii="Arial" w:eastAsia="Times New Roman" w:hAnsi="Arial" w:cs="Arial"/>
                <w:b/>
                <w:color w:val="000000"/>
                <w:sz w:val="18"/>
                <w:szCs w:val="18"/>
                <w:lang w:eastAsia="cs-CZ"/>
              </w:rPr>
              <w:t>Sídlo</w:t>
            </w:r>
          </w:p>
        </w:tc>
      </w:tr>
      <w:tr w:rsidR="00522022" w:rsidRPr="00E65F52" w14:paraId="13E360A7" w14:textId="77777777" w:rsidTr="00CC0D2C">
        <w:trPr>
          <w:trHeight w:val="255"/>
        </w:trPr>
        <w:tc>
          <w:tcPr>
            <w:tcW w:w="2500" w:type="pct"/>
            <w:shd w:val="clear" w:color="auto" w:fill="auto"/>
            <w:noWrap/>
            <w:vAlign w:val="center"/>
            <w:hideMark/>
          </w:tcPr>
          <w:p w14:paraId="378059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Sbor dobrovolných hasičů Březová</w:t>
            </w:r>
          </w:p>
        </w:tc>
        <w:tc>
          <w:tcPr>
            <w:tcW w:w="1250" w:type="pct"/>
            <w:shd w:val="clear" w:color="auto" w:fill="auto"/>
            <w:noWrap/>
            <w:vAlign w:val="center"/>
            <w:hideMark/>
          </w:tcPr>
          <w:p w14:paraId="51E5573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664F866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Březová</w:t>
            </w:r>
          </w:p>
        </w:tc>
      </w:tr>
      <w:tr w:rsidR="00522022" w:rsidRPr="00E65F52" w14:paraId="4451BDE6" w14:textId="77777777" w:rsidTr="00CC0D2C">
        <w:trPr>
          <w:trHeight w:val="255"/>
        </w:trPr>
        <w:tc>
          <w:tcPr>
            <w:tcW w:w="2500" w:type="pct"/>
            <w:shd w:val="clear" w:color="auto" w:fill="auto"/>
            <w:noWrap/>
            <w:vAlign w:val="center"/>
            <w:hideMark/>
          </w:tcPr>
          <w:p w14:paraId="14FFB49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DUHA Astra</w:t>
            </w:r>
          </w:p>
        </w:tc>
        <w:tc>
          <w:tcPr>
            <w:tcW w:w="1250" w:type="pct"/>
            <w:shd w:val="clear" w:color="auto" w:fill="auto"/>
            <w:noWrap/>
            <w:vAlign w:val="center"/>
            <w:hideMark/>
          </w:tcPr>
          <w:p w14:paraId="30C0017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5104E85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396AF4C" w14:textId="77777777" w:rsidTr="00CC0D2C">
        <w:trPr>
          <w:trHeight w:val="255"/>
        </w:trPr>
        <w:tc>
          <w:tcPr>
            <w:tcW w:w="2500" w:type="pct"/>
            <w:shd w:val="clear" w:color="auto" w:fill="auto"/>
            <w:noWrap/>
            <w:vAlign w:val="center"/>
            <w:hideMark/>
          </w:tcPr>
          <w:p w14:paraId="0EEF032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Hvězdárna a radioklub lázeňského města Karlovy Vary o.p.s.</w:t>
            </w:r>
          </w:p>
        </w:tc>
        <w:tc>
          <w:tcPr>
            <w:tcW w:w="1250" w:type="pct"/>
            <w:shd w:val="clear" w:color="auto" w:fill="auto"/>
            <w:noWrap/>
            <w:vAlign w:val="center"/>
            <w:hideMark/>
          </w:tcPr>
          <w:p w14:paraId="0259173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2EDD1C6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34762B4" w14:textId="77777777" w:rsidTr="00CC0D2C">
        <w:trPr>
          <w:trHeight w:val="255"/>
        </w:trPr>
        <w:tc>
          <w:tcPr>
            <w:tcW w:w="2500" w:type="pct"/>
            <w:shd w:val="clear" w:color="auto" w:fill="auto"/>
            <w:noWrap/>
            <w:vAlign w:val="center"/>
            <w:hideMark/>
          </w:tcPr>
          <w:p w14:paraId="76CFE35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KST Best</w:t>
            </w:r>
          </w:p>
        </w:tc>
        <w:tc>
          <w:tcPr>
            <w:tcW w:w="1250" w:type="pct"/>
            <w:shd w:val="clear" w:color="auto" w:fill="auto"/>
            <w:noWrap/>
            <w:vAlign w:val="center"/>
            <w:hideMark/>
          </w:tcPr>
          <w:p w14:paraId="2050FCF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5E043A8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5B8FF87" w14:textId="77777777" w:rsidTr="00CC0D2C">
        <w:trPr>
          <w:trHeight w:val="255"/>
        </w:trPr>
        <w:tc>
          <w:tcPr>
            <w:tcW w:w="2500" w:type="pct"/>
            <w:shd w:val="clear" w:color="auto" w:fill="auto"/>
            <w:noWrap/>
            <w:vAlign w:val="center"/>
            <w:hideMark/>
          </w:tcPr>
          <w:p w14:paraId="44A27CA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Náhradním rodinám, o.p.s.</w:t>
            </w:r>
          </w:p>
        </w:tc>
        <w:tc>
          <w:tcPr>
            <w:tcW w:w="1250" w:type="pct"/>
            <w:shd w:val="clear" w:color="auto" w:fill="auto"/>
            <w:noWrap/>
            <w:vAlign w:val="center"/>
            <w:hideMark/>
          </w:tcPr>
          <w:p w14:paraId="2895677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06AF14A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2157E68" w14:textId="77777777" w:rsidTr="00CC0D2C">
        <w:trPr>
          <w:trHeight w:val="255"/>
        </w:trPr>
        <w:tc>
          <w:tcPr>
            <w:tcW w:w="2500" w:type="pct"/>
            <w:shd w:val="clear" w:color="auto" w:fill="auto"/>
            <w:noWrap/>
            <w:vAlign w:val="center"/>
            <w:hideMark/>
          </w:tcPr>
          <w:p w14:paraId="252F86E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Centrum pro mládež a alternativní sporty</w:t>
            </w:r>
          </w:p>
        </w:tc>
        <w:tc>
          <w:tcPr>
            <w:tcW w:w="1250" w:type="pct"/>
            <w:shd w:val="clear" w:color="auto" w:fill="auto"/>
            <w:noWrap/>
            <w:vAlign w:val="center"/>
            <w:hideMark/>
          </w:tcPr>
          <w:p w14:paraId="2B563F5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26C942D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18D3D3D" w14:textId="77777777" w:rsidTr="00CC0D2C">
        <w:trPr>
          <w:trHeight w:val="255"/>
        </w:trPr>
        <w:tc>
          <w:tcPr>
            <w:tcW w:w="2500" w:type="pct"/>
            <w:shd w:val="clear" w:color="auto" w:fill="auto"/>
            <w:noWrap/>
            <w:vAlign w:val="center"/>
            <w:hideMark/>
          </w:tcPr>
          <w:p w14:paraId="5D9F28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Klub svazu civilní ochrany ČR</w:t>
            </w:r>
          </w:p>
        </w:tc>
        <w:tc>
          <w:tcPr>
            <w:tcW w:w="1250" w:type="pct"/>
            <w:shd w:val="clear" w:color="auto" w:fill="auto"/>
            <w:noWrap/>
            <w:vAlign w:val="center"/>
            <w:hideMark/>
          </w:tcPr>
          <w:p w14:paraId="3DF03C6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444AB84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95C0BAC" w14:textId="77777777" w:rsidTr="00CC0D2C">
        <w:trPr>
          <w:trHeight w:val="255"/>
        </w:trPr>
        <w:tc>
          <w:tcPr>
            <w:tcW w:w="2500" w:type="pct"/>
            <w:shd w:val="clear" w:color="auto" w:fill="auto"/>
            <w:noWrap/>
            <w:vAlign w:val="center"/>
            <w:hideMark/>
          </w:tcPr>
          <w:p w14:paraId="227309C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Světlo Kadaň, pobočka Karlovy Vary (K-centrum)</w:t>
            </w:r>
          </w:p>
        </w:tc>
        <w:tc>
          <w:tcPr>
            <w:tcW w:w="1250" w:type="pct"/>
            <w:shd w:val="clear" w:color="auto" w:fill="auto"/>
            <w:noWrap/>
            <w:vAlign w:val="center"/>
            <w:hideMark/>
          </w:tcPr>
          <w:p w14:paraId="324AEF1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7FC3E60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786F661" w14:textId="77777777" w:rsidTr="00CC0D2C">
        <w:trPr>
          <w:trHeight w:val="255"/>
        </w:trPr>
        <w:tc>
          <w:tcPr>
            <w:tcW w:w="2500" w:type="pct"/>
            <w:shd w:val="clear" w:color="auto" w:fill="auto"/>
            <w:noWrap/>
            <w:vAlign w:val="center"/>
            <w:hideMark/>
          </w:tcPr>
          <w:p w14:paraId="7B388A0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w:t>
            </w:r>
            <w:r>
              <w:rPr>
                <w:rFonts w:ascii="Arial" w:eastAsia="Times New Roman" w:hAnsi="Arial" w:cs="Arial"/>
                <w:color w:val="000000"/>
                <w:sz w:val="18"/>
                <w:szCs w:val="18"/>
                <w:lang w:eastAsia="cs-CZ"/>
              </w:rPr>
              <w:t>A</w:t>
            </w:r>
            <w:r w:rsidRPr="00E65F52">
              <w:rPr>
                <w:rFonts w:ascii="Arial" w:eastAsia="Times New Roman" w:hAnsi="Arial" w:cs="Arial"/>
                <w:color w:val="000000"/>
                <w:sz w:val="18"/>
                <w:szCs w:val="18"/>
                <w:lang w:eastAsia="cs-CZ"/>
              </w:rPr>
              <w:t>Ppresent Karlovy Vary, Street dance crew</w:t>
            </w:r>
          </w:p>
        </w:tc>
        <w:tc>
          <w:tcPr>
            <w:tcW w:w="1250" w:type="pct"/>
            <w:shd w:val="clear" w:color="auto" w:fill="auto"/>
            <w:noWrap/>
            <w:vAlign w:val="center"/>
            <w:hideMark/>
          </w:tcPr>
          <w:p w14:paraId="4314A98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0AB9733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EA88BDE" w14:textId="77777777" w:rsidTr="00CC0D2C">
        <w:trPr>
          <w:trHeight w:val="255"/>
        </w:trPr>
        <w:tc>
          <w:tcPr>
            <w:tcW w:w="2500" w:type="pct"/>
            <w:shd w:val="clear" w:color="auto" w:fill="auto"/>
            <w:noWrap/>
            <w:vAlign w:val="center"/>
            <w:hideMark/>
          </w:tcPr>
          <w:p w14:paraId="5FA6AD7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Sdružení rodičů a přátel dětí s postižením Karlovy Vary</w:t>
            </w:r>
          </w:p>
        </w:tc>
        <w:tc>
          <w:tcPr>
            <w:tcW w:w="1250" w:type="pct"/>
            <w:shd w:val="clear" w:color="auto" w:fill="auto"/>
            <w:noWrap/>
            <w:vAlign w:val="center"/>
            <w:hideMark/>
          </w:tcPr>
          <w:p w14:paraId="1858CFD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22298A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4283632" w14:textId="77777777" w:rsidTr="00CC0D2C">
        <w:trPr>
          <w:trHeight w:val="255"/>
        </w:trPr>
        <w:tc>
          <w:tcPr>
            <w:tcW w:w="2500" w:type="pct"/>
            <w:shd w:val="clear" w:color="auto" w:fill="auto"/>
            <w:noWrap/>
            <w:vAlign w:val="center"/>
            <w:hideMark/>
          </w:tcPr>
          <w:p w14:paraId="130A915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Sdružení SOS dětských vesniček (pobočka Karlovy Vary-Doubí)</w:t>
            </w:r>
          </w:p>
        </w:tc>
        <w:tc>
          <w:tcPr>
            <w:tcW w:w="1250" w:type="pct"/>
            <w:shd w:val="clear" w:color="auto" w:fill="auto"/>
            <w:noWrap/>
            <w:vAlign w:val="center"/>
            <w:hideMark/>
          </w:tcPr>
          <w:p w14:paraId="1776EB0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48237AB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3FD3E1D" w14:textId="77777777" w:rsidTr="00CC0D2C">
        <w:trPr>
          <w:trHeight w:val="255"/>
        </w:trPr>
        <w:tc>
          <w:tcPr>
            <w:tcW w:w="2500" w:type="pct"/>
            <w:shd w:val="clear" w:color="auto" w:fill="auto"/>
            <w:noWrap/>
            <w:vAlign w:val="center"/>
            <w:hideMark/>
          </w:tcPr>
          <w:p w14:paraId="65B3E2F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Soubor písní a tanců Dyleň Karlovy Vary</w:t>
            </w:r>
          </w:p>
        </w:tc>
        <w:tc>
          <w:tcPr>
            <w:tcW w:w="1250" w:type="pct"/>
            <w:shd w:val="clear" w:color="auto" w:fill="auto"/>
            <w:noWrap/>
            <w:vAlign w:val="center"/>
            <w:hideMark/>
          </w:tcPr>
          <w:p w14:paraId="411736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32A1606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8D681E9" w14:textId="77777777" w:rsidTr="00CC0D2C">
        <w:trPr>
          <w:trHeight w:val="255"/>
        </w:trPr>
        <w:tc>
          <w:tcPr>
            <w:tcW w:w="2500" w:type="pct"/>
            <w:shd w:val="clear" w:color="auto" w:fill="auto"/>
            <w:noWrap/>
            <w:vAlign w:val="center"/>
            <w:hideMark/>
          </w:tcPr>
          <w:p w14:paraId="5544DCC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Společnosti pro trvale udržitelný život, regionální pobočka Karlovy Vary</w:t>
            </w:r>
          </w:p>
        </w:tc>
        <w:tc>
          <w:tcPr>
            <w:tcW w:w="1250" w:type="pct"/>
            <w:shd w:val="clear" w:color="auto" w:fill="auto"/>
            <w:noWrap/>
            <w:vAlign w:val="center"/>
            <w:hideMark/>
          </w:tcPr>
          <w:p w14:paraId="4DD70DC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4E3816F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84FF611" w14:textId="77777777" w:rsidTr="00CC0D2C">
        <w:trPr>
          <w:trHeight w:val="255"/>
        </w:trPr>
        <w:tc>
          <w:tcPr>
            <w:tcW w:w="2500" w:type="pct"/>
            <w:shd w:val="clear" w:color="auto" w:fill="auto"/>
            <w:noWrap/>
            <w:vAlign w:val="center"/>
            <w:hideMark/>
          </w:tcPr>
          <w:p w14:paraId="3842A29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STREET FIGHTING JU-JITSU o.s.</w:t>
            </w:r>
          </w:p>
        </w:tc>
        <w:tc>
          <w:tcPr>
            <w:tcW w:w="1250" w:type="pct"/>
            <w:shd w:val="clear" w:color="auto" w:fill="auto"/>
            <w:noWrap/>
            <w:vAlign w:val="center"/>
            <w:hideMark/>
          </w:tcPr>
          <w:p w14:paraId="6F6501C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1102179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727D26E" w14:textId="77777777" w:rsidTr="00CC0D2C">
        <w:trPr>
          <w:trHeight w:val="255"/>
        </w:trPr>
        <w:tc>
          <w:tcPr>
            <w:tcW w:w="2500" w:type="pct"/>
            <w:shd w:val="clear" w:color="auto" w:fill="auto"/>
            <w:noWrap/>
            <w:vAlign w:val="center"/>
            <w:hideMark/>
          </w:tcPr>
          <w:p w14:paraId="4E9FA77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TJ Lokomotiva Karlovy Vary (basketbal)</w:t>
            </w:r>
          </w:p>
        </w:tc>
        <w:tc>
          <w:tcPr>
            <w:tcW w:w="1250" w:type="pct"/>
            <w:shd w:val="clear" w:color="auto" w:fill="auto"/>
            <w:noWrap/>
            <w:vAlign w:val="center"/>
            <w:hideMark/>
          </w:tcPr>
          <w:p w14:paraId="5DE8706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392CCFA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A342209" w14:textId="77777777" w:rsidTr="00CC0D2C">
        <w:trPr>
          <w:trHeight w:val="255"/>
        </w:trPr>
        <w:tc>
          <w:tcPr>
            <w:tcW w:w="2500" w:type="pct"/>
            <w:shd w:val="clear" w:color="auto" w:fill="auto"/>
            <w:noWrap/>
            <w:vAlign w:val="center"/>
            <w:hideMark/>
          </w:tcPr>
          <w:p w14:paraId="1DC06A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B.E.Z. Nejdek</w:t>
            </w:r>
          </w:p>
        </w:tc>
        <w:tc>
          <w:tcPr>
            <w:tcW w:w="1250" w:type="pct"/>
            <w:shd w:val="clear" w:color="auto" w:fill="auto"/>
            <w:noWrap/>
            <w:vAlign w:val="center"/>
            <w:hideMark/>
          </w:tcPr>
          <w:p w14:paraId="79BDC95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00E271C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081D6C3C" w14:textId="77777777" w:rsidTr="00CC0D2C">
        <w:trPr>
          <w:trHeight w:val="255"/>
        </w:trPr>
        <w:tc>
          <w:tcPr>
            <w:tcW w:w="2500" w:type="pct"/>
            <w:shd w:val="clear" w:color="auto" w:fill="auto"/>
            <w:noWrap/>
            <w:vAlign w:val="center"/>
            <w:hideMark/>
          </w:tcPr>
          <w:p w14:paraId="0D0A69F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Dětský svět Nejdek</w:t>
            </w:r>
          </w:p>
        </w:tc>
        <w:tc>
          <w:tcPr>
            <w:tcW w:w="1250" w:type="pct"/>
            <w:shd w:val="clear" w:color="auto" w:fill="auto"/>
            <w:noWrap/>
            <w:vAlign w:val="center"/>
            <w:hideMark/>
          </w:tcPr>
          <w:p w14:paraId="639024F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2BE8414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7D482388" w14:textId="77777777" w:rsidTr="00CC0D2C">
        <w:trPr>
          <w:trHeight w:val="255"/>
        </w:trPr>
        <w:tc>
          <w:tcPr>
            <w:tcW w:w="2500" w:type="pct"/>
            <w:shd w:val="clear" w:color="auto" w:fill="auto"/>
            <w:noWrap/>
            <w:vAlign w:val="center"/>
            <w:hideMark/>
          </w:tcPr>
          <w:p w14:paraId="6BCDDDA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Dětská radost</w:t>
            </w:r>
          </w:p>
        </w:tc>
        <w:tc>
          <w:tcPr>
            <w:tcW w:w="1250" w:type="pct"/>
            <w:shd w:val="clear" w:color="auto" w:fill="auto"/>
            <w:noWrap/>
            <w:vAlign w:val="center"/>
            <w:hideMark/>
          </w:tcPr>
          <w:p w14:paraId="53BE83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4EB47DB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1963ADD9" w14:textId="77777777" w:rsidTr="00CC0D2C">
        <w:trPr>
          <w:trHeight w:val="255"/>
        </w:trPr>
        <w:tc>
          <w:tcPr>
            <w:tcW w:w="2500" w:type="pct"/>
            <w:shd w:val="clear" w:color="auto" w:fill="auto"/>
            <w:noWrap/>
            <w:vAlign w:val="center"/>
            <w:hideMark/>
          </w:tcPr>
          <w:p w14:paraId="538805E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Nejdek, těší mě!</w:t>
            </w:r>
          </w:p>
        </w:tc>
        <w:tc>
          <w:tcPr>
            <w:tcW w:w="1250" w:type="pct"/>
            <w:shd w:val="clear" w:color="auto" w:fill="auto"/>
            <w:noWrap/>
            <w:vAlign w:val="center"/>
            <w:hideMark/>
          </w:tcPr>
          <w:p w14:paraId="24564AC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1D7E829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2B783795" w14:textId="77777777" w:rsidTr="00CC0D2C">
        <w:trPr>
          <w:trHeight w:val="255"/>
        </w:trPr>
        <w:tc>
          <w:tcPr>
            <w:tcW w:w="2500" w:type="pct"/>
            <w:shd w:val="clear" w:color="auto" w:fill="auto"/>
            <w:noWrap/>
            <w:vAlign w:val="center"/>
            <w:hideMark/>
          </w:tcPr>
          <w:p w14:paraId="2011280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NEJSTE SAMI</w:t>
            </w:r>
          </w:p>
        </w:tc>
        <w:tc>
          <w:tcPr>
            <w:tcW w:w="1250" w:type="pct"/>
            <w:shd w:val="clear" w:color="auto" w:fill="auto"/>
            <w:noWrap/>
            <w:vAlign w:val="center"/>
            <w:hideMark/>
          </w:tcPr>
          <w:p w14:paraId="4D38CE2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174ACBC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65BBA596" w14:textId="77777777" w:rsidTr="00CC0D2C">
        <w:trPr>
          <w:trHeight w:val="255"/>
        </w:trPr>
        <w:tc>
          <w:tcPr>
            <w:tcW w:w="2500" w:type="pct"/>
            <w:shd w:val="clear" w:color="auto" w:fill="auto"/>
            <w:noWrap/>
            <w:vAlign w:val="center"/>
            <w:hideMark/>
          </w:tcPr>
          <w:p w14:paraId="3DF922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Benjamin, občanské sdružení pro děti a mládež</w:t>
            </w:r>
          </w:p>
        </w:tc>
        <w:tc>
          <w:tcPr>
            <w:tcW w:w="1250" w:type="pct"/>
            <w:shd w:val="clear" w:color="auto" w:fill="auto"/>
            <w:noWrap/>
            <w:vAlign w:val="center"/>
            <w:hideMark/>
          </w:tcPr>
          <w:p w14:paraId="199A2FC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4B2857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42561FC6" w14:textId="77777777" w:rsidTr="00CC0D2C">
        <w:trPr>
          <w:trHeight w:val="255"/>
        </w:trPr>
        <w:tc>
          <w:tcPr>
            <w:tcW w:w="2500" w:type="pct"/>
            <w:shd w:val="clear" w:color="auto" w:fill="auto"/>
            <w:noWrap/>
            <w:vAlign w:val="center"/>
            <w:hideMark/>
          </w:tcPr>
          <w:p w14:paraId="6ACC4BD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Ostrůvek</w:t>
            </w:r>
          </w:p>
        </w:tc>
        <w:tc>
          <w:tcPr>
            <w:tcW w:w="1250" w:type="pct"/>
            <w:shd w:val="clear" w:color="auto" w:fill="auto"/>
            <w:noWrap/>
            <w:vAlign w:val="center"/>
            <w:hideMark/>
          </w:tcPr>
          <w:p w14:paraId="3A86B44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5CBFBA2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3856DF56" w14:textId="77777777" w:rsidTr="00CC0D2C">
        <w:trPr>
          <w:trHeight w:val="255"/>
        </w:trPr>
        <w:tc>
          <w:tcPr>
            <w:tcW w:w="2500" w:type="pct"/>
            <w:shd w:val="clear" w:color="auto" w:fill="auto"/>
            <w:noWrap/>
            <w:vAlign w:val="center"/>
            <w:hideMark/>
          </w:tcPr>
          <w:p w14:paraId="7D0DB71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Dětem pro radost o.s.</w:t>
            </w:r>
          </w:p>
        </w:tc>
        <w:tc>
          <w:tcPr>
            <w:tcW w:w="1250" w:type="pct"/>
            <w:shd w:val="clear" w:color="auto" w:fill="auto"/>
            <w:noWrap/>
            <w:vAlign w:val="center"/>
            <w:hideMark/>
          </w:tcPr>
          <w:p w14:paraId="12359D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Děti a mládež</w:t>
            </w:r>
          </w:p>
        </w:tc>
        <w:tc>
          <w:tcPr>
            <w:tcW w:w="1250" w:type="pct"/>
            <w:shd w:val="clear" w:color="auto" w:fill="auto"/>
            <w:noWrap/>
            <w:vAlign w:val="center"/>
            <w:hideMark/>
          </w:tcPr>
          <w:p w14:paraId="2DF2028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Vintířov</w:t>
            </w:r>
          </w:p>
        </w:tc>
      </w:tr>
      <w:tr w:rsidR="00522022" w:rsidRPr="00E65F52" w14:paraId="2ADF8C87" w14:textId="77777777" w:rsidTr="00CC0D2C">
        <w:trPr>
          <w:trHeight w:val="255"/>
        </w:trPr>
        <w:tc>
          <w:tcPr>
            <w:tcW w:w="2500" w:type="pct"/>
            <w:shd w:val="clear" w:color="auto" w:fill="auto"/>
            <w:noWrap/>
            <w:vAlign w:val="center"/>
            <w:hideMark/>
          </w:tcPr>
          <w:p w14:paraId="77C2C3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Dobrovolnické centrum Vlaštovka</w:t>
            </w:r>
          </w:p>
        </w:tc>
        <w:tc>
          <w:tcPr>
            <w:tcW w:w="1250" w:type="pct"/>
            <w:shd w:val="clear" w:color="auto" w:fill="auto"/>
            <w:noWrap/>
            <w:vAlign w:val="center"/>
            <w:hideMark/>
          </w:tcPr>
          <w:p w14:paraId="05C871D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Dobrovolnictví</w:t>
            </w:r>
          </w:p>
        </w:tc>
        <w:tc>
          <w:tcPr>
            <w:tcW w:w="1250" w:type="pct"/>
            <w:shd w:val="clear" w:color="auto" w:fill="auto"/>
            <w:noWrap/>
            <w:vAlign w:val="center"/>
            <w:hideMark/>
          </w:tcPr>
          <w:p w14:paraId="75C53DC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4DB694F" w14:textId="77777777" w:rsidTr="00CC0D2C">
        <w:trPr>
          <w:trHeight w:val="255"/>
        </w:trPr>
        <w:tc>
          <w:tcPr>
            <w:tcW w:w="2500" w:type="pct"/>
            <w:shd w:val="clear" w:color="auto" w:fill="auto"/>
            <w:noWrap/>
            <w:vAlign w:val="center"/>
            <w:hideMark/>
          </w:tcPr>
          <w:p w14:paraId="5D1EE87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VÍCE 2003</w:t>
            </w:r>
          </w:p>
        </w:tc>
        <w:tc>
          <w:tcPr>
            <w:tcW w:w="1250" w:type="pct"/>
            <w:shd w:val="clear" w:color="auto" w:fill="auto"/>
            <w:noWrap/>
            <w:vAlign w:val="center"/>
            <w:hideMark/>
          </w:tcPr>
          <w:p w14:paraId="05C9EE4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2EC6349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55F9C64C" w14:textId="77777777" w:rsidTr="00CC0D2C">
        <w:trPr>
          <w:trHeight w:val="255"/>
        </w:trPr>
        <w:tc>
          <w:tcPr>
            <w:tcW w:w="2500" w:type="pct"/>
            <w:shd w:val="clear" w:color="auto" w:fill="auto"/>
            <w:noWrap/>
            <w:vAlign w:val="center"/>
            <w:hideMark/>
          </w:tcPr>
          <w:p w14:paraId="7063ABE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ZO Českého svazu ochránců přírody 30/02 Chodov</w:t>
            </w:r>
          </w:p>
        </w:tc>
        <w:tc>
          <w:tcPr>
            <w:tcW w:w="1250" w:type="pct"/>
            <w:shd w:val="clear" w:color="auto" w:fill="auto"/>
            <w:noWrap/>
            <w:vAlign w:val="center"/>
            <w:hideMark/>
          </w:tcPr>
          <w:p w14:paraId="3AC5A8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4BE61D2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4AC73C4B" w14:textId="77777777" w:rsidTr="00CC0D2C">
        <w:trPr>
          <w:trHeight w:val="255"/>
        </w:trPr>
        <w:tc>
          <w:tcPr>
            <w:tcW w:w="2500" w:type="pct"/>
            <w:shd w:val="clear" w:color="auto" w:fill="auto"/>
            <w:noWrap/>
            <w:vAlign w:val="center"/>
            <w:hideMark/>
          </w:tcPr>
          <w:p w14:paraId="6A393CF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Agentura ochrany přírody a krajiny ČR - Středisko Karlovy Vary</w:t>
            </w:r>
          </w:p>
        </w:tc>
        <w:tc>
          <w:tcPr>
            <w:tcW w:w="1250" w:type="pct"/>
            <w:shd w:val="clear" w:color="auto" w:fill="auto"/>
            <w:noWrap/>
            <w:vAlign w:val="center"/>
            <w:hideMark/>
          </w:tcPr>
          <w:p w14:paraId="30E54E3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67F55B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5DD4AD8" w14:textId="77777777" w:rsidTr="00CC0D2C">
        <w:trPr>
          <w:trHeight w:val="255"/>
        </w:trPr>
        <w:tc>
          <w:tcPr>
            <w:tcW w:w="2500" w:type="pct"/>
            <w:shd w:val="clear" w:color="auto" w:fill="auto"/>
            <w:noWrap/>
            <w:vAlign w:val="center"/>
            <w:hideMark/>
          </w:tcPr>
          <w:p w14:paraId="5860E8E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AQUASANA - ZDRAVÁ VODA</w:t>
            </w:r>
          </w:p>
        </w:tc>
        <w:tc>
          <w:tcPr>
            <w:tcW w:w="1250" w:type="pct"/>
            <w:shd w:val="clear" w:color="auto" w:fill="auto"/>
            <w:noWrap/>
            <w:vAlign w:val="center"/>
            <w:hideMark/>
          </w:tcPr>
          <w:p w14:paraId="18D4CA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366C5A9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E03B21A" w14:textId="77777777" w:rsidTr="00CC0D2C">
        <w:trPr>
          <w:trHeight w:val="255"/>
        </w:trPr>
        <w:tc>
          <w:tcPr>
            <w:tcW w:w="2500" w:type="pct"/>
            <w:shd w:val="clear" w:color="auto" w:fill="auto"/>
            <w:noWrap/>
            <w:vAlign w:val="center"/>
            <w:hideMark/>
          </w:tcPr>
          <w:p w14:paraId="458D2C7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Babiččin dvoreček Karlovy Vary</w:t>
            </w:r>
          </w:p>
        </w:tc>
        <w:tc>
          <w:tcPr>
            <w:tcW w:w="1250" w:type="pct"/>
            <w:shd w:val="clear" w:color="auto" w:fill="auto"/>
            <w:noWrap/>
            <w:vAlign w:val="center"/>
            <w:hideMark/>
          </w:tcPr>
          <w:p w14:paraId="53EEBB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088E815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807EE6E" w14:textId="77777777" w:rsidTr="00CC0D2C">
        <w:trPr>
          <w:trHeight w:val="255"/>
        </w:trPr>
        <w:tc>
          <w:tcPr>
            <w:tcW w:w="2500" w:type="pct"/>
            <w:shd w:val="clear" w:color="auto" w:fill="auto"/>
            <w:noWrap/>
            <w:vAlign w:val="center"/>
            <w:hideMark/>
          </w:tcPr>
          <w:p w14:paraId="4ED479B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Centrum ekologické výchovy</w:t>
            </w:r>
          </w:p>
        </w:tc>
        <w:tc>
          <w:tcPr>
            <w:tcW w:w="1250" w:type="pct"/>
            <w:shd w:val="clear" w:color="auto" w:fill="auto"/>
            <w:noWrap/>
            <w:vAlign w:val="center"/>
            <w:hideMark/>
          </w:tcPr>
          <w:p w14:paraId="484D6AD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5D09B23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9C3458D" w14:textId="77777777" w:rsidTr="00CC0D2C">
        <w:trPr>
          <w:trHeight w:val="255"/>
        </w:trPr>
        <w:tc>
          <w:tcPr>
            <w:tcW w:w="2500" w:type="pct"/>
            <w:shd w:val="clear" w:color="auto" w:fill="auto"/>
            <w:noWrap/>
            <w:vAlign w:val="center"/>
            <w:hideMark/>
          </w:tcPr>
          <w:p w14:paraId="4352E0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Ekologické sdružení AGARA</w:t>
            </w:r>
          </w:p>
        </w:tc>
        <w:tc>
          <w:tcPr>
            <w:tcW w:w="1250" w:type="pct"/>
            <w:shd w:val="clear" w:color="auto" w:fill="auto"/>
            <w:noWrap/>
            <w:vAlign w:val="center"/>
            <w:hideMark/>
          </w:tcPr>
          <w:p w14:paraId="5D6C461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1DCA023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DB74D63" w14:textId="77777777" w:rsidTr="00CC0D2C">
        <w:trPr>
          <w:trHeight w:val="255"/>
        </w:trPr>
        <w:tc>
          <w:tcPr>
            <w:tcW w:w="2500" w:type="pct"/>
            <w:shd w:val="clear" w:color="auto" w:fill="auto"/>
            <w:noWrap/>
            <w:vAlign w:val="center"/>
            <w:hideMark/>
          </w:tcPr>
          <w:p w14:paraId="0350291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KV BIO</w:t>
            </w:r>
          </w:p>
        </w:tc>
        <w:tc>
          <w:tcPr>
            <w:tcW w:w="1250" w:type="pct"/>
            <w:shd w:val="clear" w:color="auto" w:fill="auto"/>
            <w:noWrap/>
            <w:vAlign w:val="center"/>
            <w:hideMark/>
          </w:tcPr>
          <w:p w14:paraId="3544017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0CF7E92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6CECA3D" w14:textId="77777777" w:rsidTr="00CC0D2C">
        <w:trPr>
          <w:trHeight w:val="255"/>
        </w:trPr>
        <w:tc>
          <w:tcPr>
            <w:tcW w:w="2500" w:type="pct"/>
            <w:shd w:val="clear" w:color="auto" w:fill="auto"/>
            <w:noWrap/>
            <w:vAlign w:val="center"/>
            <w:hideMark/>
          </w:tcPr>
          <w:p w14:paraId="1C20A3D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Společnosti pro trvale udržitelný život, regionální pobočka Karlovy Vary</w:t>
            </w:r>
          </w:p>
        </w:tc>
        <w:tc>
          <w:tcPr>
            <w:tcW w:w="1250" w:type="pct"/>
            <w:shd w:val="clear" w:color="auto" w:fill="auto"/>
            <w:noWrap/>
            <w:vAlign w:val="center"/>
            <w:hideMark/>
          </w:tcPr>
          <w:p w14:paraId="2B3B010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11A3DFD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7AB0361" w14:textId="77777777" w:rsidTr="00CC0D2C">
        <w:trPr>
          <w:trHeight w:val="255"/>
        </w:trPr>
        <w:tc>
          <w:tcPr>
            <w:tcW w:w="2500" w:type="pct"/>
            <w:shd w:val="clear" w:color="auto" w:fill="auto"/>
            <w:noWrap/>
            <w:vAlign w:val="center"/>
            <w:hideMark/>
          </w:tcPr>
          <w:p w14:paraId="56317A8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Správa přírodních léčivých zdrojů a kolonád p.o.</w:t>
            </w:r>
          </w:p>
        </w:tc>
        <w:tc>
          <w:tcPr>
            <w:tcW w:w="1250" w:type="pct"/>
            <w:shd w:val="clear" w:color="auto" w:fill="auto"/>
            <w:noWrap/>
            <w:vAlign w:val="center"/>
            <w:hideMark/>
          </w:tcPr>
          <w:p w14:paraId="433643E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13D75A2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44A2C2E" w14:textId="77777777" w:rsidTr="00CC0D2C">
        <w:trPr>
          <w:trHeight w:val="255"/>
        </w:trPr>
        <w:tc>
          <w:tcPr>
            <w:tcW w:w="2500" w:type="pct"/>
            <w:shd w:val="clear" w:color="auto" w:fill="auto"/>
            <w:noWrap/>
            <w:vAlign w:val="center"/>
            <w:hideMark/>
          </w:tcPr>
          <w:p w14:paraId="06AD7F5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Svaz minerálních vod</w:t>
            </w:r>
          </w:p>
        </w:tc>
        <w:tc>
          <w:tcPr>
            <w:tcW w:w="1250" w:type="pct"/>
            <w:shd w:val="clear" w:color="auto" w:fill="auto"/>
            <w:noWrap/>
            <w:vAlign w:val="center"/>
            <w:hideMark/>
          </w:tcPr>
          <w:p w14:paraId="48FA59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47571EE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1670F8E" w14:textId="77777777" w:rsidTr="00CC0D2C">
        <w:trPr>
          <w:trHeight w:val="255"/>
        </w:trPr>
        <w:tc>
          <w:tcPr>
            <w:tcW w:w="2500" w:type="pct"/>
            <w:shd w:val="clear" w:color="auto" w:fill="auto"/>
            <w:noWrap/>
            <w:vAlign w:val="center"/>
            <w:hideMark/>
          </w:tcPr>
          <w:p w14:paraId="5C8DE8D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Kozodoj o.s.</w:t>
            </w:r>
          </w:p>
        </w:tc>
        <w:tc>
          <w:tcPr>
            <w:tcW w:w="1250" w:type="pct"/>
            <w:shd w:val="clear" w:color="auto" w:fill="auto"/>
            <w:noWrap/>
            <w:vAlign w:val="center"/>
            <w:hideMark/>
          </w:tcPr>
          <w:p w14:paraId="4B2AF50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4A079E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88E309B" w14:textId="77777777" w:rsidTr="00CC0D2C">
        <w:trPr>
          <w:trHeight w:val="255"/>
        </w:trPr>
        <w:tc>
          <w:tcPr>
            <w:tcW w:w="2500" w:type="pct"/>
            <w:shd w:val="clear" w:color="auto" w:fill="auto"/>
            <w:noWrap/>
            <w:vAlign w:val="center"/>
            <w:hideMark/>
          </w:tcPr>
          <w:p w14:paraId="09CC91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Národní síť Zdravých měst České republiky (NSZM ČR)</w:t>
            </w:r>
          </w:p>
        </w:tc>
        <w:tc>
          <w:tcPr>
            <w:tcW w:w="1250" w:type="pct"/>
            <w:shd w:val="clear" w:color="auto" w:fill="auto"/>
            <w:noWrap/>
            <w:vAlign w:val="center"/>
            <w:hideMark/>
          </w:tcPr>
          <w:p w14:paraId="07E5911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0CFBF2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434497CF" w14:textId="77777777" w:rsidTr="00CC0D2C">
        <w:trPr>
          <w:trHeight w:val="255"/>
        </w:trPr>
        <w:tc>
          <w:tcPr>
            <w:tcW w:w="2500" w:type="pct"/>
            <w:shd w:val="clear" w:color="auto" w:fill="auto"/>
            <w:noWrap/>
            <w:vAlign w:val="center"/>
            <w:hideMark/>
          </w:tcPr>
          <w:p w14:paraId="41EB7B1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Sdružení zpracovatelů autovraků</w:t>
            </w:r>
          </w:p>
        </w:tc>
        <w:tc>
          <w:tcPr>
            <w:tcW w:w="1250" w:type="pct"/>
            <w:shd w:val="clear" w:color="auto" w:fill="auto"/>
            <w:noWrap/>
            <w:vAlign w:val="center"/>
            <w:hideMark/>
          </w:tcPr>
          <w:p w14:paraId="01DDA72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Ekologie a životní prostředí</w:t>
            </w:r>
          </w:p>
        </w:tc>
        <w:tc>
          <w:tcPr>
            <w:tcW w:w="1250" w:type="pct"/>
            <w:shd w:val="clear" w:color="auto" w:fill="auto"/>
            <w:noWrap/>
            <w:vAlign w:val="center"/>
            <w:hideMark/>
          </w:tcPr>
          <w:p w14:paraId="2F614FF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13253114" w14:textId="77777777" w:rsidTr="00CC0D2C">
        <w:trPr>
          <w:trHeight w:val="255"/>
        </w:trPr>
        <w:tc>
          <w:tcPr>
            <w:tcW w:w="2500" w:type="pct"/>
            <w:shd w:val="clear" w:color="auto" w:fill="auto"/>
            <w:noWrap/>
            <w:vAlign w:val="center"/>
            <w:hideMark/>
          </w:tcPr>
          <w:p w14:paraId="3980C71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Carlsbad Convention Bureau</w:t>
            </w:r>
          </w:p>
        </w:tc>
        <w:tc>
          <w:tcPr>
            <w:tcW w:w="1250" w:type="pct"/>
            <w:shd w:val="clear" w:color="auto" w:fill="auto"/>
            <w:noWrap/>
            <w:vAlign w:val="center"/>
            <w:hideMark/>
          </w:tcPr>
          <w:p w14:paraId="1C620CC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Kongresový turismus</w:t>
            </w:r>
          </w:p>
        </w:tc>
        <w:tc>
          <w:tcPr>
            <w:tcW w:w="1250" w:type="pct"/>
            <w:shd w:val="clear" w:color="auto" w:fill="auto"/>
            <w:noWrap/>
            <w:vAlign w:val="center"/>
            <w:hideMark/>
          </w:tcPr>
          <w:p w14:paraId="7891F9B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528AF40" w14:textId="77777777" w:rsidTr="00CC0D2C">
        <w:trPr>
          <w:trHeight w:val="255"/>
        </w:trPr>
        <w:tc>
          <w:tcPr>
            <w:tcW w:w="2500" w:type="pct"/>
            <w:shd w:val="clear" w:color="auto" w:fill="auto"/>
            <w:noWrap/>
            <w:vAlign w:val="center"/>
            <w:hideMark/>
          </w:tcPr>
          <w:p w14:paraId="14D8993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Kolegium karlovarských lázeňských lékařů (KKLL)</w:t>
            </w:r>
          </w:p>
        </w:tc>
        <w:tc>
          <w:tcPr>
            <w:tcW w:w="1250" w:type="pct"/>
            <w:shd w:val="clear" w:color="auto" w:fill="auto"/>
            <w:noWrap/>
            <w:vAlign w:val="center"/>
            <w:hideMark/>
          </w:tcPr>
          <w:p w14:paraId="547AC1B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Lázeňství</w:t>
            </w:r>
          </w:p>
        </w:tc>
        <w:tc>
          <w:tcPr>
            <w:tcW w:w="1250" w:type="pct"/>
            <w:shd w:val="clear" w:color="auto" w:fill="auto"/>
            <w:noWrap/>
            <w:vAlign w:val="center"/>
            <w:hideMark/>
          </w:tcPr>
          <w:p w14:paraId="0466C1E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B365DBD" w14:textId="77777777" w:rsidTr="00CC0D2C">
        <w:trPr>
          <w:trHeight w:val="255"/>
        </w:trPr>
        <w:tc>
          <w:tcPr>
            <w:tcW w:w="2500" w:type="pct"/>
            <w:shd w:val="clear" w:color="auto" w:fill="auto"/>
            <w:noWrap/>
            <w:vAlign w:val="center"/>
            <w:hideMark/>
          </w:tcPr>
          <w:p w14:paraId="34D8144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České lázně v Evropě, o. p. s.</w:t>
            </w:r>
          </w:p>
        </w:tc>
        <w:tc>
          <w:tcPr>
            <w:tcW w:w="1250" w:type="pct"/>
            <w:shd w:val="clear" w:color="auto" w:fill="auto"/>
            <w:noWrap/>
            <w:vAlign w:val="center"/>
            <w:hideMark/>
          </w:tcPr>
          <w:p w14:paraId="608E9C2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Lázeňství</w:t>
            </w:r>
          </w:p>
        </w:tc>
        <w:tc>
          <w:tcPr>
            <w:tcW w:w="1250" w:type="pct"/>
            <w:shd w:val="clear" w:color="auto" w:fill="auto"/>
            <w:noWrap/>
            <w:vAlign w:val="center"/>
            <w:hideMark/>
          </w:tcPr>
          <w:p w14:paraId="5A09F62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Loket</w:t>
            </w:r>
          </w:p>
        </w:tc>
      </w:tr>
      <w:tr w:rsidR="00522022" w:rsidRPr="00E65F52" w14:paraId="63BD23B5" w14:textId="77777777" w:rsidTr="00CC0D2C">
        <w:trPr>
          <w:trHeight w:val="255"/>
        </w:trPr>
        <w:tc>
          <w:tcPr>
            <w:tcW w:w="2500" w:type="pct"/>
            <w:shd w:val="clear" w:color="auto" w:fill="auto"/>
            <w:noWrap/>
            <w:vAlign w:val="center"/>
            <w:hideMark/>
          </w:tcPr>
          <w:p w14:paraId="7FB6EE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Odborná sociální poradna v Chodově</w:t>
            </w:r>
          </w:p>
        </w:tc>
        <w:tc>
          <w:tcPr>
            <w:tcW w:w="1250" w:type="pct"/>
            <w:shd w:val="clear" w:color="auto" w:fill="auto"/>
            <w:noWrap/>
            <w:vAlign w:val="center"/>
            <w:hideMark/>
          </w:tcPr>
          <w:p w14:paraId="27E3ED7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6E1982D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7DE28898" w14:textId="77777777" w:rsidTr="00CC0D2C">
        <w:trPr>
          <w:trHeight w:val="255"/>
        </w:trPr>
        <w:tc>
          <w:tcPr>
            <w:tcW w:w="2500" w:type="pct"/>
            <w:shd w:val="clear" w:color="auto" w:fill="auto"/>
            <w:noWrap/>
            <w:vAlign w:val="center"/>
            <w:hideMark/>
          </w:tcPr>
          <w:p w14:paraId="6A0FBA2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ADIOC-MAJÁK OS</w:t>
            </w:r>
          </w:p>
        </w:tc>
        <w:tc>
          <w:tcPr>
            <w:tcW w:w="1250" w:type="pct"/>
            <w:shd w:val="clear" w:color="auto" w:fill="auto"/>
            <w:noWrap/>
            <w:vAlign w:val="center"/>
            <w:hideMark/>
          </w:tcPr>
          <w:p w14:paraId="7866785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0E235E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732BF46" w14:textId="77777777" w:rsidTr="00CC0D2C">
        <w:trPr>
          <w:trHeight w:val="255"/>
        </w:trPr>
        <w:tc>
          <w:tcPr>
            <w:tcW w:w="2500" w:type="pct"/>
            <w:shd w:val="clear" w:color="auto" w:fill="auto"/>
            <w:noWrap/>
            <w:vAlign w:val="center"/>
            <w:hideMark/>
          </w:tcPr>
          <w:p w14:paraId="769F31E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Armáda spásy v ČR : Centrum sociálních služeb Karlovy Vary</w:t>
            </w:r>
          </w:p>
        </w:tc>
        <w:tc>
          <w:tcPr>
            <w:tcW w:w="1250" w:type="pct"/>
            <w:shd w:val="clear" w:color="auto" w:fill="auto"/>
            <w:noWrap/>
            <w:vAlign w:val="center"/>
            <w:hideMark/>
          </w:tcPr>
          <w:p w14:paraId="5449EFA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337B2B2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C0CF2A3" w14:textId="77777777" w:rsidTr="00CC0D2C">
        <w:trPr>
          <w:trHeight w:val="255"/>
        </w:trPr>
        <w:tc>
          <w:tcPr>
            <w:tcW w:w="2500" w:type="pct"/>
            <w:shd w:val="clear" w:color="auto" w:fill="auto"/>
            <w:noWrap/>
            <w:vAlign w:val="center"/>
            <w:hideMark/>
          </w:tcPr>
          <w:p w14:paraId="10E0A6F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Dětské informační centrum</w:t>
            </w:r>
          </w:p>
        </w:tc>
        <w:tc>
          <w:tcPr>
            <w:tcW w:w="1250" w:type="pct"/>
            <w:shd w:val="clear" w:color="auto" w:fill="auto"/>
            <w:noWrap/>
            <w:vAlign w:val="center"/>
            <w:hideMark/>
          </w:tcPr>
          <w:p w14:paraId="15711C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2F50064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F8E79E8" w14:textId="77777777" w:rsidTr="00CC0D2C">
        <w:trPr>
          <w:trHeight w:val="255"/>
        </w:trPr>
        <w:tc>
          <w:tcPr>
            <w:tcW w:w="2500" w:type="pct"/>
            <w:shd w:val="clear" w:color="auto" w:fill="auto"/>
            <w:noWrap/>
            <w:vAlign w:val="center"/>
            <w:hideMark/>
          </w:tcPr>
          <w:p w14:paraId="07C516D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Farní charita Karlovy Vary</w:t>
            </w:r>
          </w:p>
        </w:tc>
        <w:tc>
          <w:tcPr>
            <w:tcW w:w="1250" w:type="pct"/>
            <w:shd w:val="clear" w:color="auto" w:fill="auto"/>
            <w:noWrap/>
            <w:vAlign w:val="center"/>
            <w:hideMark/>
          </w:tcPr>
          <w:p w14:paraId="2F09A50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200CA12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CD21A77" w14:textId="77777777" w:rsidTr="00CC0D2C">
        <w:trPr>
          <w:trHeight w:val="255"/>
        </w:trPr>
        <w:tc>
          <w:tcPr>
            <w:tcW w:w="2500" w:type="pct"/>
            <w:shd w:val="clear" w:color="auto" w:fill="auto"/>
            <w:noWrap/>
            <w:vAlign w:val="center"/>
            <w:hideMark/>
          </w:tcPr>
          <w:p w14:paraId="37E789F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Farní Charita Karlovy Vary, Poradna Farní charity Karlovy Vary</w:t>
            </w:r>
          </w:p>
        </w:tc>
        <w:tc>
          <w:tcPr>
            <w:tcW w:w="1250" w:type="pct"/>
            <w:shd w:val="clear" w:color="auto" w:fill="auto"/>
            <w:noWrap/>
            <w:vAlign w:val="center"/>
            <w:hideMark/>
          </w:tcPr>
          <w:p w14:paraId="48A52D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03D77C8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5A3D139" w14:textId="77777777" w:rsidTr="00CC0D2C">
        <w:trPr>
          <w:trHeight w:val="255"/>
        </w:trPr>
        <w:tc>
          <w:tcPr>
            <w:tcW w:w="2500" w:type="pct"/>
            <w:shd w:val="clear" w:color="auto" w:fill="auto"/>
            <w:noWrap/>
            <w:vAlign w:val="center"/>
            <w:hideMark/>
          </w:tcPr>
          <w:p w14:paraId="234E40F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K-Centrum Karlovy Vary</w:t>
            </w:r>
          </w:p>
        </w:tc>
        <w:tc>
          <w:tcPr>
            <w:tcW w:w="1250" w:type="pct"/>
            <w:shd w:val="clear" w:color="auto" w:fill="auto"/>
            <w:noWrap/>
            <w:vAlign w:val="center"/>
            <w:hideMark/>
          </w:tcPr>
          <w:p w14:paraId="0C200A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4433E34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9B7F348" w14:textId="77777777" w:rsidTr="00CC0D2C">
        <w:trPr>
          <w:trHeight w:val="255"/>
        </w:trPr>
        <w:tc>
          <w:tcPr>
            <w:tcW w:w="2500" w:type="pct"/>
            <w:shd w:val="clear" w:color="auto" w:fill="auto"/>
            <w:noWrap/>
            <w:vAlign w:val="center"/>
            <w:hideMark/>
          </w:tcPr>
          <w:p w14:paraId="489E3FC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Kontaktní centrum Karlovy Vary</w:t>
            </w:r>
          </w:p>
        </w:tc>
        <w:tc>
          <w:tcPr>
            <w:tcW w:w="1250" w:type="pct"/>
            <w:shd w:val="clear" w:color="auto" w:fill="auto"/>
            <w:noWrap/>
            <w:vAlign w:val="center"/>
            <w:hideMark/>
          </w:tcPr>
          <w:p w14:paraId="7A01F82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389AE7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E93FB1D" w14:textId="77777777" w:rsidTr="00CC0D2C">
        <w:trPr>
          <w:trHeight w:val="255"/>
        </w:trPr>
        <w:tc>
          <w:tcPr>
            <w:tcW w:w="2500" w:type="pct"/>
            <w:shd w:val="clear" w:color="auto" w:fill="auto"/>
            <w:noWrap/>
            <w:vAlign w:val="center"/>
            <w:hideMark/>
          </w:tcPr>
          <w:p w14:paraId="10FCD38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Občanská poradna Karlovy Vary</w:t>
            </w:r>
          </w:p>
        </w:tc>
        <w:tc>
          <w:tcPr>
            <w:tcW w:w="1250" w:type="pct"/>
            <w:shd w:val="clear" w:color="auto" w:fill="auto"/>
            <w:noWrap/>
            <w:vAlign w:val="center"/>
            <w:hideMark/>
          </w:tcPr>
          <w:p w14:paraId="4E4C52C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6110DA4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B8C9843" w14:textId="77777777" w:rsidTr="00CC0D2C">
        <w:trPr>
          <w:trHeight w:val="255"/>
        </w:trPr>
        <w:tc>
          <w:tcPr>
            <w:tcW w:w="2500" w:type="pct"/>
            <w:shd w:val="clear" w:color="auto" w:fill="auto"/>
            <w:noWrap/>
            <w:vAlign w:val="center"/>
            <w:hideMark/>
          </w:tcPr>
          <w:p w14:paraId="6E156F6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Res vitae</w:t>
            </w:r>
          </w:p>
        </w:tc>
        <w:tc>
          <w:tcPr>
            <w:tcW w:w="1250" w:type="pct"/>
            <w:shd w:val="clear" w:color="auto" w:fill="auto"/>
            <w:noWrap/>
            <w:vAlign w:val="center"/>
            <w:hideMark/>
          </w:tcPr>
          <w:p w14:paraId="475EF95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21913AE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7975DE2" w14:textId="77777777" w:rsidTr="00CC0D2C">
        <w:trPr>
          <w:trHeight w:val="255"/>
        </w:trPr>
        <w:tc>
          <w:tcPr>
            <w:tcW w:w="2500" w:type="pct"/>
            <w:shd w:val="clear" w:color="auto" w:fill="auto"/>
            <w:noWrap/>
            <w:vAlign w:val="center"/>
            <w:hideMark/>
          </w:tcPr>
          <w:p w14:paraId="3BBA29F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Oblastní spolek ČČK, Karlovy Vary</w:t>
            </w:r>
          </w:p>
        </w:tc>
        <w:tc>
          <w:tcPr>
            <w:tcW w:w="1250" w:type="pct"/>
            <w:shd w:val="clear" w:color="auto" w:fill="auto"/>
            <w:noWrap/>
            <w:vAlign w:val="center"/>
            <w:hideMark/>
          </w:tcPr>
          <w:p w14:paraId="6FE8CA9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50B0BED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DCEB046" w14:textId="77777777" w:rsidTr="00CC0D2C">
        <w:trPr>
          <w:trHeight w:val="255"/>
        </w:trPr>
        <w:tc>
          <w:tcPr>
            <w:tcW w:w="2500" w:type="pct"/>
            <w:shd w:val="clear" w:color="auto" w:fill="auto"/>
            <w:noWrap/>
            <w:vAlign w:val="center"/>
            <w:hideMark/>
          </w:tcPr>
          <w:p w14:paraId="74F97E0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Pedagogicko-psychologická poradna</w:t>
            </w:r>
          </w:p>
        </w:tc>
        <w:tc>
          <w:tcPr>
            <w:tcW w:w="1250" w:type="pct"/>
            <w:shd w:val="clear" w:color="auto" w:fill="auto"/>
            <w:noWrap/>
            <w:vAlign w:val="center"/>
            <w:hideMark/>
          </w:tcPr>
          <w:p w14:paraId="2264544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7E01956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24DAB7C" w14:textId="77777777" w:rsidTr="00CC0D2C">
        <w:trPr>
          <w:trHeight w:val="255"/>
        </w:trPr>
        <w:tc>
          <w:tcPr>
            <w:tcW w:w="2500" w:type="pct"/>
            <w:shd w:val="clear" w:color="auto" w:fill="auto"/>
            <w:noWrap/>
            <w:vAlign w:val="center"/>
            <w:hideMark/>
          </w:tcPr>
          <w:p w14:paraId="1D4D25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Poradna pro rodinu, manželství a mezilidské vztahy </w:t>
            </w:r>
          </w:p>
        </w:tc>
        <w:tc>
          <w:tcPr>
            <w:tcW w:w="1250" w:type="pct"/>
            <w:shd w:val="clear" w:color="auto" w:fill="auto"/>
            <w:noWrap/>
            <w:vAlign w:val="center"/>
            <w:hideMark/>
          </w:tcPr>
          <w:p w14:paraId="33952E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7D2DD4E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5D94C22" w14:textId="77777777" w:rsidTr="00CC0D2C">
        <w:trPr>
          <w:trHeight w:val="255"/>
        </w:trPr>
        <w:tc>
          <w:tcPr>
            <w:tcW w:w="2500" w:type="pct"/>
            <w:shd w:val="clear" w:color="auto" w:fill="auto"/>
            <w:noWrap/>
            <w:vAlign w:val="center"/>
            <w:hideMark/>
          </w:tcPr>
          <w:p w14:paraId="58B8A0C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Romské Občanské Sdružení Karlovy Vary</w:t>
            </w:r>
          </w:p>
        </w:tc>
        <w:tc>
          <w:tcPr>
            <w:tcW w:w="1250" w:type="pct"/>
            <w:shd w:val="clear" w:color="auto" w:fill="auto"/>
            <w:noWrap/>
            <w:vAlign w:val="center"/>
            <w:hideMark/>
          </w:tcPr>
          <w:p w14:paraId="3DFC6E8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1829C78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4CB16A6" w14:textId="77777777" w:rsidTr="00FF6B5F">
        <w:trPr>
          <w:trHeight w:val="283"/>
        </w:trPr>
        <w:tc>
          <w:tcPr>
            <w:tcW w:w="2500" w:type="pct"/>
            <w:shd w:val="clear" w:color="auto" w:fill="auto"/>
            <w:noWrap/>
            <w:vAlign w:val="center"/>
            <w:hideMark/>
          </w:tcPr>
          <w:p w14:paraId="4C4A7B0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Sbor a komunitní centrum Karlovy Vary</w:t>
            </w:r>
          </w:p>
        </w:tc>
        <w:tc>
          <w:tcPr>
            <w:tcW w:w="1250" w:type="pct"/>
            <w:shd w:val="clear" w:color="auto" w:fill="auto"/>
            <w:noWrap/>
            <w:vAlign w:val="center"/>
            <w:hideMark/>
          </w:tcPr>
          <w:p w14:paraId="605DE0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0C7D7A5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FC20A2F" w14:textId="77777777" w:rsidTr="00FF6B5F">
        <w:trPr>
          <w:trHeight w:val="283"/>
        </w:trPr>
        <w:tc>
          <w:tcPr>
            <w:tcW w:w="2500" w:type="pct"/>
            <w:shd w:val="clear" w:color="auto" w:fill="auto"/>
            <w:noWrap/>
            <w:vAlign w:val="center"/>
            <w:hideMark/>
          </w:tcPr>
          <w:p w14:paraId="3E30BD3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Aliance pro děti a rodiče</w:t>
            </w:r>
          </w:p>
        </w:tc>
        <w:tc>
          <w:tcPr>
            <w:tcW w:w="1250" w:type="pct"/>
            <w:shd w:val="clear" w:color="auto" w:fill="auto"/>
            <w:noWrap/>
            <w:vAlign w:val="center"/>
            <w:hideMark/>
          </w:tcPr>
          <w:p w14:paraId="6ED8AC5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0957937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730D79BA" w14:textId="77777777" w:rsidTr="00FF6B5F">
        <w:trPr>
          <w:trHeight w:val="283"/>
        </w:trPr>
        <w:tc>
          <w:tcPr>
            <w:tcW w:w="2500" w:type="pct"/>
            <w:shd w:val="clear" w:color="auto" w:fill="auto"/>
            <w:noWrap/>
            <w:vAlign w:val="center"/>
            <w:hideMark/>
          </w:tcPr>
          <w:p w14:paraId="520D9CD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Meta - Romské integrační centrum</w:t>
            </w:r>
          </w:p>
        </w:tc>
        <w:tc>
          <w:tcPr>
            <w:tcW w:w="1250" w:type="pct"/>
            <w:shd w:val="clear" w:color="auto" w:fill="auto"/>
            <w:noWrap/>
            <w:vAlign w:val="center"/>
            <w:hideMark/>
          </w:tcPr>
          <w:p w14:paraId="6F47CAC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303B6E9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036DE198" w14:textId="77777777" w:rsidTr="00FF6B5F">
        <w:trPr>
          <w:trHeight w:val="283"/>
        </w:trPr>
        <w:tc>
          <w:tcPr>
            <w:tcW w:w="2500" w:type="pct"/>
            <w:shd w:val="clear" w:color="auto" w:fill="auto"/>
            <w:noWrap/>
            <w:vAlign w:val="center"/>
            <w:hideMark/>
          </w:tcPr>
          <w:p w14:paraId="6703D89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 Pohlazení</w:t>
            </w:r>
          </w:p>
        </w:tc>
        <w:tc>
          <w:tcPr>
            <w:tcW w:w="1250" w:type="pct"/>
            <w:shd w:val="clear" w:color="auto" w:fill="auto"/>
            <w:noWrap/>
            <w:vAlign w:val="center"/>
            <w:hideMark/>
          </w:tcPr>
          <w:p w14:paraId="19991B2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Lidé v tísni</w:t>
            </w:r>
          </w:p>
        </w:tc>
        <w:tc>
          <w:tcPr>
            <w:tcW w:w="1250" w:type="pct"/>
            <w:shd w:val="clear" w:color="auto" w:fill="auto"/>
            <w:noWrap/>
            <w:vAlign w:val="center"/>
            <w:hideMark/>
          </w:tcPr>
          <w:p w14:paraId="21B3A28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F32AF08" w14:textId="77777777" w:rsidTr="00FF6B5F">
        <w:trPr>
          <w:trHeight w:val="283"/>
        </w:trPr>
        <w:tc>
          <w:tcPr>
            <w:tcW w:w="2500" w:type="pct"/>
            <w:shd w:val="clear" w:color="auto" w:fill="auto"/>
            <w:noWrap/>
            <w:vAlign w:val="center"/>
            <w:hideMark/>
          </w:tcPr>
          <w:p w14:paraId="2974369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Sbor a komunitní centrum Armády spásy</w:t>
            </w:r>
          </w:p>
        </w:tc>
        <w:tc>
          <w:tcPr>
            <w:tcW w:w="1250" w:type="pct"/>
            <w:shd w:val="clear" w:color="auto" w:fill="auto"/>
            <w:noWrap/>
            <w:vAlign w:val="center"/>
            <w:hideMark/>
          </w:tcPr>
          <w:p w14:paraId="6A5E5B4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Nízkoprahové kluby</w:t>
            </w:r>
          </w:p>
        </w:tc>
        <w:tc>
          <w:tcPr>
            <w:tcW w:w="1250" w:type="pct"/>
            <w:shd w:val="clear" w:color="auto" w:fill="auto"/>
            <w:noWrap/>
            <w:vAlign w:val="center"/>
            <w:hideMark/>
          </w:tcPr>
          <w:p w14:paraId="40E07D4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2BD8B2A" w14:textId="77777777" w:rsidTr="00CC0D2C">
        <w:trPr>
          <w:trHeight w:val="255"/>
        </w:trPr>
        <w:tc>
          <w:tcPr>
            <w:tcW w:w="2500" w:type="pct"/>
            <w:shd w:val="clear" w:color="auto" w:fill="auto"/>
            <w:noWrap/>
            <w:vAlign w:val="center"/>
            <w:hideMark/>
          </w:tcPr>
          <w:p w14:paraId="5671C6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Nízkoprahový klub pro mladé Karlovy Vary</w:t>
            </w:r>
          </w:p>
        </w:tc>
        <w:tc>
          <w:tcPr>
            <w:tcW w:w="1250" w:type="pct"/>
            <w:shd w:val="clear" w:color="auto" w:fill="auto"/>
            <w:noWrap/>
            <w:vAlign w:val="center"/>
            <w:hideMark/>
          </w:tcPr>
          <w:p w14:paraId="65D851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Nízkoprahové kluby</w:t>
            </w:r>
          </w:p>
        </w:tc>
        <w:tc>
          <w:tcPr>
            <w:tcW w:w="1250" w:type="pct"/>
            <w:shd w:val="clear" w:color="auto" w:fill="auto"/>
            <w:noWrap/>
            <w:vAlign w:val="center"/>
            <w:hideMark/>
          </w:tcPr>
          <w:p w14:paraId="36AFD65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EB67252" w14:textId="77777777" w:rsidTr="00CC0D2C">
        <w:trPr>
          <w:trHeight w:val="255"/>
        </w:trPr>
        <w:tc>
          <w:tcPr>
            <w:tcW w:w="2500" w:type="pct"/>
            <w:shd w:val="clear" w:color="auto" w:fill="auto"/>
            <w:noWrap/>
            <w:vAlign w:val="center"/>
            <w:hideMark/>
          </w:tcPr>
          <w:p w14:paraId="0C90846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Sdružení Andělská Hora, o.s.</w:t>
            </w:r>
          </w:p>
        </w:tc>
        <w:tc>
          <w:tcPr>
            <w:tcW w:w="1250" w:type="pct"/>
            <w:shd w:val="clear" w:color="auto" w:fill="auto"/>
            <w:noWrap/>
            <w:vAlign w:val="center"/>
            <w:hideMark/>
          </w:tcPr>
          <w:p w14:paraId="1F343B7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31D9E1C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Andělská Hora</w:t>
            </w:r>
          </w:p>
        </w:tc>
      </w:tr>
      <w:tr w:rsidR="00522022" w:rsidRPr="00E65F52" w14:paraId="0B0AA023" w14:textId="77777777" w:rsidTr="00CC0D2C">
        <w:trPr>
          <w:trHeight w:val="255"/>
        </w:trPr>
        <w:tc>
          <w:tcPr>
            <w:tcW w:w="2500" w:type="pct"/>
            <w:shd w:val="clear" w:color="auto" w:fill="auto"/>
            <w:noWrap/>
            <w:vAlign w:val="center"/>
            <w:hideMark/>
          </w:tcPr>
          <w:p w14:paraId="084C790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Klub Za krásné Karlovarsko</w:t>
            </w:r>
          </w:p>
        </w:tc>
        <w:tc>
          <w:tcPr>
            <w:tcW w:w="1250" w:type="pct"/>
            <w:shd w:val="clear" w:color="auto" w:fill="auto"/>
            <w:noWrap/>
            <w:vAlign w:val="center"/>
            <w:hideMark/>
          </w:tcPr>
          <w:p w14:paraId="78CBAEB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38FADD5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CD76780" w14:textId="77777777" w:rsidTr="00CC0D2C">
        <w:trPr>
          <w:trHeight w:val="255"/>
        </w:trPr>
        <w:tc>
          <w:tcPr>
            <w:tcW w:w="2500" w:type="pct"/>
            <w:shd w:val="clear" w:color="auto" w:fill="auto"/>
            <w:noWrap/>
            <w:vAlign w:val="center"/>
            <w:hideMark/>
          </w:tcPr>
          <w:p w14:paraId="31AE1B6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pro záchranu kostela sv. Urbana v Karlových Varech  </w:t>
            </w:r>
          </w:p>
        </w:tc>
        <w:tc>
          <w:tcPr>
            <w:tcW w:w="1250" w:type="pct"/>
            <w:shd w:val="clear" w:color="auto" w:fill="auto"/>
            <w:noWrap/>
            <w:vAlign w:val="center"/>
            <w:hideMark/>
          </w:tcPr>
          <w:p w14:paraId="7F5E439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5E52E2E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6DCDFF8" w14:textId="77777777" w:rsidTr="00CC0D2C">
        <w:trPr>
          <w:trHeight w:val="255"/>
        </w:trPr>
        <w:tc>
          <w:tcPr>
            <w:tcW w:w="2500" w:type="pct"/>
            <w:shd w:val="clear" w:color="auto" w:fill="auto"/>
            <w:noWrap/>
            <w:vAlign w:val="center"/>
            <w:hideMark/>
          </w:tcPr>
          <w:p w14:paraId="5EAA5A1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Společnosti pro trvale udržitelný život, regionální pobočka Karlovy Vary</w:t>
            </w:r>
          </w:p>
        </w:tc>
        <w:tc>
          <w:tcPr>
            <w:tcW w:w="1250" w:type="pct"/>
            <w:shd w:val="clear" w:color="auto" w:fill="auto"/>
            <w:noWrap/>
            <w:vAlign w:val="center"/>
            <w:hideMark/>
          </w:tcPr>
          <w:p w14:paraId="484EEDD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1707F20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260F077" w14:textId="77777777" w:rsidTr="00CC0D2C">
        <w:trPr>
          <w:trHeight w:val="255"/>
        </w:trPr>
        <w:tc>
          <w:tcPr>
            <w:tcW w:w="2500" w:type="pct"/>
            <w:shd w:val="clear" w:color="auto" w:fill="auto"/>
            <w:noWrap/>
            <w:vAlign w:val="center"/>
            <w:hideMark/>
          </w:tcPr>
          <w:p w14:paraId="0288F6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na záchranu kostela sv. Anny v Sedleci</w:t>
            </w:r>
          </w:p>
        </w:tc>
        <w:tc>
          <w:tcPr>
            <w:tcW w:w="1250" w:type="pct"/>
            <w:shd w:val="clear" w:color="auto" w:fill="auto"/>
            <w:noWrap/>
            <w:vAlign w:val="center"/>
            <w:hideMark/>
          </w:tcPr>
          <w:p w14:paraId="5B608D1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221107B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09DF6BC" w14:textId="77777777" w:rsidTr="00CC0D2C">
        <w:trPr>
          <w:trHeight w:val="255"/>
        </w:trPr>
        <w:tc>
          <w:tcPr>
            <w:tcW w:w="2500" w:type="pct"/>
            <w:shd w:val="clear" w:color="auto" w:fill="auto"/>
            <w:noWrap/>
            <w:vAlign w:val="center"/>
            <w:hideMark/>
          </w:tcPr>
          <w:p w14:paraId="5BF5AC9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Hrad Loket, o.p.s.</w:t>
            </w:r>
          </w:p>
        </w:tc>
        <w:tc>
          <w:tcPr>
            <w:tcW w:w="1250" w:type="pct"/>
            <w:shd w:val="clear" w:color="auto" w:fill="auto"/>
            <w:noWrap/>
            <w:vAlign w:val="center"/>
            <w:hideMark/>
          </w:tcPr>
          <w:p w14:paraId="7AEA1E6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029C48B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Loket</w:t>
            </w:r>
          </w:p>
        </w:tc>
      </w:tr>
      <w:tr w:rsidR="00522022" w:rsidRPr="00E65F52" w14:paraId="2F01A93C" w14:textId="77777777" w:rsidTr="00CC0D2C">
        <w:trPr>
          <w:trHeight w:val="255"/>
        </w:trPr>
        <w:tc>
          <w:tcPr>
            <w:tcW w:w="2500" w:type="pct"/>
            <w:shd w:val="clear" w:color="auto" w:fill="auto"/>
            <w:noWrap/>
            <w:vAlign w:val="center"/>
            <w:hideMark/>
          </w:tcPr>
          <w:p w14:paraId="070F5FD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Občanské sdružení JoN - Jde o Nejdek</w:t>
            </w:r>
          </w:p>
        </w:tc>
        <w:tc>
          <w:tcPr>
            <w:tcW w:w="1250" w:type="pct"/>
            <w:shd w:val="clear" w:color="auto" w:fill="auto"/>
            <w:noWrap/>
            <w:vAlign w:val="center"/>
            <w:hideMark/>
          </w:tcPr>
          <w:p w14:paraId="73DDA2C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18B9E7E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44A2D751" w14:textId="77777777" w:rsidTr="00CC0D2C">
        <w:trPr>
          <w:trHeight w:val="255"/>
        </w:trPr>
        <w:tc>
          <w:tcPr>
            <w:tcW w:w="2500" w:type="pct"/>
            <w:shd w:val="clear" w:color="auto" w:fill="auto"/>
            <w:noWrap/>
            <w:vAlign w:val="center"/>
            <w:hideMark/>
          </w:tcPr>
          <w:p w14:paraId="6DC63E5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Horní hrad, o.p.s.</w:t>
            </w:r>
          </w:p>
        </w:tc>
        <w:tc>
          <w:tcPr>
            <w:tcW w:w="1250" w:type="pct"/>
            <w:shd w:val="clear" w:color="auto" w:fill="auto"/>
            <w:noWrap/>
            <w:vAlign w:val="center"/>
            <w:hideMark/>
          </w:tcPr>
          <w:p w14:paraId="695327E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Obnova a ochrana míst, staveb a památek</w:t>
            </w:r>
          </w:p>
        </w:tc>
        <w:tc>
          <w:tcPr>
            <w:tcW w:w="1250" w:type="pct"/>
            <w:shd w:val="clear" w:color="auto" w:fill="auto"/>
            <w:noWrap/>
            <w:vAlign w:val="center"/>
            <w:hideMark/>
          </w:tcPr>
          <w:p w14:paraId="362F036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B383FE9" w14:textId="77777777" w:rsidTr="00FF6B5F">
        <w:trPr>
          <w:trHeight w:val="283"/>
        </w:trPr>
        <w:tc>
          <w:tcPr>
            <w:tcW w:w="2500" w:type="pct"/>
            <w:shd w:val="clear" w:color="auto" w:fill="auto"/>
            <w:noWrap/>
            <w:vAlign w:val="center"/>
            <w:hideMark/>
          </w:tcPr>
          <w:p w14:paraId="362B282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Khamoro – Romské integrační centrum</w:t>
            </w:r>
          </w:p>
        </w:tc>
        <w:tc>
          <w:tcPr>
            <w:tcW w:w="1250" w:type="pct"/>
            <w:shd w:val="clear" w:color="auto" w:fill="auto"/>
            <w:noWrap/>
            <w:vAlign w:val="center"/>
            <w:hideMark/>
          </w:tcPr>
          <w:p w14:paraId="30B01EF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6FA07F1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3537C493" w14:textId="77777777" w:rsidTr="00CC0D2C">
        <w:trPr>
          <w:trHeight w:val="255"/>
        </w:trPr>
        <w:tc>
          <w:tcPr>
            <w:tcW w:w="2500" w:type="pct"/>
            <w:shd w:val="clear" w:color="auto" w:fill="auto"/>
            <w:noWrap/>
            <w:vAlign w:val="center"/>
            <w:hideMark/>
          </w:tcPr>
          <w:p w14:paraId="37F8D47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Útočiště, o.s., Odborná sociální poradna v Chodově</w:t>
            </w:r>
          </w:p>
        </w:tc>
        <w:tc>
          <w:tcPr>
            <w:tcW w:w="1250" w:type="pct"/>
            <w:shd w:val="clear" w:color="auto" w:fill="auto"/>
            <w:noWrap/>
            <w:vAlign w:val="center"/>
            <w:hideMark/>
          </w:tcPr>
          <w:p w14:paraId="5FFAC4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3245A78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2ED73898" w14:textId="77777777" w:rsidTr="00CC0D2C">
        <w:trPr>
          <w:trHeight w:val="255"/>
        </w:trPr>
        <w:tc>
          <w:tcPr>
            <w:tcW w:w="2500" w:type="pct"/>
            <w:shd w:val="clear" w:color="auto" w:fill="auto"/>
            <w:noWrap/>
            <w:vAlign w:val="center"/>
            <w:hideMark/>
          </w:tcPr>
          <w:p w14:paraId="377D048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Res vitae – Linka důvěry</w:t>
            </w:r>
          </w:p>
        </w:tc>
        <w:tc>
          <w:tcPr>
            <w:tcW w:w="1250" w:type="pct"/>
            <w:shd w:val="clear" w:color="auto" w:fill="auto"/>
            <w:noWrap/>
            <w:vAlign w:val="center"/>
            <w:hideMark/>
          </w:tcPr>
          <w:p w14:paraId="5223BA0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3FA4C2F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B196BA4" w14:textId="77777777" w:rsidTr="00CC0D2C">
        <w:trPr>
          <w:trHeight w:val="255"/>
        </w:trPr>
        <w:tc>
          <w:tcPr>
            <w:tcW w:w="2500" w:type="pct"/>
            <w:shd w:val="clear" w:color="auto" w:fill="auto"/>
            <w:noWrap/>
            <w:vAlign w:val="center"/>
            <w:hideMark/>
          </w:tcPr>
          <w:p w14:paraId="11A2FD0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Armáda spásy v ČR: Centrum sociálních služeb Karlovy Vary</w:t>
            </w:r>
          </w:p>
        </w:tc>
        <w:tc>
          <w:tcPr>
            <w:tcW w:w="1250" w:type="pct"/>
            <w:shd w:val="clear" w:color="auto" w:fill="auto"/>
            <w:noWrap/>
            <w:vAlign w:val="center"/>
            <w:hideMark/>
          </w:tcPr>
          <w:p w14:paraId="34D1DF4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726F18D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33559D7" w14:textId="77777777" w:rsidTr="00FF6B5F">
        <w:trPr>
          <w:trHeight w:val="283"/>
        </w:trPr>
        <w:tc>
          <w:tcPr>
            <w:tcW w:w="2500" w:type="pct"/>
            <w:shd w:val="clear" w:color="auto" w:fill="auto"/>
            <w:noWrap/>
            <w:vAlign w:val="center"/>
            <w:hideMark/>
          </w:tcPr>
          <w:p w14:paraId="094343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Carlsbader Gate, o.p.s.</w:t>
            </w:r>
          </w:p>
        </w:tc>
        <w:tc>
          <w:tcPr>
            <w:tcW w:w="1250" w:type="pct"/>
            <w:shd w:val="clear" w:color="auto" w:fill="auto"/>
            <w:noWrap/>
            <w:vAlign w:val="center"/>
            <w:hideMark/>
          </w:tcPr>
          <w:p w14:paraId="748445C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1176BCC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6F1A521" w14:textId="77777777" w:rsidTr="00FF6B5F">
        <w:trPr>
          <w:trHeight w:val="283"/>
        </w:trPr>
        <w:tc>
          <w:tcPr>
            <w:tcW w:w="2500" w:type="pct"/>
            <w:shd w:val="clear" w:color="auto" w:fill="auto"/>
            <w:noWrap/>
            <w:vAlign w:val="center"/>
            <w:hideMark/>
          </w:tcPr>
          <w:p w14:paraId="00C4596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Dětské informační centrum</w:t>
            </w:r>
          </w:p>
        </w:tc>
        <w:tc>
          <w:tcPr>
            <w:tcW w:w="1250" w:type="pct"/>
            <w:shd w:val="clear" w:color="auto" w:fill="auto"/>
            <w:noWrap/>
            <w:vAlign w:val="center"/>
            <w:hideMark/>
          </w:tcPr>
          <w:p w14:paraId="07A5DAF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00CF2CA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765AB88" w14:textId="77777777" w:rsidTr="00FF6B5F">
        <w:trPr>
          <w:trHeight w:val="283"/>
        </w:trPr>
        <w:tc>
          <w:tcPr>
            <w:tcW w:w="2500" w:type="pct"/>
            <w:shd w:val="clear" w:color="auto" w:fill="auto"/>
            <w:noWrap/>
            <w:vAlign w:val="center"/>
            <w:hideMark/>
          </w:tcPr>
          <w:p w14:paraId="1F58AEA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Farní Charita Karlovy Vary, Krizová pomoc Domu na půl cesty Karlovy Vary</w:t>
            </w:r>
          </w:p>
        </w:tc>
        <w:tc>
          <w:tcPr>
            <w:tcW w:w="1250" w:type="pct"/>
            <w:shd w:val="clear" w:color="auto" w:fill="auto"/>
            <w:noWrap/>
            <w:vAlign w:val="center"/>
            <w:hideMark/>
          </w:tcPr>
          <w:p w14:paraId="283036B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5CAF2D3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953CD94" w14:textId="77777777" w:rsidTr="00CC0D2C">
        <w:trPr>
          <w:trHeight w:val="255"/>
        </w:trPr>
        <w:tc>
          <w:tcPr>
            <w:tcW w:w="2500" w:type="pct"/>
            <w:shd w:val="clear" w:color="auto" w:fill="auto"/>
            <w:noWrap/>
            <w:vAlign w:val="center"/>
            <w:hideMark/>
          </w:tcPr>
          <w:p w14:paraId="22726E7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K-Centrum Karlovy Vary</w:t>
            </w:r>
          </w:p>
        </w:tc>
        <w:tc>
          <w:tcPr>
            <w:tcW w:w="1250" w:type="pct"/>
            <w:shd w:val="clear" w:color="auto" w:fill="auto"/>
            <w:noWrap/>
            <w:vAlign w:val="center"/>
            <w:hideMark/>
          </w:tcPr>
          <w:p w14:paraId="1B0511A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2C8299D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83366E3" w14:textId="77777777" w:rsidTr="00CC0D2C">
        <w:trPr>
          <w:trHeight w:val="255"/>
        </w:trPr>
        <w:tc>
          <w:tcPr>
            <w:tcW w:w="2500" w:type="pct"/>
            <w:shd w:val="clear" w:color="auto" w:fill="auto"/>
            <w:noWrap/>
            <w:vAlign w:val="center"/>
            <w:hideMark/>
          </w:tcPr>
          <w:p w14:paraId="0F027A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Kontaktní centrum Karlovy Vary</w:t>
            </w:r>
          </w:p>
        </w:tc>
        <w:tc>
          <w:tcPr>
            <w:tcW w:w="1250" w:type="pct"/>
            <w:shd w:val="clear" w:color="auto" w:fill="auto"/>
            <w:noWrap/>
            <w:vAlign w:val="center"/>
            <w:hideMark/>
          </w:tcPr>
          <w:p w14:paraId="6D2C561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58EEB21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32EB67D" w14:textId="77777777" w:rsidTr="00CC0D2C">
        <w:trPr>
          <w:trHeight w:val="255"/>
        </w:trPr>
        <w:tc>
          <w:tcPr>
            <w:tcW w:w="2500" w:type="pct"/>
            <w:shd w:val="clear" w:color="auto" w:fill="auto"/>
            <w:noWrap/>
            <w:vAlign w:val="center"/>
            <w:hideMark/>
          </w:tcPr>
          <w:p w14:paraId="46FEEB5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Martina Frýbertová - protialkoholní a protitoxikomanická poradna</w:t>
            </w:r>
          </w:p>
        </w:tc>
        <w:tc>
          <w:tcPr>
            <w:tcW w:w="1250" w:type="pct"/>
            <w:shd w:val="clear" w:color="auto" w:fill="auto"/>
            <w:noWrap/>
            <w:vAlign w:val="center"/>
            <w:hideMark/>
          </w:tcPr>
          <w:p w14:paraId="3C96DFB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03104B8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B6AD63C" w14:textId="77777777" w:rsidTr="00CC0D2C">
        <w:trPr>
          <w:trHeight w:val="255"/>
        </w:trPr>
        <w:tc>
          <w:tcPr>
            <w:tcW w:w="2500" w:type="pct"/>
            <w:shd w:val="clear" w:color="auto" w:fill="auto"/>
            <w:noWrap/>
            <w:vAlign w:val="center"/>
            <w:hideMark/>
          </w:tcPr>
          <w:p w14:paraId="521BAC9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Občanská poradna Karlovy Vary</w:t>
            </w:r>
          </w:p>
        </w:tc>
        <w:tc>
          <w:tcPr>
            <w:tcW w:w="1250" w:type="pct"/>
            <w:shd w:val="clear" w:color="auto" w:fill="auto"/>
            <w:noWrap/>
            <w:vAlign w:val="center"/>
            <w:hideMark/>
          </w:tcPr>
          <w:p w14:paraId="0AB8B27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6AA232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23F3CAD" w14:textId="77777777" w:rsidTr="00CC0D2C">
        <w:trPr>
          <w:trHeight w:val="255"/>
        </w:trPr>
        <w:tc>
          <w:tcPr>
            <w:tcW w:w="2500" w:type="pct"/>
            <w:shd w:val="clear" w:color="auto" w:fill="auto"/>
            <w:noWrap/>
            <w:vAlign w:val="center"/>
            <w:hideMark/>
          </w:tcPr>
          <w:p w14:paraId="7CA9B45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Res vitae – Manželská a rodinná poradna (MRP)</w:t>
            </w:r>
          </w:p>
        </w:tc>
        <w:tc>
          <w:tcPr>
            <w:tcW w:w="1250" w:type="pct"/>
            <w:shd w:val="clear" w:color="auto" w:fill="auto"/>
            <w:noWrap/>
            <w:vAlign w:val="center"/>
            <w:hideMark/>
          </w:tcPr>
          <w:p w14:paraId="1578EAF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5AD9D7F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E660012" w14:textId="77777777" w:rsidTr="00CC0D2C">
        <w:trPr>
          <w:trHeight w:val="255"/>
        </w:trPr>
        <w:tc>
          <w:tcPr>
            <w:tcW w:w="2500" w:type="pct"/>
            <w:shd w:val="clear" w:color="auto" w:fill="auto"/>
            <w:noWrap/>
            <w:vAlign w:val="center"/>
            <w:hideMark/>
          </w:tcPr>
          <w:p w14:paraId="7F07B5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Res vitae– Krizové centrum</w:t>
            </w:r>
          </w:p>
        </w:tc>
        <w:tc>
          <w:tcPr>
            <w:tcW w:w="1250" w:type="pct"/>
            <w:shd w:val="clear" w:color="auto" w:fill="auto"/>
            <w:noWrap/>
            <w:vAlign w:val="center"/>
            <w:hideMark/>
          </w:tcPr>
          <w:p w14:paraId="65BD803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31EBCEB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7794188" w14:textId="77777777" w:rsidTr="00CC0D2C">
        <w:trPr>
          <w:trHeight w:val="255"/>
        </w:trPr>
        <w:tc>
          <w:tcPr>
            <w:tcW w:w="2500" w:type="pct"/>
            <w:shd w:val="clear" w:color="auto" w:fill="auto"/>
            <w:noWrap/>
            <w:vAlign w:val="center"/>
            <w:hideMark/>
          </w:tcPr>
          <w:p w14:paraId="6A1D983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Pedagogicko-psychologická poradna</w:t>
            </w:r>
          </w:p>
        </w:tc>
        <w:tc>
          <w:tcPr>
            <w:tcW w:w="1250" w:type="pct"/>
            <w:shd w:val="clear" w:color="auto" w:fill="auto"/>
            <w:noWrap/>
            <w:vAlign w:val="center"/>
            <w:hideMark/>
          </w:tcPr>
          <w:p w14:paraId="0C65627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287FBC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9DB5A37" w14:textId="77777777" w:rsidTr="00CC0D2C">
        <w:trPr>
          <w:trHeight w:val="255"/>
        </w:trPr>
        <w:tc>
          <w:tcPr>
            <w:tcW w:w="2500" w:type="pct"/>
            <w:shd w:val="clear" w:color="auto" w:fill="auto"/>
            <w:noWrap/>
            <w:vAlign w:val="center"/>
            <w:hideMark/>
          </w:tcPr>
          <w:p w14:paraId="11D3DD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PhDr. Zdeňka Papežová - služba rodinné terapie</w:t>
            </w:r>
          </w:p>
        </w:tc>
        <w:tc>
          <w:tcPr>
            <w:tcW w:w="1250" w:type="pct"/>
            <w:shd w:val="clear" w:color="auto" w:fill="auto"/>
            <w:noWrap/>
            <w:vAlign w:val="center"/>
            <w:hideMark/>
          </w:tcPr>
          <w:p w14:paraId="07D9720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3BF8261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096F080" w14:textId="77777777" w:rsidTr="00CC0D2C">
        <w:trPr>
          <w:trHeight w:val="255"/>
        </w:trPr>
        <w:tc>
          <w:tcPr>
            <w:tcW w:w="2500" w:type="pct"/>
            <w:shd w:val="clear" w:color="auto" w:fill="auto"/>
            <w:noWrap/>
            <w:vAlign w:val="center"/>
            <w:hideMark/>
          </w:tcPr>
          <w:p w14:paraId="2F20B97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Poradna pro rodinu, manželství a mezilidské vztahy </w:t>
            </w:r>
          </w:p>
        </w:tc>
        <w:tc>
          <w:tcPr>
            <w:tcW w:w="1250" w:type="pct"/>
            <w:shd w:val="clear" w:color="auto" w:fill="auto"/>
            <w:noWrap/>
            <w:vAlign w:val="center"/>
            <w:hideMark/>
          </w:tcPr>
          <w:p w14:paraId="1578AB2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514AE09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58F4865" w14:textId="77777777" w:rsidTr="00CC0D2C">
        <w:trPr>
          <w:trHeight w:val="255"/>
        </w:trPr>
        <w:tc>
          <w:tcPr>
            <w:tcW w:w="2500" w:type="pct"/>
            <w:shd w:val="clear" w:color="auto" w:fill="auto"/>
            <w:noWrap/>
            <w:vAlign w:val="center"/>
            <w:hideMark/>
          </w:tcPr>
          <w:p w14:paraId="79952AB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Oblastní charita Ostrov</w:t>
            </w:r>
          </w:p>
        </w:tc>
        <w:tc>
          <w:tcPr>
            <w:tcW w:w="1250" w:type="pct"/>
            <w:shd w:val="clear" w:color="auto" w:fill="auto"/>
            <w:noWrap/>
            <w:vAlign w:val="center"/>
            <w:hideMark/>
          </w:tcPr>
          <w:p w14:paraId="6A940AD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Poradny postižených</w:t>
            </w:r>
          </w:p>
        </w:tc>
        <w:tc>
          <w:tcPr>
            <w:tcW w:w="1250" w:type="pct"/>
            <w:shd w:val="clear" w:color="auto" w:fill="auto"/>
            <w:noWrap/>
            <w:vAlign w:val="center"/>
            <w:hideMark/>
          </w:tcPr>
          <w:p w14:paraId="4C6FBC1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B321F6F" w14:textId="77777777" w:rsidTr="00CC0D2C">
        <w:trPr>
          <w:trHeight w:val="255"/>
        </w:trPr>
        <w:tc>
          <w:tcPr>
            <w:tcW w:w="2500" w:type="pct"/>
            <w:shd w:val="clear" w:color="auto" w:fill="auto"/>
            <w:noWrap/>
            <w:vAlign w:val="center"/>
            <w:hideMark/>
          </w:tcPr>
          <w:p w14:paraId="14D9319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 slepých a slabozrakých</w:t>
            </w:r>
          </w:p>
        </w:tc>
        <w:tc>
          <w:tcPr>
            <w:tcW w:w="1250" w:type="pct"/>
            <w:shd w:val="clear" w:color="auto" w:fill="auto"/>
            <w:noWrap/>
            <w:vAlign w:val="center"/>
            <w:hideMark/>
          </w:tcPr>
          <w:p w14:paraId="6B4F70A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Postižení</w:t>
            </w:r>
          </w:p>
        </w:tc>
        <w:tc>
          <w:tcPr>
            <w:tcW w:w="1250" w:type="pct"/>
            <w:shd w:val="clear" w:color="auto" w:fill="auto"/>
            <w:noWrap/>
            <w:vAlign w:val="center"/>
            <w:hideMark/>
          </w:tcPr>
          <w:p w14:paraId="61A17C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DC26D57" w14:textId="77777777" w:rsidTr="00CC0D2C">
        <w:trPr>
          <w:trHeight w:val="255"/>
        </w:trPr>
        <w:tc>
          <w:tcPr>
            <w:tcW w:w="2500" w:type="pct"/>
            <w:shd w:val="clear" w:color="auto" w:fill="auto"/>
            <w:noWrap/>
            <w:vAlign w:val="center"/>
            <w:hideMark/>
          </w:tcPr>
          <w:p w14:paraId="1CEC8C2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Sdružení zdravotně postižených Karlovy Vary - Stará role</w:t>
            </w:r>
          </w:p>
        </w:tc>
        <w:tc>
          <w:tcPr>
            <w:tcW w:w="1250" w:type="pct"/>
            <w:shd w:val="clear" w:color="auto" w:fill="auto"/>
            <w:noWrap/>
            <w:vAlign w:val="center"/>
            <w:hideMark/>
          </w:tcPr>
          <w:p w14:paraId="39C8F80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Postižení</w:t>
            </w:r>
          </w:p>
        </w:tc>
        <w:tc>
          <w:tcPr>
            <w:tcW w:w="1250" w:type="pct"/>
            <w:shd w:val="clear" w:color="auto" w:fill="auto"/>
            <w:noWrap/>
            <w:vAlign w:val="center"/>
            <w:hideMark/>
          </w:tcPr>
          <w:p w14:paraId="6DDEF74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6DF3216B" w14:textId="77777777" w:rsidTr="00CC0D2C">
        <w:trPr>
          <w:trHeight w:val="255"/>
        </w:trPr>
        <w:tc>
          <w:tcPr>
            <w:tcW w:w="2500" w:type="pct"/>
            <w:shd w:val="clear" w:color="auto" w:fill="auto"/>
            <w:noWrap/>
            <w:vAlign w:val="center"/>
            <w:hideMark/>
          </w:tcPr>
          <w:p w14:paraId="46E95BC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Svaz postižených civilizačními chorobami ZO Nejdek</w:t>
            </w:r>
          </w:p>
        </w:tc>
        <w:tc>
          <w:tcPr>
            <w:tcW w:w="1250" w:type="pct"/>
            <w:shd w:val="clear" w:color="auto" w:fill="auto"/>
            <w:noWrap/>
            <w:vAlign w:val="center"/>
            <w:hideMark/>
          </w:tcPr>
          <w:p w14:paraId="0172AB7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Postižení</w:t>
            </w:r>
          </w:p>
        </w:tc>
        <w:tc>
          <w:tcPr>
            <w:tcW w:w="1250" w:type="pct"/>
            <w:shd w:val="clear" w:color="auto" w:fill="auto"/>
            <w:noWrap/>
            <w:vAlign w:val="center"/>
            <w:hideMark/>
          </w:tcPr>
          <w:p w14:paraId="2729140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3C77C43F" w14:textId="77777777" w:rsidTr="00CC0D2C">
        <w:trPr>
          <w:trHeight w:val="255"/>
        </w:trPr>
        <w:tc>
          <w:tcPr>
            <w:tcW w:w="2500" w:type="pct"/>
            <w:shd w:val="clear" w:color="auto" w:fill="auto"/>
            <w:noWrap/>
            <w:vAlign w:val="center"/>
            <w:hideMark/>
          </w:tcPr>
          <w:p w14:paraId="2356046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Mateřské centrum Karlovy Vary</w:t>
            </w:r>
          </w:p>
        </w:tc>
        <w:tc>
          <w:tcPr>
            <w:tcW w:w="1250" w:type="pct"/>
            <w:shd w:val="clear" w:color="auto" w:fill="auto"/>
            <w:noWrap/>
            <w:vAlign w:val="center"/>
            <w:hideMark/>
          </w:tcPr>
          <w:p w14:paraId="35F32B9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Předškolní péče</w:t>
            </w:r>
          </w:p>
        </w:tc>
        <w:tc>
          <w:tcPr>
            <w:tcW w:w="1250" w:type="pct"/>
            <w:shd w:val="clear" w:color="auto" w:fill="auto"/>
            <w:noWrap/>
            <w:vAlign w:val="center"/>
            <w:hideMark/>
          </w:tcPr>
          <w:p w14:paraId="4CDC5A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01CF76D" w14:textId="77777777" w:rsidTr="00CC0D2C">
        <w:trPr>
          <w:trHeight w:val="255"/>
        </w:trPr>
        <w:tc>
          <w:tcPr>
            <w:tcW w:w="2500" w:type="pct"/>
            <w:shd w:val="clear" w:color="auto" w:fill="auto"/>
            <w:noWrap/>
            <w:vAlign w:val="center"/>
            <w:hideMark/>
          </w:tcPr>
          <w:p w14:paraId="59B073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Rodinné centrum Zvoneček</w:t>
            </w:r>
          </w:p>
        </w:tc>
        <w:tc>
          <w:tcPr>
            <w:tcW w:w="1250" w:type="pct"/>
            <w:shd w:val="clear" w:color="auto" w:fill="auto"/>
            <w:noWrap/>
            <w:vAlign w:val="center"/>
            <w:hideMark/>
          </w:tcPr>
          <w:p w14:paraId="6153EA4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Předškolní péče</w:t>
            </w:r>
          </w:p>
        </w:tc>
        <w:tc>
          <w:tcPr>
            <w:tcW w:w="1250" w:type="pct"/>
            <w:shd w:val="clear" w:color="auto" w:fill="auto"/>
            <w:noWrap/>
            <w:vAlign w:val="center"/>
            <w:hideMark/>
          </w:tcPr>
          <w:p w14:paraId="6B4E90F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3CD1FD2C" w14:textId="77777777" w:rsidTr="00CC0D2C">
        <w:trPr>
          <w:trHeight w:val="255"/>
        </w:trPr>
        <w:tc>
          <w:tcPr>
            <w:tcW w:w="2500" w:type="pct"/>
            <w:shd w:val="clear" w:color="auto" w:fill="auto"/>
            <w:noWrap/>
            <w:vAlign w:val="center"/>
            <w:hideMark/>
          </w:tcPr>
          <w:p w14:paraId="324CEF6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Rodinné centrum Ostrůvek</w:t>
            </w:r>
          </w:p>
        </w:tc>
        <w:tc>
          <w:tcPr>
            <w:tcW w:w="1250" w:type="pct"/>
            <w:shd w:val="clear" w:color="auto" w:fill="auto"/>
            <w:noWrap/>
            <w:vAlign w:val="center"/>
            <w:hideMark/>
          </w:tcPr>
          <w:p w14:paraId="4C8853D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Předškolní péče</w:t>
            </w:r>
          </w:p>
        </w:tc>
        <w:tc>
          <w:tcPr>
            <w:tcW w:w="1250" w:type="pct"/>
            <w:shd w:val="clear" w:color="auto" w:fill="auto"/>
            <w:noWrap/>
            <w:vAlign w:val="center"/>
            <w:hideMark/>
          </w:tcPr>
          <w:p w14:paraId="25049B9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38A28D85" w14:textId="77777777" w:rsidTr="00CC0D2C">
        <w:trPr>
          <w:trHeight w:val="255"/>
        </w:trPr>
        <w:tc>
          <w:tcPr>
            <w:tcW w:w="2500" w:type="pct"/>
            <w:shd w:val="clear" w:color="auto" w:fill="auto"/>
            <w:noWrap/>
            <w:vAlign w:val="center"/>
            <w:hideMark/>
          </w:tcPr>
          <w:p w14:paraId="5EEA4A7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Bludiště</w:t>
            </w:r>
          </w:p>
        </w:tc>
        <w:tc>
          <w:tcPr>
            <w:tcW w:w="1250" w:type="pct"/>
            <w:shd w:val="clear" w:color="auto" w:fill="auto"/>
            <w:noWrap/>
            <w:vAlign w:val="center"/>
            <w:hideMark/>
          </w:tcPr>
          <w:p w14:paraId="5D387E8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Regionální rozvoj</w:t>
            </w:r>
          </w:p>
        </w:tc>
        <w:tc>
          <w:tcPr>
            <w:tcW w:w="1250" w:type="pct"/>
            <w:shd w:val="clear" w:color="auto" w:fill="auto"/>
            <w:noWrap/>
            <w:vAlign w:val="center"/>
            <w:hideMark/>
          </w:tcPr>
          <w:p w14:paraId="5B5A776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E577C8E" w14:textId="77777777" w:rsidTr="00CC0D2C">
        <w:trPr>
          <w:trHeight w:val="255"/>
        </w:trPr>
        <w:tc>
          <w:tcPr>
            <w:tcW w:w="2500" w:type="pct"/>
            <w:shd w:val="clear" w:color="auto" w:fill="auto"/>
            <w:noWrap/>
            <w:vAlign w:val="center"/>
            <w:hideMark/>
          </w:tcPr>
          <w:p w14:paraId="4F1BF38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Regionální sdružení obcí a měst Euregio Egrensis</w:t>
            </w:r>
          </w:p>
        </w:tc>
        <w:tc>
          <w:tcPr>
            <w:tcW w:w="1250" w:type="pct"/>
            <w:shd w:val="clear" w:color="auto" w:fill="auto"/>
            <w:noWrap/>
            <w:vAlign w:val="center"/>
            <w:hideMark/>
          </w:tcPr>
          <w:p w14:paraId="7E5A04B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Regionální rozvoj</w:t>
            </w:r>
          </w:p>
        </w:tc>
        <w:tc>
          <w:tcPr>
            <w:tcW w:w="1250" w:type="pct"/>
            <w:shd w:val="clear" w:color="auto" w:fill="auto"/>
            <w:noWrap/>
            <w:vAlign w:val="center"/>
            <w:hideMark/>
          </w:tcPr>
          <w:p w14:paraId="5E74B52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113850E" w14:textId="77777777" w:rsidTr="00CC0D2C">
        <w:trPr>
          <w:trHeight w:val="255"/>
        </w:trPr>
        <w:tc>
          <w:tcPr>
            <w:tcW w:w="2500" w:type="pct"/>
            <w:shd w:val="clear" w:color="auto" w:fill="auto"/>
            <w:noWrap/>
            <w:vAlign w:val="center"/>
            <w:hideMark/>
          </w:tcPr>
          <w:p w14:paraId="3D521B1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Spolek pro obnovu venkova Karlovarského kraje</w:t>
            </w:r>
          </w:p>
        </w:tc>
        <w:tc>
          <w:tcPr>
            <w:tcW w:w="1250" w:type="pct"/>
            <w:shd w:val="clear" w:color="auto" w:fill="auto"/>
            <w:noWrap/>
            <w:vAlign w:val="center"/>
            <w:hideMark/>
          </w:tcPr>
          <w:p w14:paraId="11E53FF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Regionální rozvoj</w:t>
            </w:r>
          </w:p>
        </w:tc>
        <w:tc>
          <w:tcPr>
            <w:tcW w:w="1250" w:type="pct"/>
            <w:shd w:val="clear" w:color="auto" w:fill="auto"/>
            <w:noWrap/>
            <w:vAlign w:val="center"/>
            <w:hideMark/>
          </w:tcPr>
          <w:p w14:paraId="22D3593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3320C31" w14:textId="77777777" w:rsidTr="00CC0D2C">
        <w:trPr>
          <w:trHeight w:val="255"/>
        </w:trPr>
        <w:tc>
          <w:tcPr>
            <w:tcW w:w="2500" w:type="pct"/>
            <w:shd w:val="clear" w:color="auto" w:fill="auto"/>
            <w:noWrap/>
            <w:vAlign w:val="center"/>
            <w:hideMark/>
          </w:tcPr>
          <w:p w14:paraId="04E4224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Domov pro seniory Chodov</w:t>
            </w:r>
          </w:p>
        </w:tc>
        <w:tc>
          <w:tcPr>
            <w:tcW w:w="1250" w:type="pct"/>
            <w:shd w:val="clear" w:color="auto" w:fill="auto"/>
            <w:noWrap/>
            <w:vAlign w:val="center"/>
            <w:hideMark/>
          </w:tcPr>
          <w:p w14:paraId="3F0406D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1887220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76A1AF60" w14:textId="77777777" w:rsidTr="00CC0D2C">
        <w:trPr>
          <w:trHeight w:val="255"/>
        </w:trPr>
        <w:tc>
          <w:tcPr>
            <w:tcW w:w="2500" w:type="pct"/>
            <w:shd w:val="clear" w:color="auto" w:fill="auto"/>
            <w:noWrap/>
            <w:vAlign w:val="center"/>
            <w:hideMark/>
          </w:tcPr>
          <w:p w14:paraId="020A618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KV Senior</w:t>
            </w:r>
          </w:p>
        </w:tc>
        <w:tc>
          <w:tcPr>
            <w:tcW w:w="1250" w:type="pct"/>
            <w:shd w:val="clear" w:color="auto" w:fill="auto"/>
            <w:noWrap/>
            <w:vAlign w:val="center"/>
            <w:hideMark/>
          </w:tcPr>
          <w:p w14:paraId="634B8A6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640A350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A9B3C54" w14:textId="77777777" w:rsidTr="00CC0D2C">
        <w:trPr>
          <w:trHeight w:val="255"/>
        </w:trPr>
        <w:tc>
          <w:tcPr>
            <w:tcW w:w="2500" w:type="pct"/>
            <w:shd w:val="clear" w:color="auto" w:fill="auto"/>
            <w:noWrap/>
            <w:vAlign w:val="center"/>
            <w:hideMark/>
          </w:tcPr>
          <w:p w14:paraId="33D1E18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Svaz důchodců ČR o. s. Krajská rada Karlovarského kraje</w:t>
            </w:r>
          </w:p>
        </w:tc>
        <w:tc>
          <w:tcPr>
            <w:tcW w:w="1250" w:type="pct"/>
            <w:shd w:val="clear" w:color="auto" w:fill="auto"/>
            <w:noWrap/>
            <w:vAlign w:val="center"/>
            <w:hideMark/>
          </w:tcPr>
          <w:p w14:paraId="15C6927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DED106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AB392DC" w14:textId="77777777" w:rsidTr="00CC0D2C">
        <w:trPr>
          <w:trHeight w:val="255"/>
        </w:trPr>
        <w:tc>
          <w:tcPr>
            <w:tcW w:w="2500" w:type="pct"/>
            <w:shd w:val="clear" w:color="auto" w:fill="auto"/>
            <w:noWrap/>
            <w:vAlign w:val="center"/>
            <w:hideMark/>
          </w:tcPr>
          <w:p w14:paraId="00660E3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Agentura domácí péče LADARA, o.p.s</w:t>
            </w:r>
          </w:p>
        </w:tc>
        <w:tc>
          <w:tcPr>
            <w:tcW w:w="1250" w:type="pct"/>
            <w:shd w:val="clear" w:color="auto" w:fill="auto"/>
            <w:noWrap/>
            <w:vAlign w:val="center"/>
            <w:hideMark/>
          </w:tcPr>
          <w:p w14:paraId="663B906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161F52A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A5CA42A" w14:textId="77777777" w:rsidTr="00CC0D2C">
        <w:trPr>
          <w:trHeight w:val="255"/>
        </w:trPr>
        <w:tc>
          <w:tcPr>
            <w:tcW w:w="2500" w:type="pct"/>
            <w:shd w:val="clear" w:color="auto" w:fill="auto"/>
            <w:noWrap/>
            <w:vAlign w:val="center"/>
            <w:hideMark/>
          </w:tcPr>
          <w:p w14:paraId="6615DDD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Armáda spásy ČR, Sbor a komunitní centrum Karlovy Vary</w:t>
            </w:r>
          </w:p>
        </w:tc>
        <w:tc>
          <w:tcPr>
            <w:tcW w:w="1250" w:type="pct"/>
            <w:shd w:val="clear" w:color="auto" w:fill="auto"/>
            <w:noWrap/>
            <w:vAlign w:val="center"/>
            <w:hideMark/>
          </w:tcPr>
          <w:p w14:paraId="6FED15E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56DA4E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4B072D2" w14:textId="77777777" w:rsidTr="00CC0D2C">
        <w:trPr>
          <w:trHeight w:val="255"/>
        </w:trPr>
        <w:tc>
          <w:tcPr>
            <w:tcW w:w="2500" w:type="pct"/>
            <w:shd w:val="clear" w:color="auto" w:fill="auto"/>
            <w:noWrap/>
            <w:vAlign w:val="center"/>
            <w:hideMark/>
          </w:tcPr>
          <w:p w14:paraId="1F129C2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Farní Charita Karlovy Vary, Poradna Farní charity Karlovy Vary</w:t>
            </w:r>
          </w:p>
        </w:tc>
        <w:tc>
          <w:tcPr>
            <w:tcW w:w="1250" w:type="pct"/>
            <w:shd w:val="clear" w:color="auto" w:fill="auto"/>
            <w:noWrap/>
            <w:vAlign w:val="center"/>
            <w:hideMark/>
          </w:tcPr>
          <w:p w14:paraId="27FE37A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5EAAACB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D755724" w14:textId="77777777" w:rsidTr="00CC0D2C">
        <w:trPr>
          <w:trHeight w:val="255"/>
        </w:trPr>
        <w:tc>
          <w:tcPr>
            <w:tcW w:w="2500" w:type="pct"/>
            <w:shd w:val="clear" w:color="auto" w:fill="auto"/>
            <w:noWrap/>
            <w:vAlign w:val="center"/>
            <w:hideMark/>
          </w:tcPr>
          <w:p w14:paraId="1031BEA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Městské zařízení sociálních služeb</w:t>
            </w:r>
          </w:p>
        </w:tc>
        <w:tc>
          <w:tcPr>
            <w:tcW w:w="1250" w:type="pct"/>
            <w:shd w:val="clear" w:color="auto" w:fill="auto"/>
            <w:noWrap/>
            <w:vAlign w:val="center"/>
            <w:hideMark/>
          </w:tcPr>
          <w:p w14:paraId="5F6CCB4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6BBEB01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F4062E7" w14:textId="77777777" w:rsidTr="00CC0D2C">
        <w:trPr>
          <w:trHeight w:val="255"/>
        </w:trPr>
        <w:tc>
          <w:tcPr>
            <w:tcW w:w="2500" w:type="pct"/>
            <w:shd w:val="clear" w:color="auto" w:fill="auto"/>
            <w:noWrap/>
            <w:vAlign w:val="center"/>
            <w:hideMark/>
          </w:tcPr>
          <w:p w14:paraId="699CC75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Svaz postižených civilizačními chorobami v ČR, organizace Karlovy Vary</w:t>
            </w:r>
          </w:p>
        </w:tc>
        <w:tc>
          <w:tcPr>
            <w:tcW w:w="1250" w:type="pct"/>
            <w:shd w:val="clear" w:color="auto" w:fill="auto"/>
            <w:noWrap/>
            <w:vAlign w:val="center"/>
            <w:hideMark/>
          </w:tcPr>
          <w:p w14:paraId="3E97FE1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67FC90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4C5E0DD4" w14:textId="77777777" w:rsidTr="00CC0D2C">
        <w:trPr>
          <w:trHeight w:val="255"/>
        </w:trPr>
        <w:tc>
          <w:tcPr>
            <w:tcW w:w="2500" w:type="pct"/>
            <w:shd w:val="clear" w:color="auto" w:fill="auto"/>
            <w:noWrap/>
            <w:vAlign w:val="center"/>
            <w:hideMark/>
          </w:tcPr>
          <w:p w14:paraId="441F210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 COLUMBA Centrum komplexní péče pro tělesně postižené a staré občany</w:t>
            </w:r>
          </w:p>
        </w:tc>
        <w:tc>
          <w:tcPr>
            <w:tcW w:w="1250" w:type="pct"/>
            <w:shd w:val="clear" w:color="auto" w:fill="auto"/>
            <w:noWrap/>
            <w:vAlign w:val="center"/>
            <w:hideMark/>
          </w:tcPr>
          <w:p w14:paraId="794376C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2C3019E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Loket</w:t>
            </w:r>
          </w:p>
        </w:tc>
      </w:tr>
      <w:tr w:rsidR="00522022" w:rsidRPr="00E65F52" w14:paraId="51162400" w14:textId="77777777" w:rsidTr="00CC0D2C">
        <w:trPr>
          <w:trHeight w:val="255"/>
        </w:trPr>
        <w:tc>
          <w:tcPr>
            <w:tcW w:w="2500" w:type="pct"/>
            <w:shd w:val="clear" w:color="auto" w:fill="auto"/>
            <w:noWrap/>
            <w:vAlign w:val="center"/>
            <w:hideMark/>
          </w:tcPr>
          <w:p w14:paraId="4F455B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Domov se zvláštním režimem</w:t>
            </w:r>
          </w:p>
        </w:tc>
        <w:tc>
          <w:tcPr>
            <w:tcW w:w="1250" w:type="pct"/>
            <w:shd w:val="clear" w:color="auto" w:fill="auto"/>
            <w:noWrap/>
            <w:vAlign w:val="center"/>
            <w:hideMark/>
          </w:tcPr>
          <w:p w14:paraId="32C998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AE8D3E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764AAD1C" w14:textId="77777777" w:rsidTr="00CC0D2C">
        <w:trPr>
          <w:trHeight w:val="255"/>
        </w:trPr>
        <w:tc>
          <w:tcPr>
            <w:tcW w:w="2500" w:type="pct"/>
            <w:shd w:val="clear" w:color="auto" w:fill="auto"/>
            <w:noWrap/>
            <w:vAlign w:val="center"/>
            <w:hideMark/>
          </w:tcPr>
          <w:p w14:paraId="5970012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Pečovatelská služba S NÁMI doma o.p.s.</w:t>
            </w:r>
          </w:p>
        </w:tc>
        <w:tc>
          <w:tcPr>
            <w:tcW w:w="1250" w:type="pct"/>
            <w:shd w:val="clear" w:color="auto" w:fill="auto"/>
            <w:noWrap/>
            <w:vAlign w:val="center"/>
            <w:hideMark/>
          </w:tcPr>
          <w:p w14:paraId="38E9C1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AADBD7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Nejdek</w:t>
            </w:r>
          </w:p>
        </w:tc>
      </w:tr>
      <w:tr w:rsidR="00522022" w:rsidRPr="00E65F52" w14:paraId="2FAF5980" w14:textId="77777777" w:rsidTr="00CC0D2C">
        <w:trPr>
          <w:trHeight w:val="255"/>
        </w:trPr>
        <w:tc>
          <w:tcPr>
            <w:tcW w:w="2500" w:type="pct"/>
            <w:shd w:val="clear" w:color="auto" w:fill="auto"/>
            <w:noWrap/>
            <w:vAlign w:val="center"/>
            <w:hideMark/>
          </w:tcPr>
          <w:p w14:paraId="29E0099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Oáza klidu, o.p.s.</w:t>
            </w:r>
          </w:p>
        </w:tc>
        <w:tc>
          <w:tcPr>
            <w:tcW w:w="1250" w:type="pct"/>
            <w:shd w:val="clear" w:color="auto" w:fill="auto"/>
            <w:noWrap/>
            <w:vAlign w:val="center"/>
            <w:hideMark/>
          </w:tcPr>
          <w:p w14:paraId="12DC36B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252C4DB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Nové Sedlo</w:t>
            </w:r>
          </w:p>
        </w:tc>
      </w:tr>
      <w:tr w:rsidR="00522022" w:rsidRPr="00E65F52" w14:paraId="6E732627" w14:textId="77777777" w:rsidTr="00CC0D2C">
        <w:trPr>
          <w:trHeight w:val="255"/>
        </w:trPr>
        <w:tc>
          <w:tcPr>
            <w:tcW w:w="2500" w:type="pct"/>
            <w:shd w:val="clear" w:color="auto" w:fill="auto"/>
            <w:noWrap/>
            <w:vAlign w:val="center"/>
            <w:hideMark/>
          </w:tcPr>
          <w:p w14:paraId="7509576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Zájmová skupina důchodců Ostrov</w:t>
            </w:r>
          </w:p>
        </w:tc>
        <w:tc>
          <w:tcPr>
            <w:tcW w:w="1250" w:type="pct"/>
            <w:shd w:val="clear" w:color="auto" w:fill="auto"/>
            <w:noWrap/>
            <w:vAlign w:val="center"/>
            <w:hideMark/>
          </w:tcPr>
          <w:p w14:paraId="026B8E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34663E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76A97CDD" w14:textId="77777777" w:rsidTr="00CC0D2C">
        <w:trPr>
          <w:trHeight w:val="255"/>
        </w:trPr>
        <w:tc>
          <w:tcPr>
            <w:tcW w:w="2500" w:type="pct"/>
            <w:shd w:val="clear" w:color="auto" w:fill="auto"/>
            <w:noWrap/>
            <w:vAlign w:val="center"/>
            <w:hideMark/>
          </w:tcPr>
          <w:p w14:paraId="528B8E8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Oblastní charita Ostrov</w:t>
            </w:r>
          </w:p>
        </w:tc>
        <w:tc>
          <w:tcPr>
            <w:tcW w:w="1250" w:type="pct"/>
            <w:shd w:val="clear" w:color="auto" w:fill="auto"/>
            <w:noWrap/>
            <w:vAlign w:val="center"/>
            <w:hideMark/>
          </w:tcPr>
          <w:p w14:paraId="4EE8456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3FBAA7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3864EA97" w14:textId="77777777" w:rsidTr="00CC0D2C">
        <w:trPr>
          <w:trHeight w:val="255"/>
        </w:trPr>
        <w:tc>
          <w:tcPr>
            <w:tcW w:w="2500" w:type="pct"/>
            <w:shd w:val="clear" w:color="auto" w:fill="auto"/>
            <w:noWrap/>
            <w:vAlign w:val="center"/>
            <w:hideMark/>
          </w:tcPr>
          <w:p w14:paraId="5F28241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lastRenderedPageBreak/>
              <w:t>Oblastní charita Ostrov, Dům pokojného stáří bl. Hroznaty</w:t>
            </w:r>
          </w:p>
        </w:tc>
        <w:tc>
          <w:tcPr>
            <w:tcW w:w="1250" w:type="pct"/>
            <w:shd w:val="clear" w:color="auto" w:fill="auto"/>
            <w:noWrap/>
            <w:vAlign w:val="center"/>
            <w:hideMark/>
          </w:tcPr>
          <w:p w14:paraId="21FE7A3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3AA3C90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5ACD5281" w14:textId="77777777" w:rsidTr="00CC0D2C">
        <w:trPr>
          <w:trHeight w:val="255"/>
        </w:trPr>
        <w:tc>
          <w:tcPr>
            <w:tcW w:w="2500" w:type="pct"/>
            <w:shd w:val="clear" w:color="auto" w:fill="auto"/>
            <w:noWrap/>
            <w:vAlign w:val="center"/>
            <w:hideMark/>
          </w:tcPr>
          <w:p w14:paraId="128867C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Zájmová skupina důchodců Ostrov</w:t>
            </w:r>
          </w:p>
        </w:tc>
        <w:tc>
          <w:tcPr>
            <w:tcW w:w="1250" w:type="pct"/>
            <w:shd w:val="clear" w:color="auto" w:fill="auto"/>
            <w:noWrap/>
            <w:vAlign w:val="center"/>
            <w:hideMark/>
          </w:tcPr>
          <w:p w14:paraId="16028E6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Senioři</w:t>
            </w:r>
          </w:p>
        </w:tc>
        <w:tc>
          <w:tcPr>
            <w:tcW w:w="1250" w:type="pct"/>
            <w:shd w:val="clear" w:color="auto" w:fill="auto"/>
            <w:noWrap/>
            <w:vAlign w:val="center"/>
            <w:hideMark/>
          </w:tcPr>
          <w:p w14:paraId="7B1E772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DD430AB" w14:textId="77777777" w:rsidTr="00CC0D2C">
        <w:trPr>
          <w:trHeight w:val="255"/>
        </w:trPr>
        <w:tc>
          <w:tcPr>
            <w:tcW w:w="2500" w:type="pct"/>
            <w:shd w:val="clear" w:color="auto" w:fill="auto"/>
            <w:noWrap/>
            <w:vAlign w:val="center"/>
            <w:hideMark/>
          </w:tcPr>
          <w:p w14:paraId="11E3022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Denní centrum Mateřídouška, o.p.s</w:t>
            </w:r>
          </w:p>
        </w:tc>
        <w:tc>
          <w:tcPr>
            <w:tcW w:w="1250" w:type="pct"/>
            <w:shd w:val="clear" w:color="auto" w:fill="auto"/>
            <w:noWrap/>
            <w:vAlign w:val="center"/>
            <w:hideMark/>
          </w:tcPr>
          <w:p w14:paraId="4CD612C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4B9AD46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7C053C8E" w14:textId="77777777" w:rsidTr="00CC0D2C">
        <w:trPr>
          <w:trHeight w:val="255"/>
        </w:trPr>
        <w:tc>
          <w:tcPr>
            <w:tcW w:w="2500" w:type="pct"/>
            <w:shd w:val="clear" w:color="auto" w:fill="auto"/>
            <w:noWrap/>
            <w:vAlign w:val="center"/>
            <w:hideMark/>
          </w:tcPr>
          <w:p w14:paraId="205BC6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Khamoro-Romské integrační centrum</w:t>
            </w:r>
          </w:p>
        </w:tc>
        <w:tc>
          <w:tcPr>
            <w:tcW w:w="1250" w:type="pct"/>
            <w:shd w:val="clear" w:color="auto" w:fill="auto"/>
            <w:noWrap/>
            <w:vAlign w:val="center"/>
            <w:hideMark/>
          </w:tcPr>
          <w:p w14:paraId="7BCD51D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0ECA254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Chodov</w:t>
            </w:r>
          </w:p>
        </w:tc>
      </w:tr>
      <w:tr w:rsidR="00522022" w:rsidRPr="00E65F52" w14:paraId="7B98F25C" w14:textId="77777777" w:rsidTr="00FF6B5F">
        <w:trPr>
          <w:trHeight w:val="283"/>
        </w:trPr>
        <w:tc>
          <w:tcPr>
            <w:tcW w:w="2500" w:type="pct"/>
            <w:shd w:val="clear" w:color="auto" w:fill="auto"/>
            <w:noWrap/>
            <w:vAlign w:val="center"/>
            <w:hideMark/>
          </w:tcPr>
          <w:p w14:paraId="6FF1080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Náhradním rodinám, o.p.s.</w:t>
            </w:r>
          </w:p>
        </w:tc>
        <w:tc>
          <w:tcPr>
            <w:tcW w:w="1250" w:type="pct"/>
            <w:shd w:val="clear" w:color="auto" w:fill="auto"/>
            <w:noWrap/>
            <w:vAlign w:val="center"/>
            <w:hideMark/>
          </w:tcPr>
          <w:p w14:paraId="0CCDB28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4A46077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10B4327" w14:textId="77777777" w:rsidTr="00FF6B5F">
        <w:trPr>
          <w:trHeight w:val="283"/>
        </w:trPr>
        <w:tc>
          <w:tcPr>
            <w:tcW w:w="2500" w:type="pct"/>
            <w:shd w:val="clear" w:color="auto" w:fill="auto"/>
            <w:noWrap/>
            <w:vAlign w:val="center"/>
            <w:hideMark/>
          </w:tcPr>
          <w:p w14:paraId="3596B1F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Carlsbader Gate, o. p. s.</w:t>
            </w:r>
          </w:p>
        </w:tc>
        <w:tc>
          <w:tcPr>
            <w:tcW w:w="1250" w:type="pct"/>
            <w:shd w:val="clear" w:color="auto" w:fill="auto"/>
            <w:noWrap/>
            <w:vAlign w:val="center"/>
            <w:hideMark/>
          </w:tcPr>
          <w:p w14:paraId="713695B7"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561A7BC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8772D61" w14:textId="77777777" w:rsidTr="00CC0D2C">
        <w:trPr>
          <w:trHeight w:val="255"/>
        </w:trPr>
        <w:tc>
          <w:tcPr>
            <w:tcW w:w="2500" w:type="pct"/>
            <w:shd w:val="clear" w:color="auto" w:fill="auto"/>
            <w:noWrap/>
            <w:vAlign w:val="center"/>
            <w:hideMark/>
          </w:tcPr>
          <w:p w14:paraId="381C226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Centrum pro zdravotně postižené Karlovarského kraje o. p. s.</w:t>
            </w:r>
          </w:p>
        </w:tc>
        <w:tc>
          <w:tcPr>
            <w:tcW w:w="1250" w:type="pct"/>
            <w:shd w:val="clear" w:color="auto" w:fill="auto"/>
            <w:noWrap/>
            <w:vAlign w:val="center"/>
            <w:hideMark/>
          </w:tcPr>
          <w:p w14:paraId="2A60D78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603A526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53C68580" w14:textId="77777777" w:rsidTr="00CC0D2C">
        <w:trPr>
          <w:trHeight w:val="255"/>
        </w:trPr>
        <w:tc>
          <w:tcPr>
            <w:tcW w:w="2500" w:type="pct"/>
            <w:shd w:val="clear" w:color="auto" w:fill="auto"/>
            <w:noWrap/>
            <w:vAlign w:val="center"/>
            <w:hideMark/>
          </w:tcPr>
          <w:p w14:paraId="4F14A96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Česká asociace pečovatelské služby</w:t>
            </w:r>
          </w:p>
        </w:tc>
        <w:tc>
          <w:tcPr>
            <w:tcW w:w="1250" w:type="pct"/>
            <w:shd w:val="clear" w:color="auto" w:fill="auto"/>
            <w:noWrap/>
            <w:vAlign w:val="center"/>
            <w:hideMark/>
          </w:tcPr>
          <w:p w14:paraId="66B45D2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3065FDC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86EAC32" w14:textId="77777777" w:rsidTr="00FF6B5F">
        <w:trPr>
          <w:trHeight w:val="283"/>
        </w:trPr>
        <w:tc>
          <w:tcPr>
            <w:tcW w:w="2500" w:type="pct"/>
            <w:shd w:val="clear" w:color="auto" w:fill="auto"/>
            <w:noWrap/>
            <w:vAlign w:val="center"/>
            <w:hideMark/>
          </w:tcPr>
          <w:p w14:paraId="01FC6C2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Farní charita Karlovy Vary</w:t>
            </w:r>
          </w:p>
        </w:tc>
        <w:tc>
          <w:tcPr>
            <w:tcW w:w="1250" w:type="pct"/>
            <w:shd w:val="clear" w:color="auto" w:fill="auto"/>
            <w:noWrap/>
            <w:vAlign w:val="center"/>
            <w:hideMark/>
          </w:tcPr>
          <w:p w14:paraId="4BCDAFD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2CDEBFB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73C9669" w14:textId="77777777" w:rsidTr="00FF6B5F">
        <w:trPr>
          <w:trHeight w:val="283"/>
        </w:trPr>
        <w:tc>
          <w:tcPr>
            <w:tcW w:w="2500" w:type="pct"/>
            <w:shd w:val="clear" w:color="auto" w:fill="auto"/>
            <w:noWrap/>
            <w:vAlign w:val="center"/>
            <w:hideMark/>
          </w:tcPr>
          <w:p w14:paraId="48D0E1A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Nejste sami o.s. - Denní centrum Žirafa</w:t>
            </w:r>
          </w:p>
        </w:tc>
        <w:tc>
          <w:tcPr>
            <w:tcW w:w="1250" w:type="pct"/>
            <w:shd w:val="clear" w:color="auto" w:fill="auto"/>
            <w:noWrap/>
            <w:vAlign w:val="center"/>
            <w:hideMark/>
          </w:tcPr>
          <w:p w14:paraId="106D249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4620E6A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22C46495" w14:textId="77777777" w:rsidTr="00CC0D2C">
        <w:trPr>
          <w:trHeight w:val="255"/>
        </w:trPr>
        <w:tc>
          <w:tcPr>
            <w:tcW w:w="2500" w:type="pct"/>
            <w:shd w:val="clear" w:color="auto" w:fill="auto"/>
            <w:noWrap/>
            <w:vAlign w:val="center"/>
            <w:hideMark/>
          </w:tcPr>
          <w:p w14:paraId="6A6337D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 Světlo</w:t>
            </w:r>
          </w:p>
        </w:tc>
        <w:tc>
          <w:tcPr>
            <w:tcW w:w="1250" w:type="pct"/>
            <w:shd w:val="clear" w:color="auto" w:fill="auto"/>
            <w:noWrap/>
            <w:vAlign w:val="center"/>
            <w:hideMark/>
          </w:tcPr>
          <w:p w14:paraId="7B635E6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2E2A2B1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6FB524A" w14:textId="77777777" w:rsidTr="00CC0D2C">
        <w:trPr>
          <w:trHeight w:val="255"/>
        </w:trPr>
        <w:tc>
          <w:tcPr>
            <w:tcW w:w="2500" w:type="pct"/>
            <w:shd w:val="clear" w:color="auto" w:fill="auto"/>
            <w:noWrap/>
            <w:vAlign w:val="center"/>
            <w:hideMark/>
          </w:tcPr>
          <w:p w14:paraId="63535D5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Tyflocentrum, o. p. s.</w:t>
            </w:r>
          </w:p>
        </w:tc>
        <w:tc>
          <w:tcPr>
            <w:tcW w:w="1250" w:type="pct"/>
            <w:shd w:val="clear" w:color="auto" w:fill="auto"/>
            <w:noWrap/>
            <w:vAlign w:val="center"/>
            <w:hideMark/>
          </w:tcPr>
          <w:p w14:paraId="1030380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24E16C0F"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480E321" w14:textId="77777777" w:rsidTr="00CC0D2C">
        <w:trPr>
          <w:trHeight w:val="255"/>
        </w:trPr>
        <w:tc>
          <w:tcPr>
            <w:tcW w:w="2500" w:type="pct"/>
            <w:shd w:val="clear" w:color="auto" w:fill="auto"/>
            <w:noWrap/>
            <w:vAlign w:val="center"/>
            <w:hideMark/>
          </w:tcPr>
          <w:p w14:paraId="2290CEB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Občanské sdružení pro integraci lidí s postižením Dveře dokořán</w:t>
            </w:r>
          </w:p>
        </w:tc>
        <w:tc>
          <w:tcPr>
            <w:tcW w:w="1250" w:type="pct"/>
            <w:shd w:val="clear" w:color="auto" w:fill="auto"/>
            <w:noWrap/>
            <w:vAlign w:val="center"/>
            <w:hideMark/>
          </w:tcPr>
          <w:p w14:paraId="28579A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43CEEDA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671705D" w14:textId="77777777" w:rsidTr="00CC0D2C">
        <w:trPr>
          <w:trHeight w:val="255"/>
        </w:trPr>
        <w:tc>
          <w:tcPr>
            <w:tcW w:w="2500" w:type="pct"/>
            <w:shd w:val="clear" w:color="auto" w:fill="auto"/>
            <w:noWrap/>
            <w:vAlign w:val="center"/>
            <w:hideMark/>
          </w:tcPr>
          <w:p w14:paraId="0F966EA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OBLASTNÍ CHARITA OSTROV</w:t>
            </w:r>
          </w:p>
        </w:tc>
        <w:tc>
          <w:tcPr>
            <w:tcW w:w="1250" w:type="pct"/>
            <w:shd w:val="clear" w:color="auto" w:fill="auto"/>
            <w:noWrap/>
            <w:vAlign w:val="center"/>
            <w:hideMark/>
          </w:tcPr>
          <w:p w14:paraId="1920250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Sociální služby</w:t>
            </w:r>
          </w:p>
        </w:tc>
        <w:tc>
          <w:tcPr>
            <w:tcW w:w="1250" w:type="pct"/>
            <w:shd w:val="clear" w:color="auto" w:fill="auto"/>
            <w:noWrap/>
            <w:vAlign w:val="center"/>
            <w:hideMark/>
          </w:tcPr>
          <w:p w14:paraId="0139835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Ostrov</w:t>
            </w:r>
          </w:p>
        </w:tc>
      </w:tr>
      <w:tr w:rsidR="00522022" w:rsidRPr="00E65F52" w14:paraId="03EDBAFF" w14:textId="77777777" w:rsidTr="00CC0D2C">
        <w:trPr>
          <w:trHeight w:val="255"/>
        </w:trPr>
        <w:tc>
          <w:tcPr>
            <w:tcW w:w="2500" w:type="pct"/>
            <w:shd w:val="clear" w:color="auto" w:fill="auto"/>
            <w:noWrap/>
            <w:vAlign w:val="center"/>
            <w:hideMark/>
          </w:tcPr>
          <w:p w14:paraId="18F050A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Okresní sdružení České lékařské komory</w:t>
            </w:r>
          </w:p>
        </w:tc>
        <w:tc>
          <w:tcPr>
            <w:tcW w:w="1250" w:type="pct"/>
            <w:shd w:val="clear" w:color="auto" w:fill="auto"/>
            <w:noWrap/>
            <w:vAlign w:val="center"/>
            <w:hideMark/>
          </w:tcPr>
          <w:p w14:paraId="5652730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Střechy a asociace</w:t>
            </w:r>
          </w:p>
        </w:tc>
        <w:tc>
          <w:tcPr>
            <w:tcW w:w="1250" w:type="pct"/>
            <w:shd w:val="clear" w:color="auto" w:fill="auto"/>
            <w:noWrap/>
            <w:vAlign w:val="center"/>
            <w:hideMark/>
          </w:tcPr>
          <w:p w14:paraId="3414257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254D69D" w14:textId="77777777" w:rsidTr="00CC0D2C">
        <w:trPr>
          <w:trHeight w:val="255"/>
        </w:trPr>
        <w:tc>
          <w:tcPr>
            <w:tcW w:w="2500" w:type="pct"/>
            <w:shd w:val="clear" w:color="auto" w:fill="auto"/>
            <w:noWrap/>
            <w:vAlign w:val="center"/>
            <w:hideMark/>
          </w:tcPr>
          <w:p w14:paraId="522B72A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Společnosti pro trvale udržitelný život, regionální pobočka Karlovy Vary</w:t>
            </w:r>
          </w:p>
        </w:tc>
        <w:tc>
          <w:tcPr>
            <w:tcW w:w="1250" w:type="pct"/>
            <w:shd w:val="clear" w:color="auto" w:fill="auto"/>
            <w:noWrap/>
            <w:vAlign w:val="center"/>
            <w:hideMark/>
          </w:tcPr>
          <w:p w14:paraId="67DB06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Věda a výzkum</w:t>
            </w:r>
          </w:p>
        </w:tc>
        <w:tc>
          <w:tcPr>
            <w:tcW w:w="1250" w:type="pct"/>
            <w:shd w:val="clear" w:color="auto" w:fill="auto"/>
            <w:noWrap/>
            <w:vAlign w:val="center"/>
            <w:hideMark/>
          </w:tcPr>
          <w:p w14:paraId="58954A6B"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2DD9C5E" w14:textId="77777777" w:rsidTr="00CC0D2C">
        <w:trPr>
          <w:trHeight w:val="255"/>
        </w:trPr>
        <w:tc>
          <w:tcPr>
            <w:tcW w:w="2500" w:type="pct"/>
            <w:shd w:val="clear" w:color="auto" w:fill="auto"/>
            <w:noWrap/>
            <w:vAlign w:val="center"/>
            <w:hideMark/>
          </w:tcPr>
          <w:p w14:paraId="3BBA4CE1"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Český červený kříž oblastní spolek Karlovy Vary</w:t>
            </w:r>
          </w:p>
        </w:tc>
        <w:tc>
          <w:tcPr>
            <w:tcW w:w="1250" w:type="pct"/>
            <w:shd w:val="clear" w:color="auto" w:fill="auto"/>
            <w:noWrap/>
            <w:vAlign w:val="center"/>
            <w:hideMark/>
          </w:tcPr>
          <w:p w14:paraId="752439B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Záchranářství</w:t>
            </w:r>
          </w:p>
        </w:tc>
        <w:tc>
          <w:tcPr>
            <w:tcW w:w="1250" w:type="pct"/>
            <w:shd w:val="clear" w:color="auto" w:fill="auto"/>
            <w:noWrap/>
            <w:vAlign w:val="center"/>
            <w:hideMark/>
          </w:tcPr>
          <w:p w14:paraId="09C7037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026C3498" w14:textId="77777777" w:rsidTr="00CC0D2C">
        <w:trPr>
          <w:trHeight w:val="255"/>
        </w:trPr>
        <w:tc>
          <w:tcPr>
            <w:tcW w:w="2500" w:type="pct"/>
            <w:shd w:val="clear" w:color="auto" w:fill="auto"/>
            <w:noWrap/>
            <w:vAlign w:val="center"/>
            <w:hideMark/>
          </w:tcPr>
          <w:p w14:paraId="7AC48056"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Záchranná brigáda kynologů Karlovarského kraje</w:t>
            </w:r>
          </w:p>
        </w:tc>
        <w:tc>
          <w:tcPr>
            <w:tcW w:w="1250" w:type="pct"/>
            <w:shd w:val="clear" w:color="auto" w:fill="auto"/>
            <w:noWrap/>
            <w:vAlign w:val="center"/>
            <w:hideMark/>
          </w:tcPr>
          <w:p w14:paraId="5F7C5A4D"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Záchranářství</w:t>
            </w:r>
          </w:p>
        </w:tc>
        <w:tc>
          <w:tcPr>
            <w:tcW w:w="1250" w:type="pct"/>
            <w:shd w:val="clear" w:color="auto" w:fill="auto"/>
            <w:noWrap/>
            <w:vAlign w:val="center"/>
            <w:hideMark/>
          </w:tcPr>
          <w:p w14:paraId="40A12DF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35F42ABA" w14:textId="77777777" w:rsidTr="00CC0D2C">
        <w:trPr>
          <w:trHeight w:val="255"/>
        </w:trPr>
        <w:tc>
          <w:tcPr>
            <w:tcW w:w="2500" w:type="pct"/>
            <w:shd w:val="clear" w:color="auto" w:fill="auto"/>
            <w:noWrap/>
            <w:vAlign w:val="center"/>
            <w:hideMark/>
          </w:tcPr>
          <w:p w14:paraId="0C2A6DFC"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Anonymní alkoholici - Hvězda</w:t>
            </w:r>
          </w:p>
        </w:tc>
        <w:tc>
          <w:tcPr>
            <w:tcW w:w="1250" w:type="pct"/>
            <w:shd w:val="clear" w:color="auto" w:fill="auto"/>
            <w:noWrap/>
            <w:vAlign w:val="center"/>
            <w:hideMark/>
          </w:tcPr>
          <w:p w14:paraId="52CA09F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Závislosti</w:t>
            </w:r>
          </w:p>
        </w:tc>
        <w:tc>
          <w:tcPr>
            <w:tcW w:w="1250" w:type="pct"/>
            <w:shd w:val="clear" w:color="auto" w:fill="auto"/>
            <w:noWrap/>
            <w:vAlign w:val="center"/>
            <w:hideMark/>
          </w:tcPr>
          <w:p w14:paraId="2BECC95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1F3CAF6B" w14:textId="77777777" w:rsidTr="00CC0D2C">
        <w:trPr>
          <w:trHeight w:val="255"/>
        </w:trPr>
        <w:tc>
          <w:tcPr>
            <w:tcW w:w="2500" w:type="pct"/>
            <w:shd w:val="clear" w:color="auto" w:fill="auto"/>
            <w:noWrap/>
            <w:vAlign w:val="center"/>
            <w:hideMark/>
          </w:tcPr>
          <w:p w14:paraId="7317F689"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Armáda spásy v České republice, Centrum sociálních služeb Armády spásy</w:t>
            </w:r>
          </w:p>
        </w:tc>
        <w:tc>
          <w:tcPr>
            <w:tcW w:w="1250" w:type="pct"/>
            <w:shd w:val="clear" w:color="auto" w:fill="auto"/>
            <w:noWrap/>
            <w:vAlign w:val="center"/>
            <w:hideMark/>
          </w:tcPr>
          <w:p w14:paraId="7959E538"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Závislosti</w:t>
            </w:r>
          </w:p>
        </w:tc>
        <w:tc>
          <w:tcPr>
            <w:tcW w:w="1250" w:type="pct"/>
            <w:shd w:val="clear" w:color="auto" w:fill="auto"/>
            <w:noWrap/>
            <w:vAlign w:val="center"/>
            <w:hideMark/>
          </w:tcPr>
          <w:p w14:paraId="08BB9480"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70C4629" w14:textId="77777777" w:rsidTr="00CC0D2C">
        <w:trPr>
          <w:trHeight w:val="255"/>
        </w:trPr>
        <w:tc>
          <w:tcPr>
            <w:tcW w:w="2500" w:type="pct"/>
            <w:shd w:val="clear" w:color="auto" w:fill="auto"/>
            <w:noWrap/>
            <w:vAlign w:val="center"/>
            <w:hideMark/>
          </w:tcPr>
          <w:p w14:paraId="76226932"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K-Centrum Karlovy Vary</w:t>
            </w:r>
          </w:p>
        </w:tc>
        <w:tc>
          <w:tcPr>
            <w:tcW w:w="1250" w:type="pct"/>
            <w:shd w:val="clear" w:color="auto" w:fill="auto"/>
            <w:noWrap/>
            <w:vAlign w:val="center"/>
            <w:hideMark/>
          </w:tcPr>
          <w:p w14:paraId="212A8E63"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Závislosti</w:t>
            </w:r>
          </w:p>
        </w:tc>
        <w:tc>
          <w:tcPr>
            <w:tcW w:w="1250" w:type="pct"/>
            <w:shd w:val="clear" w:color="auto" w:fill="auto"/>
            <w:noWrap/>
            <w:vAlign w:val="center"/>
            <w:hideMark/>
          </w:tcPr>
          <w:p w14:paraId="78A5431A"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r w:rsidR="00522022" w:rsidRPr="00E65F52" w14:paraId="74227E61" w14:textId="77777777" w:rsidTr="00CC0D2C">
        <w:trPr>
          <w:trHeight w:val="255"/>
        </w:trPr>
        <w:tc>
          <w:tcPr>
            <w:tcW w:w="2500" w:type="pct"/>
            <w:shd w:val="clear" w:color="auto" w:fill="auto"/>
            <w:noWrap/>
            <w:vAlign w:val="center"/>
            <w:hideMark/>
          </w:tcPr>
          <w:p w14:paraId="2CEC8DB4"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Protialkoholní a protitoxikomanická poradna</w:t>
            </w:r>
          </w:p>
        </w:tc>
        <w:tc>
          <w:tcPr>
            <w:tcW w:w="1250" w:type="pct"/>
            <w:shd w:val="clear" w:color="auto" w:fill="auto"/>
            <w:noWrap/>
            <w:vAlign w:val="center"/>
            <w:hideMark/>
          </w:tcPr>
          <w:p w14:paraId="0A050125"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Závislosti</w:t>
            </w:r>
          </w:p>
        </w:tc>
        <w:tc>
          <w:tcPr>
            <w:tcW w:w="1250" w:type="pct"/>
            <w:shd w:val="clear" w:color="auto" w:fill="auto"/>
            <w:noWrap/>
            <w:vAlign w:val="center"/>
            <w:hideMark/>
          </w:tcPr>
          <w:p w14:paraId="7D09983E" w14:textId="77777777" w:rsidR="00522022" w:rsidRPr="00E65F52" w:rsidRDefault="00522022" w:rsidP="00973830">
            <w:pPr>
              <w:spacing w:before="0" w:after="0"/>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Karlovy Vary</w:t>
            </w:r>
          </w:p>
        </w:tc>
      </w:tr>
    </w:tbl>
    <w:p w14:paraId="6A5732D1" w14:textId="77777777" w:rsidR="00522022" w:rsidRPr="00E65F52" w:rsidRDefault="00522022" w:rsidP="00522022">
      <w:pPr>
        <w:spacing w:before="0"/>
        <w:jc w:val="both"/>
        <w:rPr>
          <w:rFonts w:cs="Times New Roman"/>
          <w:i/>
          <w:sz w:val="18"/>
        </w:rPr>
      </w:pPr>
      <w:r w:rsidRPr="00E65F52">
        <w:rPr>
          <w:rFonts w:cs="Times New Roman"/>
          <w:i/>
          <w:sz w:val="18"/>
        </w:rPr>
        <w:t>Zdroj: Asociace nevládních neziskových aktivit Karlovarského kraje</w:t>
      </w:r>
    </w:p>
    <w:p w14:paraId="2E456534" w14:textId="77777777" w:rsidR="00522022" w:rsidRPr="00387ADD" w:rsidRDefault="00522022" w:rsidP="00522022">
      <w:pPr>
        <w:spacing w:before="240"/>
        <w:jc w:val="both"/>
        <w:rPr>
          <w:rFonts w:cs="Times New Roman"/>
          <w:b/>
          <w:color w:val="00A3E0"/>
          <w:sz w:val="24"/>
          <w:szCs w:val="24"/>
        </w:rPr>
      </w:pPr>
      <w:r w:rsidRPr="00387ADD">
        <w:rPr>
          <w:rFonts w:cs="Times New Roman"/>
          <w:b/>
          <w:color w:val="00A3E0"/>
          <w:sz w:val="24"/>
          <w:szCs w:val="24"/>
        </w:rPr>
        <w:t>A12. Církve</w:t>
      </w:r>
    </w:p>
    <w:p w14:paraId="3748373C" w14:textId="77777777" w:rsidR="00522022" w:rsidRPr="00E65F52" w:rsidRDefault="00522022" w:rsidP="00522022">
      <w:pPr>
        <w:spacing w:after="120"/>
        <w:jc w:val="both"/>
        <w:rPr>
          <w:rFonts w:cs="Times New Roman"/>
          <w:sz w:val="24"/>
        </w:rPr>
      </w:pPr>
      <w:r w:rsidRPr="00E65F52">
        <w:rPr>
          <w:rFonts w:cs="Times New Roman"/>
          <w:sz w:val="24"/>
        </w:rPr>
        <w:t>Dle výsledků SLDB 2011 se v Karlovarském kraji hlásilo k </w:t>
      </w:r>
      <w:r>
        <w:rPr>
          <w:rFonts w:cs="Times New Roman"/>
          <w:sz w:val="24"/>
        </w:rPr>
        <w:t>některé</w:t>
      </w:r>
      <w:r w:rsidRPr="00E65F52">
        <w:rPr>
          <w:rFonts w:cs="Times New Roman"/>
          <w:sz w:val="24"/>
        </w:rPr>
        <w:t xml:space="preserve"> církvi 21 107 obyvatel, což je cca 7 % všech obyvatel kraje. Nejvíce obyvatel (55,3 %)</w:t>
      </w:r>
      <w:r>
        <w:rPr>
          <w:rFonts w:cs="Times New Roman"/>
          <w:sz w:val="24"/>
        </w:rPr>
        <w:t xml:space="preserve"> </w:t>
      </w:r>
      <w:r w:rsidRPr="00E65F52">
        <w:rPr>
          <w:rFonts w:cs="Times New Roman"/>
          <w:sz w:val="24"/>
        </w:rPr>
        <w:t>se hlásí k Církvi římskokatolické, 1 163 k Českobratrské církvi evangelické. Významné postavení mají další organizace spojené s církví, např. Charita České republiky, jejíž pobočky sídlí ve městech Karlovy Vary a Ostrov a Česká biskupská konference.</w:t>
      </w:r>
    </w:p>
    <w:p w14:paraId="687BCD3D" w14:textId="77777777" w:rsidR="00522022" w:rsidRPr="00E65F52" w:rsidRDefault="00522022" w:rsidP="00522022">
      <w:pPr>
        <w:spacing w:after="0"/>
        <w:jc w:val="both"/>
        <w:rPr>
          <w:rFonts w:cs="Times New Roman"/>
          <w:b/>
          <w:sz w:val="20"/>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.14</w:t>
      </w:r>
      <w:r w:rsidRPr="00E65F52">
        <w:rPr>
          <w:rFonts w:cs="Times New Roman"/>
          <w:b/>
          <w:sz w:val="20"/>
        </w:rPr>
        <w:t>: Přehled nejvýznamnějších církevních institucí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62"/>
      </w:tblGrid>
      <w:tr w:rsidR="00522022" w:rsidRPr="00E65F52" w14:paraId="1C5E7DBB" w14:textId="77777777" w:rsidTr="00973830">
        <w:trPr>
          <w:trHeight w:val="397"/>
        </w:trPr>
        <w:tc>
          <w:tcPr>
            <w:tcW w:w="5000" w:type="pct"/>
            <w:shd w:val="clear" w:color="auto" w:fill="D9D9D9" w:themeFill="background1" w:themeFillShade="D9"/>
            <w:noWrap/>
            <w:vAlign w:val="center"/>
          </w:tcPr>
          <w:p w14:paraId="707D9232" w14:textId="77777777" w:rsidR="00522022" w:rsidRPr="00E65F52" w:rsidRDefault="00522022" w:rsidP="00973830">
            <w:pPr>
              <w:spacing w:before="0" w:after="0"/>
              <w:jc w:val="center"/>
              <w:rPr>
                <w:rFonts w:ascii="Arial" w:eastAsia="Times New Roman" w:hAnsi="Arial" w:cs="Arial"/>
                <w:b/>
                <w:color w:val="000000"/>
                <w:sz w:val="18"/>
                <w:lang w:eastAsia="cs-CZ"/>
              </w:rPr>
            </w:pPr>
            <w:r w:rsidRPr="00E65F52">
              <w:rPr>
                <w:rFonts w:ascii="Arial" w:eastAsia="Times New Roman" w:hAnsi="Arial" w:cs="Arial"/>
                <w:b/>
                <w:color w:val="000000"/>
                <w:sz w:val="18"/>
                <w:lang w:eastAsia="cs-CZ"/>
              </w:rPr>
              <w:t>Seznam nejvýznamnějších církevních institucí</w:t>
            </w:r>
          </w:p>
        </w:tc>
      </w:tr>
      <w:tr w:rsidR="00522022" w:rsidRPr="00E65F52" w14:paraId="4FD12813" w14:textId="77777777" w:rsidTr="00973830">
        <w:trPr>
          <w:trHeight w:val="255"/>
        </w:trPr>
        <w:tc>
          <w:tcPr>
            <w:tcW w:w="5000" w:type="pct"/>
            <w:shd w:val="clear" w:color="auto" w:fill="auto"/>
            <w:noWrap/>
            <w:vAlign w:val="center"/>
            <w:hideMark/>
          </w:tcPr>
          <w:p w14:paraId="700A2242"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Římskokatolická farnost u kostela sv. Máří Magdalény - Děkanství Karlovy Vary</w:t>
            </w:r>
          </w:p>
        </w:tc>
      </w:tr>
      <w:tr w:rsidR="00522022" w:rsidRPr="00E65F52" w14:paraId="33344F3F" w14:textId="77777777" w:rsidTr="00973830">
        <w:trPr>
          <w:trHeight w:val="255"/>
        </w:trPr>
        <w:tc>
          <w:tcPr>
            <w:tcW w:w="5000" w:type="pct"/>
            <w:shd w:val="clear" w:color="auto" w:fill="auto"/>
            <w:noWrap/>
            <w:vAlign w:val="center"/>
            <w:hideMark/>
          </w:tcPr>
          <w:p w14:paraId="25FB4289"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 xml:space="preserve">Českobratrská církev evangelická Karlovy Vary </w:t>
            </w:r>
          </w:p>
        </w:tc>
      </w:tr>
      <w:tr w:rsidR="00522022" w:rsidRPr="00E65F52" w14:paraId="03946667" w14:textId="77777777" w:rsidTr="00973830">
        <w:trPr>
          <w:trHeight w:val="255"/>
        </w:trPr>
        <w:tc>
          <w:tcPr>
            <w:tcW w:w="5000" w:type="pct"/>
            <w:shd w:val="clear" w:color="auto" w:fill="auto"/>
            <w:noWrap/>
            <w:vAlign w:val="center"/>
            <w:hideMark/>
          </w:tcPr>
          <w:p w14:paraId="78D0F6AE"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Farní charita Karlovy Vary</w:t>
            </w:r>
          </w:p>
        </w:tc>
      </w:tr>
      <w:tr w:rsidR="00522022" w:rsidRPr="00E65F52" w14:paraId="1AC40D2D" w14:textId="77777777" w:rsidTr="00973830">
        <w:trPr>
          <w:trHeight w:val="255"/>
        </w:trPr>
        <w:tc>
          <w:tcPr>
            <w:tcW w:w="5000" w:type="pct"/>
            <w:shd w:val="clear" w:color="auto" w:fill="auto"/>
            <w:noWrap/>
            <w:vAlign w:val="center"/>
            <w:hideMark/>
          </w:tcPr>
          <w:p w14:paraId="6F293430"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Oblastní charita Ostrov</w:t>
            </w:r>
          </w:p>
        </w:tc>
      </w:tr>
      <w:tr w:rsidR="00522022" w:rsidRPr="00E65F52" w14:paraId="4A10A0BC" w14:textId="77777777" w:rsidTr="00973830">
        <w:trPr>
          <w:trHeight w:val="255"/>
        </w:trPr>
        <w:tc>
          <w:tcPr>
            <w:tcW w:w="5000" w:type="pct"/>
            <w:shd w:val="clear" w:color="auto" w:fill="auto"/>
            <w:noWrap/>
            <w:vAlign w:val="center"/>
          </w:tcPr>
          <w:p w14:paraId="6E3A3503" w14:textId="77777777" w:rsidR="00522022" w:rsidRPr="00E65F52" w:rsidRDefault="00522022" w:rsidP="00973830">
            <w:pPr>
              <w:spacing w:before="0" w:after="0"/>
              <w:rPr>
                <w:rFonts w:ascii="Arial" w:eastAsia="Times New Roman" w:hAnsi="Arial" w:cs="Arial"/>
                <w:color w:val="000000"/>
                <w:sz w:val="18"/>
                <w:lang w:eastAsia="cs-CZ"/>
              </w:rPr>
            </w:pPr>
            <w:r w:rsidRPr="00E65F52">
              <w:rPr>
                <w:rFonts w:ascii="Arial" w:eastAsia="Times New Roman" w:hAnsi="Arial" w:cs="Arial"/>
                <w:color w:val="000000"/>
                <w:sz w:val="18"/>
                <w:lang w:eastAsia="cs-CZ"/>
              </w:rPr>
              <w:t>Česk</w:t>
            </w:r>
            <w:r>
              <w:rPr>
                <w:rFonts w:ascii="Arial" w:eastAsia="Times New Roman" w:hAnsi="Arial" w:cs="Arial"/>
                <w:color w:val="000000"/>
                <w:sz w:val="18"/>
                <w:lang w:eastAsia="cs-CZ"/>
              </w:rPr>
              <w:t>á</w:t>
            </w:r>
            <w:r w:rsidRPr="00E65F52">
              <w:rPr>
                <w:rFonts w:ascii="Arial" w:eastAsia="Times New Roman" w:hAnsi="Arial" w:cs="Arial"/>
                <w:color w:val="000000"/>
                <w:sz w:val="18"/>
                <w:lang w:eastAsia="cs-CZ"/>
              </w:rPr>
              <w:t xml:space="preserve"> biskupsk</w:t>
            </w:r>
            <w:r>
              <w:rPr>
                <w:rFonts w:ascii="Arial" w:eastAsia="Times New Roman" w:hAnsi="Arial" w:cs="Arial"/>
                <w:color w:val="000000"/>
                <w:sz w:val="18"/>
                <w:lang w:eastAsia="cs-CZ"/>
              </w:rPr>
              <w:t>á</w:t>
            </w:r>
            <w:r w:rsidRPr="00E65F52">
              <w:rPr>
                <w:rFonts w:ascii="Arial" w:eastAsia="Times New Roman" w:hAnsi="Arial" w:cs="Arial"/>
                <w:color w:val="000000"/>
                <w:sz w:val="18"/>
                <w:lang w:eastAsia="cs-CZ"/>
              </w:rPr>
              <w:t xml:space="preserve"> konference</w:t>
            </w:r>
          </w:p>
        </w:tc>
      </w:tr>
    </w:tbl>
    <w:p w14:paraId="7AF334D2" w14:textId="77777777" w:rsidR="00522022" w:rsidRPr="00387ADD" w:rsidRDefault="00522022" w:rsidP="00522022">
      <w:pPr>
        <w:spacing w:before="240"/>
        <w:jc w:val="both"/>
        <w:rPr>
          <w:rFonts w:cs="Times New Roman"/>
          <w:b/>
          <w:color w:val="00A3E0"/>
          <w:sz w:val="24"/>
          <w:szCs w:val="24"/>
        </w:rPr>
      </w:pPr>
      <w:r w:rsidRPr="00387ADD">
        <w:rPr>
          <w:rFonts w:cs="Times New Roman"/>
          <w:b/>
          <w:color w:val="00A3E0"/>
          <w:sz w:val="24"/>
          <w:szCs w:val="24"/>
        </w:rPr>
        <w:t>A13. Zájmová a profesní sdružení</w:t>
      </w:r>
    </w:p>
    <w:p w14:paraId="5F3E450A" w14:textId="77777777" w:rsidR="00522022" w:rsidRPr="00E65F52" w:rsidRDefault="00522022" w:rsidP="00522022">
      <w:pPr>
        <w:spacing w:after="120"/>
        <w:jc w:val="both"/>
        <w:rPr>
          <w:rFonts w:cs="Times New Roman"/>
          <w:sz w:val="24"/>
        </w:rPr>
      </w:pPr>
      <w:r w:rsidRPr="00E65F52">
        <w:rPr>
          <w:rFonts w:cs="Times New Roman"/>
          <w:sz w:val="24"/>
        </w:rPr>
        <w:t>Mezi zájmová a profesní sdružení ve sledovaném území patří zejména sbory dobrovolných hasičů, myslivecké spolky, kynologické svazy, svazy včelařů, sportovní sdružení a kluby, svazy skautů a skautek, apod.  Některé z nich jsou už zahrnuty do kapitoly A11. Níže jsou uvedeny ty, které mohou hrát významnou roli při naplňování strategie IPRÚ.</w:t>
      </w:r>
    </w:p>
    <w:p w14:paraId="72EB6812" w14:textId="77777777" w:rsidR="00522022" w:rsidRPr="00E65F52" w:rsidRDefault="00522022" w:rsidP="00522022">
      <w:pPr>
        <w:spacing w:after="0"/>
        <w:jc w:val="both"/>
        <w:rPr>
          <w:rFonts w:cs="Times New Roman"/>
          <w:b/>
          <w:sz w:val="20"/>
        </w:rPr>
      </w:pPr>
      <w:r w:rsidRPr="00E65F52">
        <w:rPr>
          <w:rFonts w:cs="Times New Roman"/>
          <w:b/>
          <w:sz w:val="20"/>
        </w:rPr>
        <w:t xml:space="preserve">Tabulka </w:t>
      </w:r>
      <w:r w:rsidRPr="00A5555F">
        <w:rPr>
          <w:b/>
          <w:noProof/>
          <w:sz w:val="20"/>
          <w:szCs w:val="20"/>
          <w:lang w:eastAsia="cs-CZ"/>
        </w:rPr>
        <w:t>1</w:t>
      </w:r>
      <w:r w:rsidR="003F4F49">
        <w:rPr>
          <w:b/>
          <w:noProof/>
          <w:sz w:val="20"/>
          <w:szCs w:val="20"/>
          <w:lang w:eastAsia="cs-CZ"/>
        </w:rPr>
        <w:t>0</w:t>
      </w:r>
      <w:r>
        <w:rPr>
          <w:b/>
          <w:noProof/>
          <w:sz w:val="20"/>
          <w:szCs w:val="20"/>
          <w:lang w:eastAsia="cs-CZ"/>
        </w:rPr>
        <w:t>.15</w:t>
      </w:r>
      <w:r w:rsidRPr="00E65F52">
        <w:rPr>
          <w:rFonts w:cs="Times New Roman"/>
          <w:b/>
          <w:sz w:val="20"/>
        </w:rPr>
        <w:t>: Přehled zájmových a profesních sdružení</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62"/>
      </w:tblGrid>
      <w:tr w:rsidR="00522022" w:rsidRPr="00E65F52" w14:paraId="62C03E86" w14:textId="77777777" w:rsidTr="00973830">
        <w:trPr>
          <w:trHeight w:val="397"/>
        </w:trPr>
        <w:tc>
          <w:tcPr>
            <w:tcW w:w="5000" w:type="pct"/>
            <w:shd w:val="clear" w:color="auto" w:fill="D9D9D9" w:themeFill="background1" w:themeFillShade="D9"/>
            <w:noWrap/>
            <w:vAlign w:val="center"/>
          </w:tcPr>
          <w:p w14:paraId="4C0479C4" w14:textId="77777777" w:rsidR="00522022" w:rsidRPr="00E65F52" w:rsidRDefault="00522022" w:rsidP="00973830">
            <w:pPr>
              <w:spacing w:before="0" w:after="0"/>
              <w:jc w:val="center"/>
              <w:rPr>
                <w:rFonts w:ascii="Arial" w:eastAsia="Times New Roman" w:hAnsi="Arial" w:cs="Arial"/>
                <w:b/>
                <w:color w:val="000000"/>
                <w:sz w:val="18"/>
                <w:szCs w:val="18"/>
                <w:lang w:eastAsia="cs-CZ"/>
              </w:rPr>
            </w:pPr>
            <w:r w:rsidRPr="00E65F52">
              <w:rPr>
                <w:rFonts w:ascii="Arial" w:eastAsia="Times New Roman" w:hAnsi="Arial" w:cs="Arial"/>
                <w:b/>
                <w:color w:val="000000"/>
                <w:sz w:val="18"/>
                <w:szCs w:val="18"/>
                <w:lang w:eastAsia="cs-CZ"/>
              </w:rPr>
              <w:lastRenderedPageBreak/>
              <w:t>Zájmová a profesní sdružení</w:t>
            </w:r>
          </w:p>
        </w:tc>
      </w:tr>
      <w:tr w:rsidR="00522022" w:rsidRPr="00E65F52" w14:paraId="166ED276" w14:textId="77777777" w:rsidTr="00973830">
        <w:trPr>
          <w:trHeight w:val="255"/>
        </w:trPr>
        <w:tc>
          <w:tcPr>
            <w:tcW w:w="5000" w:type="pct"/>
            <w:shd w:val="clear" w:color="auto" w:fill="auto"/>
            <w:noWrap/>
            <w:vAlign w:val="center"/>
            <w:hideMark/>
          </w:tcPr>
          <w:p w14:paraId="042B9138" w14:textId="77777777" w:rsidR="00522022" w:rsidRPr="00E65F52" w:rsidRDefault="00522022" w:rsidP="00973830">
            <w:pPr>
              <w:spacing w:before="0" w:after="0"/>
              <w:jc w:val="both"/>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Český červený kříž – oblastní spolek Karlovy Vary</w:t>
            </w:r>
          </w:p>
        </w:tc>
      </w:tr>
      <w:tr w:rsidR="00522022" w:rsidRPr="00E65F52" w14:paraId="12D967DC" w14:textId="77777777" w:rsidTr="00973830">
        <w:trPr>
          <w:trHeight w:val="255"/>
        </w:trPr>
        <w:tc>
          <w:tcPr>
            <w:tcW w:w="5000" w:type="pct"/>
            <w:shd w:val="clear" w:color="auto" w:fill="auto"/>
            <w:noWrap/>
            <w:vAlign w:val="center"/>
            <w:hideMark/>
          </w:tcPr>
          <w:p w14:paraId="348CA66D"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Okresní sdružení České lékařské komory v Karlových Varech</w:t>
            </w:r>
          </w:p>
        </w:tc>
      </w:tr>
      <w:tr w:rsidR="00522022" w:rsidRPr="00E65F52" w14:paraId="6B8C994C" w14:textId="77777777" w:rsidTr="00973830">
        <w:trPr>
          <w:trHeight w:val="255"/>
        </w:trPr>
        <w:tc>
          <w:tcPr>
            <w:tcW w:w="5000" w:type="pct"/>
            <w:shd w:val="clear" w:color="auto" w:fill="auto"/>
            <w:noWrap/>
            <w:vAlign w:val="center"/>
            <w:hideMark/>
          </w:tcPr>
          <w:p w14:paraId="3972289B" w14:textId="77777777" w:rsidR="00522022" w:rsidRPr="00E65F52" w:rsidRDefault="00522022" w:rsidP="00973830">
            <w:pPr>
              <w:spacing w:before="0" w:after="0"/>
              <w:rPr>
                <w:rFonts w:ascii="Arial" w:eastAsia="Times New Roman" w:hAnsi="Arial" w:cs="Arial"/>
                <w:sz w:val="18"/>
                <w:szCs w:val="18"/>
                <w:lang w:eastAsia="cs-CZ"/>
              </w:rPr>
            </w:pPr>
            <w:r w:rsidRPr="00E65F52">
              <w:rPr>
                <w:rFonts w:ascii="Arial" w:eastAsia="Times New Roman" w:hAnsi="Arial" w:cs="Arial"/>
                <w:sz w:val="18"/>
                <w:szCs w:val="18"/>
                <w:lang w:eastAsia="cs-CZ"/>
              </w:rPr>
              <w:t>Česká advokátní komora - regionální středisko Západní Čechy</w:t>
            </w:r>
          </w:p>
        </w:tc>
      </w:tr>
      <w:tr w:rsidR="00522022" w:rsidRPr="00E65F52" w14:paraId="76697CDD" w14:textId="77777777" w:rsidTr="00973830">
        <w:trPr>
          <w:trHeight w:val="255"/>
        </w:trPr>
        <w:tc>
          <w:tcPr>
            <w:tcW w:w="5000" w:type="pct"/>
            <w:shd w:val="clear" w:color="auto" w:fill="auto"/>
            <w:noWrap/>
            <w:vAlign w:val="center"/>
            <w:hideMark/>
          </w:tcPr>
          <w:p w14:paraId="0BE1F465" w14:textId="77777777" w:rsidR="00522022" w:rsidRPr="00E65F52" w:rsidRDefault="00522022" w:rsidP="00973830">
            <w:pPr>
              <w:spacing w:before="0" w:after="0"/>
              <w:jc w:val="both"/>
              <w:rPr>
                <w:rFonts w:ascii="Arial" w:eastAsia="Times New Roman" w:hAnsi="Arial" w:cs="Arial"/>
                <w:color w:val="000000"/>
                <w:sz w:val="18"/>
                <w:szCs w:val="18"/>
                <w:lang w:eastAsia="cs-CZ"/>
              </w:rPr>
            </w:pPr>
            <w:r w:rsidRPr="00E65F52">
              <w:rPr>
                <w:rFonts w:ascii="Arial" w:eastAsia="Times New Roman" w:hAnsi="Arial" w:cs="Arial"/>
                <w:iCs/>
                <w:color w:val="000000"/>
                <w:sz w:val="18"/>
                <w:szCs w:val="18"/>
                <w:lang w:eastAsia="cs-CZ"/>
              </w:rPr>
              <w:t>Česká komora autorizovaných inženýrů a techniků činných ve výstavbě – oblastní kancelář Karlovy vary</w:t>
            </w:r>
          </w:p>
        </w:tc>
      </w:tr>
      <w:tr w:rsidR="00522022" w:rsidRPr="00E65F52" w14:paraId="2CD31BDA" w14:textId="77777777" w:rsidTr="00973830">
        <w:trPr>
          <w:trHeight w:val="255"/>
        </w:trPr>
        <w:tc>
          <w:tcPr>
            <w:tcW w:w="5000" w:type="pct"/>
            <w:shd w:val="clear" w:color="auto" w:fill="auto"/>
            <w:noWrap/>
            <w:vAlign w:val="center"/>
            <w:hideMark/>
          </w:tcPr>
          <w:p w14:paraId="47E810A3" w14:textId="77777777" w:rsidR="00522022" w:rsidRPr="00E65F52" w:rsidRDefault="00522022" w:rsidP="00973830">
            <w:pPr>
              <w:spacing w:before="0" w:after="0"/>
              <w:jc w:val="both"/>
              <w:rPr>
                <w:rFonts w:ascii="Arial" w:eastAsia="Times New Roman" w:hAnsi="Arial" w:cs="Arial"/>
                <w:color w:val="000000"/>
                <w:sz w:val="18"/>
                <w:szCs w:val="18"/>
                <w:lang w:eastAsia="cs-CZ"/>
              </w:rPr>
            </w:pPr>
            <w:r w:rsidRPr="00E65F52">
              <w:rPr>
                <w:rFonts w:ascii="Arial" w:eastAsia="Times New Roman" w:hAnsi="Arial" w:cs="Arial"/>
                <w:color w:val="000000"/>
                <w:sz w:val="18"/>
                <w:szCs w:val="18"/>
                <w:lang w:eastAsia="cs-CZ"/>
              </w:rPr>
              <w:t>Oblastní stomatologická komora okresů Karlovy Vary, Sokolov a Cheb</w:t>
            </w:r>
          </w:p>
        </w:tc>
      </w:tr>
      <w:tr w:rsidR="00522022" w:rsidRPr="00E65F52" w14:paraId="6AA375DE" w14:textId="77777777" w:rsidTr="00973830">
        <w:trPr>
          <w:trHeight w:val="255"/>
        </w:trPr>
        <w:tc>
          <w:tcPr>
            <w:tcW w:w="5000" w:type="pct"/>
            <w:shd w:val="clear" w:color="auto" w:fill="auto"/>
            <w:noWrap/>
            <w:vAlign w:val="center"/>
          </w:tcPr>
          <w:p w14:paraId="39E03D7B" w14:textId="77777777" w:rsidR="00522022" w:rsidRPr="00E65F52" w:rsidRDefault="00522022" w:rsidP="00973830">
            <w:pPr>
              <w:spacing w:before="0" w:after="0"/>
              <w:jc w:val="both"/>
              <w:rPr>
                <w:rFonts w:ascii="Arial" w:eastAsia="Times New Roman" w:hAnsi="Arial" w:cs="Arial"/>
                <w:sz w:val="18"/>
                <w:szCs w:val="18"/>
                <w:lang w:eastAsia="cs-CZ"/>
              </w:rPr>
            </w:pPr>
            <w:r w:rsidRPr="00E65F52">
              <w:rPr>
                <w:rFonts w:ascii="Arial" w:eastAsia="Times New Roman" w:hAnsi="Arial" w:cs="Arial"/>
                <w:sz w:val="18"/>
                <w:szCs w:val="18"/>
                <w:lang w:eastAsia="cs-CZ"/>
              </w:rPr>
              <w:t>Svaz postižených civilizačními chorobami v ČR, o.s. - základní organizace Karlovy Vary</w:t>
            </w:r>
          </w:p>
        </w:tc>
      </w:tr>
      <w:tr w:rsidR="00522022" w:rsidRPr="00E65F52" w14:paraId="07E69ABF" w14:textId="77777777" w:rsidTr="00973830">
        <w:trPr>
          <w:trHeight w:val="255"/>
        </w:trPr>
        <w:tc>
          <w:tcPr>
            <w:tcW w:w="5000" w:type="pct"/>
            <w:shd w:val="clear" w:color="auto" w:fill="auto"/>
            <w:noWrap/>
            <w:vAlign w:val="center"/>
          </w:tcPr>
          <w:p w14:paraId="1BEDABDA" w14:textId="77777777" w:rsidR="00522022" w:rsidRPr="00E65F52" w:rsidRDefault="00522022" w:rsidP="00973830">
            <w:pPr>
              <w:spacing w:before="0" w:after="0"/>
              <w:jc w:val="both"/>
              <w:rPr>
                <w:rFonts w:ascii="Arial" w:eastAsia="Times New Roman" w:hAnsi="Arial" w:cs="Arial"/>
                <w:sz w:val="18"/>
                <w:szCs w:val="18"/>
                <w:lang w:eastAsia="cs-CZ"/>
              </w:rPr>
            </w:pPr>
            <w:r w:rsidRPr="00E65F52">
              <w:rPr>
                <w:rFonts w:ascii="Arial" w:eastAsia="Times New Roman" w:hAnsi="Arial" w:cs="Arial"/>
                <w:sz w:val="18"/>
                <w:szCs w:val="18"/>
                <w:lang w:eastAsia="cs-CZ"/>
              </w:rPr>
              <w:t>Sdružení právnických osob Císařské lázně</w:t>
            </w:r>
          </w:p>
        </w:tc>
      </w:tr>
      <w:tr w:rsidR="00522022" w:rsidRPr="00E65F52" w14:paraId="76A1B27F" w14:textId="77777777" w:rsidTr="00973830">
        <w:trPr>
          <w:trHeight w:val="255"/>
        </w:trPr>
        <w:tc>
          <w:tcPr>
            <w:tcW w:w="5000" w:type="pct"/>
            <w:shd w:val="clear" w:color="auto" w:fill="auto"/>
            <w:noWrap/>
            <w:vAlign w:val="center"/>
          </w:tcPr>
          <w:p w14:paraId="34CB4EFB" w14:textId="77777777" w:rsidR="00522022" w:rsidRPr="00E65F52" w:rsidRDefault="00522022" w:rsidP="00973830">
            <w:pPr>
              <w:spacing w:before="0" w:after="0"/>
              <w:jc w:val="both"/>
              <w:rPr>
                <w:rFonts w:ascii="Arial" w:eastAsia="Times New Roman" w:hAnsi="Arial" w:cs="Arial"/>
                <w:sz w:val="18"/>
                <w:szCs w:val="18"/>
                <w:lang w:eastAsia="cs-CZ"/>
              </w:rPr>
            </w:pPr>
            <w:r w:rsidRPr="00E65F52">
              <w:rPr>
                <w:rFonts w:ascii="Arial" w:eastAsia="Times New Roman" w:hAnsi="Arial" w:cs="Arial"/>
                <w:sz w:val="18"/>
                <w:szCs w:val="18"/>
                <w:lang w:eastAsia="cs-CZ"/>
              </w:rPr>
              <w:t>Asociace hotelů a restaurací ČR</w:t>
            </w:r>
          </w:p>
        </w:tc>
      </w:tr>
    </w:tbl>
    <w:p w14:paraId="34499EA2" w14:textId="77777777" w:rsidR="00522022" w:rsidRPr="00387ADD" w:rsidRDefault="00522022" w:rsidP="00FF6B5F">
      <w:pPr>
        <w:keepNext/>
        <w:spacing w:before="240" w:after="120"/>
        <w:jc w:val="both"/>
        <w:rPr>
          <w:rFonts w:cs="Times New Roman"/>
          <w:b/>
          <w:color w:val="D50032"/>
          <w:sz w:val="24"/>
        </w:rPr>
      </w:pPr>
      <w:bookmarkStart w:id="124" w:name="_Toc389666059"/>
      <w:r w:rsidRPr="00387ADD">
        <w:rPr>
          <w:rFonts w:cs="Times New Roman"/>
          <w:b/>
          <w:color w:val="D50032"/>
          <w:sz w:val="24"/>
        </w:rPr>
        <w:t>B. Doporučení pro výběr subjektů do pracovních skupin</w:t>
      </w:r>
      <w:bookmarkEnd w:id="124"/>
    </w:p>
    <w:p w14:paraId="0757874B" w14:textId="77777777" w:rsidR="00522022" w:rsidRPr="00387ADD" w:rsidRDefault="00522022" w:rsidP="00522022">
      <w:pPr>
        <w:spacing w:after="0"/>
        <w:jc w:val="both"/>
        <w:rPr>
          <w:rFonts w:cs="Times New Roman"/>
          <w:sz w:val="24"/>
        </w:rPr>
      </w:pPr>
      <w:r w:rsidRPr="00E65F52">
        <w:rPr>
          <w:rFonts w:cs="Times New Roman"/>
          <w:sz w:val="24"/>
        </w:rPr>
        <w:t xml:space="preserve">Z výše identifikovaných subjektů jsou vybrány všechny ty, které jsou relevantní pro řešené území a se vztahem k řešeným prioritním tématům, kterými jsou </w:t>
      </w:r>
      <w:r>
        <w:rPr>
          <w:rFonts w:cs="Times New Roman"/>
          <w:sz w:val="24"/>
        </w:rPr>
        <w:t xml:space="preserve">udržitelná </w:t>
      </w:r>
      <w:r w:rsidRPr="00E65F52">
        <w:rPr>
          <w:rFonts w:cs="Times New Roman"/>
          <w:sz w:val="24"/>
        </w:rPr>
        <w:t xml:space="preserve">doprava, </w:t>
      </w:r>
      <w:r w:rsidRPr="00387ADD">
        <w:rPr>
          <w:rFonts w:cs="Times New Roman"/>
          <w:sz w:val="24"/>
        </w:rPr>
        <w:t>atraktivní prostředí pro konkurenceschopnost a udržitelnost</w:t>
      </w:r>
      <w:r>
        <w:rPr>
          <w:rFonts w:cs="Times New Roman"/>
          <w:sz w:val="24"/>
        </w:rPr>
        <w:t xml:space="preserve"> </w:t>
      </w:r>
      <w:r w:rsidRPr="00E65F52">
        <w:rPr>
          <w:rFonts w:cs="Times New Roman"/>
          <w:sz w:val="24"/>
        </w:rPr>
        <w:t xml:space="preserve">a </w:t>
      </w:r>
      <w:r w:rsidRPr="00387ADD">
        <w:rPr>
          <w:rFonts w:cs="Times New Roman"/>
          <w:sz w:val="24"/>
        </w:rPr>
        <w:t>kvalitní podmínky pro rozvoj lidských zdrojů</w:t>
      </w:r>
      <w:r>
        <w:rPr>
          <w:rFonts w:cs="Times New Roman"/>
          <w:sz w:val="24"/>
        </w:rPr>
        <w:t>.</w:t>
      </w:r>
    </w:p>
    <w:p w14:paraId="43EE04F0" w14:textId="77777777" w:rsidR="00522022" w:rsidRPr="00387ADD" w:rsidRDefault="00522022" w:rsidP="003F4F49">
      <w:pPr>
        <w:jc w:val="both"/>
        <w:rPr>
          <w:rFonts w:cs="Times New Roman"/>
          <w:b/>
          <w:color w:val="00A3E0"/>
          <w:sz w:val="24"/>
          <w:szCs w:val="24"/>
        </w:rPr>
      </w:pPr>
      <w:r w:rsidRPr="00387ADD">
        <w:rPr>
          <w:rFonts w:cs="Times New Roman"/>
          <w:b/>
          <w:color w:val="00A3E0"/>
          <w:sz w:val="24"/>
          <w:szCs w:val="24"/>
        </w:rPr>
        <w:t>Zapojení klíčových stakeholderů do pracovních skupin k přípravě IPRÚ</w:t>
      </w:r>
    </w:p>
    <w:p w14:paraId="1D4049F9" w14:textId="77777777" w:rsidR="00522022" w:rsidRPr="00E65F52" w:rsidRDefault="00522022" w:rsidP="00522022">
      <w:pPr>
        <w:jc w:val="both"/>
        <w:rPr>
          <w:rFonts w:cs="Times New Roman"/>
          <w:sz w:val="24"/>
          <w:szCs w:val="24"/>
        </w:rPr>
      </w:pPr>
      <w:r w:rsidRPr="00E65F52">
        <w:rPr>
          <w:rFonts w:cs="Times New Roman"/>
          <w:sz w:val="24"/>
          <w:szCs w:val="24"/>
        </w:rPr>
        <w:t xml:space="preserve">Níže uvedené subjekty byly doporučeny k zařazení do pracovních skupin na základě expertního posouzení jejich vlivu a zájmu ve vztahu k přípravě a naplňování integrované strategie. V následujících fázích je nutné tyto subjekty adresně oslovit k zapojení do pracovních skupin, v nichž se budou vytvářet projektové záměry. Zároveň je nutné zástupce těchto subjektů informovat o tematickém zaměření vytvořených PS, včetně zdůvodnění jejich navržení do konkrétní PS. Počet oslovených subjektů nemusí korespondovat s finálním obsazením, neboť u každého subjektu, který projeví zájem a odpoví na pozvánku, bude posouzena jejich skutečná relevance směrem k řešeným tématům PS. Následně budou vybráni nejvhodnější stakeholdeři. Jejich počet se může v průběhu přípravy IPRÚ měnit – např. zařazením nového (dosud neidentifikovaného) subjektu, který může přispět k naplňování cílů IPRÚ. O zařazení nového člena do PS rozhodne </w:t>
      </w:r>
      <w:r>
        <w:rPr>
          <w:rFonts w:cs="Times New Roman"/>
          <w:sz w:val="24"/>
          <w:szCs w:val="24"/>
        </w:rPr>
        <w:t>Řídicí</w:t>
      </w:r>
      <w:r w:rsidRPr="00E65F52">
        <w:rPr>
          <w:rFonts w:cs="Times New Roman"/>
          <w:sz w:val="24"/>
          <w:szCs w:val="24"/>
        </w:rPr>
        <w:t xml:space="preserve"> výbor IPRÚ. Pracovní skupiny si mohou také na každé své jednání pozvat hosta.</w:t>
      </w:r>
    </w:p>
    <w:p w14:paraId="4662A6AE" w14:textId="77777777" w:rsidR="00522022" w:rsidRPr="00387ADD" w:rsidRDefault="00522022" w:rsidP="003F4F49">
      <w:pPr>
        <w:jc w:val="both"/>
        <w:rPr>
          <w:rFonts w:cs="Times New Roman"/>
          <w:b/>
          <w:color w:val="00A3E0"/>
          <w:sz w:val="24"/>
          <w:szCs w:val="24"/>
        </w:rPr>
      </w:pPr>
      <w:r w:rsidRPr="00387ADD">
        <w:rPr>
          <w:rFonts w:cs="Times New Roman"/>
          <w:b/>
          <w:color w:val="00A3E0"/>
          <w:sz w:val="24"/>
          <w:szCs w:val="24"/>
        </w:rPr>
        <w:t xml:space="preserve">Doporučené složení pracovních skupin </w:t>
      </w:r>
    </w:p>
    <w:p w14:paraId="51A13727" w14:textId="77777777" w:rsidR="00522022" w:rsidRPr="00387ADD" w:rsidRDefault="00522022" w:rsidP="00522022">
      <w:pPr>
        <w:pStyle w:val="Odstavecseseznamem"/>
        <w:keepNext/>
        <w:numPr>
          <w:ilvl w:val="0"/>
          <w:numId w:val="17"/>
        </w:numPr>
        <w:spacing w:after="120"/>
        <w:ind w:left="284" w:hanging="218"/>
        <w:jc w:val="both"/>
        <w:rPr>
          <w:rFonts w:cs="Times New Roman"/>
          <w:b/>
          <w:sz w:val="24"/>
        </w:rPr>
      </w:pPr>
      <w:r w:rsidRPr="00387ADD">
        <w:rPr>
          <w:rFonts w:cs="Times New Roman"/>
          <w:b/>
          <w:sz w:val="24"/>
        </w:rPr>
        <w:t>Pracovní skupina A – Udržitelná doprava</w:t>
      </w:r>
    </w:p>
    <w:p w14:paraId="30CDBA1F" w14:textId="77777777" w:rsidR="00522022" w:rsidRPr="00E65F52" w:rsidRDefault="00522022" w:rsidP="00522022">
      <w:pPr>
        <w:pStyle w:val="Odstavecseseznamem"/>
        <w:numPr>
          <w:ilvl w:val="0"/>
          <w:numId w:val="18"/>
        </w:numPr>
        <w:spacing w:before="0" w:after="0"/>
        <w:ind w:left="709"/>
        <w:jc w:val="both"/>
        <w:rPr>
          <w:rFonts w:eastAsia="Times New Roman" w:cs="Times New Roman"/>
          <w:sz w:val="24"/>
          <w:szCs w:val="24"/>
        </w:rPr>
      </w:pPr>
      <w:r w:rsidRPr="00E65F52">
        <w:rPr>
          <w:rFonts w:eastAsia="Times New Roman" w:cs="Times New Roman"/>
          <w:sz w:val="24"/>
          <w:szCs w:val="24"/>
        </w:rPr>
        <w:t>Dopravní podnik Karlovy Vary, a. s.</w:t>
      </w:r>
    </w:p>
    <w:p w14:paraId="5F6A00C4"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ČSAD Autobusy Karlovy Vary, a.s.</w:t>
      </w:r>
    </w:p>
    <w:p w14:paraId="00AC4050"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Fonts w:cs="Times New Roman"/>
          <w:sz w:val="24"/>
          <w:szCs w:val="24"/>
        </w:rPr>
        <w:t xml:space="preserve">Zástupce </w:t>
      </w:r>
      <w:r>
        <w:rPr>
          <w:rFonts w:cs="Times New Roman"/>
          <w:sz w:val="24"/>
          <w:szCs w:val="24"/>
        </w:rPr>
        <w:t>–</w:t>
      </w:r>
      <w:r w:rsidRPr="00E65F52">
        <w:rPr>
          <w:rFonts w:cs="Times New Roman"/>
          <w:sz w:val="24"/>
          <w:szCs w:val="24"/>
        </w:rPr>
        <w:t xml:space="preserve"> </w:t>
      </w:r>
      <w:r w:rsidRPr="00E65F52">
        <w:rPr>
          <w:rStyle w:val="Siln"/>
          <w:rFonts w:cs="Times New Roman"/>
          <w:b w:val="0"/>
          <w:sz w:val="24"/>
          <w:szCs w:val="24"/>
        </w:rPr>
        <w:t>Koordinátor integrovaného dopravního systému Karlovarského kraje, p. o.</w:t>
      </w:r>
    </w:p>
    <w:p w14:paraId="6B2C001F"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Zástupce ŘSD ČR (pro koordinaci aktivit v oblasti investic do dopravní infrastruktury)</w:t>
      </w:r>
    </w:p>
    <w:p w14:paraId="120D94E9"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Magistrát města Karlovy Vary – Odbor dopravy</w:t>
      </w:r>
    </w:p>
    <w:p w14:paraId="2E166006"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 xml:space="preserve">Magistrát města Karlovy Vary </w:t>
      </w:r>
      <w:r w:rsidRPr="00E65F52">
        <w:rPr>
          <w:rFonts w:eastAsia="Times New Roman" w:cs="Times New Roman"/>
          <w:bCs/>
          <w:sz w:val="24"/>
          <w:szCs w:val="24"/>
        </w:rPr>
        <w:t>–</w:t>
      </w:r>
      <w:r w:rsidRPr="00E65F52">
        <w:rPr>
          <w:rStyle w:val="Siln"/>
          <w:rFonts w:cs="Times New Roman"/>
          <w:b w:val="0"/>
          <w:sz w:val="24"/>
          <w:szCs w:val="24"/>
        </w:rPr>
        <w:t xml:space="preserve"> Odbor technický</w:t>
      </w:r>
    </w:p>
    <w:p w14:paraId="2B6E948E"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 xml:space="preserve">Krajský úřad Karlovarského kraje </w:t>
      </w:r>
      <w:r w:rsidRPr="00E65F52">
        <w:rPr>
          <w:rFonts w:eastAsia="Times New Roman" w:cs="Times New Roman"/>
          <w:bCs/>
          <w:sz w:val="24"/>
          <w:szCs w:val="24"/>
        </w:rPr>
        <w:t>–</w:t>
      </w:r>
      <w:r w:rsidRPr="00E65F52">
        <w:rPr>
          <w:rStyle w:val="Siln"/>
          <w:rFonts w:cs="Times New Roman"/>
          <w:b w:val="0"/>
          <w:sz w:val="24"/>
          <w:szCs w:val="24"/>
        </w:rPr>
        <w:t xml:space="preserve"> Odbor dopravy</w:t>
      </w:r>
    </w:p>
    <w:p w14:paraId="4C45E546"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Fonts w:cs="Times New Roman"/>
          <w:sz w:val="24"/>
          <w:szCs w:val="24"/>
        </w:rPr>
        <w:t>Městská policie Karlovy Vary</w:t>
      </w:r>
      <w:r w:rsidRPr="00E65F52">
        <w:rPr>
          <w:rStyle w:val="Siln"/>
          <w:rFonts w:cs="Times New Roman"/>
          <w:b w:val="0"/>
          <w:sz w:val="24"/>
          <w:szCs w:val="24"/>
        </w:rPr>
        <w:t xml:space="preserve"> </w:t>
      </w:r>
    </w:p>
    <w:p w14:paraId="30799888" w14:textId="77777777" w:rsidR="00522022" w:rsidRPr="00E65F52" w:rsidRDefault="00522022" w:rsidP="00522022">
      <w:pPr>
        <w:pStyle w:val="Odstavecseseznamem"/>
        <w:numPr>
          <w:ilvl w:val="0"/>
          <w:numId w:val="18"/>
        </w:numPr>
        <w:spacing w:before="0" w:after="0"/>
        <w:ind w:left="709"/>
        <w:jc w:val="both"/>
        <w:rPr>
          <w:rStyle w:val="st"/>
          <w:rFonts w:cs="Times New Roman"/>
          <w:bCs/>
          <w:sz w:val="24"/>
          <w:szCs w:val="24"/>
        </w:rPr>
      </w:pPr>
      <w:r w:rsidRPr="00E65F52">
        <w:rPr>
          <w:rStyle w:val="st"/>
          <w:rFonts w:cs="Times New Roman"/>
          <w:sz w:val="24"/>
          <w:szCs w:val="24"/>
        </w:rPr>
        <w:t xml:space="preserve">Policie České republiky </w:t>
      </w:r>
      <w:r>
        <w:rPr>
          <w:rStyle w:val="st"/>
          <w:rFonts w:cs="Times New Roman"/>
          <w:i/>
          <w:sz w:val="24"/>
          <w:szCs w:val="24"/>
        </w:rPr>
        <w:t>–</w:t>
      </w:r>
      <w:r w:rsidRPr="00E65F52">
        <w:rPr>
          <w:rStyle w:val="st"/>
          <w:rFonts w:cs="Times New Roman"/>
          <w:i/>
          <w:sz w:val="24"/>
          <w:szCs w:val="24"/>
        </w:rPr>
        <w:t xml:space="preserve"> </w:t>
      </w:r>
      <w:r w:rsidRPr="00E65F52">
        <w:rPr>
          <w:rStyle w:val="Zdraznn"/>
          <w:rFonts w:cs="Times New Roman"/>
          <w:sz w:val="24"/>
          <w:szCs w:val="24"/>
        </w:rPr>
        <w:t>Krajské ředitelství policie</w:t>
      </w:r>
      <w:r w:rsidRPr="00E65F52">
        <w:rPr>
          <w:rStyle w:val="st"/>
          <w:rFonts w:cs="Times New Roman"/>
          <w:sz w:val="24"/>
          <w:szCs w:val="24"/>
        </w:rPr>
        <w:t xml:space="preserve"> Karlovarského kraje – dopravní </w:t>
      </w:r>
      <w:r w:rsidRPr="00E65F52">
        <w:rPr>
          <w:rStyle w:val="st"/>
          <w:rFonts w:cs="Times New Roman"/>
          <w:sz w:val="24"/>
          <w:szCs w:val="24"/>
        </w:rPr>
        <w:br/>
        <w:t xml:space="preserve"> policie</w:t>
      </w:r>
    </w:p>
    <w:p w14:paraId="43DD54AD"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Údržba silnic Karlovarského kraje, a.s.</w:t>
      </w:r>
    </w:p>
    <w:p w14:paraId="1D063E53"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Letiště Karlovy Vary, s.r.o.</w:t>
      </w:r>
    </w:p>
    <w:p w14:paraId="1391C8F3"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 xml:space="preserve">Cyklokoordinátor </w:t>
      </w:r>
      <w:r w:rsidR="000A6C50">
        <w:rPr>
          <w:rStyle w:val="Siln"/>
          <w:rFonts w:cs="Times New Roman"/>
          <w:b w:val="0"/>
          <w:sz w:val="24"/>
          <w:szCs w:val="24"/>
        </w:rPr>
        <w:t>s</w:t>
      </w:r>
      <w:r w:rsidR="000A6C50" w:rsidRPr="00E65F52">
        <w:rPr>
          <w:rStyle w:val="Siln"/>
          <w:rFonts w:cs="Times New Roman"/>
          <w:b w:val="0"/>
          <w:sz w:val="24"/>
          <w:szCs w:val="24"/>
        </w:rPr>
        <w:t xml:space="preserve">tatutárního </w:t>
      </w:r>
      <w:r w:rsidRPr="00E65F52">
        <w:rPr>
          <w:rStyle w:val="Siln"/>
          <w:rFonts w:cs="Times New Roman"/>
          <w:b w:val="0"/>
          <w:sz w:val="24"/>
          <w:szCs w:val="24"/>
        </w:rPr>
        <w:t>města Karlovy Vary</w:t>
      </w:r>
    </w:p>
    <w:p w14:paraId="5AD6E11A"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 xml:space="preserve">LORDSHIP a. s. </w:t>
      </w:r>
    </w:p>
    <w:p w14:paraId="00867F96" w14:textId="77777777" w:rsidR="00522022" w:rsidRPr="00E65F52" w:rsidRDefault="00522022" w:rsidP="00522022">
      <w:pPr>
        <w:pStyle w:val="Odstavecseseznamem"/>
        <w:numPr>
          <w:ilvl w:val="0"/>
          <w:numId w:val="18"/>
        </w:numPr>
        <w:spacing w:before="0" w:after="0"/>
        <w:ind w:left="709"/>
        <w:jc w:val="both"/>
        <w:rPr>
          <w:rStyle w:val="Siln"/>
          <w:rFonts w:cs="Times New Roman"/>
          <w:b w:val="0"/>
          <w:sz w:val="24"/>
          <w:szCs w:val="24"/>
        </w:rPr>
      </w:pPr>
      <w:r w:rsidRPr="00E65F52">
        <w:rPr>
          <w:rStyle w:val="Siln"/>
          <w:rFonts w:cs="Times New Roman"/>
          <w:b w:val="0"/>
          <w:sz w:val="24"/>
          <w:szCs w:val="24"/>
        </w:rPr>
        <w:t xml:space="preserve">Správa železniční dopravní cesty, státní organizace </w:t>
      </w:r>
    </w:p>
    <w:p w14:paraId="42D94880" w14:textId="77777777" w:rsidR="00522022" w:rsidRPr="00387ADD" w:rsidRDefault="00522022" w:rsidP="00522022">
      <w:pPr>
        <w:pStyle w:val="Odstavecseseznamem"/>
        <w:keepNext/>
        <w:numPr>
          <w:ilvl w:val="0"/>
          <w:numId w:val="17"/>
        </w:numPr>
        <w:spacing w:after="120"/>
        <w:ind w:left="284" w:hanging="218"/>
        <w:jc w:val="both"/>
        <w:rPr>
          <w:rFonts w:cs="Times New Roman"/>
          <w:b/>
          <w:sz w:val="24"/>
        </w:rPr>
      </w:pPr>
      <w:r w:rsidRPr="00387ADD">
        <w:rPr>
          <w:rFonts w:cs="Times New Roman"/>
          <w:b/>
          <w:sz w:val="24"/>
        </w:rPr>
        <w:t>Pracovní skupina B – Atraktivní prostředí pro konkurenceschopnost a udržitelnost</w:t>
      </w:r>
    </w:p>
    <w:p w14:paraId="24BF3A62" w14:textId="77777777" w:rsidR="00522022" w:rsidRPr="00E65F52" w:rsidRDefault="00522022" w:rsidP="00522022">
      <w:pPr>
        <w:pStyle w:val="Odstavecseseznamem"/>
        <w:numPr>
          <w:ilvl w:val="0"/>
          <w:numId w:val="20"/>
        </w:numPr>
        <w:spacing w:before="0" w:after="0"/>
        <w:ind w:left="709"/>
        <w:jc w:val="both"/>
        <w:rPr>
          <w:rFonts w:eastAsia="Times New Roman" w:cs="Times New Roman"/>
          <w:bCs/>
          <w:sz w:val="24"/>
          <w:szCs w:val="24"/>
        </w:rPr>
      </w:pPr>
      <w:r w:rsidRPr="00E65F52">
        <w:rPr>
          <w:rFonts w:eastAsia="Times New Roman" w:cs="Times New Roman"/>
          <w:bCs/>
          <w:sz w:val="24"/>
          <w:szCs w:val="24"/>
        </w:rPr>
        <w:t>Magistrát města Karlovy Vary – Odbor životního prostředí</w:t>
      </w:r>
    </w:p>
    <w:p w14:paraId="572F8569" w14:textId="77777777" w:rsidR="00522022" w:rsidRPr="00E65F52" w:rsidRDefault="00522022" w:rsidP="00522022">
      <w:pPr>
        <w:pStyle w:val="Odstavecseseznamem"/>
        <w:numPr>
          <w:ilvl w:val="0"/>
          <w:numId w:val="20"/>
        </w:numPr>
        <w:spacing w:before="0" w:after="0"/>
        <w:ind w:left="709"/>
        <w:jc w:val="both"/>
        <w:rPr>
          <w:rFonts w:eastAsia="Times New Roman" w:cs="Times New Roman"/>
          <w:bCs/>
          <w:sz w:val="24"/>
          <w:szCs w:val="24"/>
        </w:rPr>
      </w:pPr>
      <w:r w:rsidRPr="00E65F52">
        <w:rPr>
          <w:rFonts w:eastAsia="Times New Roman" w:cs="Times New Roman"/>
          <w:bCs/>
          <w:sz w:val="24"/>
          <w:szCs w:val="24"/>
        </w:rPr>
        <w:t xml:space="preserve">Krajský úřad Karlovarského kraje – Odbor životního prostředí </w:t>
      </w:r>
    </w:p>
    <w:p w14:paraId="551DF5BE"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lastRenderedPageBreak/>
        <w:t>AVE CZ odpadové hospodářství, s.r.o.</w:t>
      </w:r>
    </w:p>
    <w:p w14:paraId="796969BD"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Vodárny a kanalizace Karlovy Vary, a.s.</w:t>
      </w:r>
    </w:p>
    <w:p w14:paraId="5C0A7131"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Karlovarská teplárenská, a.s.</w:t>
      </w:r>
    </w:p>
    <w:p w14:paraId="17A5569F"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Povodí Ohře</w:t>
      </w:r>
    </w:p>
    <w:p w14:paraId="3CF8C1DE"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Správa přírodních léčivých zdrojů a kolonád</w:t>
      </w:r>
    </w:p>
    <w:p w14:paraId="2E322CA7"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Správa lázeňských parků</w:t>
      </w:r>
    </w:p>
    <w:p w14:paraId="55E7D5B0"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Lázeňské lesy Karlovy Vary</w:t>
      </w:r>
    </w:p>
    <w:p w14:paraId="39FDA4AB"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Společnost pro trvale udržitelný život – Ekocentrum Karlovy Vary</w:t>
      </w:r>
    </w:p>
    <w:p w14:paraId="52A304E5"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Balneologický institut Karlovy Vary, o. p. s.</w:t>
      </w:r>
    </w:p>
    <w:p w14:paraId="52FF97B0"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Infocentrum Karlovy Vary, o. p. s.</w:t>
      </w:r>
    </w:p>
    <w:p w14:paraId="326B1441"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Národní památkový ústav Loket</w:t>
      </w:r>
    </w:p>
    <w:p w14:paraId="50F4C8DF"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Magistrát města Karlovy Vary – oddělení památkové péče</w:t>
      </w:r>
    </w:p>
    <w:p w14:paraId="59CAE2E2"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 xml:space="preserve">Lázně Kyselka, o. p. s. </w:t>
      </w:r>
    </w:p>
    <w:p w14:paraId="576EEA11" w14:textId="77777777" w:rsidR="00522022" w:rsidRPr="00E65F5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 xml:space="preserve">Sdružení právnických osob Císařské lázně </w:t>
      </w:r>
    </w:p>
    <w:p w14:paraId="55167294" w14:textId="77777777" w:rsidR="00522022" w:rsidRDefault="00522022" w:rsidP="00522022">
      <w:pPr>
        <w:pStyle w:val="Odstavecseseznamem"/>
        <w:numPr>
          <w:ilvl w:val="0"/>
          <w:numId w:val="20"/>
        </w:numPr>
        <w:spacing w:before="0" w:after="0"/>
        <w:ind w:left="709"/>
        <w:jc w:val="both"/>
        <w:rPr>
          <w:rFonts w:eastAsia="Times New Roman" w:cs="Times New Roman"/>
          <w:sz w:val="24"/>
          <w:szCs w:val="24"/>
        </w:rPr>
      </w:pPr>
      <w:r w:rsidRPr="00E65F52">
        <w:rPr>
          <w:rFonts w:eastAsia="Times New Roman" w:cs="Times New Roman"/>
          <w:sz w:val="24"/>
          <w:szCs w:val="24"/>
        </w:rPr>
        <w:t xml:space="preserve">Komunální odpadová společnost, a.s. </w:t>
      </w:r>
    </w:p>
    <w:p w14:paraId="593680E4" w14:textId="77777777" w:rsidR="00522022" w:rsidRPr="00E65F52" w:rsidRDefault="00522022" w:rsidP="00522022">
      <w:pPr>
        <w:pStyle w:val="Odstavecseseznamem"/>
        <w:spacing w:before="0" w:after="0"/>
        <w:ind w:left="709"/>
        <w:jc w:val="both"/>
        <w:rPr>
          <w:rFonts w:eastAsia="Times New Roman" w:cs="Times New Roman"/>
          <w:sz w:val="24"/>
          <w:szCs w:val="24"/>
        </w:rPr>
      </w:pPr>
    </w:p>
    <w:p w14:paraId="1AFB7E9A" w14:textId="77777777" w:rsidR="00522022" w:rsidRPr="00387ADD" w:rsidRDefault="00522022" w:rsidP="00522022">
      <w:pPr>
        <w:pStyle w:val="Odstavecseseznamem"/>
        <w:keepNext/>
        <w:numPr>
          <w:ilvl w:val="0"/>
          <w:numId w:val="17"/>
        </w:numPr>
        <w:spacing w:after="120"/>
        <w:ind w:left="284" w:hanging="218"/>
        <w:jc w:val="both"/>
        <w:rPr>
          <w:rFonts w:cs="Times New Roman"/>
          <w:b/>
          <w:sz w:val="24"/>
        </w:rPr>
      </w:pPr>
      <w:r w:rsidRPr="00387ADD">
        <w:rPr>
          <w:rFonts w:cs="Times New Roman"/>
          <w:b/>
          <w:sz w:val="24"/>
        </w:rPr>
        <w:t>Pracovní skupina C - Kvalitní podmínky pro rozvoj lidských zdrojů</w:t>
      </w:r>
    </w:p>
    <w:p w14:paraId="3D349045"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Magistrát města Karlovy Vary – odbor sociálních věcí</w:t>
      </w:r>
    </w:p>
    <w:p w14:paraId="248F74FE"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Magistrát města Karlovy Vary – odbor školství, kultury a tělovýchovy</w:t>
      </w:r>
    </w:p>
    <w:p w14:paraId="2E880A84"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Krajský úřad Karlovarského kraje – odbor sociálních věcí</w:t>
      </w:r>
    </w:p>
    <w:p w14:paraId="3408466A"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Krajský úřad Karlovarského kraje – odbor školství</w:t>
      </w:r>
    </w:p>
    <w:p w14:paraId="3C822FE4"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Krajská hospodářská komora Karlovarského kraje</w:t>
      </w:r>
    </w:p>
    <w:p w14:paraId="6974206E"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sz w:val="24"/>
          <w:szCs w:val="24"/>
        </w:rPr>
        <w:t>Asociace nevládních neziskových aktivit Karlovarského kraje</w:t>
      </w:r>
    </w:p>
    <w:p w14:paraId="270D1DAA"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 xml:space="preserve">Úřad práce České republiky </w:t>
      </w:r>
      <w:r w:rsidR="003F4F49" w:rsidRPr="00E65F52">
        <w:rPr>
          <w:rFonts w:eastAsia="Times New Roman" w:cs="Times New Roman"/>
          <w:bCs/>
          <w:sz w:val="24"/>
          <w:szCs w:val="24"/>
        </w:rPr>
        <w:t>–</w:t>
      </w:r>
      <w:r w:rsidRPr="00E65F52">
        <w:rPr>
          <w:rFonts w:eastAsia="Times New Roman" w:cs="Times New Roman"/>
          <w:bCs/>
          <w:sz w:val="24"/>
          <w:szCs w:val="24"/>
        </w:rPr>
        <w:t xml:space="preserve"> krajská pobočka v Karlových Varech</w:t>
      </w:r>
    </w:p>
    <w:p w14:paraId="3D37C658"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Zástupce mateřských škol – ředitelka 2. MŠ v Karlových Varech</w:t>
      </w:r>
    </w:p>
    <w:p w14:paraId="1FC0F1AA"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Zástupce základních škol – ředitelka ZŠ Truhlářská v Karlových Varech</w:t>
      </w:r>
    </w:p>
    <w:p w14:paraId="4803DC7A"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Zástupce středních škol – ředitel Prvního českého gymnázia v Karlových Varech</w:t>
      </w:r>
    </w:p>
    <w:p w14:paraId="572E065E"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Zástupce vysokých škol – Vysoká škola Karlovy Vary, o.p.s.</w:t>
      </w:r>
    </w:p>
    <w:p w14:paraId="1BB71A05"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sz w:val="24"/>
          <w:szCs w:val="24"/>
        </w:rPr>
        <w:t>Balneologick</w:t>
      </w:r>
      <w:r w:rsidR="003F4F49">
        <w:rPr>
          <w:rFonts w:eastAsia="Times New Roman" w:cs="Times New Roman"/>
          <w:bCs/>
          <w:sz w:val="24"/>
          <w:szCs w:val="24"/>
        </w:rPr>
        <w:t>ý institut Karlovy Vary, o.p.s.</w:t>
      </w:r>
      <w:r w:rsidRPr="00E65F52">
        <w:rPr>
          <w:rFonts w:eastAsia="Times New Roman" w:cs="Times New Roman"/>
          <w:bCs/>
          <w:sz w:val="24"/>
          <w:szCs w:val="24"/>
        </w:rPr>
        <w:t xml:space="preserve"> </w:t>
      </w:r>
    </w:p>
    <w:p w14:paraId="5A6DEB6F" w14:textId="77777777" w:rsidR="00522022" w:rsidRPr="00E65F52" w:rsidRDefault="00522022" w:rsidP="00522022">
      <w:pPr>
        <w:pStyle w:val="Odstavecseseznamem"/>
        <w:numPr>
          <w:ilvl w:val="0"/>
          <w:numId w:val="19"/>
        </w:numPr>
        <w:spacing w:before="0" w:after="0"/>
        <w:ind w:left="709"/>
        <w:jc w:val="both"/>
        <w:rPr>
          <w:rFonts w:eastAsia="Times New Roman" w:cs="Times New Roman"/>
          <w:bCs/>
          <w:sz w:val="24"/>
          <w:szCs w:val="24"/>
        </w:rPr>
      </w:pPr>
      <w:r w:rsidRPr="00E65F52">
        <w:rPr>
          <w:rFonts w:eastAsia="Times New Roman" w:cs="Times New Roman"/>
          <w:bCs/>
          <w:iCs/>
          <w:sz w:val="24"/>
          <w:szCs w:val="24"/>
        </w:rPr>
        <w:t>Karlovarská agentura rozvoje podnikání</w:t>
      </w:r>
      <w:r w:rsidRPr="00E65F52">
        <w:rPr>
          <w:rFonts w:eastAsia="Times New Roman" w:cs="Times New Roman"/>
          <w:bCs/>
          <w:sz w:val="24"/>
          <w:szCs w:val="24"/>
        </w:rPr>
        <w:t>, p. o.</w:t>
      </w:r>
    </w:p>
    <w:p w14:paraId="45EDF550" w14:textId="77777777" w:rsidR="00522022" w:rsidRPr="00E65F52" w:rsidRDefault="00522022" w:rsidP="00522022">
      <w:pPr>
        <w:pStyle w:val="Odstavecseseznamem"/>
        <w:numPr>
          <w:ilvl w:val="0"/>
          <w:numId w:val="19"/>
        </w:numPr>
        <w:spacing w:before="0" w:after="0"/>
        <w:ind w:left="709"/>
        <w:jc w:val="both"/>
        <w:rPr>
          <w:rFonts w:eastAsia="Times New Roman" w:cs="Times New Roman"/>
          <w:sz w:val="24"/>
          <w:szCs w:val="24"/>
        </w:rPr>
      </w:pPr>
      <w:r w:rsidRPr="00E65F52">
        <w:rPr>
          <w:rFonts w:eastAsia="Times New Roman" w:cs="Times New Roman"/>
          <w:sz w:val="24"/>
          <w:szCs w:val="24"/>
        </w:rPr>
        <w:t>Mateřské centrum Karlovy Vary</w:t>
      </w:r>
    </w:p>
    <w:p w14:paraId="54E8DECB" w14:textId="77777777" w:rsidR="00522022" w:rsidRPr="00E65F52" w:rsidRDefault="00522022" w:rsidP="00522022">
      <w:pPr>
        <w:pStyle w:val="Odstavecseseznamem"/>
        <w:numPr>
          <w:ilvl w:val="0"/>
          <w:numId w:val="19"/>
        </w:numPr>
        <w:spacing w:before="0" w:after="0"/>
        <w:ind w:left="709"/>
        <w:jc w:val="both"/>
        <w:rPr>
          <w:rFonts w:eastAsia="Times New Roman" w:cs="Times New Roman"/>
          <w:sz w:val="24"/>
          <w:szCs w:val="24"/>
        </w:rPr>
      </w:pPr>
      <w:r w:rsidRPr="00E65F52">
        <w:rPr>
          <w:rFonts w:eastAsia="Times New Roman" w:cs="Times New Roman"/>
          <w:sz w:val="24"/>
          <w:szCs w:val="24"/>
        </w:rPr>
        <w:t xml:space="preserve">Asociace hotelů a restaurací ČR </w:t>
      </w:r>
    </w:p>
    <w:p w14:paraId="04B7FEB2" w14:textId="77777777" w:rsidR="00494777" w:rsidRDefault="00107D60" w:rsidP="00494777">
      <w:pPr>
        <w:spacing w:before="240"/>
        <w:jc w:val="both"/>
        <w:rPr>
          <w:rFonts w:cs="Times New Roman"/>
          <w:sz w:val="24"/>
          <w:szCs w:val="24"/>
        </w:rPr>
      </w:pPr>
      <w:r>
        <w:rPr>
          <w:rFonts w:cs="Times New Roman"/>
          <w:sz w:val="24"/>
          <w:szCs w:val="24"/>
        </w:rPr>
        <w:t xml:space="preserve">Výše uvedené subjekty se podílely na zpracování strategické části IPRÚ. </w:t>
      </w:r>
      <w:r w:rsidR="00494777">
        <w:rPr>
          <w:rFonts w:cs="Times New Roman"/>
          <w:sz w:val="24"/>
          <w:szCs w:val="24"/>
        </w:rPr>
        <w:t>Další relevantní partneři, kteří nebyli přímo zapojeni do pracovních skupin, měli průběžně k dispozici všechny relevantní informace a podklady na webových stránkách města a na webu kvprojekty.cz, kde byly zveřejnovány všechny informace o přípravě IPRÚ KV.</w:t>
      </w:r>
    </w:p>
    <w:p w14:paraId="21B2AA30" w14:textId="77777777" w:rsidR="00494777" w:rsidRDefault="00494777" w:rsidP="00494777">
      <w:pPr>
        <w:rPr>
          <w:rFonts w:cs="Times New Roman"/>
          <w:sz w:val="24"/>
          <w:szCs w:val="24"/>
        </w:rPr>
      </w:pPr>
    </w:p>
    <w:p w14:paraId="5E37BDC4" w14:textId="77777777" w:rsidR="00522022" w:rsidRPr="00494777" w:rsidRDefault="00522022" w:rsidP="00494777">
      <w:pPr>
        <w:rPr>
          <w:rFonts w:cs="Times New Roman"/>
          <w:sz w:val="24"/>
          <w:szCs w:val="24"/>
        </w:rPr>
        <w:sectPr w:rsidR="00522022" w:rsidRPr="00494777" w:rsidSect="002F5A1A">
          <w:pgSz w:w="11906" w:h="16838"/>
          <w:pgMar w:top="1417" w:right="1417" w:bottom="1417" w:left="1417" w:header="708" w:footer="708" w:gutter="0"/>
          <w:cols w:space="708"/>
          <w:docGrid w:linePitch="360"/>
        </w:sectPr>
      </w:pPr>
    </w:p>
    <w:p w14:paraId="1B77E93D" w14:textId="77777777" w:rsidR="00327861" w:rsidRPr="00561255" w:rsidRDefault="00327861" w:rsidP="00422170">
      <w:pPr>
        <w:pStyle w:val="H1"/>
        <w:shd w:val="clear" w:color="auto" w:fill="D50032"/>
        <w:ind w:hanging="426"/>
      </w:pPr>
      <w:bookmarkStart w:id="125" w:name="_Toc519689951"/>
      <w:r w:rsidRPr="00561255">
        <w:lastRenderedPageBreak/>
        <w:t xml:space="preserve">Analýza </w:t>
      </w:r>
      <w:r w:rsidR="00BA37EC" w:rsidRPr="00561255">
        <w:t xml:space="preserve">problémů a </w:t>
      </w:r>
      <w:r w:rsidRPr="00561255">
        <w:t>potřeb</w:t>
      </w:r>
      <w:bookmarkEnd w:id="125"/>
    </w:p>
    <w:p w14:paraId="623B8540" w14:textId="77777777" w:rsidR="00045F22" w:rsidRDefault="005B1D44" w:rsidP="00932DB0">
      <w:pPr>
        <w:jc w:val="both"/>
        <w:rPr>
          <w:sz w:val="24"/>
        </w:rPr>
      </w:pPr>
      <w:r w:rsidRPr="00561255">
        <w:rPr>
          <w:sz w:val="24"/>
          <w:szCs w:val="24"/>
        </w:rPr>
        <w:t xml:space="preserve">Cílem je </w:t>
      </w:r>
      <w:r w:rsidRPr="00045F22">
        <w:rPr>
          <w:b/>
          <w:sz w:val="24"/>
          <w:szCs w:val="24"/>
        </w:rPr>
        <w:t>identifikace problémů</w:t>
      </w:r>
      <w:r w:rsidR="00522022">
        <w:rPr>
          <w:sz w:val="24"/>
          <w:szCs w:val="24"/>
        </w:rPr>
        <w:t xml:space="preserve"> </w:t>
      </w:r>
      <w:r w:rsidR="00045F22">
        <w:rPr>
          <w:sz w:val="24"/>
          <w:szCs w:val="24"/>
        </w:rPr>
        <w:t xml:space="preserve">a z nich vyplývajících </w:t>
      </w:r>
      <w:r w:rsidR="00045F22" w:rsidRPr="00045F22">
        <w:rPr>
          <w:b/>
          <w:sz w:val="24"/>
          <w:szCs w:val="24"/>
        </w:rPr>
        <w:t>potřeb</w:t>
      </w:r>
      <w:r w:rsidR="00045F22">
        <w:rPr>
          <w:sz w:val="24"/>
          <w:szCs w:val="24"/>
        </w:rPr>
        <w:t xml:space="preserve"> </w:t>
      </w:r>
      <w:r w:rsidR="00045F22" w:rsidRPr="00045F22">
        <w:rPr>
          <w:sz w:val="24"/>
          <w:szCs w:val="24"/>
        </w:rPr>
        <w:t xml:space="preserve">aglomerace pro zajištění jejího dalšího rozvoje. </w:t>
      </w:r>
      <w:r w:rsidR="003513C3" w:rsidRPr="00045F22">
        <w:rPr>
          <w:b/>
          <w:sz w:val="24"/>
          <w:szCs w:val="24"/>
        </w:rPr>
        <w:t>Analýza</w:t>
      </w:r>
      <w:r w:rsidR="00045F22" w:rsidRPr="00045F22">
        <w:rPr>
          <w:b/>
          <w:sz w:val="24"/>
          <w:szCs w:val="24"/>
        </w:rPr>
        <w:t xml:space="preserve"> problémů</w:t>
      </w:r>
      <w:r w:rsidR="003513C3" w:rsidRPr="00045F22">
        <w:rPr>
          <w:b/>
          <w:sz w:val="24"/>
          <w:szCs w:val="24"/>
        </w:rPr>
        <w:t xml:space="preserve"> vychází z </w:t>
      </w:r>
      <w:r w:rsidR="00E71A67" w:rsidRPr="00045F22">
        <w:rPr>
          <w:b/>
          <w:sz w:val="24"/>
          <w:szCs w:val="24"/>
        </w:rPr>
        <w:t>provedené socioeko</w:t>
      </w:r>
      <w:r w:rsidR="006F6C0D" w:rsidRPr="00045F22">
        <w:rPr>
          <w:b/>
          <w:sz w:val="24"/>
          <w:szCs w:val="24"/>
        </w:rPr>
        <w:t>nomické analýzy a</w:t>
      </w:r>
      <w:r w:rsidR="00FF6B5F">
        <w:rPr>
          <w:b/>
          <w:sz w:val="24"/>
          <w:szCs w:val="24"/>
        </w:rPr>
        <w:t> </w:t>
      </w:r>
      <w:r w:rsidR="006F6C0D" w:rsidRPr="00045F22">
        <w:rPr>
          <w:b/>
          <w:sz w:val="24"/>
          <w:szCs w:val="24"/>
        </w:rPr>
        <w:t>SWOT analýzy</w:t>
      </w:r>
      <w:r w:rsidR="002F6FAE">
        <w:rPr>
          <w:b/>
          <w:sz w:val="24"/>
          <w:szCs w:val="24"/>
        </w:rPr>
        <w:t>.</w:t>
      </w:r>
      <w:r w:rsidR="00045F22" w:rsidRPr="00045F22">
        <w:rPr>
          <w:b/>
          <w:sz w:val="24"/>
          <w:szCs w:val="24"/>
        </w:rPr>
        <w:t xml:space="preserve"> </w:t>
      </w:r>
      <w:r w:rsidR="002F6FAE">
        <w:rPr>
          <w:sz w:val="24"/>
          <w:szCs w:val="24"/>
        </w:rPr>
        <w:t>A</w:t>
      </w:r>
      <w:r w:rsidR="00045F22" w:rsidRPr="00045F22">
        <w:rPr>
          <w:sz w:val="24"/>
          <w:szCs w:val="24"/>
        </w:rPr>
        <w:t xml:space="preserve">nalýza potřeb </w:t>
      </w:r>
      <w:r w:rsidR="00045F22">
        <w:rPr>
          <w:sz w:val="24"/>
          <w:szCs w:val="24"/>
        </w:rPr>
        <w:t xml:space="preserve">reflektuje zjištěné problémy a reaguje na ně popisem aktivit klíčových pro další </w:t>
      </w:r>
      <w:r w:rsidR="00045F22" w:rsidRPr="00561255">
        <w:rPr>
          <w:sz w:val="24"/>
        </w:rPr>
        <w:t>socioekonomický rozvoj území</w:t>
      </w:r>
      <w:r w:rsidR="00045F22">
        <w:rPr>
          <w:sz w:val="24"/>
        </w:rPr>
        <w:t>.</w:t>
      </w:r>
    </w:p>
    <w:p w14:paraId="2073DC04" w14:textId="77777777" w:rsidR="00441B91" w:rsidRPr="00561255" w:rsidRDefault="00045F22" w:rsidP="004153F1">
      <w:pPr>
        <w:spacing w:before="60"/>
        <w:jc w:val="both"/>
        <w:rPr>
          <w:sz w:val="24"/>
          <w:szCs w:val="24"/>
        </w:rPr>
      </w:pPr>
      <w:r>
        <w:rPr>
          <w:sz w:val="24"/>
        </w:rPr>
        <w:t xml:space="preserve">Na základě výstupů z analýzy </w:t>
      </w:r>
      <w:r w:rsidR="00BD66E6" w:rsidRPr="00561255">
        <w:rPr>
          <w:sz w:val="24"/>
          <w:szCs w:val="24"/>
        </w:rPr>
        <w:t>byly</w:t>
      </w:r>
      <w:r w:rsidR="006F6C0D" w:rsidRPr="00561255">
        <w:rPr>
          <w:sz w:val="24"/>
          <w:szCs w:val="24"/>
        </w:rPr>
        <w:t xml:space="preserve"> </w:t>
      </w:r>
      <w:r>
        <w:rPr>
          <w:sz w:val="24"/>
          <w:szCs w:val="24"/>
        </w:rPr>
        <w:t xml:space="preserve">konkrétní </w:t>
      </w:r>
      <w:r w:rsidR="00E71A67" w:rsidRPr="00561255">
        <w:rPr>
          <w:sz w:val="24"/>
          <w:szCs w:val="24"/>
        </w:rPr>
        <w:t>problém</w:t>
      </w:r>
      <w:r w:rsidR="00582F0B" w:rsidRPr="00561255">
        <w:rPr>
          <w:sz w:val="24"/>
          <w:szCs w:val="24"/>
        </w:rPr>
        <w:t>y rozvoje území</w:t>
      </w:r>
      <w:r w:rsidR="005B1D44" w:rsidRPr="00561255">
        <w:rPr>
          <w:sz w:val="24"/>
          <w:szCs w:val="24"/>
        </w:rPr>
        <w:t xml:space="preserve"> </w:t>
      </w:r>
      <w:r w:rsidRPr="00561255">
        <w:rPr>
          <w:sz w:val="24"/>
          <w:szCs w:val="24"/>
        </w:rPr>
        <w:t xml:space="preserve">identifikovány </w:t>
      </w:r>
      <w:r w:rsidR="00582F0B" w:rsidRPr="00561255">
        <w:rPr>
          <w:sz w:val="24"/>
          <w:szCs w:val="24"/>
        </w:rPr>
        <w:t>prostřednictvím</w:t>
      </w:r>
      <w:r w:rsidR="00441B91" w:rsidRPr="00561255">
        <w:rPr>
          <w:sz w:val="24"/>
          <w:szCs w:val="24"/>
        </w:rPr>
        <w:t xml:space="preserve"> následujících kroků:</w:t>
      </w:r>
    </w:p>
    <w:p w14:paraId="17CC5149" w14:textId="77777777" w:rsidR="00441B91" w:rsidRPr="00561255" w:rsidRDefault="00441B91" w:rsidP="004153F1">
      <w:pPr>
        <w:pStyle w:val="Odstavecseseznamem"/>
        <w:numPr>
          <w:ilvl w:val="0"/>
          <w:numId w:val="3"/>
        </w:numPr>
        <w:spacing w:before="60"/>
        <w:ind w:left="714" w:hanging="357"/>
        <w:rPr>
          <w:sz w:val="24"/>
        </w:rPr>
      </w:pPr>
      <w:r w:rsidRPr="00561255">
        <w:rPr>
          <w:sz w:val="24"/>
        </w:rPr>
        <w:t>vytvoření seznamu klíčových problémů, kterými se území pro IPRÚ vyznačuje a jejich seřazení dle důležitosti</w:t>
      </w:r>
      <w:r w:rsidR="00343E58" w:rsidRPr="00561255">
        <w:rPr>
          <w:sz w:val="24"/>
        </w:rPr>
        <w:t xml:space="preserve"> (významu)</w:t>
      </w:r>
      <w:r w:rsidR="00582F0B" w:rsidRPr="00561255">
        <w:rPr>
          <w:sz w:val="24"/>
        </w:rPr>
        <w:t xml:space="preserve"> – expertní panel</w:t>
      </w:r>
      <w:r w:rsidRPr="00561255">
        <w:rPr>
          <w:sz w:val="24"/>
        </w:rPr>
        <w:t>;</w:t>
      </w:r>
    </w:p>
    <w:p w14:paraId="14570A1B" w14:textId="77777777" w:rsidR="00441B91" w:rsidRPr="00561255" w:rsidRDefault="00441B91" w:rsidP="004153F1">
      <w:pPr>
        <w:numPr>
          <w:ilvl w:val="0"/>
          <w:numId w:val="3"/>
        </w:numPr>
        <w:spacing w:before="60"/>
        <w:ind w:left="714" w:hanging="357"/>
        <w:rPr>
          <w:sz w:val="24"/>
        </w:rPr>
      </w:pPr>
      <w:r w:rsidRPr="00561255">
        <w:rPr>
          <w:sz w:val="24"/>
        </w:rPr>
        <w:t>posouzení kauzálních vztahů mezi jednotlivými identifikovanými problémy a následné vytvoření problémových okruhů</w:t>
      </w:r>
      <w:r w:rsidR="00343E58" w:rsidRPr="00561255">
        <w:rPr>
          <w:sz w:val="24"/>
        </w:rPr>
        <w:t>;</w:t>
      </w:r>
    </w:p>
    <w:p w14:paraId="6A2B6434" w14:textId="77777777" w:rsidR="00441B91" w:rsidRPr="00561255" w:rsidRDefault="00441B91" w:rsidP="004153F1">
      <w:pPr>
        <w:numPr>
          <w:ilvl w:val="0"/>
          <w:numId w:val="3"/>
        </w:numPr>
        <w:spacing w:before="60"/>
        <w:ind w:left="714" w:hanging="357"/>
        <w:rPr>
          <w:sz w:val="24"/>
        </w:rPr>
      </w:pPr>
      <w:r w:rsidRPr="00561255">
        <w:rPr>
          <w:sz w:val="24"/>
        </w:rPr>
        <w:t>grafické znázornění hierarchie a kauzality mezi problémy formou stromu problémů</w:t>
      </w:r>
    </w:p>
    <w:p w14:paraId="1DB01A26" w14:textId="77777777" w:rsidR="00441B91" w:rsidRPr="00561255" w:rsidRDefault="00BD66E6" w:rsidP="004153F1">
      <w:pPr>
        <w:spacing w:before="60"/>
        <w:jc w:val="both"/>
        <w:rPr>
          <w:i/>
          <w:sz w:val="18"/>
          <w:szCs w:val="24"/>
        </w:rPr>
      </w:pPr>
      <w:r w:rsidRPr="00561255">
        <w:rPr>
          <w:sz w:val="24"/>
          <w:szCs w:val="24"/>
        </w:rPr>
        <w:t>Ze všech problémů uvedených v</w:t>
      </w:r>
      <w:r w:rsidR="00343E58" w:rsidRPr="00561255">
        <w:rPr>
          <w:sz w:val="24"/>
          <w:szCs w:val="24"/>
        </w:rPr>
        <w:t xml:space="preserve"> socioekonomické </w:t>
      </w:r>
      <w:r w:rsidRPr="00561255">
        <w:rPr>
          <w:sz w:val="24"/>
          <w:szCs w:val="24"/>
        </w:rPr>
        <w:t>analýze</w:t>
      </w:r>
      <w:r w:rsidR="001664AB" w:rsidRPr="00561255">
        <w:rPr>
          <w:sz w:val="24"/>
          <w:szCs w:val="24"/>
        </w:rPr>
        <w:t xml:space="preserve"> (a SWOT)</w:t>
      </w:r>
      <w:r w:rsidRPr="00561255">
        <w:rPr>
          <w:sz w:val="24"/>
          <w:szCs w:val="24"/>
        </w:rPr>
        <w:t xml:space="preserve"> b</w:t>
      </w:r>
      <w:r w:rsidR="005B1D44" w:rsidRPr="00561255">
        <w:rPr>
          <w:sz w:val="24"/>
          <w:szCs w:val="24"/>
        </w:rPr>
        <w:t xml:space="preserve">yly vybrány ty, které mají synergický účinek a jsou </w:t>
      </w:r>
      <w:r w:rsidR="003D4275" w:rsidRPr="00561255">
        <w:rPr>
          <w:sz w:val="24"/>
          <w:szCs w:val="24"/>
        </w:rPr>
        <w:t>významné</w:t>
      </w:r>
      <w:r w:rsidR="005B1D44" w:rsidRPr="00561255">
        <w:rPr>
          <w:sz w:val="24"/>
          <w:szCs w:val="24"/>
        </w:rPr>
        <w:t xml:space="preserve"> pro rozvoj </w:t>
      </w:r>
      <w:r w:rsidR="00EB42DF" w:rsidRPr="00561255">
        <w:rPr>
          <w:sz w:val="24"/>
          <w:szCs w:val="24"/>
        </w:rPr>
        <w:t>aglomerace</w:t>
      </w:r>
      <w:r w:rsidR="00DB36D3" w:rsidRPr="00561255">
        <w:rPr>
          <w:sz w:val="24"/>
          <w:szCs w:val="24"/>
        </w:rPr>
        <w:t>.</w:t>
      </w:r>
      <w:r w:rsidR="00441B91" w:rsidRPr="00561255">
        <w:rPr>
          <w:sz w:val="24"/>
          <w:szCs w:val="24"/>
        </w:rPr>
        <w:t xml:space="preserve"> </w:t>
      </w:r>
      <w:r w:rsidR="005B058D" w:rsidRPr="00561255">
        <w:rPr>
          <w:sz w:val="24"/>
          <w:szCs w:val="24"/>
        </w:rPr>
        <w:t xml:space="preserve">V tabulce níže </w:t>
      </w:r>
      <w:r w:rsidR="00441B91" w:rsidRPr="00561255">
        <w:rPr>
          <w:sz w:val="24"/>
          <w:szCs w:val="24"/>
        </w:rPr>
        <w:t xml:space="preserve">je uveden jejich seznam. </w:t>
      </w:r>
    </w:p>
    <w:p w14:paraId="07E7F5EE" w14:textId="77777777" w:rsidR="001664AB" w:rsidRPr="00561255" w:rsidRDefault="00330523" w:rsidP="004153F1">
      <w:pPr>
        <w:spacing w:before="60"/>
        <w:jc w:val="both"/>
        <w:rPr>
          <w:sz w:val="24"/>
        </w:rPr>
      </w:pPr>
      <w:r>
        <w:rPr>
          <w:sz w:val="24"/>
        </w:rPr>
        <w:t>I</w:t>
      </w:r>
      <w:r w:rsidR="005B058D" w:rsidRPr="0003468D">
        <w:rPr>
          <w:sz w:val="24"/>
        </w:rPr>
        <w:t>dentifikov</w:t>
      </w:r>
      <w:r>
        <w:rPr>
          <w:sz w:val="24"/>
        </w:rPr>
        <w:t>ané klíčové</w:t>
      </w:r>
      <w:r w:rsidR="00574714" w:rsidRPr="0003468D">
        <w:rPr>
          <w:sz w:val="24"/>
        </w:rPr>
        <w:t xml:space="preserve"> </w:t>
      </w:r>
      <w:r w:rsidR="005B058D" w:rsidRPr="0003468D">
        <w:rPr>
          <w:sz w:val="24"/>
        </w:rPr>
        <w:t>problém</w:t>
      </w:r>
      <w:r>
        <w:rPr>
          <w:sz w:val="24"/>
        </w:rPr>
        <w:t>y</w:t>
      </w:r>
      <w:r w:rsidR="005B058D" w:rsidRPr="0003468D">
        <w:rPr>
          <w:sz w:val="24"/>
        </w:rPr>
        <w:t xml:space="preserve">, </w:t>
      </w:r>
      <w:r w:rsidR="005B058D" w:rsidRPr="00561255">
        <w:rPr>
          <w:sz w:val="24"/>
        </w:rPr>
        <w:t>byly na základě posouzení vzájemných kauzalit zařazeny do těchto 3 problémových okruhů:</w:t>
      </w:r>
    </w:p>
    <w:p w14:paraId="68D261EF" w14:textId="77777777" w:rsidR="004153F1" w:rsidRPr="00F379E2" w:rsidRDefault="004153F1" w:rsidP="00713D70">
      <w:pPr>
        <w:pStyle w:val="Odstavecseseznamem"/>
        <w:numPr>
          <w:ilvl w:val="0"/>
          <w:numId w:val="47"/>
        </w:numPr>
        <w:jc w:val="both"/>
        <w:rPr>
          <w:sz w:val="24"/>
        </w:rPr>
      </w:pPr>
      <w:r w:rsidRPr="004153F1">
        <w:rPr>
          <w:b/>
          <w:sz w:val="24"/>
        </w:rPr>
        <w:t xml:space="preserve">Doprava a mobilita </w:t>
      </w:r>
      <w:r>
        <w:rPr>
          <w:sz w:val="24"/>
        </w:rPr>
        <w:t>– problémy v oblasti dopravní dostupnosti a obslužnosti území</w:t>
      </w:r>
      <w:r w:rsidR="005F0006">
        <w:rPr>
          <w:sz w:val="24"/>
        </w:rPr>
        <w:t>.</w:t>
      </w:r>
    </w:p>
    <w:p w14:paraId="6A03E9AF" w14:textId="77777777" w:rsidR="004153F1" w:rsidRPr="00F379E2" w:rsidRDefault="004153F1" w:rsidP="00713D70">
      <w:pPr>
        <w:pStyle w:val="Odstavecseseznamem"/>
        <w:numPr>
          <w:ilvl w:val="0"/>
          <w:numId w:val="47"/>
        </w:numPr>
        <w:jc w:val="both"/>
        <w:rPr>
          <w:sz w:val="24"/>
        </w:rPr>
      </w:pPr>
      <w:r w:rsidRPr="004153F1">
        <w:rPr>
          <w:b/>
          <w:sz w:val="24"/>
        </w:rPr>
        <w:t>Ekonomika a atraktivita prostředí vč. životního prostředí</w:t>
      </w:r>
      <w:r>
        <w:rPr>
          <w:sz w:val="24"/>
        </w:rPr>
        <w:t xml:space="preserve"> – problémy v oblasti trhu práce, ekonomického rozvoje a inovací, v oblasti kulturně-historického dědictví (jako výrazná součást ekonomického potenciálu regionu), problémy v oblasti životního prostředí podmiňující </w:t>
      </w:r>
      <w:r w:rsidR="00D66BC5">
        <w:rPr>
          <w:sz w:val="24"/>
        </w:rPr>
        <w:t>atraktivitu prostředí pro socio</w:t>
      </w:r>
      <w:r>
        <w:rPr>
          <w:sz w:val="24"/>
        </w:rPr>
        <w:t>ekonomický rozvoj území</w:t>
      </w:r>
      <w:r w:rsidR="005F0006">
        <w:rPr>
          <w:sz w:val="24"/>
        </w:rPr>
        <w:t>.</w:t>
      </w:r>
    </w:p>
    <w:p w14:paraId="3328D2F0" w14:textId="77777777" w:rsidR="004153F1" w:rsidRPr="004153F1" w:rsidRDefault="004153F1" w:rsidP="00713D70">
      <w:pPr>
        <w:pStyle w:val="Odstavecseseznamem"/>
        <w:numPr>
          <w:ilvl w:val="0"/>
          <w:numId w:val="47"/>
        </w:numPr>
        <w:jc w:val="both"/>
        <w:rPr>
          <w:b/>
          <w:sz w:val="24"/>
        </w:rPr>
      </w:pPr>
      <w:r w:rsidRPr="004153F1">
        <w:rPr>
          <w:b/>
          <w:sz w:val="24"/>
        </w:rPr>
        <w:t>Lidské zdroje a sociální oblast</w:t>
      </w:r>
      <w:r>
        <w:rPr>
          <w:b/>
          <w:sz w:val="24"/>
        </w:rPr>
        <w:t xml:space="preserve"> – </w:t>
      </w:r>
      <w:r w:rsidRPr="004153F1">
        <w:rPr>
          <w:sz w:val="24"/>
        </w:rPr>
        <w:t>problémy v</w:t>
      </w:r>
      <w:r>
        <w:rPr>
          <w:sz w:val="24"/>
        </w:rPr>
        <w:t> oblasti vzdělanostní úrovně a školské a</w:t>
      </w:r>
      <w:r w:rsidR="005F0006">
        <w:rPr>
          <w:sz w:val="24"/>
        </w:rPr>
        <w:t> </w:t>
      </w:r>
      <w:r>
        <w:rPr>
          <w:sz w:val="24"/>
        </w:rPr>
        <w:t>vzdělávací infrastruktury, nedostatky v zajištění sociální stability území.</w:t>
      </w:r>
    </w:p>
    <w:p w14:paraId="40311E66" w14:textId="77777777" w:rsidR="005B058D" w:rsidRPr="00561255" w:rsidRDefault="005B058D" w:rsidP="005B1D44">
      <w:pPr>
        <w:jc w:val="both"/>
        <w:rPr>
          <w:sz w:val="24"/>
          <w:szCs w:val="24"/>
        </w:rPr>
      </w:pPr>
      <w:r w:rsidRPr="00561255">
        <w:rPr>
          <w:sz w:val="24"/>
          <w:szCs w:val="24"/>
        </w:rPr>
        <w:t xml:space="preserve">Výše uvedené problémové oblasti </w:t>
      </w:r>
      <w:r w:rsidR="00A846C9">
        <w:rPr>
          <w:sz w:val="24"/>
          <w:szCs w:val="24"/>
        </w:rPr>
        <w:t>jsou</w:t>
      </w:r>
      <w:r w:rsidRPr="00561255">
        <w:rPr>
          <w:sz w:val="24"/>
          <w:szCs w:val="24"/>
        </w:rPr>
        <w:t xml:space="preserve"> </w:t>
      </w:r>
      <w:r w:rsidR="00A846C9">
        <w:rPr>
          <w:sz w:val="24"/>
          <w:szCs w:val="24"/>
        </w:rPr>
        <w:t>vstupem</w:t>
      </w:r>
      <w:r w:rsidRPr="00561255">
        <w:rPr>
          <w:sz w:val="24"/>
          <w:szCs w:val="24"/>
        </w:rPr>
        <w:t xml:space="preserve"> pro stanovení potenciálních prioritních oblastí (oblastí intervencí) ve strategické části, zároveň budou východiskem pro formulaci cílů a strategie IPRÚ.</w:t>
      </w:r>
      <w:r w:rsidR="00B824C2" w:rsidRPr="00561255">
        <w:rPr>
          <w:sz w:val="24"/>
          <w:szCs w:val="24"/>
        </w:rPr>
        <w:t xml:space="preserve"> </w:t>
      </w:r>
      <w:r w:rsidRPr="00561255">
        <w:rPr>
          <w:sz w:val="24"/>
          <w:szCs w:val="24"/>
        </w:rPr>
        <w:t>V území se vyskytují ještě další problémy a rizika, které však v současných podmínkách nejsou řešitelné</w:t>
      </w:r>
      <w:r w:rsidR="003E7BE2" w:rsidRPr="00561255">
        <w:rPr>
          <w:sz w:val="24"/>
          <w:szCs w:val="24"/>
        </w:rPr>
        <w:t xml:space="preserve"> integrovanými nástroji</w:t>
      </w:r>
      <w:r w:rsidRPr="00561255">
        <w:rPr>
          <w:sz w:val="24"/>
          <w:szCs w:val="24"/>
        </w:rPr>
        <w:t>, případně nebyly vyhodnoceny</w:t>
      </w:r>
      <w:r w:rsidRPr="00561255">
        <w:rPr>
          <w:sz w:val="24"/>
        </w:rPr>
        <w:t xml:space="preserve"> jako klíčové faktory omezující rozvoj území.</w:t>
      </w:r>
    </w:p>
    <w:p w14:paraId="37680765" w14:textId="77777777" w:rsidR="00E71A67" w:rsidRPr="000C37C0" w:rsidRDefault="000C37C0" w:rsidP="00FA21C4">
      <w:pPr>
        <w:pStyle w:val="Nadpis2"/>
      </w:pPr>
      <w:bookmarkStart w:id="126" w:name="_Toc519689952"/>
      <w:r w:rsidRPr="000C37C0">
        <w:t>STROM PROBLÉMŮ</w:t>
      </w:r>
      <w:bookmarkEnd w:id="126"/>
    </w:p>
    <w:p w14:paraId="2CF08D74" w14:textId="77777777" w:rsidR="00E71A67" w:rsidRDefault="005B1D44" w:rsidP="00F379E2">
      <w:pPr>
        <w:jc w:val="both"/>
        <w:rPr>
          <w:sz w:val="24"/>
          <w:szCs w:val="24"/>
        </w:rPr>
      </w:pPr>
      <w:r w:rsidRPr="00561255">
        <w:rPr>
          <w:sz w:val="24"/>
        </w:rPr>
        <w:t xml:space="preserve">V rámci analýzy potřeb byl vytvořen přehledný </w:t>
      </w:r>
      <w:r w:rsidRPr="00561255">
        <w:rPr>
          <w:b/>
          <w:sz w:val="24"/>
        </w:rPr>
        <w:t>strom problémů</w:t>
      </w:r>
      <w:r w:rsidR="00BC4B12" w:rsidRPr="00561255">
        <w:rPr>
          <w:sz w:val="24"/>
        </w:rPr>
        <w:t>, což</w:t>
      </w:r>
      <w:r w:rsidRPr="00561255">
        <w:rPr>
          <w:sz w:val="24"/>
        </w:rPr>
        <w:t xml:space="preserve"> je analýza, která pracuje s ústředním problémem, k němuž váže příčiny a důsledky. Pokud jsou známé příčiny problému, lze na ně působit. Součástí celého procesu je hierarchizace všech identifikovaných problémů ve smyslu př</w:t>
      </w:r>
      <w:r w:rsidR="005F0006">
        <w:rPr>
          <w:sz w:val="24"/>
        </w:rPr>
        <w:t>íčina – důsledek;</w:t>
      </w:r>
      <w:r w:rsidRPr="00561255">
        <w:rPr>
          <w:sz w:val="24"/>
        </w:rPr>
        <w:t xml:space="preserve"> platí totiž, že řešit by se měly příčiny problému, nikoli jejich důsledky.</w:t>
      </w:r>
      <w:r w:rsidR="008D7CE3">
        <w:rPr>
          <w:sz w:val="24"/>
        </w:rPr>
        <w:t xml:space="preserve"> Ve stromu problémů jsou identifikovány hlavní problémy v aglomeraci, přičemž pouze některé z nich jsou řešitelné prostřednictvím integrovaných nástrojů (</w:t>
      </w:r>
      <w:r w:rsidR="00720746">
        <w:rPr>
          <w:sz w:val="24"/>
        </w:rPr>
        <w:t xml:space="preserve">označeny </w:t>
      </w:r>
      <w:r w:rsidR="00720746">
        <w:rPr>
          <w:b/>
          <w:sz w:val="24"/>
        </w:rPr>
        <w:t xml:space="preserve">tučným </w:t>
      </w:r>
      <w:r w:rsidR="00720746">
        <w:rPr>
          <w:sz w:val="24"/>
        </w:rPr>
        <w:t>písmem). Ostatní problémy lze řešit jinými formami intervencí – např. individuálními projekty, případně nejsou za současných podmínek řešitelné.</w:t>
      </w:r>
    </w:p>
    <w:p w14:paraId="236F53DD" w14:textId="77777777" w:rsidR="005A2DC1" w:rsidRDefault="005A2DC1" w:rsidP="00327861">
      <w:pPr>
        <w:rPr>
          <w:sz w:val="24"/>
          <w:szCs w:val="24"/>
        </w:rPr>
      </w:pPr>
    </w:p>
    <w:p w14:paraId="00F10C06" w14:textId="77777777" w:rsidR="005A2DC1" w:rsidRPr="00561255" w:rsidRDefault="005A2DC1" w:rsidP="00327861">
      <w:pPr>
        <w:rPr>
          <w:sz w:val="24"/>
          <w:szCs w:val="24"/>
        </w:rPr>
        <w:sectPr w:rsidR="005A2DC1" w:rsidRPr="00561255" w:rsidSect="002F5A1A">
          <w:footerReference w:type="default" r:id="rId32"/>
          <w:headerReference w:type="first" r:id="rId33"/>
          <w:pgSz w:w="11906" w:h="16838"/>
          <w:pgMar w:top="1417" w:right="1417" w:bottom="1417" w:left="1417" w:header="708" w:footer="708" w:gutter="0"/>
          <w:cols w:space="708"/>
          <w:docGrid w:linePitch="360"/>
        </w:sectPr>
      </w:pPr>
    </w:p>
    <w:p w14:paraId="3A66E147" w14:textId="4EF5136E" w:rsidR="00327861" w:rsidRPr="00561255" w:rsidRDefault="008F72F4" w:rsidP="00327861">
      <w:pPr>
        <w:rPr>
          <w:sz w:val="24"/>
          <w:szCs w:val="24"/>
        </w:rPr>
      </w:pPr>
      <w:r>
        <w:rPr>
          <w:noProof/>
          <w:sz w:val="24"/>
          <w:szCs w:val="24"/>
          <w:lang w:eastAsia="cs-CZ"/>
        </w:rPr>
        <w:lastRenderedPageBreak/>
        <mc:AlternateContent>
          <mc:Choice Requires="wpg">
            <w:drawing>
              <wp:anchor distT="0" distB="0" distL="114300" distR="114300" simplePos="0" relativeHeight="251672830" behindDoc="0" locked="0" layoutInCell="1" allowOverlap="1" wp14:anchorId="09699E45" wp14:editId="6F313CC4">
                <wp:simplePos x="0" y="0"/>
                <wp:positionH relativeFrom="column">
                  <wp:posOffset>-580390</wp:posOffset>
                </wp:positionH>
                <wp:positionV relativeFrom="paragraph">
                  <wp:posOffset>-658495</wp:posOffset>
                </wp:positionV>
                <wp:extent cx="10057130" cy="7065645"/>
                <wp:effectExtent l="0" t="0" r="1270" b="1905"/>
                <wp:wrapTight wrapText="bothSides">
                  <wp:wrapPolygon edited="0">
                    <wp:start x="3969" y="0"/>
                    <wp:lineTo x="3969" y="1864"/>
                    <wp:lineTo x="655" y="2271"/>
                    <wp:lineTo x="327" y="2388"/>
                    <wp:lineTo x="327" y="4135"/>
                    <wp:lineTo x="3560" y="4659"/>
                    <wp:lineTo x="0" y="4717"/>
                    <wp:lineTo x="0" y="6523"/>
                    <wp:lineTo x="3232" y="6523"/>
                    <wp:lineTo x="0" y="7280"/>
                    <wp:lineTo x="0" y="18345"/>
                    <wp:lineTo x="491" y="18636"/>
                    <wp:lineTo x="1514" y="18636"/>
                    <wp:lineTo x="123" y="19218"/>
                    <wp:lineTo x="123" y="21606"/>
                    <wp:lineTo x="3109" y="21606"/>
                    <wp:lineTo x="21603" y="21606"/>
                    <wp:lineTo x="21562" y="19509"/>
                    <wp:lineTo x="21153" y="19218"/>
                    <wp:lineTo x="19925" y="18636"/>
                    <wp:lineTo x="21194" y="18636"/>
                    <wp:lineTo x="21603" y="18403"/>
                    <wp:lineTo x="21603" y="7338"/>
                    <wp:lineTo x="18002" y="6523"/>
                    <wp:lineTo x="21603" y="6523"/>
                    <wp:lineTo x="21603" y="4717"/>
                    <wp:lineTo x="15997" y="4659"/>
                    <wp:lineTo x="16325" y="4018"/>
                    <wp:lineTo x="16284" y="2795"/>
                    <wp:lineTo x="16448" y="2795"/>
                    <wp:lineTo x="17593" y="1980"/>
                    <wp:lineTo x="17593" y="0"/>
                    <wp:lineTo x="3969" y="0"/>
                  </wp:wrapPolygon>
                </wp:wrapTight>
                <wp:docPr id="136"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7130" cy="7065645"/>
                          <a:chOff x="503" y="380"/>
                          <a:chExt cx="15838" cy="11127"/>
                        </a:xfrm>
                      </wpg:grpSpPr>
                      <wps:wsp>
                        <wps:cNvPr id="137" name="Text Box 42"/>
                        <wps:cNvSpPr txBox="1">
                          <a:spLocks noChangeArrowheads="1"/>
                        </wps:cNvSpPr>
                        <wps:spPr bwMode="auto">
                          <a:xfrm>
                            <a:off x="808" y="1623"/>
                            <a:ext cx="3147" cy="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39D690" w14:textId="77777777" w:rsidR="00442337" w:rsidRPr="00EB42DF" w:rsidRDefault="00442337">
                              <w:pPr>
                                <w:rPr>
                                  <w:b/>
                                  <w:sz w:val="24"/>
                                </w:rPr>
                              </w:pPr>
                              <w:r w:rsidRPr="00EB42DF">
                                <w:rPr>
                                  <w:b/>
                                  <w:sz w:val="24"/>
                                </w:rPr>
                                <w:t>Strom problémů aglomerace Karlovy Vary</w:t>
                              </w:r>
                            </w:p>
                          </w:txbxContent>
                        </wps:txbx>
                        <wps:bodyPr rot="0" vert="horz" wrap="square" lIns="91440" tIns="45720" rIns="91440" bIns="45720" anchor="t" anchorCtr="0" upright="1">
                          <a:spAutoFit/>
                        </wps:bodyPr>
                      </wps:wsp>
                      <wpg:grpSp>
                        <wpg:cNvPr id="138" name="Skupina 10"/>
                        <wpg:cNvGrpSpPr>
                          <a:grpSpLocks/>
                        </wpg:cNvGrpSpPr>
                        <wpg:grpSpPr bwMode="auto">
                          <a:xfrm>
                            <a:off x="503" y="380"/>
                            <a:ext cx="15838" cy="11127"/>
                            <a:chOff x="0" y="0"/>
                            <a:chExt cx="100570" cy="70656"/>
                          </a:xfrm>
                        </wpg:grpSpPr>
                        <wps:wsp>
                          <wps:cNvPr id="139" name="Přímá spojnice se šipkou 70"/>
                          <wps:cNvCnPr>
                            <a:cxnSpLocks noChangeShapeType="1"/>
                          </wps:cNvCnPr>
                          <wps:spPr bwMode="auto">
                            <a:xfrm flipV="1">
                              <a:off x="33738" y="20968"/>
                              <a:ext cx="0" cy="1011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0" name="Skupina 50"/>
                          <wpg:cNvGrpSpPr>
                            <a:grpSpLocks/>
                          </wpg:cNvGrpSpPr>
                          <wpg:grpSpPr bwMode="auto">
                            <a:xfrm>
                              <a:off x="0" y="0"/>
                              <a:ext cx="100570" cy="70656"/>
                              <a:chOff x="0" y="0"/>
                              <a:chExt cx="92189" cy="70656"/>
                            </a:xfrm>
                          </wpg:grpSpPr>
                          <wps:wsp>
                            <wps:cNvPr id="141" name="AutoShape 6"/>
                            <wps:cNvCnPr>
                              <a:cxnSpLocks noChangeShapeType="1"/>
                            </wps:cNvCnPr>
                            <wps:spPr bwMode="auto">
                              <a:xfrm flipV="1">
                                <a:off x="76343" y="21134"/>
                                <a:ext cx="0" cy="5518"/>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2" name="Přímá spojnice se šipkou 33"/>
                            <wps:cNvCnPr>
                              <a:cxnSpLocks noChangeShapeType="1"/>
                            </wps:cNvCnPr>
                            <wps:spPr bwMode="auto">
                              <a:xfrm flipV="1">
                                <a:off x="14233" y="21048"/>
                                <a:ext cx="38" cy="11792"/>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3" name="Skupina 53"/>
                            <wpg:cNvGrpSpPr>
                              <a:grpSpLocks/>
                            </wpg:cNvGrpSpPr>
                            <wpg:grpSpPr bwMode="auto">
                              <a:xfrm>
                                <a:off x="0" y="0"/>
                                <a:ext cx="92189" cy="70656"/>
                                <a:chOff x="1787" y="224"/>
                                <a:chExt cx="13893" cy="11026"/>
                              </a:xfrm>
                            </wpg:grpSpPr>
                            <wps:wsp>
                              <wps:cNvPr id="144" name="Obdélník 118"/>
                              <wps:cNvSpPr>
                                <a:spLocks noChangeArrowheads="1"/>
                              </wps:cNvSpPr>
                              <wps:spPr bwMode="auto">
                                <a:xfrm>
                                  <a:off x="3924" y="10018"/>
                                  <a:ext cx="1750" cy="1219"/>
                                </a:xfrm>
                                <a:prstGeom prst="rect">
                                  <a:avLst/>
                                </a:prstGeom>
                                <a:solidFill>
                                  <a:schemeClr val="bg1">
                                    <a:lumMod val="100000"/>
                                    <a:lumOff val="0"/>
                                  </a:schemeClr>
                                </a:solidFill>
                                <a:ln w="25400">
                                  <a:solidFill>
                                    <a:schemeClr val="tx1">
                                      <a:lumMod val="95000"/>
                                      <a:lumOff val="5000"/>
                                    </a:schemeClr>
                                  </a:solidFill>
                                  <a:miter lim="800000"/>
                                  <a:headEnd/>
                                  <a:tailEnd/>
                                </a:ln>
                              </wps:spPr>
                              <wps:txbx>
                                <w:txbxContent>
                                  <w:p w14:paraId="34300743" w14:textId="77777777" w:rsidR="00442337" w:rsidRPr="00CD3B87" w:rsidRDefault="00442337" w:rsidP="006D5FE3">
                                    <w:pPr>
                                      <w:spacing w:before="0" w:after="0"/>
                                      <w:jc w:val="center"/>
                                      <w:rPr>
                                        <w:rFonts w:ascii="Arial" w:hAnsi="Arial" w:cs="Arial"/>
                                        <w:b/>
                                        <w:color w:val="000000" w:themeColor="text1"/>
                                        <w:sz w:val="20"/>
                                        <w:szCs w:val="18"/>
                                      </w:rPr>
                                    </w:pPr>
                                    <w:r w:rsidRPr="00CD3B87">
                                      <w:rPr>
                                        <w:rFonts w:ascii="Arial" w:hAnsi="Arial" w:cs="Arial"/>
                                        <w:b/>
                                        <w:color w:val="000000" w:themeColor="text1"/>
                                        <w:sz w:val="20"/>
                                        <w:szCs w:val="18"/>
                                      </w:rPr>
                                      <w:t>Nárůst IAD</w:t>
                                    </w:r>
                                  </w:p>
                                </w:txbxContent>
                              </wps:txbx>
                              <wps:bodyPr rot="0" vert="horz" wrap="square" lIns="91440" tIns="45720" rIns="91440" bIns="45720" anchor="ctr" anchorCtr="0" upright="1">
                                <a:noAutofit/>
                              </wps:bodyPr>
                            </wps:wsp>
                            <wps:wsp>
                              <wps:cNvPr id="145" name="Obdélník 46"/>
                              <wps:cNvSpPr>
                                <a:spLocks noChangeArrowheads="1"/>
                              </wps:cNvSpPr>
                              <wps:spPr bwMode="auto">
                                <a:xfrm>
                                  <a:off x="6851" y="2702"/>
                                  <a:ext cx="4390" cy="826"/>
                                </a:xfrm>
                                <a:prstGeom prst="rect">
                                  <a:avLst/>
                                </a:prstGeom>
                                <a:solidFill>
                                  <a:schemeClr val="accent4">
                                    <a:lumMod val="40000"/>
                                    <a:lumOff val="60000"/>
                                  </a:schemeClr>
                                </a:solidFill>
                                <a:ln w="25400">
                                  <a:solidFill>
                                    <a:schemeClr val="accent4">
                                      <a:lumMod val="50000"/>
                                      <a:lumOff val="0"/>
                                    </a:schemeClr>
                                  </a:solidFill>
                                  <a:miter lim="800000"/>
                                  <a:headEnd/>
                                  <a:tailEnd/>
                                </a:ln>
                              </wps:spPr>
                              <wps:txbx>
                                <w:txbxContent>
                                  <w:p w14:paraId="01171E23" w14:textId="77777777" w:rsidR="00442337" w:rsidRPr="00F32F46" w:rsidRDefault="00442337" w:rsidP="006D5FE3">
                                    <w:pPr>
                                      <w:spacing w:before="0" w:after="0"/>
                                      <w:jc w:val="center"/>
                                      <w:rPr>
                                        <w:rFonts w:ascii="Arial" w:hAnsi="Arial" w:cs="Arial"/>
                                        <w:b/>
                                        <w:color w:val="000000" w:themeColor="text1"/>
                                        <w:sz w:val="24"/>
                                        <w:szCs w:val="20"/>
                                      </w:rPr>
                                    </w:pPr>
                                    <w:r w:rsidRPr="00F32F46">
                                      <w:rPr>
                                        <w:rFonts w:ascii="Arial" w:hAnsi="Arial" w:cs="Arial"/>
                                        <w:b/>
                                        <w:color w:val="000000" w:themeColor="text1"/>
                                        <w:sz w:val="24"/>
                                        <w:szCs w:val="20"/>
                                      </w:rPr>
                                      <w:t>Růst sociálních rizik v území</w:t>
                                    </w:r>
                                  </w:p>
                                </w:txbxContent>
                              </wps:txbx>
                              <wps:bodyPr rot="0" vert="horz" wrap="square" lIns="91440" tIns="45720" rIns="91440" bIns="45720" anchor="ctr" anchorCtr="0" upright="1">
                                <a:noAutofit/>
                              </wps:bodyPr>
                            </wps:wsp>
                            <wps:wsp>
                              <wps:cNvPr id="146" name="Obdélník 15"/>
                              <wps:cNvSpPr>
                                <a:spLocks noChangeArrowheads="1"/>
                              </wps:cNvSpPr>
                              <wps:spPr bwMode="auto">
                                <a:xfrm>
                                  <a:off x="8208" y="10036"/>
                                  <a:ext cx="2054" cy="1178"/>
                                </a:xfrm>
                                <a:prstGeom prst="rect">
                                  <a:avLst/>
                                </a:prstGeom>
                                <a:solidFill>
                                  <a:schemeClr val="bg1">
                                    <a:lumMod val="100000"/>
                                    <a:lumOff val="0"/>
                                  </a:schemeClr>
                                </a:solidFill>
                                <a:ln w="25400">
                                  <a:solidFill>
                                    <a:srgbClr val="00B050"/>
                                  </a:solidFill>
                                  <a:miter lim="800000"/>
                                  <a:headEnd/>
                                  <a:tailEnd/>
                                </a:ln>
                              </wps:spPr>
                              <wps:txbx>
                                <w:txbxContent>
                                  <w:p w14:paraId="66C39923" w14:textId="77777777" w:rsidR="00442337" w:rsidRPr="00DF7198" w:rsidRDefault="00442337" w:rsidP="006D5FE3">
                                    <w:pPr>
                                      <w:spacing w:before="0" w:after="0"/>
                                      <w:jc w:val="center"/>
                                      <w:rPr>
                                        <w:rFonts w:ascii="Arial" w:hAnsi="Arial" w:cs="Arial"/>
                                        <w:b/>
                                        <w:color w:val="000000" w:themeColor="text1"/>
                                        <w:sz w:val="20"/>
                                        <w:szCs w:val="18"/>
                                      </w:rPr>
                                    </w:pPr>
                                    <w:r w:rsidRPr="00DF7198">
                                      <w:rPr>
                                        <w:rFonts w:ascii="Arial" w:hAnsi="Arial" w:cs="Arial"/>
                                        <w:b/>
                                        <w:color w:val="000000" w:themeColor="text1"/>
                                        <w:sz w:val="20"/>
                                        <w:szCs w:val="18"/>
                                      </w:rPr>
                                      <w:t xml:space="preserve">Podhodnocené investice do </w:t>
                                    </w:r>
                                    <w:r>
                                      <w:rPr>
                                        <w:rFonts w:ascii="Arial" w:hAnsi="Arial" w:cs="Arial"/>
                                        <w:b/>
                                        <w:color w:val="000000" w:themeColor="text1"/>
                                        <w:sz w:val="20"/>
                                        <w:szCs w:val="18"/>
                                      </w:rPr>
                                      <w:t>ekonomiky a VaV</w:t>
                                    </w:r>
                                  </w:p>
                                </w:txbxContent>
                              </wps:txbx>
                              <wps:bodyPr rot="0" vert="horz" wrap="square" lIns="91440" tIns="45720" rIns="91440" bIns="45720" anchor="ctr" anchorCtr="0" upright="1">
                                <a:noAutofit/>
                              </wps:bodyPr>
                            </wps:wsp>
                            <wps:wsp>
                              <wps:cNvPr id="147" name="Přímá spojnice se šipkou 16"/>
                              <wps:cNvCnPr>
                                <a:cxnSpLocks noChangeShapeType="1"/>
                              </wps:cNvCnPr>
                              <wps:spPr bwMode="auto">
                                <a:xfrm flipV="1">
                                  <a:off x="7124" y="9663"/>
                                  <a:ext cx="0" cy="35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8" name="Přímá spojnice se šipkou 67"/>
                              <wps:cNvCnPr>
                                <a:cxnSpLocks noChangeShapeType="1"/>
                              </wps:cNvCnPr>
                              <wps:spPr bwMode="auto">
                                <a:xfrm flipV="1">
                                  <a:off x="14546" y="9723"/>
                                  <a:ext cx="0" cy="369"/>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9" name="Skupina 28"/>
                              <wpg:cNvGrpSpPr>
                                <a:grpSpLocks/>
                              </wpg:cNvGrpSpPr>
                              <wpg:grpSpPr bwMode="auto">
                                <a:xfrm>
                                  <a:off x="1787" y="224"/>
                                  <a:ext cx="13893" cy="11026"/>
                                  <a:chOff x="9102" y="1703"/>
                                  <a:chExt cx="126168" cy="67227"/>
                                </a:xfrm>
                              </wpg:grpSpPr>
                              <wpg:grpSp>
                                <wpg:cNvPr id="150" name="Skupina 29"/>
                                <wpg:cNvGrpSpPr>
                                  <a:grpSpLocks/>
                                </wpg:cNvGrpSpPr>
                                <wpg:grpSpPr bwMode="auto">
                                  <a:xfrm>
                                    <a:off x="9350" y="1703"/>
                                    <a:ext cx="125920" cy="67227"/>
                                    <a:chOff x="9351" y="1706"/>
                                    <a:chExt cx="125938" cy="67255"/>
                                  </a:xfrm>
                                </wpg:grpSpPr>
                                <wps:wsp>
                                  <wps:cNvPr id="151" name="Přímá spojnice se šipkou 30"/>
                                  <wps:cNvCnPr>
                                    <a:cxnSpLocks noChangeShapeType="1"/>
                                  </wps:cNvCnPr>
                                  <wps:spPr bwMode="auto">
                                    <a:xfrm flipV="1">
                                      <a:off x="18677" y="59280"/>
                                      <a:ext cx="0" cy="2233"/>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52" name="AutoShape 17"/>
                                  <wps:cNvCnPr>
                                    <a:cxnSpLocks noChangeShapeType="1"/>
                                  </wps:cNvCnPr>
                                  <wps:spPr bwMode="auto">
                                    <a:xfrm flipV="1">
                                      <a:off x="93375" y="21859"/>
                                      <a:ext cx="0" cy="525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53" name="Obdélník 36"/>
                                  <wps:cNvSpPr>
                                    <a:spLocks noChangeArrowheads="1"/>
                                  </wps:cNvSpPr>
                                  <wps:spPr bwMode="auto">
                                    <a:xfrm>
                                      <a:off x="9359" y="24487"/>
                                      <a:ext cx="36995" cy="4681"/>
                                    </a:xfrm>
                                    <a:prstGeom prst="rect">
                                      <a:avLst/>
                                    </a:prstGeom>
                                    <a:solidFill>
                                      <a:schemeClr val="bg1">
                                        <a:lumMod val="85000"/>
                                        <a:lumOff val="0"/>
                                      </a:schemeClr>
                                    </a:solidFill>
                                    <a:ln w="25400">
                                      <a:solidFill>
                                        <a:schemeClr val="tx1">
                                          <a:lumMod val="95000"/>
                                          <a:lumOff val="5000"/>
                                        </a:schemeClr>
                                      </a:solidFill>
                                      <a:miter lim="800000"/>
                                      <a:headEnd/>
                                      <a:tailEnd/>
                                    </a:ln>
                                  </wps:spPr>
                                  <wps:txbx>
                                    <w:txbxContent>
                                      <w:p w14:paraId="6441F367"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Doprava a mobilita</w:t>
                                        </w:r>
                                      </w:p>
                                    </w:txbxContent>
                                  </wps:txbx>
                                  <wps:bodyPr rot="0" vert="horz" wrap="square" lIns="91440" tIns="45720" rIns="91440" bIns="45720" anchor="ctr" anchorCtr="0" upright="1">
                                    <a:noAutofit/>
                                  </wps:bodyPr>
                                </wps:wsp>
                                <wps:wsp>
                                  <wps:cNvPr id="154" name="Obdélník 37"/>
                                  <wps:cNvSpPr>
                                    <a:spLocks noChangeArrowheads="1"/>
                                  </wps:cNvSpPr>
                                  <wps:spPr bwMode="auto">
                                    <a:xfrm>
                                      <a:off x="9351" y="29168"/>
                                      <a:ext cx="37003" cy="29432"/>
                                    </a:xfrm>
                                    <a:prstGeom prst="rect">
                                      <a:avLst/>
                                    </a:prstGeom>
                                    <a:solidFill>
                                      <a:schemeClr val="bg1">
                                        <a:lumMod val="85000"/>
                                        <a:lumOff val="0"/>
                                      </a:schemeClr>
                                    </a:solidFill>
                                    <a:ln w="25400">
                                      <a:solidFill>
                                        <a:schemeClr val="tx1">
                                          <a:lumMod val="95000"/>
                                          <a:lumOff val="5000"/>
                                        </a:schemeClr>
                                      </a:solidFill>
                                      <a:miter lim="800000"/>
                                      <a:headEnd/>
                                      <a:tailEnd/>
                                    </a:ln>
                                  </wps:spPr>
                                  <wps:txbx>
                                    <w:txbxContent>
                                      <w:p w14:paraId="60DFD1EB"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Špatný technický stav dopravní infrastruktury</w:t>
                                        </w:r>
                                      </w:p>
                                      <w:p w14:paraId="0584FEF7"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Nedostatečné silniční spojení s</w:t>
                                        </w:r>
                                        <w:r>
                                          <w:rPr>
                                            <w:rFonts w:cs="Arial"/>
                                            <w:b/>
                                            <w:sz w:val="23"/>
                                            <w:szCs w:val="23"/>
                                          </w:rPr>
                                          <w:t> </w:t>
                                        </w:r>
                                        <w:r w:rsidRPr="008C3B9F">
                                          <w:rPr>
                                            <w:rFonts w:cs="Arial"/>
                                            <w:b/>
                                            <w:sz w:val="23"/>
                                            <w:szCs w:val="23"/>
                                          </w:rPr>
                                          <w:t>významnými centry (Praha/Plzeň)</w:t>
                                        </w:r>
                                      </w:p>
                                      <w:p w14:paraId="5A35EDFF" w14:textId="77777777" w:rsidR="00442337" w:rsidRPr="008C3B9F" w:rsidRDefault="00442337" w:rsidP="00995D6F">
                                        <w:pPr>
                                          <w:pStyle w:val="Odstavecseseznamem"/>
                                          <w:numPr>
                                            <w:ilvl w:val="0"/>
                                            <w:numId w:val="5"/>
                                          </w:numPr>
                                          <w:spacing w:before="0" w:after="40"/>
                                          <w:ind w:left="227" w:hanging="170"/>
                                          <w:rPr>
                                            <w:rFonts w:cs="Arial"/>
                                            <w:color w:val="000000" w:themeColor="text1"/>
                                            <w:sz w:val="23"/>
                                            <w:szCs w:val="23"/>
                                          </w:rPr>
                                        </w:pPr>
                                        <w:r w:rsidRPr="008C3B9F">
                                          <w:rPr>
                                            <w:rFonts w:cs="Arial"/>
                                            <w:color w:val="000000" w:themeColor="text1"/>
                                            <w:sz w:val="23"/>
                                            <w:szCs w:val="23"/>
                                          </w:rPr>
                                          <w:t>Vysoká intenzita dopravy na hlavních silničních tazích a nedostatečné obchvatové řešení obcí aglomerace</w:t>
                                        </w:r>
                                      </w:p>
                                      <w:p w14:paraId="61F8262D"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Nedostatečná a územně nepropojená síť cyklostezek a cyklotras</w:t>
                                        </w:r>
                                      </w:p>
                                      <w:p w14:paraId="07DD84B0" w14:textId="77777777" w:rsidR="00442337" w:rsidRPr="008C3B9F" w:rsidRDefault="00442337" w:rsidP="00995D6F">
                                        <w:pPr>
                                          <w:pStyle w:val="Odstavecseseznamem"/>
                                          <w:numPr>
                                            <w:ilvl w:val="0"/>
                                            <w:numId w:val="5"/>
                                          </w:numPr>
                                          <w:spacing w:before="0" w:after="40"/>
                                          <w:ind w:left="227" w:hanging="170"/>
                                          <w:rPr>
                                            <w:rFonts w:cs="Arial"/>
                                            <w:color w:val="000000" w:themeColor="text1"/>
                                            <w:sz w:val="23"/>
                                            <w:szCs w:val="23"/>
                                          </w:rPr>
                                        </w:pPr>
                                        <w:r w:rsidRPr="008C3B9F">
                                          <w:rPr>
                                            <w:rFonts w:cs="Arial"/>
                                            <w:color w:val="000000" w:themeColor="text1"/>
                                            <w:sz w:val="23"/>
                                            <w:szCs w:val="23"/>
                                          </w:rPr>
                                          <w:t>Nedostatečná kapacita parkovacích míst ve městech</w:t>
                                        </w:r>
                                      </w:p>
                                      <w:p w14:paraId="5837FC79"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 xml:space="preserve">Zastaralý a ekologicky nešetrný vozový park veřejné hromadné dopravy </w:t>
                                        </w:r>
                                      </w:p>
                                      <w:p w14:paraId="76DD920F" w14:textId="77777777" w:rsidR="00442337" w:rsidRPr="008C3B9F" w:rsidRDefault="00442337" w:rsidP="00CD2CA0">
                                        <w:pPr>
                                          <w:pStyle w:val="Odstavecseseznamem"/>
                                          <w:numPr>
                                            <w:ilvl w:val="0"/>
                                            <w:numId w:val="5"/>
                                          </w:numPr>
                                          <w:spacing w:before="0" w:after="40"/>
                                          <w:ind w:left="227" w:hanging="170"/>
                                          <w:rPr>
                                            <w:rFonts w:cs="Arial"/>
                                            <w:b/>
                                            <w:sz w:val="23"/>
                                            <w:szCs w:val="23"/>
                                          </w:rPr>
                                        </w:pPr>
                                        <w:r w:rsidRPr="008C3B9F">
                                          <w:rPr>
                                            <w:rFonts w:cs="Arial"/>
                                            <w:b/>
                                            <w:sz w:val="23"/>
                                            <w:szCs w:val="23"/>
                                          </w:rPr>
                                          <w:t xml:space="preserve">Nedostatečná bezbariérovost a </w:t>
                                        </w:r>
                                        <w:r>
                                          <w:rPr>
                                            <w:rFonts w:cs="Arial"/>
                                            <w:b/>
                                            <w:sz w:val="23"/>
                                            <w:szCs w:val="23"/>
                                          </w:rPr>
                                          <w:t>integrita</w:t>
                                        </w:r>
                                        <w:r w:rsidRPr="008C3B9F">
                                          <w:rPr>
                                            <w:rFonts w:cs="Arial"/>
                                            <w:b/>
                                            <w:sz w:val="23"/>
                                            <w:szCs w:val="23"/>
                                          </w:rPr>
                                          <w:t xml:space="preserve"> veřejné hromadné dopravy</w:t>
                                        </w:r>
                                      </w:p>
                                      <w:p w14:paraId="2D393D11" w14:textId="77777777" w:rsidR="00442337" w:rsidRPr="008C3B9F" w:rsidRDefault="00442337" w:rsidP="00CD2CA0">
                                        <w:pPr>
                                          <w:pStyle w:val="Odstavecseseznamem"/>
                                          <w:numPr>
                                            <w:ilvl w:val="0"/>
                                            <w:numId w:val="5"/>
                                          </w:numPr>
                                          <w:spacing w:before="0" w:after="40"/>
                                          <w:ind w:left="227" w:hanging="170"/>
                                          <w:rPr>
                                            <w:rFonts w:cs="Arial"/>
                                            <w:b/>
                                            <w:sz w:val="23"/>
                                            <w:szCs w:val="23"/>
                                          </w:rPr>
                                        </w:pPr>
                                        <w:r w:rsidRPr="008C3B9F">
                                          <w:rPr>
                                            <w:rFonts w:cs="Arial"/>
                                            <w:b/>
                                            <w:sz w:val="23"/>
                                            <w:szCs w:val="23"/>
                                          </w:rPr>
                                          <w:t>Nízká integrace různých dopravních módů v systému veřejné dopravy</w:t>
                                        </w:r>
                                      </w:p>
                                    </w:txbxContent>
                                  </wps:txbx>
                                  <wps:bodyPr rot="0" vert="horz" wrap="square" lIns="91440" tIns="45720" rIns="91440" bIns="45720" anchor="t" anchorCtr="0" upright="1">
                                    <a:noAutofit/>
                                  </wps:bodyPr>
                                </wps:wsp>
                                <wps:wsp>
                                  <wps:cNvPr id="155" name="Obdélník 40"/>
                                  <wps:cNvSpPr>
                                    <a:spLocks noChangeArrowheads="1"/>
                                  </wps:cNvSpPr>
                                  <wps:spPr bwMode="auto">
                                    <a:xfrm>
                                      <a:off x="48738" y="24487"/>
                                      <a:ext cx="39355" cy="4661"/>
                                    </a:xfrm>
                                    <a:prstGeom prst="rect">
                                      <a:avLst/>
                                    </a:prstGeom>
                                    <a:solidFill>
                                      <a:schemeClr val="accent3">
                                        <a:lumMod val="20000"/>
                                        <a:lumOff val="80000"/>
                                      </a:schemeClr>
                                    </a:solidFill>
                                    <a:ln w="25400">
                                      <a:solidFill>
                                        <a:srgbClr val="00B050"/>
                                      </a:solidFill>
                                      <a:miter lim="800000"/>
                                      <a:headEnd/>
                                      <a:tailEnd/>
                                    </a:ln>
                                  </wps:spPr>
                                  <wps:txbx>
                                    <w:txbxContent>
                                      <w:p w14:paraId="7B960E3B"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Ekonomika a a</w:t>
                                        </w:r>
                                        <w:r w:rsidRPr="00F30B33">
                                          <w:rPr>
                                            <w:rFonts w:ascii="Arial" w:hAnsi="Arial" w:cs="Arial"/>
                                            <w:b/>
                                            <w:color w:val="000000" w:themeColor="text1"/>
                                            <w:sz w:val="24"/>
                                            <w:szCs w:val="18"/>
                                          </w:rPr>
                                          <w:t xml:space="preserve">traktivita </w:t>
                                        </w:r>
                                        <w:r>
                                          <w:rPr>
                                            <w:rFonts w:ascii="Arial" w:hAnsi="Arial" w:cs="Arial"/>
                                            <w:b/>
                                            <w:color w:val="000000" w:themeColor="text1"/>
                                            <w:sz w:val="24"/>
                                            <w:szCs w:val="18"/>
                                          </w:rPr>
                                          <w:t xml:space="preserve">prostředí vč. životního </w:t>
                                        </w:r>
                                        <w:r w:rsidRPr="00F30B33">
                                          <w:rPr>
                                            <w:rFonts w:ascii="Arial" w:hAnsi="Arial" w:cs="Arial"/>
                                            <w:b/>
                                            <w:color w:val="000000" w:themeColor="text1"/>
                                            <w:sz w:val="24"/>
                                            <w:szCs w:val="18"/>
                                          </w:rPr>
                                          <w:t>prostředí</w:t>
                                        </w:r>
                                      </w:p>
                                    </w:txbxContent>
                                  </wps:txbx>
                                  <wps:bodyPr rot="0" vert="horz" wrap="square" lIns="91440" tIns="45720" rIns="91440" bIns="45720" anchor="ctr" anchorCtr="0" upright="1">
                                    <a:noAutofit/>
                                  </wps:bodyPr>
                                </wps:wsp>
                                <wps:wsp>
                                  <wps:cNvPr id="156" name="Obdélník 41"/>
                                  <wps:cNvSpPr>
                                    <a:spLocks noChangeArrowheads="1"/>
                                  </wps:cNvSpPr>
                                  <wps:spPr bwMode="auto">
                                    <a:xfrm>
                                      <a:off x="48673" y="29140"/>
                                      <a:ext cx="39420" cy="29460"/>
                                    </a:xfrm>
                                    <a:prstGeom prst="rect">
                                      <a:avLst/>
                                    </a:prstGeom>
                                    <a:solidFill>
                                      <a:schemeClr val="accent3">
                                        <a:lumMod val="20000"/>
                                        <a:lumOff val="80000"/>
                                      </a:schemeClr>
                                    </a:solidFill>
                                    <a:ln w="25400">
                                      <a:solidFill>
                                        <a:srgbClr val="00B050"/>
                                      </a:solidFill>
                                      <a:miter lim="800000"/>
                                      <a:headEnd/>
                                      <a:tailEnd/>
                                    </a:ln>
                                  </wps:spPr>
                                  <wps:txbx>
                                    <w:txbxContent>
                                      <w:p w14:paraId="72DA9B52" w14:textId="77777777" w:rsidR="00442337" w:rsidRPr="008D7CE3" w:rsidRDefault="00442337" w:rsidP="00995D6F">
                                        <w:pPr>
                                          <w:pStyle w:val="Odstavecseseznamem"/>
                                          <w:numPr>
                                            <w:ilvl w:val="0"/>
                                            <w:numId w:val="5"/>
                                          </w:numPr>
                                          <w:spacing w:before="0" w:after="40"/>
                                          <w:ind w:left="227" w:hanging="170"/>
                                          <w:rPr>
                                            <w:b/>
                                            <w:sz w:val="24"/>
                                            <w:szCs w:val="24"/>
                                          </w:rPr>
                                        </w:pPr>
                                        <w:r w:rsidRPr="008D7CE3">
                                          <w:rPr>
                                            <w:b/>
                                            <w:sz w:val="24"/>
                                            <w:szCs w:val="24"/>
                                          </w:rPr>
                                          <w:t xml:space="preserve">Špatný technický stav některých kulturně-historických památek a atraktivit </w:t>
                                        </w:r>
                                      </w:p>
                                      <w:p w14:paraId="47859791" w14:textId="77777777" w:rsidR="00442337" w:rsidRPr="008D7CE3" w:rsidRDefault="00442337" w:rsidP="002513E4">
                                        <w:pPr>
                                          <w:pStyle w:val="Odstavecseseznamem"/>
                                          <w:numPr>
                                            <w:ilvl w:val="0"/>
                                            <w:numId w:val="5"/>
                                          </w:numPr>
                                          <w:spacing w:before="0" w:after="40"/>
                                          <w:ind w:left="227" w:hanging="170"/>
                                          <w:rPr>
                                            <w:b/>
                                            <w:sz w:val="24"/>
                                          </w:rPr>
                                        </w:pPr>
                                        <w:r w:rsidRPr="008D7CE3">
                                          <w:rPr>
                                            <w:b/>
                                            <w:sz w:val="24"/>
                                          </w:rPr>
                                          <w:t xml:space="preserve">Nedostatek pracovních míst </w:t>
                                        </w:r>
                                      </w:p>
                                      <w:p w14:paraId="6B147C66" w14:textId="77777777" w:rsidR="00442337" w:rsidRPr="004C2C59" w:rsidRDefault="00442337" w:rsidP="002513E4">
                                        <w:pPr>
                                          <w:pStyle w:val="Odstavecseseznamem"/>
                                          <w:numPr>
                                            <w:ilvl w:val="0"/>
                                            <w:numId w:val="5"/>
                                          </w:numPr>
                                          <w:spacing w:before="0" w:after="40"/>
                                          <w:ind w:left="227" w:hanging="170"/>
                                          <w:rPr>
                                            <w:color w:val="000000" w:themeColor="text1"/>
                                            <w:sz w:val="24"/>
                                          </w:rPr>
                                        </w:pPr>
                                        <w:r w:rsidRPr="004C2C59">
                                          <w:rPr>
                                            <w:color w:val="000000" w:themeColor="text1"/>
                                            <w:sz w:val="24"/>
                                          </w:rPr>
                                          <w:t>Nízké zastoupení inovativního podnikání a</w:t>
                                        </w:r>
                                        <w:r>
                                          <w:rPr>
                                            <w:color w:val="000000" w:themeColor="text1"/>
                                            <w:sz w:val="24"/>
                                          </w:rPr>
                                          <w:t> </w:t>
                                        </w:r>
                                        <w:r w:rsidRPr="004C2C59">
                                          <w:rPr>
                                            <w:color w:val="000000" w:themeColor="text1"/>
                                            <w:sz w:val="24"/>
                                          </w:rPr>
                                          <w:t>drobné průmyslové výroby</w:t>
                                        </w:r>
                                      </w:p>
                                      <w:p w14:paraId="0BF55662" w14:textId="77777777" w:rsidR="00442337" w:rsidRDefault="00442337" w:rsidP="002513E4">
                                        <w:pPr>
                                          <w:pStyle w:val="Odstavecseseznamem"/>
                                          <w:numPr>
                                            <w:ilvl w:val="0"/>
                                            <w:numId w:val="5"/>
                                          </w:numPr>
                                          <w:spacing w:before="0" w:after="40"/>
                                          <w:ind w:left="227" w:hanging="170"/>
                                          <w:rPr>
                                            <w:color w:val="000000" w:themeColor="text1"/>
                                            <w:sz w:val="24"/>
                                          </w:rPr>
                                        </w:pPr>
                                        <w:r w:rsidRPr="00A21DBD">
                                          <w:rPr>
                                            <w:color w:val="000000" w:themeColor="text1"/>
                                            <w:sz w:val="24"/>
                                          </w:rPr>
                                          <w:t>Finančně podhodnocené investice do vědy,</w:t>
                                        </w:r>
                                        <w:r>
                                          <w:rPr>
                                            <w:color w:val="000000" w:themeColor="text1"/>
                                            <w:sz w:val="24"/>
                                          </w:rPr>
                                          <w:t xml:space="preserve"> </w:t>
                                        </w:r>
                                        <w:r w:rsidRPr="00A21DBD">
                                          <w:rPr>
                                            <w:color w:val="000000" w:themeColor="text1"/>
                                            <w:sz w:val="24"/>
                                          </w:rPr>
                                          <w:t>výzkumu a inovací</w:t>
                                        </w:r>
                                      </w:p>
                                      <w:p w14:paraId="5DFFB4DB" w14:textId="77777777" w:rsidR="00442337" w:rsidRPr="003F54A3" w:rsidRDefault="00442337" w:rsidP="003B23CE">
                                        <w:pPr>
                                          <w:pStyle w:val="Odstavecseseznamem"/>
                                          <w:numPr>
                                            <w:ilvl w:val="0"/>
                                            <w:numId w:val="5"/>
                                          </w:numPr>
                                          <w:spacing w:before="0" w:after="40"/>
                                          <w:ind w:left="227" w:hanging="170"/>
                                          <w:rPr>
                                            <w:color w:val="000000" w:themeColor="text1"/>
                                            <w:sz w:val="24"/>
                                            <w:szCs w:val="24"/>
                                          </w:rPr>
                                        </w:pPr>
                                        <w:r w:rsidRPr="003F54A3">
                                          <w:rPr>
                                            <w:color w:val="000000" w:themeColor="text1"/>
                                            <w:sz w:val="24"/>
                                            <w:szCs w:val="24"/>
                                          </w:rPr>
                                          <w:t>Nesystémová péče o veřejnou zeleň</w:t>
                                        </w:r>
                                      </w:p>
                                      <w:p w14:paraId="35CA2BCC" w14:textId="77777777" w:rsidR="00442337" w:rsidRDefault="00442337" w:rsidP="00995D6F">
                                        <w:pPr>
                                          <w:pStyle w:val="Odstavecseseznamem"/>
                                          <w:numPr>
                                            <w:ilvl w:val="0"/>
                                            <w:numId w:val="5"/>
                                          </w:numPr>
                                          <w:spacing w:before="0" w:after="40"/>
                                          <w:ind w:left="227" w:hanging="170"/>
                                          <w:rPr>
                                            <w:color w:val="000000" w:themeColor="text1"/>
                                            <w:sz w:val="24"/>
                                            <w:szCs w:val="24"/>
                                          </w:rPr>
                                        </w:pPr>
                                        <w:r>
                                          <w:rPr>
                                            <w:color w:val="000000" w:themeColor="text1"/>
                                            <w:sz w:val="24"/>
                                            <w:szCs w:val="24"/>
                                          </w:rPr>
                                          <w:t>Nedostatečná úroveň třídě</w:t>
                                        </w:r>
                                        <w:r w:rsidRPr="003A6E0A">
                                          <w:rPr>
                                            <w:color w:val="000000" w:themeColor="text1"/>
                                            <w:sz w:val="24"/>
                                            <w:szCs w:val="24"/>
                                          </w:rPr>
                                          <w:t>ní a recyklace komunálního odpadu</w:t>
                                        </w:r>
                                      </w:p>
                                      <w:p w14:paraId="27FEFCB7" w14:textId="77777777" w:rsidR="00442337" w:rsidRPr="003B23CE" w:rsidRDefault="00442337" w:rsidP="003B23CE">
                                        <w:pPr>
                                          <w:pStyle w:val="Odstavecseseznamem"/>
                                          <w:numPr>
                                            <w:ilvl w:val="0"/>
                                            <w:numId w:val="5"/>
                                          </w:numPr>
                                          <w:spacing w:before="0" w:after="40"/>
                                          <w:ind w:left="227" w:hanging="170"/>
                                          <w:rPr>
                                            <w:color w:val="000000" w:themeColor="text1"/>
                                            <w:sz w:val="24"/>
                                            <w:szCs w:val="24"/>
                                          </w:rPr>
                                        </w:pPr>
                                        <w:r>
                                          <w:rPr>
                                            <w:color w:val="000000" w:themeColor="text1"/>
                                            <w:sz w:val="24"/>
                                            <w:szCs w:val="24"/>
                                          </w:rPr>
                                          <w:t>Zastaralá kanalizační síť</w:t>
                                        </w:r>
                                      </w:p>
                                      <w:p w14:paraId="7C31B685" w14:textId="77777777" w:rsidR="00442337" w:rsidRDefault="00442337" w:rsidP="00995D6F">
                                        <w:pPr>
                                          <w:pStyle w:val="Odstavecseseznamem"/>
                                          <w:numPr>
                                            <w:ilvl w:val="0"/>
                                            <w:numId w:val="5"/>
                                          </w:numPr>
                                          <w:spacing w:before="0" w:after="40"/>
                                          <w:ind w:left="227" w:hanging="170"/>
                                          <w:rPr>
                                            <w:color w:val="000000" w:themeColor="text1"/>
                                            <w:sz w:val="24"/>
                                            <w:szCs w:val="24"/>
                                          </w:rPr>
                                        </w:pPr>
                                        <w:r w:rsidRPr="00711E2B">
                                          <w:rPr>
                                            <w:color w:val="000000" w:themeColor="text1"/>
                                            <w:sz w:val="24"/>
                                            <w:szCs w:val="24"/>
                                          </w:rPr>
                                          <w:t>Nízký stupeň protipovodňových opatření v</w:t>
                                        </w:r>
                                        <w:r>
                                          <w:rPr>
                                            <w:color w:val="000000" w:themeColor="text1"/>
                                            <w:sz w:val="24"/>
                                            <w:szCs w:val="24"/>
                                          </w:rPr>
                                          <w:t> </w:t>
                                        </w:r>
                                        <w:r w:rsidRPr="00711E2B">
                                          <w:rPr>
                                            <w:color w:val="000000" w:themeColor="text1"/>
                                            <w:sz w:val="24"/>
                                            <w:szCs w:val="24"/>
                                          </w:rPr>
                                          <w:t xml:space="preserve">území </w:t>
                                        </w:r>
                                      </w:p>
                                      <w:p w14:paraId="1A33F572" w14:textId="77777777" w:rsidR="00442337" w:rsidRDefault="00442337" w:rsidP="008A28DB">
                                        <w:pPr>
                                          <w:spacing w:before="0" w:after="40"/>
                                          <w:rPr>
                                            <w:color w:val="000000" w:themeColor="text1"/>
                                            <w:sz w:val="24"/>
                                            <w:szCs w:val="24"/>
                                          </w:rPr>
                                        </w:pPr>
                                      </w:p>
                                    </w:txbxContent>
                                  </wps:txbx>
                                  <wps:bodyPr rot="0" vert="horz" wrap="square" lIns="91440" tIns="45720" rIns="91440" bIns="45720" anchor="t" anchorCtr="0" upright="1">
                                    <a:noAutofit/>
                                  </wps:bodyPr>
                                </wps:wsp>
                                <wps:wsp>
                                  <wps:cNvPr id="157" name="Obdélník 43"/>
                                  <wps:cNvSpPr>
                                    <a:spLocks noChangeArrowheads="1"/>
                                  </wps:cNvSpPr>
                                  <wps:spPr bwMode="auto">
                                    <a:xfrm>
                                      <a:off x="89413" y="24547"/>
                                      <a:ext cx="44879" cy="4673"/>
                                    </a:xfrm>
                                    <a:prstGeom prst="rect">
                                      <a:avLst/>
                                    </a:prstGeom>
                                    <a:solidFill>
                                      <a:schemeClr val="accent5">
                                        <a:lumMod val="20000"/>
                                        <a:lumOff val="80000"/>
                                      </a:schemeClr>
                                    </a:solidFill>
                                    <a:ln w="25400">
                                      <a:solidFill>
                                        <a:schemeClr val="accent5">
                                          <a:lumMod val="100000"/>
                                          <a:lumOff val="0"/>
                                        </a:schemeClr>
                                      </a:solidFill>
                                      <a:miter lim="800000"/>
                                      <a:headEnd/>
                                      <a:tailEnd/>
                                    </a:ln>
                                  </wps:spPr>
                                  <wps:txbx>
                                    <w:txbxContent>
                                      <w:p w14:paraId="19770BD9"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Lidské zdroje a sociální oblast</w:t>
                                        </w:r>
                                      </w:p>
                                    </w:txbxContent>
                                  </wps:txbx>
                                  <wps:bodyPr rot="0" vert="horz" wrap="square" lIns="91440" tIns="45720" rIns="91440" bIns="45720" anchor="ctr" anchorCtr="0" upright="1">
                                    <a:noAutofit/>
                                  </wps:bodyPr>
                                </wps:wsp>
                                <wps:wsp>
                                  <wps:cNvPr id="158" name="Obdélník 44"/>
                                  <wps:cNvSpPr>
                                    <a:spLocks noChangeArrowheads="1"/>
                                  </wps:cNvSpPr>
                                  <wps:spPr bwMode="auto">
                                    <a:xfrm>
                                      <a:off x="89413" y="29168"/>
                                      <a:ext cx="44879" cy="30089"/>
                                    </a:xfrm>
                                    <a:prstGeom prst="rect">
                                      <a:avLst/>
                                    </a:prstGeom>
                                    <a:solidFill>
                                      <a:schemeClr val="accent5">
                                        <a:lumMod val="20000"/>
                                        <a:lumOff val="80000"/>
                                      </a:schemeClr>
                                    </a:solidFill>
                                    <a:ln w="25400">
                                      <a:solidFill>
                                        <a:schemeClr val="accent5">
                                          <a:lumMod val="100000"/>
                                          <a:lumOff val="0"/>
                                        </a:schemeClr>
                                      </a:solidFill>
                                      <a:miter lim="800000"/>
                                      <a:headEnd/>
                                      <a:tailEnd/>
                                    </a:ln>
                                  </wps:spPr>
                                  <wps:txbx>
                                    <w:txbxContent>
                                      <w:p w14:paraId="4AC53CD5" w14:textId="77777777" w:rsidR="00442337" w:rsidRPr="00720746" w:rsidRDefault="00442337" w:rsidP="008D7CE3">
                                        <w:pPr>
                                          <w:pStyle w:val="Odstavecseseznamem"/>
                                          <w:numPr>
                                            <w:ilvl w:val="0"/>
                                            <w:numId w:val="5"/>
                                          </w:numPr>
                                          <w:spacing w:before="0" w:after="40"/>
                                          <w:ind w:left="142" w:hanging="170"/>
                                          <w:rPr>
                                            <w:b/>
                                            <w:sz w:val="24"/>
                                          </w:rPr>
                                        </w:pPr>
                                        <w:r>
                                          <w:rPr>
                                            <w:b/>
                                            <w:sz w:val="24"/>
                                          </w:rPr>
                                          <w:t xml:space="preserve">Nedostatečná </w:t>
                                        </w:r>
                                        <w:r w:rsidRPr="00720746">
                                          <w:rPr>
                                            <w:b/>
                                            <w:sz w:val="24"/>
                                          </w:rPr>
                                          <w:t xml:space="preserve">provazba mezi středoškolským vzdělávacím systémem </w:t>
                                        </w:r>
                                        <w:r>
                                          <w:rPr>
                                            <w:b/>
                                            <w:sz w:val="24"/>
                                          </w:rPr>
                                          <w:t>a</w:t>
                                        </w:r>
                                        <w:r w:rsidRPr="00720746">
                                          <w:rPr>
                                            <w:b/>
                                            <w:sz w:val="24"/>
                                          </w:rPr>
                                          <w:t> trh</w:t>
                                        </w:r>
                                        <w:r>
                                          <w:rPr>
                                            <w:b/>
                                            <w:sz w:val="24"/>
                                          </w:rPr>
                                          <w:t>em</w:t>
                                        </w:r>
                                        <w:r w:rsidRPr="00720746">
                                          <w:rPr>
                                            <w:b/>
                                            <w:sz w:val="24"/>
                                          </w:rPr>
                                          <w:t xml:space="preserve"> práce</w:t>
                                        </w:r>
                                      </w:p>
                                      <w:p w14:paraId="0BBB9053" w14:textId="77777777" w:rsidR="00442337" w:rsidRPr="008D7CE3" w:rsidRDefault="00442337" w:rsidP="008D7CE3">
                                        <w:pPr>
                                          <w:pStyle w:val="Odstavecseseznamem"/>
                                          <w:numPr>
                                            <w:ilvl w:val="0"/>
                                            <w:numId w:val="5"/>
                                          </w:numPr>
                                          <w:ind w:left="142" w:hanging="218"/>
                                          <w:rPr>
                                            <w:b/>
                                            <w:sz w:val="24"/>
                                          </w:rPr>
                                        </w:pPr>
                                        <w:r w:rsidRPr="008D7CE3">
                                          <w:rPr>
                                            <w:b/>
                                            <w:sz w:val="24"/>
                                          </w:rPr>
                                          <w:t>Nedostatek vzdělaných absolventů středních škol, zejména v technických a učňovských oborech</w:t>
                                        </w:r>
                                      </w:p>
                                      <w:p w14:paraId="359C6492" w14:textId="77777777" w:rsidR="00442337" w:rsidRPr="008D7CE3" w:rsidRDefault="00442337" w:rsidP="008D7CE3">
                                        <w:pPr>
                                          <w:pStyle w:val="Odstavecseseznamem"/>
                                          <w:numPr>
                                            <w:ilvl w:val="0"/>
                                            <w:numId w:val="5"/>
                                          </w:numPr>
                                          <w:ind w:left="142" w:hanging="218"/>
                                          <w:rPr>
                                            <w:b/>
                                            <w:sz w:val="24"/>
                                          </w:rPr>
                                        </w:pPr>
                                        <w:r w:rsidRPr="008D7CE3">
                                          <w:rPr>
                                            <w:b/>
                                            <w:sz w:val="24"/>
                                          </w:rPr>
                                          <w:t>Nedostatečné zázemí a zastaralost technického vybavení škol a školských institucí a jejich horší dopravní dostupnost</w:t>
                                        </w:r>
                                      </w:p>
                                      <w:p w14:paraId="4BCAF327"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Podprůměrná vzdělanostní úroveň obyvatelstva a</w:t>
                                        </w:r>
                                        <w:r>
                                          <w:rPr>
                                            <w:b/>
                                            <w:sz w:val="24"/>
                                          </w:rPr>
                                          <w:t> </w:t>
                                        </w:r>
                                        <w:r w:rsidRPr="008D7CE3">
                                          <w:rPr>
                                            <w:b/>
                                            <w:sz w:val="24"/>
                                          </w:rPr>
                                          <w:t>nízká kvalita výuky na školách</w:t>
                                        </w:r>
                                      </w:p>
                                      <w:p w14:paraId="43DF0F43"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Existence sociálně vyloučených lokalit</w:t>
                                        </w:r>
                                      </w:p>
                                      <w:p w14:paraId="5F594CFD"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Růst sociální exkluze a nestability území</w:t>
                                        </w:r>
                                      </w:p>
                                      <w:p w14:paraId="7FEB62F8"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Nerovnoměrné územní rozmístění a dostupnost potřebných sociálních služeb pro znevýhodněné skupiny obyvatel</w:t>
                                        </w:r>
                                      </w:p>
                                      <w:p w14:paraId="0440B4DD"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Nedostatečná nabídka cenově dostupného bydlení – sociální byty, startovací byty</w:t>
                                        </w:r>
                                      </w:p>
                                    </w:txbxContent>
                                  </wps:txbx>
                                  <wps:bodyPr rot="0" vert="horz" wrap="square" lIns="91440" tIns="45720" rIns="91440" bIns="45720" anchor="t" anchorCtr="0" upright="1">
                                    <a:noAutofit/>
                                  </wps:bodyPr>
                                </wps:wsp>
                                <wps:wsp>
                                  <wps:cNvPr id="159" name="Obdélník 45"/>
                                  <wps:cNvSpPr>
                                    <a:spLocks noChangeArrowheads="1"/>
                                  </wps:cNvSpPr>
                                  <wps:spPr bwMode="auto">
                                    <a:xfrm>
                                      <a:off x="97280" y="16597"/>
                                      <a:ext cx="38009" cy="5181"/>
                                    </a:xfrm>
                                    <a:prstGeom prst="rect">
                                      <a:avLst/>
                                    </a:prstGeom>
                                    <a:solidFill>
                                      <a:schemeClr val="accent3">
                                        <a:lumMod val="60000"/>
                                        <a:lumOff val="40000"/>
                                      </a:schemeClr>
                                    </a:solidFill>
                                    <a:ln w="25400">
                                      <a:solidFill>
                                        <a:schemeClr val="accent3">
                                          <a:lumMod val="50000"/>
                                          <a:lumOff val="0"/>
                                        </a:schemeClr>
                                      </a:solidFill>
                                      <a:miter lim="800000"/>
                                      <a:headEnd/>
                                      <a:tailEnd/>
                                    </a:ln>
                                  </wps:spPr>
                                  <wps:txbx>
                                    <w:txbxContent>
                                      <w:p w14:paraId="31A872F1" w14:textId="77777777" w:rsidR="00442337" w:rsidRPr="00F32F46" w:rsidRDefault="00442337" w:rsidP="006D5FE3">
                                        <w:pPr>
                                          <w:spacing w:before="0" w:after="0"/>
                                          <w:jc w:val="center"/>
                                          <w:rPr>
                                            <w:rFonts w:ascii="Arial" w:hAnsi="Arial" w:cs="Arial"/>
                                            <w:b/>
                                            <w:color w:val="000000" w:themeColor="text1"/>
                                            <w:sz w:val="24"/>
                                          </w:rPr>
                                        </w:pPr>
                                        <w:r w:rsidRPr="00F32F46">
                                          <w:rPr>
                                            <w:rFonts w:ascii="Arial" w:hAnsi="Arial" w:cs="Arial"/>
                                            <w:b/>
                                            <w:color w:val="000000" w:themeColor="text1"/>
                                            <w:sz w:val="24"/>
                                          </w:rPr>
                                          <w:t>Nesoulad mezi poptávkou a nabídkou na trhu práce</w:t>
                                        </w:r>
                                      </w:p>
                                    </w:txbxContent>
                                  </wps:txbx>
                                  <wps:bodyPr rot="0" vert="horz" wrap="square" lIns="91440" tIns="45720" rIns="91440" bIns="45720" anchor="ctr" anchorCtr="0" upright="1">
                                    <a:noAutofit/>
                                  </wps:bodyPr>
                                </wps:wsp>
                                <wps:wsp>
                                  <wps:cNvPr id="161" name="Obdélník 47"/>
                                  <wps:cNvSpPr>
                                    <a:spLocks noChangeArrowheads="1"/>
                                  </wps:cNvSpPr>
                                  <wps:spPr bwMode="auto">
                                    <a:xfrm>
                                      <a:off x="39307" y="8868"/>
                                      <a:ext cx="64335" cy="5636"/>
                                    </a:xfrm>
                                    <a:prstGeom prst="rect">
                                      <a:avLst/>
                                    </a:prstGeom>
                                    <a:solidFill>
                                      <a:schemeClr val="accent6">
                                        <a:lumMod val="100000"/>
                                        <a:lumOff val="0"/>
                                      </a:schemeClr>
                                    </a:solidFill>
                                    <a:ln w="25400">
                                      <a:solidFill>
                                        <a:schemeClr val="accent6">
                                          <a:lumMod val="50000"/>
                                          <a:lumOff val="0"/>
                                        </a:schemeClr>
                                      </a:solidFill>
                                      <a:miter lim="800000"/>
                                      <a:headEnd/>
                                      <a:tailEnd/>
                                    </a:ln>
                                  </wps:spPr>
                                  <wps:txbx>
                                    <w:txbxContent>
                                      <w:p w14:paraId="258E26F0" w14:textId="77777777" w:rsidR="00442337" w:rsidRPr="00F32F46" w:rsidRDefault="00442337" w:rsidP="006D5FE3">
                                        <w:pPr>
                                          <w:spacing w:after="0"/>
                                          <w:jc w:val="center"/>
                                          <w:rPr>
                                            <w:rFonts w:ascii="Arial" w:hAnsi="Arial" w:cs="Arial"/>
                                            <w:b/>
                                            <w:color w:val="000000" w:themeColor="text1"/>
                                            <w:sz w:val="24"/>
                                          </w:rPr>
                                        </w:pPr>
                                        <w:r w:rsidRPr="00F32F46">
                                          <w:rPr>
                                            <w:rFonts w:ascii="Arial" w:hAnsi="Arial" w:cs="Arial"/>
                                            <w:b/>
                                            <w:color w:val="000000" w:themeColor="text1"/>
                                            <w:sz w:val="24"/>
                                          </w:rPr>
                                          <w:t>Omezené podmínky pro ekonomický rozvoj regionu</w:t>
                                        </w:r>
                                      </w:p>
                                    </w:txbxContent>
                                  </wps:txbx>
                                  <wps:bodyPr rot="0" vert="horz" wrap="square" lIns="91440" tIns="45720" rIns="91440" bIns="45720" anchor="ctr" anchorCtr="0" upright="1">
                                    <a:noAutofit/>
                                  </wps:bodyPr>
                                </wps:wsp>
                                <wps:wsp>
                                  <wps:cNvPr id="162" name="Obdélník 48"/>
                                  <wps:cNvSpPr>
                                    <a:spLocks noChangeArrowheads="1"/>
                                  </wps:cNvSpPr>
                                  <wps:spPr bwMode="auto">
                                    <a:xfrm>
                                      <a:off x="32811" y="1706"/>
                                      <a:ext cx="78629" cy="5856"/>
                                    </a:xfrm>
                                    <a:prstGeom prst="rect">
                                      <a:avLst/>
                                    </a:prstGeom>
                                    <a:gradFill rotWithShape="1">
                                      <a:gsLst>
                                        <a:gs pos="0">
                                          <a:srgbClr val="9B2D2A"/>
                                        </a:gs>
                                        <a:gs pos="80000">
                                          <a:srgbClr val="CB3D3A"/>
                                        </a:gs>
                                        <a:gs pos="100000">
                                          <a:srgbClr val="CE3B37"/>
                                        </a:gs>
                                      </a:gsLst>
                                      <a:lin ang="16200000"/>
                                    </a:gradFill>
                                    <a:ln w="9525">
                                      <a:solidFill>
                                        <a:schemeClr val="accent2">
                                          <a:lumMod val="95000"/>
                                          <a:lumOff val="0"/>
                                        </a:schemeClr>
                                      </a:solidFill>
                                      <a:miter lim="800000"/>
                                      <a:headEnd/>
                                      <a:tailEnd/>
                                    </a:ln>
                                    <a:effectLst>
                                      <a:outerShdw dist="23000" dir="5400000" rotWithShape="0">
                                        <a:srgbClr val="000000">
                                          <a:alpha val="34998"/>
                                        </a:srgbClr>
                                      </a:outerShdw>
                                    </a:effectLst>
                                  </wps:spPr>
                                  <wps:txbx>
                                    <w:txbxContent>
                                      <w:p w14:paraId="7ED396C1" w14:textId="77777777" w:rsidR="00442337" w:rsidRPr="005A0C88" w:rsidRDefault="00442337" w:rsidP="006D5FE3">
                                        <w:pPr>
                                          <w:spacing w:before="0" w:after="0"/>
                                          <w:jc w:val="center"/>
                                          <w:rPr>
                                            <w:rFonts w:ascii="Arial" w:hAnsi="Arial" w:cs="Arial"/>
                                            <w:b/>
                                            <w:color w:val="FFFFFF" w:themeColor="background1"/>
                                            <w:sz w:val="28"/>
                                            <w:szCs w:val="28"/>
                                          </w:rPr>
                                        </w:pPr>
                                        <w:r w:rsidRPr="005A0C88">
                                          <w:rPr>
                                            <w:rFonts w:ascii="Arial" w:hAnsi="Arial" w:cs="Arial"/>
                                            <w:b/>
                                            <w:color w:val="FFFFFF" w:themeColor="background1"/>
                                            <w:sz w:val="28"/>
                                            <w:szCs w:val="28"/>
                                          </w:rPr>
                                          <w:t>Stagnace ekonomiky a konkurenceschopnosti aglomerace</w:t>
                                        </w:r>
                                      </w:p>
                                    </w:txbxContent>
                                  </wps:txbx>
                                  <wps:bodyPr rot="0" vert="horz" wrap="square" lIns="91440" tIns="45720" rIns="91440" bIns="45720" anchor="ctr" anchorCtr="0" upright="1">
                                    <a:noAutofit/>
                                  </wps:bodyPr>
                                </wps:wsp>
                                <wps:wsp>
                                  <wps:cNvPr id="164" name="Přímá spojnice se šipkou 50"/>
                                  <wps:cNvCnPr>
                                    <a:cxnSpLocks noChangeShapeType="1"/>
                                  </wps:cNvCnPr>
                                  <wps:spPr bwMode="auto">
                                    <a:xfrm flipV="1">
                                      <a:off x="72101" y="6556"/>
                                      <a:ext cx="0" cy="3110"/>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5" name="Obdélník 51"/>
                                  <wps:cNvSpPr>
                                    <a:spLocks noChangeArrowheads="1"/>
                                  </wps:cNvSpPr>
                                  <wps:spPr bwMode="auto">
                                    <a:xfrm>
                                      <a:off x="10390" y="61514"/>
                                      <a:ext cx="16412" cy="7447"/>
                                    </a:xfrm>
                                    <a:prstGeom prst="rect">
                                      <a:avLst/>
                                    </a:prstGeom>
                                    <a:solidFill>
                                      <a:schemeClr val="bg1">
                                        <a:lumMod val="100000"/>
                                        <a:lumOff val="0"/>
                                      </a:schemeClr>
                                    </a:solidFill>
                                    <a:ln w="25400">
                                      <a:solidFill>
                                        <a:schemeClr val="tx1">
                                          <a:lumMod val="95000"/>
                                          <a:lumOff val="5000"/>
                                        </a:schemeClr>
                                      </a:solidFill>
                                      <a:miter lim="800000"/>
                                      <a:headEnd/>
                                      <a:tailEnd/>
                                    </a:ln>
                                  </wps:spPr>
                                  <wps:txbx>
                                    <w:txbxContent>
                                      <w:p w14:paraId="63211ADD" w14:textId="77777777" w:rsidR="00442337" w:rsidRPr="0052702E"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Omezené investice do dopravní infrastruktury</w:t>
                                        </w:r>
                                      </w:p>
                                    </w:txbxContent>
                                  </wps:txbx>
                                  <wps:bodyPr rot="0" vert="horz" wrap="square" lIns="91440" tIns="45720" rIns="91440" bIns="45720" anchor="ctr" anchorCtr="0" upright="1">
                                    <a:noAutofit/>
                                  </wps:bodyPr>
                                </wps:wsp>
                                <wps:wsp>
                                  <wps:cNvPr id="169" name="Přímá spojnice se šipkou 53"/>
                                  <wps:cNvCnPr>
                                    <a:cxnSpLocks noChangeShapeType="1"/>
                                  </wps:cNvCnPr>
                                  <wps:spPr bwMode="auto">
                                    <a:xfrm flipV="1">
                                      <a:off x="35495" y="58599"/>
                                      <a:ext cx="0" cy="2846"/>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0" name="Obdélník 55"/>
                                  <wps:cNvSpPr>
                                    <a:spLocks noChangeArrowheads="1"/>
                                  </wps:cNvSpPr>
                                  <wps:spPr bwMode="auto">
                                    <a:xfrm>
                                      <a:off x="87655" y="62333"/>
                                      <a:ext cx="10549" cy="6427"/>
                                    </a:xfrm>
                                    <a:prstGeom prst="rect">
                                      <a:avLst/>
                                    </a:prstGeom>
                                    <a:solidFill>
                                      <a:schemeClr val="lt1">
                                        <a:lumMod val="100000"/>
                                        <a:lumOff val="0"/>
                                      </a:schemeClr>
                                    </a:solidFill>
                                    <a:ln w="25400">
                                      <a:solidFill>
                                        <a:schemeClr val="accent5">
                                          <a:lumMod val="75000"/>
                                          <a:lumOff val="0"/>
                                        </a:schemeClr>
                                      </a:solidFill>
                                      <a:miter lim="800000"/>
                                      <a:headEnd/>
                                      <a:tailEnd/>
                                    </a:ln>
                                  </wps:spPr>
                                  <wps:txbx>
                                    <w:txbxContent>
                                      <w:p w14:paraId="7D78891B" w14:textId="77777777" w:rsidR="00442337" w:rsidRPr="008A6FC1" w:rsidRDefault="00442337" w:rsidP="006D5FE3">
                                        <w:pPr>
                                          <w:spacing w:before="0" w:after="0"/>
                                          <w:jc w:val="center"/>
                                          <w:rPr>
                                            <w:rFonts w:ascii="Arial" w:hAnsi="Arial" w:cs="Arial"/>
                                            <w:b/>
                                            <w:color w:val="000000" w:themeColor="text1"/>
                                            <w:sz w:val="20"/>
                                            <w:szCs w:val="18"/>
                                          </w:rPr>
                                        </w:pPr>
                                        <w:r w:rsidRPr="008A6FC1">
                                          <w:rPr>
                                            <w:rFonts w:ascii="Arial" w:hAnsi="Arial" w:cs="Arial"/>
                                            <w:b/>
                                            <w:color w:val="000000" w:themeColor="text1"/>
                                            <w:sz w:val="20"/>
                                            <w:szCs w:val="18"/>
                                          </w:rPr>
                                          <w:t xml:space="preserve">Stárnutí a emigrace obyvatel </w:t>
                                        </w:r>
                                      </w:p>
                                    </w:txbxContent>
                                  </wps:txbx>
                                  <wps:bodyPr rot="0" vert="horz" wrap="square" lIns="91440" tIns="45720" rIns="91440" bIns="45720" anchor="ctr" anchorCtr="0" upright="1">
                                    <a:noAutofit/>
                                  </wps:bodyPr>
                                </wps:wsp>
                                <wps:wsp>
                                  <wps:cNvPr id="171" name="Obdélník 57"/>
                                  <wps:cNvSpPr>
                                    <a:spLocks noChangeArrowheads="1"/>
                                  </wps:cNvSpPr>
                                  <wps:spPr bwMode="auto">
                                    <a:xfrm>
                                      <a:off x="48547" y="61567"/>
                                      <a:ext cx="16756" cy="7314"/>
                                    </a:xfrm>
                                    <a:prstGeom prst="rect">
                                      <a:avLst/>
                                    </a:prstGeom>
                                    <a:solidFill>
                                      <a:schemeClr val="bg1">
                                        <a:lumMod val="100000"/>
                                        <a:lumOff val="0"/>
                                      </a:schemeClr>
                                    </a:solidFill>
                                    <a:ln w="25400">
                                      <a:solidFill>
                                        <a:srgbClr val="00B050"/>
                                      </a:solidFill>
                                      <a:miter lim="800000"/>
                                      <a:headEnd/>
                                      <a:tailEnd/>
                                    </a:ln>
                                  </wps:spPr>
                                  <wps:txbx>
                                    <w:txbxContent>
                                      <w:p w14:paraId="2FAF9330" w14:textId="77777777" w:rsidR="00442337" w:rsidRPr="0052702E"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Geografické a přírodní podmínky</w:t>
                                        </w:r>
                                      </w:p>
                                    </w:txbxContent>
                                  </wps:txbx>
                                  <wps:bodyPr rot="0" vert="horz" wrap="square" lIns="91440" tIns="45720" rIns="91440" bIns="45720" anchor="ctr" anchorCtr="0" upright="1">
                                    <a:noAutofit/>
                                  </wps:bodyPr>
                                </wps:wsp>
                                <wps:wsp>
                                  <wps:cNvPr id="172" name="Obdélník 59"/>
                                  <wps:cNvSpPr>
                                    <a:spLocks noChangeArrowheads="1"/>
                                  </wps:cNvSpPr>
                                  <wps:spPr bwMode="auto">
                                    <a:xfrm>
                                      <a:off x="99210" y="61452"/>
                                      <a:ext cx="18242" cy="7197"/>
                                    </a:xfrm>
                                    <a:prstGeom prst="rect">
                                      <a:avLst/>
                                    </a:prstGeom>
                                    <a:solidFill>
                                      <a:schemeClr val="bg1">
                                        <a:lumMod val="100000"/>
                                        <a:lumOff val="0"/>
                                      </a:schemeClr>
                                    </a:solidFill>
                                    <a:ln w="25400">
                                      <a:solidFill>
                                        <a:schemeClr val="accent5">
                                          <a:lumMod val="75000"/>
                                          <a:lumOff val="0"/>
                                        </a:schemeClr>
                                      </a:solidFill>
                                      <a:miter lim="800000"/>
                                      <a:headEnd/>
                                      <a:tailEnd/>
                                    </a:ln>
                                  </wps:spPr>
                                  <wps:txbx>
                                    <w:txbxContent>
                                      <w:p w14:paraId="239D366E" w14:textId="77777777" w:rsidR="00442337" w:rsidRPr="008A6FC1" w:rsidRDefault="00442337" w:rsidP="006D5FE3">
                                        <w:pPr>
                                          <w:spacing w:before="0" w:after="0"/>
                                          <w:jc w:val="center"/>
                                          <w:rPr>
                                            <w:rFonts w:ascii="Arial" w:hAnsi="Arial" w:cs="Arial"/>
                                            <w:b/>
                                            <w:color w:val="000000" w:themeColor="text1"/>
                                            <w:sz w:val="20"/>
                                            <w:szCs w:val="18"/>
                                          </w:rPr>
                                        </w:pPr>
                                        <w:r w:rsidRPr="008A6FC1">
                                          <w:rPr>
                                            <w:rFonts w:ascii="Arial" w:hAnsi="Arial" w:cs="Arial"/>
                                            <w:b/>
                                            <w:color w:val="000000" w:themeColor="text1"/>
                                            <w:sz w:val="20"/>
                                            <w:szCs w:val="18"/>
                                          </w:rPr>
                                          <w:t>Podhodnocené financování školství a sociálních služeb</w:t>
                                        </w:r>
                                      </w:p>
                                    </w:txbxContent>
                                  </wps:txbx>
                                  <wps:bodyPr rot="0" vert="horz" wrap="square" lIns="91440" tIns="45720" rIns="91440" bIns="45720" anchor="ctr" anchorCtr="0" upright="1">
                                    <a:noAutofit/>
                                  </wps:bodyPr>
                                </wps:wsp>
                                <wps:wsp>
                                  <wps:cNvPr id="173" name="Přímá spojnice se šipkou 60"/>
                                  <wps:cNvCnPr>
                                    <a:cxnSpLocks noChangeShapeType="1"/>
                                  </wps:cNvCnPr>
                                  <wps:spPr bwMode="auto">
                                    <a:xfrm flipV="1">
                                      <a:off x="93227" y="59718"/>
                                      <a:ext cx="0" cy="2182"/>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4" name="Obdélník 61"/>
                                  <wps:cNvSpPr>
                                    <a:spLocks noChangeArrowheads="1"/>
                                  </wps:cNvSpPr>
                                  <wps:spPr bwMode="auto">
                                    <a:xfrm>
                                      <a:off x="118262" y="62198"/>
                                      <a:ext cx="16030" cy="6562"/>
                                    </a:xfrm>
                                    <a:prstGeom prst="rect">
                                      <a:avLst/>
                                    </a:prstGeom>
                                    <a:solidFill>
                                      <a:schemeClr val="bg1">
                                        <a:lumMod val="100000"/>
                                        <a:lumOff val="0"/>
                                      </a:schemeClr>
                                    </a:solidFill>
                                    <a:ln w="25400">
                                      <a:solidFill>
                                        <a:schemeClr val="accent5">
                                          <a:lumMod val="75000"/>
                                          <a:lumOff val="0"/>
                                        </a:schemeClr>
                                      </a:solidFill>
                                      <a:miter lim="800000"/>
                                      <a:headEnd/>
                                      <a:tailEnd/>
                                    </a:ln>
                                  </wps:spPr>
                                  <wps:txbx>
                                    <w:txbxContent>
                                      <w:p w14:paraId="1EB3A8AF" w14:textId="77777777" w:rsidR="00442337" w:rsidRPr="008A6FC1"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Restrukturalizace hospodářství</w:t>
                                        </w:r>
                                        <w:r w:rsidRPr="008A6FC1">
                                          <w:rPr>
                                            <w:rFonts w:ascii="Arial" w:hAnsi="Arial" w:cs="Arial"/>
                                            <w:b/>
                                            <w:color w:val="000000" w:themeColor="text1"/>
                                            <w:sz w:val="20"/>
                                            <w:szCs w:val="18"/>
                                          </w:rPr>
                                          <w:t xml:space="preserve"> </w:t>
                                        </w:r>
                                      </w:p>
                                    </w:txbxContent>
                                  </wps:txbx>
                                  <wps:bodyPr rot="0" vert="horz" wrap="square" lIns="91440" tIns="45720" rIns="91440" bIns="45720" anchor="ctr" anchorCtr="0" upright="1">
                                    <a:noAutofit/>
                                  </wps:bodyPr>
                                </wps:wsp>
                                <wps:wsp>
                                  <wps:cNvPr id="175" name="Přímá spojnice se šipkou 62"/>
                                  <wps:cNvCnPr>
                                    <a:cxnSpLocks noChangeShapeType="1"/>
                                  </wps:cNvCnPr>
                                  <wps:spPr bwMode="auto">
                                    <a:xfrm flipV="1">
                                      <a:off x="108182" y="59257"/>
                                      <a:ext cx="0" cy="214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76" name="Obdélník 64"/>
                                <wps:cNvSpPr>
                                  <a:spLocks noChangeArrowheads="1"/>
                                </wps:cNvSpPr>
                                <wps:spPr bwMode="auto">
                                  <a:xfrm>
                                    <a:off x="9102" y="16604"/>
                                    <a:ext cx="43550" cy="5132"/>
                                  </a:xfrm>
                                  <a:prstGeom prst="rect">
                                    <a:avLst/>
                                  </a:prstGeom>
                                  <a:solidFill>
                                    <a:schemeClr val="accent1">
                                      <a:lumMod val="40000"/>
                                      <a:lumOff val="60000"/>
                                    </a:schemeClr>
                                  </a:solidFill>
                                  <a:ln w="25400">
                                    <a:solidFill>
                                      <a:schemeClr val="accent1">
                                        <a:lumMod val="50000"/>
                                        <a:lumOff val="0"/>
                                      </a:schemeClr>
                                    </a:solidFill>
                                    <a:miter lim="800000"/>
                                    <a:headEnd/>
                                    <a:tailEnd/>
                                  </a:ln>
                                </wps:spPr>
                                <wps:txbx>
                                  <w:txbxContent>
                                    <w:p w14:paraId="589121B3" w14:textId="77777777" w:rsidR="00442337" w:rsidRPr="00F32F46" w:rsidRDefault="00442337" w:rsidP="006D5FE3">
                                      <w:pPr>
                                        <w:spacing w:before="0" w:after="0"/>
                                        <w:jc w:val="center"/>
                                        <w:rPr>
                                          <w:rFonts w:ascii="Arial" w:hAnsi="Arial" w:cs="Arial"/>
                                          <w:b/>
                                          <w:color w:val="000000" w:themeColor="text1"/>
                                          <w:sz w:val="24"/>
                                        </w:rPr>
                                      </w:pPr>
                                      <w:r w:rsidRPr="00F32F46">
                                        <w:rPr>
                                          <w:rFonts w:ascii="Arial" w:hAnsi="Arial" w:cs="Arial"/>
                                          <w:b/>
                                          <w:color w:val="000000" w:themeColor="text1"/>
                                          <w:sz w:val="24"/>
                                        </w:rPr>
                                        <w:t>Zranitelnost životního</w:t>
                                      </w:r>
                                      <w:r>
                                        <w:rPr>
                                          <w:rFonts w:ascii="Arial" w:hAnsi="Arial" w:cs="Arial"/>
                                          <w:b/>
                                          <w:color w:val="000000" w:themeColor="text1"/>
                                          <w:sz w:val="24"/>
                                        </w:rPr>
                                        <w:t xml:space="preserve"> prostředí a nízká mobilita obyvatel</w:t>
                                      </w:r>
                                    </w:p>
                                  </w:txbxContent>
                                </wps:txbx>
                                <wps:bodyPr rot="0" vert="horz" wrap="square" lIns="91440" tIns="45720" rIns="91440" bIns="45720" anchor="ctr" anchorCtr="0" upright="1">
                                  <a:noAutofit/>
                                </wps:bodyPr>
                              </wps:wsp>
                            </wpg:grpSp>
                            <wps:wsp>
                              <wps:cNvPr id="177" name="Přímá spojnice se šipkou 65"/>
                              <wps:cNvCnPr>
                                <a:cxnSpLocks noChangeShapeType="1"/>
                              </wps:cNvCnPr>
                              <wps:spPr bwMode="auto">
                                <a:xfrm flipV="1">
                                  <a:off x="8770" y="2296"/>
                                  <a:ext cx="6" cy="369"/>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78" name="Přímá spojnice se šipkou 65"/>
                            <wps:cNvCnPr/>
                            <wps:spPr bwMode="auto">
                              <a:xfrm flipV="1">
                                <a:off x="25102" y="13457"/>
                                <a:ext cx="40" cy="236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9" name="Přímá spojnice se šipkou 65"/>
                            <wps:cNvCnPr/>
                            <wps:spPr bwMode="auto">
                              <a:xfrm flipV="1">
                                <a:off x="67113" y="13370"/>
                                <a:ext cx="40" cy="236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0" name="Přímá spojnice se šipkou 53"/>
                            <wps:cNvCnPr/>
                            <wps:spPr bwMode="auto">
                              <a:xfrm flipV="1">
                                <a:off x="23463" y="60471"/>
                                <a:ext cx="5442" cy="2178"/>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1" name="Přímá spojnice se šipkou 16"/>
                            <wps:cNvCnPr/>
                            <wps:spPr bwMode="auto">
                              <a:xfrm flipV="1">
                                <a:off x="48739" y="60471"/>
                                <a:ext cx="0" cy="227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09699E45" id="Group 213" o:spid="_x0000_s1027" style="position:absolute;margin-left:-45.7pt;margin-top:-51.85pt;width:791.9pt;height:556.35pt;z-index:251672830" coordorigin="503,380" coordsize="15838,1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">
                <v:shape id="Text Box 42" o:spid="_x0000_s1028" type="#_x0000_t202" style="position:absolute;left:808;top:1623;width:3147;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" stroked="f">
                  <v:textbox style="mso-fit-shape-to-text:t">
                    <w:txbxContent>
                      <w:p w14:paraId="5F39D690" w14:textId="77777777" w:rsidR="00442337" w:rsidRPr="00EB42DF" w:rsidRDefault="00442337">
                        <w:pPr>
                          <w:rPr>
                            <w:b/>
                            <w:sz w:val="24"/>
                          </w:rPr>
                        </w:pPr>
                        <w:r w:rsidRPr="00EB42DF">
                          <w:rPr>
                            <w:b/>
                            <w:sz w:val="24"/>
                          </w:rPr>
                          <w:t>Strom problémů aglomerace Karlovy Vary</w:t>
                        </w:r>
                      </w:p>
                    </w:txbxContent>
                  </v:textbox>
                </v:shape>
                <v:group id="Skupina 10" o:spid="_x0000_s1029" style="position:absolute;left:503;top:380;width:15838;height:11127" coordsize="100570,7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type id="_x0000_t32" coordsize="21600,21600" o:spt="32" o:oned="t" path="m,l21600,21600e" filled="f">
                    <v:path arrowok="t" fillok="f" o:connecttype="none"/>
                    <o:lock v:ext="edit" shapetype="t"/>
                  </v:shapetype>
                  <v:shape id="Přímá spojnice se šipkou 70" o:spid="_x0000_s1030" type="#_x0000_t32" style="position:absolute;left:33738;top:20968;width:0;height:101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" strokecolor="black [3213]" strokeweight="1.5pt">
                    <v:stroke endarrow="open"/>
                  </v:shape>
                  <v:group id="Skupina 50" o:spid="_x0000_s1031" style="position:absolute;width:100570;height:70656" coordsize="92189,7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AutoShape 6" o:spid="_x0000_s1032" type="#_x0000_t32" style="position:absolute;left:76343;top:21134;width:0;height:55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" strokecolor="black [3213]" strokeweight="1.5pt">
                      <v:stroke endarrow="open"/>
                    </v:shape>
                    <v:shape id="Přímá spojnice se šipkou 33" o:spid="_x0000_s1033" type="#_x0000_t32" style="position:absolute;left:14233;top:21048;width:38;height:117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" strokecolor="black [3213]" strokeweight="1.5pt">
                      <v:stroke endarrow="open"/>
                    </v:shape>
                    <v:group id="Skupina 53" o:spid="_x0000_s1034" style="position:absolute;width:92189;height:70656" coordorigin="1787,224" coordsize="13893,11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rect id="Obdélník 118" o:spid="_x0000_s1035" style="position:absolute;left:3924;top:10018;width:1750;height:1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" fillcolor="white [3212]" strokecolor="#0d0d0d [3069]" strokeweight="2pt">
                        <v:textbox>
                          <w:txbxContent>
                            <w:p w14:paraId="34300743" w14:textId="77777777" w:rsidR="00442337" w:rsidRPr="00CD3B87" w:rsidRDefault="00442337" w:rsidP="006D5FE3">
                              <w:pPr>
                                <w:spacing w:before="0" w:after="0"/>
                                <w:jc w:val="center"/>
                                <w:rPr>
                                  <w:rFonts w:ascii="Arial" w:hAnsi="Arial" w:cs="Arial"/>
                                  <w:b/>
                                  <w:color w:val="000000" w:themeColor="text1"/>
                                  <w:sz w:val="20"/>
                                  <w:szCs w:val="18"/>
                                </w:rPr>
                              </w:pPr>
                              <w:r w:rsidRPr="00CD3B87">
                                <w:rPr>
                                  <w:rFonts w:ascii="Arial" w:hAnsi="Arial" w:cs="Arial"/>
                                  <w:b/>
                                  <w:color w:val="000000" w:themeColor="text1"/>
                                  <w:sz w:val="20"/>
                                  <w:szCs w:val="18"/>
                                </w:rPr>
                                <w:t>Nárůst IAD</w:t>
                              </w:r>
                            </w:p>
                          </w:txbxContent>
                        </v:textbox>
                      </v:rect>
                      <v:rect id="Obdélník 46" o:spid="_x0000_s1036" style="position:absolute;left:6851;top:2702;width:4390;height: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" fillcolor="#ccc0d9 [1303]" strokecolor="#3f3151 [1607]" strokeweight="2pt">
                        <v:textbox>
                          <w:txbxContent>
                            <w:p w14:paraId="01171E23" w14:textId="77777777" w:rsidR="00442337" w:rsidRPr="00F32F46" w:rsidRDefault="00442337" w:rsidP="006D5FE3">
                              <w:pPr>
                                <w:spacing w:before="0" w:after="0"/>
                                <w:jc w:val="center"/>
                                <w:rPr>
                                  <w:rFonts w:ascii="Arial" w:hAnsi="Arial" w:cs="Arial"/>
                                  <w:b/>
                                  <w:color w:val="000000" w:themeColor="text1"/>
                                  <w:sz w:val="24"/>
                                  <w:szCs w:val="20"/>
                                </w:rPr>
                              </w:pPr>
                              <w:r w:rsidRPr="00F32F46">
                                <w:rPr>
                                  <w:rFonts w:ascii="Arial" w:hAnsi="Arial" w:cs="Arial"/>
                                  <w:b/>
                                  <w:color w:val="000000" w:themeColor="text1"/>
                                  <w:sz w:val="24"/>
                                  <w:szCs w:val="20"/>
                                </w:rPr>
                                <w:t>Růst sociálních rizik v území</w:t>
                              </w:r>
                            </w:p>
                          </w:txbxContent>
                        </v:textbox>
                      </v:rect>
                      <v:rect id="Obdélník 15" o:spid="_x0000_s1037" style="position:absolute;left:8208;top:10036;width:2054;height:1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" fillcolor="white [3212]" strokecolor="#00b050" strokeweight="2pt">
                        <v:textbox>
                          <w:txbxContent>
                            <w:p w14:paraId="66C39923" w14:textId="77777777" w:rsidR="00442337" w:rsidRPr="00DF7198" w:rsidRDefault="00442337" w:rsidP="006D5FE3">
                              <w:pPr>
                                <w:spacing w:before="0" w:after="0"/>
                                <w:jc w:val="center"/>
                                <w:rPr>
                                  <w:rFonts w:ascii="Arial" w:hAnsi="Arial" w:cs="Arial"/>
                                  <w:b/>
                                  <w:color w:val="000000" w:themeColor="text1"/>
                                  <w:sz w:val="20"/>
                                  <w:szCs w:val="18"/>
                                </w:rPr>
                              </w:pPr>
                              <w:r w:rsidRPr="00DF7198">
                                <w:rPr>
                                  <w:rFonts w:ascii="Arial" w:hAnsi="Arial" w:cs="Arial"/>
                                  <w:b/>
                                  <w:color w:val="000000" w:themeColor="text1"/>
                                  <w:sz w:val="20"/>
                                  <w:szCs w:val="18"/>
                                </w:rPr>
                                <w:t xml:space="preserve">Podhodnocené investice do </w:t>
                              </w:r>
                              <w:r>
                                <w:rPr>
                                  <w:rFonts w:ascii="Arial" w:hAnsi="Arial" w:cs="Arial"/>
                                  <w:b/>
                                  <w:color w:val="000000" w:themeColor="text1"/>
                                  <w:sz w:val="20"/>
                                  <w:szCs w:val="18"/>
                                </w:rPr>
                                <w:t>ekonomiky a VaV</w:t>
                              </w:r>
                            </w:p>
                          </w:txbxContent>
                        </v:textbox>
                      </v:rect>
                      <v:shape id="Přímá spojnice se šipkou 16" o:spid="_x0000_s1038" type="#_x0000_t32" style="position:absolute;left:7124;top:9663;width:0;height:3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" strokecolor="black [3213]" strokeweight="1.5pt">
                        <v:stroke endarrow="open"/>
                      </v:shape>
                      <v:shape id="Přímá spojnice se šipkou 67" o:spid="_x0000_s1039" type="#_x0000_t32" style="position:absolute;left:14546;top:9723;width:0;height:3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" strokecolor="black [3213]" strokeweight="1.5pt">
                        <v:stroke endarrow="open"/>
                      </v:shape>
                      <v:group id="Skupina 28" o:spid="_x0000_s1040" style="position:absolute;left:1787;top:224;width:13893;height:11026" coordorigin="9102,1703" coordsize="126168,6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group id="Skupina 29" o:spid="_x0000_s1041" style="position:absolute;left:9350;top:1703;width:125920;height:67227" coordorigin="9351,1706" coordsize="125938,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shape id="Přímá spojnice se šipkou 30" o:spid="_x0000_s1042" type="#_x0000_t32" style="position:absolute;left:18677;top:59280;width:0;height:22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" strokecolor="black [3213]" strokeweight="1.5pt">
                            <v:stroke endarrow="open"/>
                          </v:shape>
                          <v:shape id="AutoShape 17" o:spid="_x0000_s1043" type="#_x0000_t32" style="position:absolute;left:93375;top:21859;width:0;height:52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" strokecolor="black [3213]" strokeweight="1.5pt">
                            <v:stroke endarrow="open"/>
                          </v:shape>
                          <v:rect id="Obdélník 36" o:spid="_x0000_s1044" style="position:absolute;left:9359;top:24487;width:36995;height:4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" fillcolor="#d8d8d8 [2732]" strokecolor="#0d0d0d [3069]" strokeweight="2pt">
                            <v:textbox>
                              <w:txbxContent>
                                <w:p w14:paraId="6441F367"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Doprava a mobilita</w:t>
                                  </w:r>
                                </w:p>
                              </w:txbxContent>
                            </v:textbox>
                          </v:rect>
                          <v:rect id="Obdélník 37" o:spid="_x0000_s1045" style="position:absolute;left:9351;top:29168;width:37003;height:29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" fillcolor="#d8d8d8 [2732]" strokecolor="#0d0d0d [3069]" strokeweight="2pt">
                            <v:textbox>
                              <w:txbxContent>
                                <w:p w14:paraId="60DFD1EB"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Špatný technický stav dopravní infrastruktury</w:t>
                                  </w:r>
                                </w:p>
                                <w:p w14:paraId="0584FEF7"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Nedostatečné silniční spojení s</w:t>
                                  </w:r>
                                  <w:r>
                                    <w:rPr>
                                      <w:rFonts w:cs="Arial"/>
                                      <w:b/>
                                      <w:sz w:val="23"/>
                                      <w:szCs w:val="23"/>
                                    </w:rPr>
                                    <w:t> </w:t>
                                  </w:r>
                                  <w:r w:rsidRPr="008C3B9F">
                                    <w:rPr>
                                      <w:rFonts w:cs="Arial"/>
                                      <w:b/>
                                      <w:sz w:val="23"/>
                                      <w:szCs w:val="23"/>
                                    </w:rPr>
                                    <w:t>významnými centry (Praha/Plzeň)</w:t>
                                  </w:r>
                                </w:p>
                                <w:p w14:paraId="5A35EDFF" w14:textId="77777777" w:rsidR="00442337" w:rsidRPr="008C3B9F" w:rsidRDefault="00442337" w:rsidP="00995D6F">
                                  <w:pPr>
                                    <w:pStyle w:val="Odstavecseseznamem"/>
                                    <w:numPr>
                                      <w:ilvl w:val="0"/>
                                      <w:numId w:val="5"/>
                                    </w:numPr>
                                    <w:spacing w:before="0" w:after="40"/>
                                    <w:ind w:left="227" w:hanging="170"/>
                                    <w:rPr>
                                      <w:rFonts w:cs="Arial"/>
                                      <w:color w:val="000000" w:themeColor="text1"/>
                                      <w:sz w:val="23"/>
                                      <w:szCs w:val="23"/>
                                    </w:rPr>
                                  </w:pPr>
                                  <w:r w:rsidRPr="008C3B9F">
                                    <w:rPr>
                                      <w:rFonts w:cs="Arial"/>
                                      <w:color w:val="000000" w:themeColor="text1"/>
                                      <w:sz w:val="23"/>
                                      <w:szCs w:val="23"/>
                                    </w:rPr>
                                    <w:t>Vysoká intenzita dopravy na hlavních silničních tazích a nedostatečné obchvatové řešení obcí aglomerace</w:t>
                                  </w:r>
                                </w:p>
                                <w:p w14:paraId="61F8262D"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Nedostatečná a územně nepropojená síť cyklostezek a cyklotras</w:t>
                                  </w:r>
                                </w:p>
                                <w:p w14:paraId="07DD84B0" w14:textId="77777777" w:rsidR="00442337" w:rsidRPr="008C3B9F" w:rsidRDefault="00442337" w:rsidP="00995D6F">
                                  <w:pPr>
                                    <w:pStyle w:val="Odstavecseseznamem"/>
                                    <w:numPr>
                                      <w:ilvl w:val="0"/>
                                      <w:numId w:val="5"/>
                                    </w:numPr>
                                    <w:spacing w:before="0" w:after="40"/>
                                    <w:ind w:left="227" w:hanging="170"/>
                                    <w:rPr>
                                      <w:rFonts w:cs="Arial"/>
                                      <w:color w:val="000000" w:themeColor="text1"/>
                                      <w:sz w:val="23"/>
                                      <w:szCs w:val="23"/>
                                    </w:rPr>
                                  </w:pPr>
                                  <w:r w:rsidRPr="008C3B9F">
                                    <w:rPr>
                                      <w:rFonts w:cs="Arial"/>
                                      <w:color w:val="000000" w:themeColor="text1"/>
                                      <w:sz w:val="23"/>
                                      <w:szCs w:val="23"/>
                                    </w:rPr>
                                    <w:t>Nedostatečná kapacita parkovacích míst ve městech</w:t>
                                  </w:r>
                                </w:p>
                                <w:p w14:paraId="5837FC79" w14:textId="77777777" w:rsidR="00442337" w:rsidRPr="008C3B9F" w:rsidRDefault="00442337" w:rsidP="00995D6F">
                                  <w:pPr>
                                    <w:pStyle w:val="Odstavecseseznamem"/>
                                    <w:numPr>
                                      <w:ilvl w:val="0"/>
                                      <w:numId w:val="5"/>
                                    </w:numPr>
                                    <w:spacing w:before="0" w:after="40"/>
                                    <w:ind w:left="227" w:hanging="170"/>
                                    <w:rPr>
                                      <w:rFonts w:cs="Arial"/>
                                      <w:b/>
                                      <w:sz w:val="23"/>
                                      <w:szCs w:val="23"/>
                                    </w:rPr>
                                  </w:pPr>
                                  <w:r w:rsidRPr="008C3B9F">
                                    <w:rPr>
                                      <w:rFonts w:cs="Arial"/>
                                      <w:b/>
                                      <w:sz w:val="23"/>
                                      <w:szCs w:val="23"/>
                                    </w:rPr>
                                    <w:t xml:space="preserve">Zastaralý a ekologicky nešetrný vozový park veřejné hromadné dopravy </w:t>
                                  </w:r>
                                </w:p>
                                <w:p w14:paraId="76DD920F" w14:textId="77777777" w:rsidR="00442337" w:rsidRPr="008C3B9F" w:rsidRDefault="00442337" w:rsidP="00CD2CA0">
                                  <w:pPr>
                                    <w:pStyle w:val="Odstavecseseznamem"/>
                                    <w:numPr>
                                      <w:ilvl w:val="0"/>
                                      <w:numId w:val="5"/>
                                    </w:numPr>
                                    <w:spacing w:before="0" w:after="40"/>
                                    <w:ind w:left="227" w:hanging="170"/>
                                    <w:rPr>
                                      <w:rFonts w:cs="Arial"/>
                                      <w:b/>
                                      <w:sz w:val="23"/>
                                      <w:szCs w:val="23"/>
                                    </w:rPr>
                                  </w:pPr>
                                  <w:r w:rsidRPr="008C3B9F">
                                    <w:rPr>
                                      <w:rFonts w:cs="Arial"/>
                                      <w:b/>
                                      <w:sz w:val="23"/>
                                      <w:szCs w:val="23"/>
                                    </w:rPr>
                                    <w:t xml:space="preserve">Nedostatečná bezbariérovost a </w:t>
                                  </w:r>
                                  <w:r>
                                    <w:rPr>
                                      <w:rFonts w:cs="Arial"/>
                                      <w:b/>
                                      <w:sz w:val="23"/>
                                      <w:szCs w:val="23"/>
                                    </w:rPr>
                                    <w:t>integrita</w:t>
                                  </w:r>
                                  <w:r w:rsidRPr="008C3B9F">
                                    <w:rPr>
                                      <w:rFonts w:cs="Arial"/>
                                      <w:b/>
                                      <w:sz w:val="23"/>
                                      <w:szCs w:val="23"/>
                                    </w:rPr>
                                    <w:t xml:space="preserve"> veřejné hromadné dopravy</w:t>
                                  </w:r>
                                </w:p>
                                <w:p w14:paraId="2D393D11" w14:textId="77777777" w:rsidR="00442337" w:rsidRPr="008C3B9F" w:rsidRDefault="00442337" w:rsidP="00CD2CA0">
                                  <w:pPr>
                                    <w:pStyle w:val="Odstavecseseznamem"/>
                                    <w:numPr>
                                      <w:ilvl w:val="0"/>
                                      <w:numId w:val="5"/>
                                    </w:numPr>
                                    <w:spacing w:before="0" w:after="40"/>
                                    <w:ind w:left="227" w:hanging="170"/>
                                    <w:rPr>
                                      <w:rFonts w:cs="Arial"/>
                                      <w:b/>
                                      <w:sz w:val="23"/>
                                      <w:szCs w:val="23"/>
                                    </w:rPr>
                                  </w:pPr>
                                  <w:r w:rsidRPr="008C3B9F">
                                    <w:rPr>
                                      <w:rFonts w:cs="Arial"/>
                                      <w:b/>
                                      <w:sz w:val="23"/>
                                      <w:szCs w:val="23"/>
                                    </w:rPr>
                                    <w:t>Nízká integrace různých dopravních módů v systému veřejné dopravy</w:t>
                                  </w:r>
                                </w:p>
                              </w:txbxContent>
                            </v:textbox>
                          </v:rect>
                          <v:rect id="Obdélník 40" o:spid="_x0000_s1046" style="position:absolute;left:48738;top:24487;width:39355;height:4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" fillcolor="#eaf1dd [662]" strokecolor="#00b050" strokeweight="2pt">
                            <v:textbox>
                              <w:txbxContent>
                                <w:p w14:paraId="7B960E3B"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Ekonomika a a</w:t>
                                  </w:r>
                                  <w:r w:rsidRPr="00F30B33">
                                    <w:rPr>
                                      <w:rFonts w:ascii="Arial" w:hAnsi="Arial" w:cs="Arial"/>
                                      <w:b/>
                                      <w:color w:val="000000" w:themeColor="text1"/>
                                      <w:sz w:val="24"/>
                                      <w:szCs w:val="18"/>
                                    </w:rPr>
                                    <w:t xml:space="preserve">traktivita </w:t>
                                  </w:r>
                                  <w:r>
                                    <w:rPr>
                                      <w:rFonts w:ascii="Arial" w:hAnsi="Arial" w:cs="Arial"/>
                                      <w:b/>
                                      <w:color w:val="000000" w:themeColor="text1"/>
                                      <w:sz w:val="24"/>
                                      <w:szCs w:val="18"/>
                                    </w:rPr>
                                    <w:t xml:space="preserve">prostředí vč. životního </w:t>
                                  </w:r>
                                  <w:r w:rsidRPr="00F30B33">
                                    <w:rPr>
                                      <w:rFonts w:ascii="Arial" w:hAnsi="Arial" w:cs="Arial"/>
                                      <w:b/>
                                      <w:color w:val="000000" w:themeColor="text1"/>
                                      <w:sz w:val="24"/>
                                      <w:szCs w:val="18"/>
                                    </w:rPr>
                                    <w:t>prostředí</w:t>
                                  </w:r>
                                </w:p>
                              </w:txbxContent>
                            </v:textbox>
                          </v:rect>
                          <v:rect id="Obdélník 41" o:spid="_x0000_s1047" style="position:absolute;left:48673;top:29140;width:39420;height:29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" fillcolor="#eaf1dd [662]" strokecolor="#00b050" strokeweight="2pt">
                            <v:textbox>
                              <w:txbxContent>
                                <w:p w14:paraId="72DA9B52" w14:textId="77777777" w:rsidR="00442337" w:rsidRPr="008D7CE3" w:rsidRDefault="00442337" w:rsidP="00995D6F">
                                  <w:pPr>
                                    <w:pStyle w:val="Odstavecseseznamem"/>
                                    <w:numPr>
                                      <w:ilvl w:val="0"/>
                                      <w:numId w:val="5"/>
                                    </w:numPr>
                                    <w:spacing w:before="0" w:after="40"/>
                                    <w:ind w:left="227" w:hanging="170"/>
                                    <w:rPr>
                                      <w:b/>
                                      <w:sz w:val="24"/>
                                      <w:szCs w:val="24"/>
                                    </w:rPr>
                                  </w:pPr>
                                  <w:r w:rsidRPr="008D7CE3">
                                    <w:rPr>
                                      <w:b/>
                                      <w:sz w:val="24"/>
                                      <w:szCs w:val="24"/>
                                    </w:rPr>
                                    <w:t xml:space="preserve">Špatný technický stav některých kulturně-historických památek a atraktivit </w:t>
                                  </w:r>
                                </w:p>
                                <w:p w14:paraId="47859791" w14:textId="77777777" w:rsidR="00442337" w:rsidRPr="008D7CE3" w:rsidRDefault="00442337" w:rsidP="002513E4">
                                  <w:pPr>
                                    <w:pStyle w:val="Odstavecseseznamem"/>
                                    <w:numPr>
                                      <w:ilvl w:val="0"/>
                                      <w:numId w:val="5"/>
                                    </w:numPr>
                                    <w:spacing w:before="0" w:after="40"/>
                                    <w:ind w:left="227" w:hanging="170"/>
                                    <w:rPr>
                                      <w:b/>
                                      <w:sz w:val="24"/>
                                    </w:rPr>
                                  </w:pPr>
                                  <w:r w:rsidRPr="008D7CE3">
                                    <w:rPr>
                                      <w:b/>
                                      <w:sz w:val="24"/>
                                    </w:rPr>
                                    <w:t xml:space="preserve">Nedostatek pracovních míst </w:t>
                                  </w:r>
                                </w:p>
                                <w:p w14:paraId="6B147C66" w14:textId="77777777" w:rsidR="00442337" w:rsidRPr="004C2C59" w:rsidRDefault="00442337" w:rsidP="002513E4">
                                  <w:pPr>
                                    <w:pStyle w:val="Odstavecseseznamem"/>
                                    <w:numPr>
                                      <w:ilvl w:val="0"/>
                                      <w:numId w:val="5"/>
                                    </w:numPr>
                                    <w:spacing w:before="0" w:after="40"/>
                                    <w:ind w:left="227" w:hanging="170"/>
                                    <w:rPr>
                                      <w:color w:val="000000" w:themeColor="text1"/>
                                      <w:sz w:val="24"/>
                                    </w:rPr>
                                  </w:pPr>
                                  <w:r w:rsidRPr="004C2C59">
                                    <w:rPr>
                                      <w:color w:val="000000" w:themeColor="text1"/>
                                      <w:sz w:val="24"/>
                                    </w:rPr>
                                    <w:t>Nízké zastoupení inovativního podnikání a</w:t>
                                  </w:r>
                                  <w:r>
                                    <w:rPr>
                                      <w:color w:val="000000" w:themeColor="text1"/>
                                      <w:sz w:val="24"/>
                                    </w:rPr>
                                    <w:t> </w:t>
                                  </w:r>
                                  <w:r w:rsidRPr="004C2C59">
                                    <w:rPr>
                                      <w:color w:val="000000" w:themeColor="text1"/>
                                      <w:sz w:val="24"/>
                                    </w:rPr>
                                    <w:t>drobné průmyslové výroby</w:t>
                                  </w:r>
                                </w:p>
                                <w:p w14:paraId="0BF55662" w14:textId="77777777" w:rsidR="00442337" w:rsidRDefault="00442337" w:rsidP="002513E4">
                                  <w:pPr>
                                    <w:pStyle w:val="Odstavecseseznamem"/>
                                    <w:numPr>
                                      <w:ilvl w:val="0"/>
                                      <w:numId w:val="5"/>
                                    </w:numPr>
                                    <w:spacing w:before="0" w:after="40"/>
                                    <w:ind w:left="227" w:hanging="170"/>
                                    <w:rPr>
                                      <w:color w:val="000000" w:themeColor="text1"/>
                                      <w:sz w:val="24"/>
                                    </w:rPr>
                                  </w:pPr>
                                  <w:r w:rsidRPr="00A21DBD">
                                    <w:rPr>
                                      <w:color w:val="000000" w:themeColor="text1"/>
                                      <w:sz w:val="24"/>
                                    </w:rPr>
                                    <w:t>Finančně podhodnocené investice do vědy,</w:t>
                                  </w:r>
                                  <w:r>
                                    <w:rPr>
                                      <w:color w:val="000000" w:themeColor="text1"/>
                                      <w:sz w:val="24"/>
                                    </w:rPr>
                                    <w:t xml:space="preserve"> </w:t>
                                  </w:r>
                                  <w:r w:rsidRPr="00A21DBD">
                                    <w:rPr>
                                      <w:color w:val="000000" w:themeColor="text1"/>
                                      <w:sz w:val="24"/>
                                    </w:rPr>
                                    <w:t>výzkumu a inovací</w:t>
                                  </w:r>
                                </w:p>
                                <w:p w14:paraId="5DFFB4DB" w14:textId="77777777" w:rsidR="00442337" w:rsidRPr="003F54A3" w:rsidRDefault="00442337" w:rsidP="003B23CE">
                                  <w:pPr>
                                    <w:pStyle w:val="Odstavecseseznamem"/>
                                    <w:numPr>
                                      <w:ilvl w:val="0"/>
                                      <w:numId w:val="5"/>
                                    </w:numPr>
                                    <w:spacing w:before="0" w:after="40"/>
                                    <w:ind w:left="227" w:hanging="170"/>
                                    <w:rPr>
                                      <w:color w:val="000000" w:themeColor="text1"/>
                                      <w:sz w:val="24"/>
                                      <w:szCs w:val="24"/>
                                    </w:rPr>
                                  </w:pPr>
                                  <w:r w:rsidRPr="003F54A3">
                                    <w:rPr>
                                      <w:color w:val="000000" w:themeColor="text1"/>
                                      <w:sz w:val="24"/>
                                      <w:szCs w:val="24"/>
                                    </w:rPr>
                                    <w:t>Nesystémová péče o veřejnou zeleň</w:t>
                                  </w:r>
                                </w:p>
                                <w:p w14:paraId="35CA2BCC" w14:textId="77777777" w:rsidR="00442337" w:rsidRDefault="00442337" w:rsidP="00995D6F">
                                  <w:pPr>
                                    <w:pStyle w:val="Odstavecseseznamem"/>
                                    <w:numPr>
                                      <w:ilvl w:val="0"/>
                                      <w:numId w:val="5"/>
                                    </w:numPr>
                                    <w:spacing w:before="0" w:after="40"/>
                                    <w:ind w:left="227" w:hanging="170"/>
                                    <w:rPr>
                                      <w:color w:val="000000" w:themeColor="text1"/>
                                      <w:sz w:val="24"/>
                                      <w:szCs w:val="24"/>
                                    </w:rPr>
                                  </w:pPr>
                                  <w:r>
                                    <w:rPr>
                                      <w:color w:val="000000" w:themeColor="text1"/>
                                      <w:sz w:val="24"/>
                                      <w:szCs w:val="24"/>
                                    </w:rPr>
                                    <w:t>Nedostatečná úroveň třídě</w:t>
                                  </w:r>
                                  <w:r w:rsidRPr="003A6E0A">
                                    <w:rPr>
                                      <w:color w:val="000000" w:themeColor="text1"/>
                                      <w:sz w:val="24"/>
                                      <w:szCs w:val="24"/>
                                    </w:rPr>
                                    <w:t>ní a recyklace komunálního odpadu</w:t>
                                  </w:r>
                                </w:p>
                                <w:p w14:paraId="27FEFCB7" w14:textId="77777777" w:rsidR="00442337" w:rsidRPr="003B23CE" w:rsidRDefault="00442337" w:rsidP="003B23CE">
                                  <w:pPr>
                                    <w:pStyle w:val="Odstavecseseznamem"/>
                                    <w:numPr>
                                      <w:ilvl w:val="0"/>
                                      <w:numId w:val="5"/>
                                    </w:numPr>
                                    <w:spacing w:before="0" w:after="40"/>
                                    <w:ind w:left="227" w:hanging="170"/>
                                    <w:rPr>
                                      <w:color w:val="000000" w:themeColor="text1"/>
                                      <w:sz w:val="24"/>
                                      <w:szCs w:val="24"/>
                                    </w:rPr>
                                  </w:pPr>
                                  <w:r>
                                    <w:rPr>
                                      <w:color w:val="000000" w:themeColor="text1"/>
                                      <w:sz w:val="24"/>
                                      <w:szCs w:val="24"/>
                                    </w:rPr>
                                    <w:t>Zastaralá kanalizační síť</w:t>
                                  </w:r>
                                </w:p>
                                <w:p w14:paraId="7C31B685" w14:textId="77777777" w:rsidR="00442337" w:rsidRDefault="00442337" w:rsidP="00995D6F">
                                  <w:pPr>
                                    <w:pStyle w:val="Odstavecseseznamem"/>
                                    <w:numPr>
                                      <w:ilvl w:val="0"/>
                                      <w:numId w:val="5"/>
                                    </w:numPr>
                                    <w:spacing w:before="0" w:after="40"/>
                                    <w:ind w:left="227" w:hanging="170"/>
                                    <w:rPr>
                                      <w:color w:val="000000" w:themeColor="text1"/>
                                      <w:sz w:val="24"/>
                                      <w:szCs w:val="24"/>
                                    </w:rPr>
                                  </w:pPr>
                                  <w:r w:rsidRPr="00711E2B">
                                    <w:rPr>
                                      <w:color w:val="000000" w:themeColor="text1"/>
                                      <w:sz w:val="24"/>
                                      <w:szCs w:val="24"/>
                                    </w:rPr>
                                    <w:t>Nízký stupeň protipovodňových opatření v</w:t>
                                  </w:r>
                                  <w:r>
                                    <w:rPr>
                                      <w:color w:val="000000" w:themeColor="text1"/>
                                      <w:sz w:val="24"/>
                                      <w:szCs w:val="24"/>
                                    </w:rPr>
                                    <w:t> </w:t>
                                  </w:r>
                                  <w:r w:rsidRPr="00711E2B">
                                    <w:rPr>
                                      <w:color w:val="000000" w:themeColor="text1"/>
                                      <w:sz w:val="24"/>
                                      <w:szCs w:val="24"/>
                                    </w:rPr>
                                    <w:t xml:space="preserve">území </w:t>
                                  </w:r>
                                </w:p>
                                <w:p w14:paraId="1A33F572" w14:textId="77777777" w:rsidR="00442337" w:rsidRDefault="00442337" w:rsidP="008A28DB">
                                  <w:pPr>
                                    <w:spacing w:before="0" w:after="40"/>
                                    <w:rPr>
                                      <w:color w:val="000000" w:themeColor="text1"/>
                                      <w:sz w:val="24"/>
                                      <w:szCs w:val="24"/>
                                    </w:rPr>
                                  </w:pPr>
                                </w:p>
                              </w:txbxContent>
                            </v:textbox>
                          </v:rect>
                          <v:rect id="Obdélník 43" o:spid="_x0000_s1048" style="position:absolute;left:89413;top:24547;width:44879;height:4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" fillcolor="#daeef3 [664]" strokecolor="#4bacc6 [3208]" strokeweight="2pt">
                            <v:textbox>
                              <w:txbxContent>
                                <w:p w14:paraId="19770BD9" w14:textId="77777777" w:rsidR="00442337" w:rsidRPr="00E90045" w:rsidRDefault="00442337" w:rsidP="00F30B33">
                                  <w:pPr>
                                    <w:spacing w:before="0" w:after="0"/>
                                    <w:jc w:val="center"/>
                                    <w:rPr>
                                      <w:rFonts w:ascii="Arial" w:hAnsi="Arial" w:cs="Arial"/>
                                      <w:b/>
                                      <w:color w:val="000000" w:themeColor="text1"/>
                                      <w:sz w:val="24"/>
                                      <w:szCs w:val="18"/>
                                    </w:rPr>
                                  </w:pPr>
                                  <w:r>
                                    <w:rPr>
                                      <w:rFonts w:ascii="Arial" w:hAnsi="Arial" w:cs="Arial"/>
                                      <w:b/>
                                      <w:color w:val="000000" w:themeColor="text1"/>
                                      <w:sz w:val="24"/>
                                      <w:szCs w:val="18"/>
                                    </w:rPr>
                                    <w:t>Lidské zdroje a sociální oblast</w:t>
                                  </w:r>
                                </w:p>
                              </w:txbxContent>
                            </v:textbox>
                          </v:rect>
                          <v:rect id="Obdélník 44" o:spid="_x0000_s1049" style="position:absolute;left:89413;top:29168;width:44879;height:30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" fillcolor="#daeef3 [664]" strokecolor="#4bacc6 [3208]" strokeweight="2pt">
                            <v:textbox>
                              <w:txbxContent>
                                <w:p w14:paraId="4AC53CD5" w14:textId="77777777" w:rsidR="00442337" w:rsidRPr="00720746" w:rsidRDefault="00442337" w:rsidP="008D7CE3">
                                  <w:pPr>
                                    <w:pStyle w:val="Odstavecseseznamem"/>
                                    <w:numPr>
                                      <w:ilvl w:val="0"/>
                                      <w:numId w:val="5"/>
                                    </w:numPr>
                                    <w:spacing w:before="0" w:after="40"/>
                                    <w:ind w:left="142" w:hanging="170"/>
                                    <w:rPr>
                                      <w:b/>
                                      <w:sz w:val="24"/>
                                    </w:rPr>
                                  </w:pPr>
                                  <w:r>
                                    <w:rPr>
                                      <w:b/>
                                      <w:sz w:val="24"/>
                                    </w:rPr>
                                    <w:t xml:space="preserve">Nedostatečná </w:t>
                                  </w:r>
                                  <w:r w:rsidRPr="00720746">
                                    <w:rPr>
                                      <w:b/>
                                      <w:sz w:val="24"/>
                                    </w:rPr>
                                    <w:t xml:space="preserve">provazba mezi středoškolským vzdělávacím systémem </w:t>
                                  </w:r>
                                  <w:r>
                                    <w:rPr>
                                      <w:b/>
                                      <w:sz w:val="24"/>
                                    </w:rPr>
                                    <w:t>a</w:t>
                                  </w:r>
                                  <w:r w:rsidRPr="00720746">
                                    <w:rPr>
                                      <w:b/>
                                      <w:sz w:val="24"/>
                                    </w:rPr>
                                    <w:t> trh</w:t>
                                  </w:r>
                                  <w:r>
                                    <w:rPr>
                                      <w:b/>
                                      <w:sz w:val="24"/>
                                    </w:rPr>
                                    <w:t>em</w:t>
                                  </w:r>
                                  <w:r w:rsidRPr="00720746">
                                    <w:rPr>
                                      <w:b/>
                                      <w:sz w:val="24"/>
                                    </w:rPr>
                                    <w:t xml:space="preserve"> práce</w:t>
                                  </w:r>
                                </w:p>
                                <w:p w14:paraId="0BBB9053" w14:textId="77777777" w:rsidR="00442337" w:rsidRPr="008D7CE3" w:rsidRDefault="00442337" w:rsidP="008D7CE3">
                                  <w:pPr>
                                    <w:pStyle w:val="Odstavecseseznamem"/>
                                    <w:numPr>
                                      <w:ilvl w:val="0"/>
                                      <w:numId w:val="5"/>
                                    </w:numPr>
                                    <w:ind w:left="142" w:hanging="218"/>
                                    <w:rPr>
                                      <w:b/>
                                      <w:sz w:val="24"/>
                                    </w:rPr>
                                  </w:pPr>
                                  <w:r w:rsidRPr="008D7CE3">
                                    <w:rPr>
                                      <w:b/>
                                      <w:sz w:val="24"/>
                                    </w:rPr>
                                    <w:t>Nedostatek vzdělaných absolventů středních škol, zejména v technických a učňovských oborech</w:t>
                                  </w:r>
                                </w:p>
                                <w:p w14:paraId="359C6492" w14:textId="77777777" w:rsidR="00442337" w:rsidRPr="008D7CE3" w:rsidRDefault="00442337" w:rsidP="008D7CE3">
                                  <w:pPr>
                                    <w:pStyle w:val="Odstavecseseznamem"/>
                                    <w:numPr>
                                      <w:ilvl w:val="0"/>
                                      <w:numId w:val="5"/>
                                    </w:numPr>
                                    <w:ind w:left="142" w:hanging="218"/>
                                    <w:rPr>
                                      <w:b/>
                                      <w:sz w:val="24"/>
                                    </w:rPr>
                                  </w:pPr>
                                  <w:r w:rsidRPr="008D7CE3">
                                    <w:rPr>
                                      <w:b/>
                                      <w:sz w:val="24"/>
                                    </w:rPr>
                                    <w:t>Nedostatečné zázemí a zastaralost technického vybavení škol a školských institucí a jejich horší dopravní dostupnost</w:t>
                                  </w:r>
                                </w:p>
                                <w:p w14:paraId="4BCAF327"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Podprůměrná vzdělanostní úroveň obyvatelstva a</w:t>
                                  </w:r>
                                  <w:r>
                                    <w:rPr>
                                      <w:b/>
                                      <w:sz w:val="24"/>
                                    </w:rPr>
                                    <w:t> </w:t>
                                  </w:r>
                                  <w:r w:rsidRPr="008D7CE3">
                                    <w:rPr>
                                      <w:b/>
                                      <w:sz w:val="24"/>
                                    </w:rPr>
                                    <w:t>nízká kvalita výuky na školách</w:t>
                                  </w:r>
                                </w:p>
                                <w:p w14:paraId="43DF0F43"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Existence sociálně vyloučených lokalit</w:t>
                                  </w:r>
                                </w:p>
                                <w:p w14:paraId="5F594CFD"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Růst sociální exkluze a nestability území</w:t>
                                  </w:r>
                                </w:p>
                                <w:p w14:paraId="7FEB62F8"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Nerovnoměrné územní rozmístění a dostupnost potřebných sociálních služeb pro znevýhodněné skupiny obyvatel</w:t>
                                  </w:r>
                                </w:p>
                                <w:p w14:paraId="0440B4DD" w14:textId="77777777" w:rsidR="00442337" w:rsidRPr="008D7CE3" w:rsidRDefault="00442337" w:rsidP="008D7CE3">
                                  <w:pPr>
                                    <w:pStyle w:val="Odstavecseseznamem"/>
                                    <w:numPr>
                                      <w:ilvl w:val="0"/>
                                      <w:numId w:val="5"/>
                                    </w:numPr>
                                    <w:spacing w:before="0" w:after="40"/>
                                    <w:ind w:left="142" w:hanging="170"/>
                                    <w:rPr>
                                      <w:b/>
                                      <w:sz w:val="24"/>
                                    </w:rPr>
                                  </w:pPr>
                                  <w:r w:rsidRPr="008D7CE3">
                                    <w:rPr>
                                      <w:b/>
                                      <w:sz w:val="24"/>
                                    </w:rPr>
                                    <w:t>Nedostatečná nabídka cenově dostupného bydlení – sociální byty, startovací byty</w:t>
                                  </w:r>
                                </w:p>
                              </w:txbxContent>
                            </v:textbox>
                          </v:rect>
                          <v:rect id="Obdélník 45" o:spid="_x0000_s1050" style="position:absolute;left:97280;top:16597;width:38009;height:5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" fillcolor="#c2d69b [1942]" strokecolor="#4e6128 [1606]" strokeweight="2pt">
                            <v:textbox>
                              <w:txbxContent>
                                <w:p w14:paraId="31A872F1" w14:textId="77777777" w:rsidR="00442337" w:rsidRPr="00F32F46" w:rsidRDefault="00442337" w:rsidP="006D5FE3">
                                  <w:pPr>
                                    <w:spacing w:before="0" w:after="0"/>
                                    <w:jc w:val="center"/>
                                    <w:rPr>
                                      <w:rFonts w:ascii="Arial" w:hAnsi="Arial" w:cs="Arial"/>
                                      <w:b/>
                                      <w:color w:val="000000" w:themeColor="text1"/>
                                      <w:sz w:val="24"/>
                                    </w:rPr>
                                  </w:pPr>
                                  <w:r w:rsidRPr="00F32F46">
                                    <w:rPr>
                                      <w:rFonts w:ascii="Arial" w:hAnsi="Arial" w:cs="Arial"/>
                                      <w:b/>
                                      <w:color w:val="000000" w:themeColor="text1"/>
                                      <w:sz w:val="24"/>
                                    </w:rPr>
                                    <w:t>Nesoulad mezi poptávkou a nabídkou na trhu práce</w:t>
                                  </w:r>
                                </w:p>
                              </w:txbxContent>
                            </v:textbox>
                          </v:rect>
                          <v:rect id="Obdélník 47" o:spid="_x0000_s1051" style="position:absolute;left:39307;top:8868;width:64335;height:5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" fillcolor="#f79646 [3209]" strokecolor="#974706 [1609]" strokeweight="2pt">
                            <v:textbox>
                              <w:txbxContent>
                                <w:p w14:paraId="258E26F0" w14:textId="77777777" w:rsidR="00442337" w:rsidRPr="00F32F46" w:rsidRDefault="00442337" w:rsidP="006D5FE3">
                                  <w:pPr>
                                    <w:spacing w:after="0"/>
                                    <w:jc w:val="center"/>
                                    <w:rPr>
                                      <w:rFonts w:ascii="Arial" w:hAnsi="Arial" w:cs="Arial"/>
                                      <w:b/>
                                      <w:color w:val="000000" w:themeColor="text1"/>
                                      <w:sz w:val="24"/>
                                    </w:rPr>
                                  </w:pPr>
                                  <w:r w:rsidRPr="00F32F46">
                                    <w:rPr>
                                      <w:rFonts w:ascii="Arial" w:hAnsi="Arial" w:cs="Arial"/>
                                      <w:b/>
                                      <w:color w:val="000000" w:themeColor="text1"/>
                                      <w:sz w:val="24"/>
                                    </w:rPr>
                                    <w:t>Omezené podmínky pro ekonomický rozvoj regionu</w:t>
                                  </w:r>
                                </w:p>
                              </w:txbxContent>
                            </v:textbox>
                          </v:rect>
                          <v:rect id="Obdélník 48" o:spid="_x0000_s1052" style="position:absolute;left:32811;top:1706;width:78629;height:5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" fillcolor="#9b2d2a" strokecolor="#bc4542 [3045]">
                            <v:fill color2="#ce3b37" rotate="t" angle="180" colors="0 #9b2d2a;52429f #cb3d3a;1 #ce3b37" focus="100%" type="gradient">
                              <o:fill v:ext="view" type="gradientUnscaled"/>
                            </v:fill>
                            <v:shadow on="t" color="black" opacity="22936f" origin=",.5" offset="0,.63889mm"/>
                            <v:textbox>
                              <w:txbxContent>
                                <w:p w14:paraId="7ED396C1" w14:textId="77777777" w:rsidR="00442337" w:rsidRPr="005A0C88" w:rsidRDefault="00442337" w:rsidP="006D5FE3">
                                  <w:pPr>
                                    <w:spacing w:before="0" w:after="0"/>
                                    <w:jc w:val="center"/>
                                    <w:rPr>
                                      <w:rFonts w:ascii="Arial" w:hAnsi="Arial" w:cs="Arial"/>
                                      <w:b/>
                                      <w:color w:val="FFFFFF" w:themeColor="background1"/>
                                      <w:sz w:val="28"/>
                                      <w:szCs w:val="28"/>
                                    </w:rPr>
                                  </w:pPr>
                                  <w:r w:rsidRPr="005A0C88">
                                    <w:rPr>
                                      <w:rFonts w:ascii="Arial" w:hAnsi="Arial" w:cs="Arial"/>
                                      <w:b/>
                                      <w:color w:val="FFFFFF" w:themeColor="background1"/>
                                      <w:sz w:val="28"/>
                                      <w:szCs w:val="28"/>
                                    </w:rPr>
                                    <w:t>Stagnace ekonomiky a konkurenceschopnosti aglomerace</w:t>
                                  </w:r>
                                </w:p>
                              </w:txbxContent>
                            </v:textbox>
                          </v:rect>
                          <v:shape id="Přímá spojnice se šipkou 50" o:spid="_x0000_s1053" type="#_x0000_t32" style="position:absolute;left:72101;top:6556;width:0;height:3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" strokecolor="black [3213]" strokeweight="1.5pt">
                            <v:stroke endarrow="open"/>
                          </v:shape>
                          <v:rect id="Obdélník 51" o:spid="_x0000_s1054" style="position:absolute;left:10390;top:61514;width:16412;height:7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" fillcolor="white [3212]" strokecolor="#0d0d0d [3069]" strokeweight="2pt">
                            <v:textbox>
                              <w:txbxContent>
                                <w:p w14:paraId="63211ADD" w14:textId="77777777" w:rsidR="00442337" w:rsidRPr="0052702E"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Omezené investice do dopravní infrastruktury</w:t>
                                  </w:r>
                                </w:p>
                              </w:txbxContent>
                            </v:textbox>
                          </v:rect>
                          <v:shape id="Přímá spojnice se šipkou 53" o:spid="_x0000_s1055" type="#_x0000_t32" style="position:absolute;left:35495;top:58599;width:0;height:28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" strokecolor="black [3213]" strokeweight="1.5pt">
                            <v:stroke endarrow="open"/>
                          </v:shape>
                          <v:rect id="Obdélník 55" o:spid="_x0000_s1056" style="position:absolute;left:87655;top:62333;width:10549;height:6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" fillcolor="white [3201]" strokecolor="#31849b [2408]" strokeweight="2pt">
                            <v:textbox>
                              <w:txbxContent>
                                <w:p w14:paraId="7D78891B" w14:textId="77777777" w:rsidR="00442337" w:rsidRPr="008A6FC1" w:rsidRDefault="00442337" w:rsidP="006D5FE3">
                                  <w:pPr>
                                    <w:spacing w:before="0" w:after="0"/>
                                    <w:jc w:val="center"/>
                                    <w:rPr>
                                      <w:rFonts w:ascii="Arial" w:hAnsi="Arial" w:cs="Arial"/>
                                      <w:b/>
                                      <w:color w:val="000000" w:themeColor="text1"/>
                                      <w:sz w:val="20"/>
                                      <w:szCs w:val="18"/>
                                    </w:rPr>
                                  </w:pPr>
                                  <w:r w:rsidRPr="008A6FC1">
                                    <w:rPr>
                                      <w:rFonts w:ascii="Arial" w:hAnsi="Arial" w:cs="Arial"/>
                                      <w:b/>
                                      <w:color w:val="000000" w:themeColor="text1"/>
                                      <w:sz w:val="20"/>
                                      <w:szCs w:val="18"/>
                                    </w:rPr>
                                    <w:t xml:space="preserve">Stárnutí a emigrace obyvatel </w:t>
                                  </w:r>
                                </w:p>
                              </w:txbxContent>
                            </v:textbox>
                          </v:rect>
                          <v:rect id="Obdélník 57" o:spid="_x0000_s1057" style="position:absolute;left:48547;top:61567;width:16756;height:7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" fillcolor="white [3212]" strokecolor="#00b050" strokeweight="2pt">
                            <v:textbox>
                              <w:txbxContent>
                                <w:p w14:paraId="2FAF9330" w14:textId="77777777" w:rsidR="00442337" w:rsidRPr="0052702E"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Geografické a přírodní podmínky</w:t>
                                  </w:r>
                                </w:p>
                              </w:txbxContent>
                            </v:textbox>
                          </v:rect>
                          <v:rect id="Obdélník 59" o:spid="_x0000_s1058" style="position:absolute;left:99210;top:61452;width:18242;height:7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" fillcolor="white [3212]" strokecolor="#31849b [2408]" strokeweight="2pt">
                            <v:textbox>
                              <w:txbxContent>
                                <w:p w14:paraId="239D366E" w14:textId="77777777" w:rsidR="00442337" w:rsidRPr="008A6FC1" w:rsidRDefault="00442337" w:rsidP="006D5FE3">
                                  <w:pPr>
                                    <w:spacing w:before="0" w:after="0"/>
                                    <w:jc w:val="center"/>
                                    <w:rPr>
                                      <w:rFonts w:ascii="Arial" w:hAnsi="Arial" w:cs="Arial"/>
                                      <w:b/>
                                      <w:color w:val="000000" w:themeColor="text1"/>
                                      <w:sz w:val="20"/>
                                      <w:szCs w:val="18"/>
                                    </w:rPr>
                                  </w:pPr>
                                  <w:r w:rsidRPr="008A6FC1">
                                    <w:rPr>
                                      <w:rFonts w:ascii="Arial" w:hAnsi="Arial" w:cs="Arial"/>
                                      <w:b/>
                                      <w:color w:val="000000" w:themeColor="text1"/>
                                      <w:sz w:val="20"/>
                                      <w:szCs w:val="18"/>
                                    </w:rPr>
                                    <w:t>Podhodnocené financování školství a sociálních služeb</w:t>
                                  </w:r>
                                </w:p>
                              </w:txbxContent>
                            </v:textbox>
                          </v:rect>
                          <v:shape id="Přímá spojnice se šipkou 60" o:spid="_x0000_s1059" type="#_x0000_t32" style="position:absolute;left:93227;top:59718;width:0;height:21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" strokecolor="black [3213]" strokeweight="1.5pt">
                            <v:stroke endarrow="open"/>
                          </v:shape>
                          <v:rect id="Obdélník 61" o:spid="_x0000_s1060" style="position:absolute;left:118262;top:62198;width:16030;height:6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" fillcolor="white [3212]" strokecolor="#31849b [2408]" strokeweight="2pt">
                            <v:textbox>
                              <w:txbxContent>
                                <w:p w14:paraId="1EB3A8AF" w14:textId="77777777" w:rsidR="00442337" w:rsidRPr="008A6FC1" w:rsidRDefault="00442337" w:rsidP="006D5FE3">
                                  <w:pPr>
                                    <w:spacing w:before="0" w:after="0"/>
                                    <w:jc w:val="center"/>
                                    <w:rPr>
                                      <w:rFonts w:ascii="Arial" w:hAnsi="Arial" w:cs="Arial"/>
                                      <w:b/>
                                      <w:color w:val="000000" w:themeColor="text1"/>
                                      <w:sz w:val="20"/>
                                      <w:szCs w:val="18"/>
                                    </w:rPr>
                                  </w:pPr>
                                  <w:r>
                                    <w:rPr>
                                      <w:rFonts w:ascii="Arial" w:hAnsi="Arial" w:cs="Arial"/>
                                      <w:b/>
                                      <w:color w:val="000000" w:themeColor="text1"/>
                                      <w:sz w:val="20"/>
                                      <w:szCs w:val="18"/>
                                    </w:rPr>
                                    <w:t>Restrukturalizace hospodářství</w:t>
                                  </w:r>
                                  <w:r w:rsidRPr="008A6FC1">
                                    <w:rPr>
                                      <w:rFonts w:ascii="Arial" w:hAnsi="Arial" w:cs="Arial"/>
                                      <w:b/>
                                      <w:color w:val="000000" w:themeColor="text1"/>
                                      <w:sz w:val="20"/>
                                      <w:szCs w:val="18"/>
                                    </w:rPr>
                                    <w:t xml:space="preserve"> </w:t>
                                  </w:r>
                                </w:p>
                              </w:txbxContent>
                            </v:textbox>
                          </v:rect>
                          <v:shape id="Přímá spojnice se šipkou 62" o:spid="_x0000_s1061" type="#_x0000_t32" style="position:absolute;left:108182;top:59257;width:0;height:21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" strokecolor="black [3213]" strokeweight="1.5pt">
                            <v:stroke endarrow="open"/>
                          </v:shape>
                        </v:group>
                        <v:rect id="Obdélník 64" o:spid="_x0000_s1062" style="position:absolute;left:9102;top:16604;width:43550;height:5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" fillcolor="#b8cce4 [1300]" strokecolor="#243f60 [1604]" strokeweight="2pt">
                          <v:textbox>
                            <w:txbxContent>
                              <w:p w14:paraId="589121B3" w14:textId="77777777" w:rsidR="00442337" w:rsidRPr="00F32F46" w:rsidRDefault="00442337" w:rsidP="006D5FE3">
                                <w:pPr>
                                  <w:spacing w:before="0" w:after="0"/>
                                  <w:jc w:val="center"/>
                                  <w:rPr>
                                    <w:rFonts w:ascii="Arial" w:hAnsi="Arial" w:cs="Arial"/>
                                    <w:b/>
                                    <w:color w:val="000000" w:themeColor="text1"/>
                                    <w:sz w:val="24"/>
                                  </w:rPr>
                                </w:pPr>
                                <w:r w:rsidRPr="00F32F46">
                                  <w:rPr>
                                    <w:rFonts w:ascii="Arial" w:hAnsi="Arial" w:cs="Arial"/>
                                    <w:b/>
                                    <w:color w:val="000000" w:themeColor="text1"/>
                                    <w:sz w:val="24"/>
                                  </w:rPr>
                                  <w:t>Zranitelnost životního</w:t>
                                </w:r>
                                <w:r>
                                  <w:rPr>
                                    <w:rFonts w:ascii="Arial" w:hAnsi="Arial" w:cs="Arial"/>
                                    <w:b/>
                                    <w:color w:val="000000" w:themeColor="text1"/>
                                    <w:sz w:val="24"/>
                                  </w:rPr>
                                  <w:t xml:space="preserve"> prostředí a nízká mobilita obyvatel</w:t>
                                </w:r>
                              </w:p>
                            </w:txbxContent>
                          </v:textbox>
                        </v:rect>
                      </v:group>
                      <v:shape id="Přímá spojnice se šipkou 65" o:spid="_x0000_s1063" type="#_x0000_t32" style="position:absolute;left:8770;top:2296;width:6;height:3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" strokecolor="black [3213]" strokeweight="1.5pt">
                        <v:stroke endarrow="open"/>
                      </v:shape>
                    </v:group>
                    <v:shape id="Přímá spojnice se šipkou 65" o:spid="_x0000_s1064" type="#_x0000_t32" style="position:absolute;left:25102;top:13457;width:40;height:23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" strokecolor="black [3213]" strokeweight="1.5pt">
                      <v:stroke endarrow="open"/>
                    </v:shape>
                    <v:shape id="Přímá spojnice se šipkou 65" o:spid="_x0000_s1065" type="#_x0000_t32" style="position:absolute;left:67113;top:13370;width:40;height:23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" strokecolor="black [3213]" strokeweight="1.5pt">
                      <v:stroke endarrow="open"/>
                    </v:shape>
                    <v:shape id="Přímá spojnice se šipkou 53" o:spid="_x0000_s1066" type="#_x0000_t32" style="position:absolute;left:23463;top:60471;width:5442;height:21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" strokecolor="black [3213]" strokeweight="1.5pt">
                      <v:stroke endarrow="open"/>
                    </v:shape>
                    <v:shape id="Přímá spojnice se šipkou 16" o:spid="_x0000_s1067" type="#_x0000_t32" style="position:absolute;left:48739;top:60471;width:0;height:2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" strokecolor="black [3213]" strokeweight="1.5pt">
                      <v:stroke endarrow="open"/>
                    </v:shape>
                  </v:group>
                </v:group>
                <w10:wrap type="tight"/>
              </v:group>
            </w:pict>
          </mc:Fallback>
        </mc:AlternateContent>
      </w:r>
    </w:p>
    <w:p w14:paraId="17DD22E2" w14:textId="77777777" w:rsidR="00E71A67" w:rsidRPr="00561255" w:rsidRDefault="00E71A67" w:rsidP="00E71A67"/>
    <w:p w14:paraId="198FFEFD" w14:textId="240EE38A" w:rsidR="00F92967" w:rsidRPr="00561255" w:rsidRDefault="008F72F4" w:rsidP="00F92967">
      <w:r>
        <w:rPr>
          <w:noProof/>
          <w:lang w:eastAsia="cs-CZ"/>
        </w:rPr>
        <mc:AlternateContent>
          <mc:Choice Requires="wps">
            <w:drawing>
              <wp:anchor distT="0" distB="0" distL="114295" distR="114295" simplePos="0" relativeHeight="251719168" behindDoc="0" locked="0" layoutInCell="1" allowOverlap="1" wp14:anchorId="33E971AB" wp14:editId="686C769A">
                <wp:simplePos x="0" y="0"/>
                <wp:positionH relativeFrom="column">
                  <wp:posOffset>4340859</wp:posOffset>
                </wp:positionH>
                <wp:positionV relativeFrom="paragraph">
                  <wp:posOffset>947420</wp:posOffset>
                </wp:positionV>
                <wp:extent cx="0" cy="304165"/>
                <wp:effectExtent l="95250" t="38100" r="38100" b="635"/>
                <wp:wrapNone/>
                <wp:docPr id="260" name="Přímá spojnice se šipkou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4165"/>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4D98DD" id="Přímá spojnice se šipkou 34" o:spid="_x0000_s1026" type="#_x0000_t32" style="position:absolute;margin-left:341.8pt;margin-top:74.6pt;width:0;height:23.95pt;flip:y;z-index:25171916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" strokecolor="black [3213]" strokeweight="1.5pt">
                <v:stroke endarrow="open"/>
              </v:shape>
            </w:pict>
          </mc:Fallback>
        </mc:AlternateContent>
      </w:r>
      <w:r>
        <w:rPr>
          <w:noProof/>
          <w:lang w:eastAsia="cs-CZ"/>
        </w:rPr>
        <mc:AlternateContent>
          <mc:Choice Requires="wps">
            <w:drawing>
              <wp:anchor distT="0" distB="0" distL="114300" distR="114300" simplePos="0" relativeHeight="251713024" behindDoc="0" locked="0" layoutInCell="1" allowOverlap="1" wp14:anchorId="1DBA743B" wp14:editId="556B7218">
                <wp:simplePos x="0" y="0"/>
                <wp:positionH relativeFrom="column">
                  <wp:posOffset>5358130</wp:posOffset>
                </wp:positionH>
                <wp:positionV relativeFrom="paragraph">
                  <wp:posOffset>1031240</wp:posOffset>
                </wp:positionV>
                <wp:extent cx="1457325" cy="218440"/>
                <wp:effectExtent l="0" t="76200" r="0" b="10160"/>
                <wp:wrapNone/>
                <wp:docPr id="258" name="Přímá spojnice se šipkou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57325" cy="218440"/>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94F651" id="Přímá spojnice se šipkou 34" o:spid="_x0000_s1026" type="#_x0000_t32" style="position:absolute;margin-left:421.9pt;margin-top:81.2pt;width:114.75pt;height:17.2pt;flip: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" strokecolor="black [3213]" strokeweight="1.5pt">
                <v:stroke endarrow="open"/>
              </v:shape>
            </w:pict>
          </mc:Fallback>
        </mc:AlternateContent>
      </w:r>
    </w:p>
    <w:p w14:paraId="4435DCF1" w14:textId="77777777" w:rsidR="00F92967" w:rsidRPr="00561255" w:rsidRDefault="00F92967" w:rsidP="00F92967">
      <w:pPr>
        <w:rPr>
          <w:sz w:val="32"/>
          <w:szCs w:val="32"/>
        </w:rPr>
        <w:sectPr w:rsidR="00F92967" w:rsidRPr="00561255" w:rsidSect="002F5A1A">
          <w:pgSz w:w="16839" w:h="11907" w:orient="landscape" w:code="9"/>
          <w:pgMar w:top="1417" w:right="1417" w:bottom="1417" w:left="1417" w:header="708" w:footer="708" w:gutter="0"/>
          <w:cols w:space="708"/>
          <w:docGrid w:linePitch="360"/>
        </w:sectPr>
      </w:pPr>
    </w:p>
    <w:p w14:paraId="6169E9C2" w14:textId="77777777" w:rsidR="00F92967" w:rsidRPr="00561255" w:rsidRDefault="000C37C0" w:rsidP="00FA21C4">
      <w:pPr>
        <w:pStyle w:val="Nadpis2"/>
      </w:pPr>
      <w:bookmarkStart w:id="127" w:name="_Toc519689953"/>
      <w:r w:rsidRPr="00561255">
        <w:lastRenderedPageBreak/>
        <w:t>POTŘEBY REGIONU</w:t>
      </w:r>
      <w:bookmarkEnd w:id="127"/>
    </w:p>
    <w:p w14:paraId="37399A02" w14:textId="77777777" w:rsidR="00045F22" w:rsidRDefault="00EB42DF" w:rsidP="00FF6B5F">
      <w:pPr>
        <w:spacing w:after="120"/>
        <w:jc w:val="both"/>
        <w:rPr>
          <w:sz w:val="24"/>
        </w:rPr>
      </w:pPr>
      <w:r w:rsidRPr="00561255">
        <w:rPr>
          <w:sz w:val="24"/>
        </w:rPr>
        <w:t>Tato část popisuje aktuální potřeby řešeného území s ohledem na stanovené problémové oblasti</w:t>
      </w:r>
      <w:r w:rsidR="00F00893" w:rsidRPr="00561255">
        <w:rPr>
          <w:sz w:val="24"/>
        </w:rPr>
        <w:t xml:space="preserve"> a s ohledem na posilování konkurenceschopnosti regionu</w:t>
      </w:r>
      <w:r w:rsidRPr="00561255">
        <w:rPr>
          <w:sz w:val="24"/>
        </w:rPr>
        <w:t>. Cílem je posílení soudržnosti (koheze) aglomerace prostřednictvím operačních programů EU 2014</w:t>
      </w:r>
      <w:r w:rsidR="005F0006">
        <w:rPr>
          <w:sz w:val="24"/>
        </w:rPr>
        <w:t>–</w:t>
      </w:r>
      <w:r w:rsidR="00536421">
        <w:rPr>
          <w:sz w:val="24"/>
        </w:rPr>
        <w:t>2020</w:t>
      </w:r>
      <w:r w:rsidRPr="00561255">
        <w:rPr>
          <w:sz w:val="24"/>
        </w:rPr>
        <w:t xml:space="preserve"> s integrovaným přesahem mezi operačními programy při řešení komplexních problémů </w:t>
      </w:r>
      <w:r w:rsidR="006E43B8" w:rsidRPr="00561255">
        <w:rPr>
          <w:sz w:val="24"/>
        </w:rPr>
        <w:br/>
      </w:r>
      <w:r w:rsidRPr="00561255">
        <w:rPr>
          <w:sz w:val="24"/>
        </w:rPr>
        <w:t>a rozvoje příležitostí v území.</w:t>
      </w:r>
      <w:r w:rsidR="002A7718" w:rsidRPr="00561255">
        <w:rPr>
          <w:sz w:val="24"/>
        </w:rPr>
        <w:t xml:space="preserve"> Potřeby regionu vycházejí z provedené socioekonomické analýzy, ze </w:t>
      </w:r>
      <w:r w:rsidR="002A7718" w:rsidRPr="00561255">
        <w:rPr>
          <w:sz w:val="24"/>
          <w:szCs w:val="24"/>
        </w:rPr>
        <w:t xml:space="preserve">Strategického plánu udržitelného rozvoje </w:t>
      </w:r>
      <w:r w:rsidR="000A6C50">
        <w:rPr>
          <w:sz w:val="24"/>
          <w:szCs w:val="24"/>
        </w:rPr>
        <w:t>s</w:t>
      </w:r>
      <w:r w:rsidR="000A6C50" w:rsidRPr="00561255">
        <w:rPr>
          <w:sz w:val="24"/>
          <w:szCs w:val="24"/>
        </w:rPr>
        <w:t xml:space="preserve">tatutárního </w:t>
      </w:r>
      <w:r w:rsidR="002A7718" w:rsidRPr="00561255">
        <w:rPr>
          <w:sz w:val="24"/>
          <w:szCs w:val="24"/>
        </w:rPr>
        <w:t>města Karlovy Vary</w:t>
      </w:r>
      <w:r w:rsidR="002A7718" w:rsidRPr="00561255">
        <w:rPr>
          <w:sz w:val="24"/>
        </w:rPr>
        <w:t>, z informací od občanů získaných</w:t>
      </w:r>
      <w:r w:rsidR="006439CC" w:rsidRPr="00561255">
        <w:rPr>
          <w:sz w:val="24"/>
        </w:rPr>
        <w:t xml:space="preserve"> ze sociologického průzkumu a z veřejných fór a projednání</w:t>
      </w:r>
      <w:r w:rsidR="002A7718" w:rsidRPr="00561255">
        <w:rPr>
          <w:sz w:val="24"/>
        </w:rPr>
        <w:t xml:space="preserve"> pořádajících městem Karlovy Vary apod. </w:t>
      </w:r>
      <w:r w:rsidRPr="00561255">
        <w:rPr>
          <w:sz w:val="24"/>
        </w:rPr>
        <w:t xml:space="preserve">V následujícím textu jsou identifikovány potřeby </w:t>
      </w:r>
      <w:r w:rsidR="006E43B8" w:rsidRPr="00561255">
        <w:rPr>
          <w:sz w:val="24"/>
        </w:rPr>
        <w:br/>
      </w:r>
      <w:r w:rsidRPr="00561255">
        <w:rPr>
          <w:sz w:val="24"/>
        </w:rPr>
        <w:t xml:space="preserve">a aktivity významné pro socioekonomický rozvoj území </w:t>
      </w:r>
      <w:r w:rsidR="002A7718" w:rsidRPr="00561255">
        <w:rPr>
          <w:sz w:val="24"/>
        </w:rPr>
        <w:t>v</w:t>
      </w:r>
      <w:r w:rsidRPr="00561255">
        <w:rPr>
          <w:sz w:val="24"/>
        </w:rPr>
        <w:t xml:space="preserve"> potenciálních </w:t>
      </w:r>
      <w:r w:rsidR="002A7718" w:rsidRPr="00561255">
        <w:rPr>
          <w:sz w:val="24"/>
        </w:rPr>
        <w:t>prioritních</w:t>
      </w:r>
      <w:r w:rsidRPr="00561255">
        <w:rPr>
          <w:sz w:val="24"/>
        </w:rPr>
        <w:t xml:space="preserve"> oblast</w:t>
      </w:r>
      <w:r w:rsidR="002A7718" w:rsidRPr="00561255">
        <w:rPr>
          <w:sz w:val="24"/>
        </w:rPr>
        <w:t>ech.</w:t>
      </w:r>
    </w:p>
    <w:tbl>
      <w:tblPr>
        <w:tblW w:w="5000" w:type="pct"/>
        <w:tblLook w:val="04A0" w:firstRow="1" w:lastRow="0" w:firstColumn="1" w:lastColumn="0" w:noHBand="0" w:noVBand="1"/>
      </w:tblPr>
      <w:tblGrid>
        <w:gridCol w:w="4536"/>
        <w:gridCol w:w="4536"/>
      </w:tblGrid>
      <w:tr w:rsidR="00FD044F" w:rsidRPr="006B2EBE" w14:paraId="2AA76DCA" w14:textId="77777777" w:rsidTr="00FD044F">
        <w:trPr>
          <w:trHeight w:val="340"/>
        </w:trPr>
        <w:tc>
          <w:tcPr>
            <w:tcW w:w="5000" w:type="pct"/>
            <w:gridSpan w:val="2"/>
            <w:shd w:val="clear" w:color="auto" w:fill="C00000"/>
            <w:vAlign w:val="center"/>
          </w:tcPr>
          <w:p w14:paraId="37D61319" w14:textId="77777777" w:rsidR="00FD044F" w:rsidRPr="006B2EBE" w:rsidRDefault="00FD044F" w:rsidP="00FD044F">
            <w:pPr>
              <w:keepNext/>
              <w:spacing w:before="0" w:after="0"/>
              <w:jc w:val="center"/>
              <w:rPr>
                <w:rFonts w:ascii="Arial" w:hAnsi="Arial" w:cs="Arial"/>
                <w:color w:val="000000" w:themeColor="text1"/>
              </w:rPr>
            </w:pPr>
            <w:r w:rsidRPr="006B2EBE">
              <w:rPr>
                <w:rFonts w:ascii="Arial" w:hAnsi="Arial" w:cs="Arial"/>
                <w:b/>
                <w:szCs w:val="24"/>
              </w:rPr>
              <w:t>Doprava a mobilita</w:t>
            </w:r>
          </w:p>
        </w:tc>
      </w:tr>
      <w:tr w:rsidR="00FD044F" w:rsidRPr="006B2EBE" w14:paraId="4B4D1FA1" w14:textId="77777777" w:rsidTr="00FF6B5F">
        <w:trPr>
          <w:trHeight w:val="283"/>
        </w:trPr>
        <w:tc>
          <w:tcPr>
            <w:tcW w:w="5000" w:type="pct"/>
            <w:gridSpan w:val="2"/>
            <w:shd w:val="clear" w:color="auto" w:fill="A6A6A6" w:themeFill="background1" w:themeFillShade="A6"/>
            <w:vAlign w:val="center"/>
          </w:tcPr>
          <w:p w14:paraId="742BB1B3" w14:textId="77777777" w:rsidR="00FD044F" w:rsidRPr="006B2EBE" w:rsidRDefault="00FD044F" w:rsidP="00FF6B5F">
            <w:pPr>
              <w:pStyle w:val="Odstavecseseznamem"/>
              <w:spacing w:before="0" w:after="0"/>
              <w:ind w:left="227"/>
              <w:jc w:val="center"/>
              <w:rPr>
                <w:rFonts w:ascii="Arial" w:hAnsi="Arial" w:cs="Arial"/>
                <w:b/>
              </w:rPr>
            </w:pPr>
            <w:r w:rsidRPr="006B2EBE">
              <w:rPr>
                <w:rFonts w:ascii="Arial" w:hAnsi="Arial" w:cs="Arial"/>
                <w:b/>
                <w:color w:val="000000" w:themeColor="text1"/>
              </w:rPr>
              <w:t xml:space="preserve">Problém                           =&gt;                               </w:t>
            </w:r>
            <w:r w:rsidRPr="006B2EBE">
              <w:rPr>
                <w:rFonts w:ascii="Arial" w:hAnsi="Arial" w:cs="Arial"/>
                <w:b/>
              </w:rPr>
              <w:t>Potřeba</w:t>
            </w:r>
          </w:p>
        </w:tc>
      </w:tr>
      <w:tr w:rsidR="004956E0" w:rsidRPr="006B2EBE" w14:paraId="1D68F11E" w14:textId="77777777" w:rsidTr="006660BB">
        <w:tc>
          <w:tcPr>
            <w:tcW w:w="2500" w:type="pct"/>
            <w:vAlign w:val="center"/>
          </w:tcPr>
          <w:p w14:paraId="68C34A36"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Špatný technický stav dopravní infrastruktury</w:t>
            </w:r>
          </w:p>
        </w:tc>
        <w:tc>
          <w:tcPr>
            <w:tcW w:w="2500" w:type="pct"/>
            <w:vAlign w:val="center"/>
          </w:tcPr>
          <w:p w14:paraId="2702FAF2"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Zlepšení kvality technického stavu dopravní infrastruktury</w:t>
            </w:r>
          </w:p>
          <w:p w14:paraId="3861DD06" w14:textId="77777777" w:rsidR="009B1873" w:rsidRPr="006B2EBE" w:rsidRDefault="009B1873"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Rekonstrukce silničních úseků nižších tříd</w:t>
            </w:r>
          </w:p>
        </w:tc>
      </w:tr>
      <w:tr w:rsidR="004956E0" w:rsidRPr="006B2EBE" w14:paraId="074D6005" w14:textId="77777777" w:rsidTr="006660BB">
        <w:tc>
          <w:tcPr>
            <w:tcW w:w="2500" w:type="pct"/>
            <w:vAlign w:val="center"/>
          </w:tcPr>
          <w:p w14:paraId="5DF6DFBE"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Nedostatečné silniční spojení s významnými centry (Praha/Plzeň)</w:t>
            </w:r>
          </w:p>
        </w:tc>
        <w:tc>
          <w:tcPr>
            <w:tcW w:w="2500" w:type="pct"/>
            <w:vAlign w:val="center"/>
          </w:tcPr>
          <w:p w14:paraId="62F25FAD" w14:textId="77777777" w:rsidR="004956E0" w:rsidRPr="006B2EBE" w:rsidRDefault="00FD044F" w:rsidP="005F0006">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Potřeba výstavby silniční sítě a její zkvalitnění a</w:t>
            </w:r>
            <w:r w:rsidR="005F0006">
              <w:rPr>
                <w:rFonts w:ascii="Arial" w:hAnsi="Arial" w:cs="Arial"/>
                <w:sz w:val="18"/>
                <w:szCs w:val="18"/>
              </w:rPr>
              <w:t> </w:t>
            </w:r>
            <w:r w:rsidRPr="006B2EBE">
              <w:rPr>
                <w:rFonts w:ascii="Arial" w:hAnsi="Arial" w:cs="Arial"/>
                <w:sz w:val="18"/>
                <w:szCs w:val="18"/>
              </w:rPr>
              <w:t>napojení na TEN-T, přímé napojení železniční dopravy na TEN-T – dostavba silnice R6</w:t>
            </w:r>
          </w:p>
        </w:tc>
      </w:tr>
      <w:tr w:rsidR="004956E0" w:rsidRPr="006B2EBE" w14:paraId="744DFB58" w14:textId="77777777" w:rsidTr="006660BB">
        <w:tc>
          <w:tcPr>
            <w:tcW w:w="2500" w:type="pct"/>
            <w:vAlign w:val="center"/>
          </w:tcPr>
          <w:p w14:paraId="3E695012"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Vysoká intenzita dopravy na hlavních silničních tazích a nedostatečné obchvatové řešení obcí aglomerace</w:t>
            </w:r>
          </w:p>
        </w:tc>
        <w:tc>
          <w:tcPr>
            <w:tcW w:w="2500" w:type="pct"/>
            <w:vAlign w:val="center"/>
          </w:tcPr>
          <w:p w14:paraId="69319B7A"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Výstavba obchvatů a přeložek silnic na vybraných úsecích</w:t>
            </w:r>
          </w:p>
          <w:p w14:paraId="2F268877" w14:textId="77777777" w:rsidR="00907D34"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Zklidňování dopravy v centrech obcí</w:t>
            </w:r>
          </w:p>
        </w:tc>
      </w:tr>
      <w:tr w:rsidR="004956E0" w:rsidRPr="006B2EBE" w14:paraId="3543D401" w14:textId="77777777" w:rsidTr="006660BB">
        <w:tc>
          <w:tcPr>
            <w:tcW w:w="2500" w:type="pct"/>
            <w:vAlign w:val="center"/>
          </w:tcPr>
          <w:p w14:paraId="6EB04F0F"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Nedostatečná a územně nepropojená síť cyklostezek a cyklotras</w:t>
            </w:r>
          </w:p>
        </w:tc>
        <w:tc>
          <w:tcPr>
            <w:tcW w:w="2500" w:type="pct"/>
            <w:vAlign w:val="center"/>
          </w:tcPr>
          <w:p w14:paraId="7CD5E875"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Budování a propojování cyklistické sítě (cyklotrasy, cyklopruhy, apod.)</w:t>
            </w:r>
          </w:p>
        </w:tc>
      </w:tr>
      <w:tr w:rsidR="004956E0" w:rsidRPr="006B2EBE" w14:paraId="42A64FB2" w14:textId="77777777" w:rsidTr="006660BB">
        <w:tc>
          <w:tcPr>
            <w:tcW w:w="2500" w:type="pct"/>
            <w:vAlign w:val="center"/>
          </w:tcPr>
          <w:p w14:paraId="0628FBD0"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Nedostatečná kapacita parkovacích míst ve městech</w:t>
            </w:r>
          </w:p>
        </w:tc>
        <w:tc>
          <w:tcPr>
            <w:tcW w:w="2500" w:type="pct"/>
            <w:vAlign w:val="center"/>
          </w:tcPr>
          <w:p w14:paraId="6D511F0B" w14:textId="77777777" w:rsidR="00907D34"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Řešení problematiky parkování v centrech měst a v blízkosti významných (občanských) cílů i turistických atraktivit</w:t>
            </w:r>
          </w:p>
          <w:p w14:paraId="5C20E9F2" w14:textId="77777777" w:rsidR="00907D34"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Výstavba parkovacích domů a systému P+R</w:t>
            </w:r>
          </w:p>
          <w:p w14:paraId="75BBD9FA"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Regulace parkování v centru Karlových Varů</w:t>
            </w:r>
          </w:p>
        </w:tc>
      </w:tr>
      <w:tr w:rsidR="004956E0" w:rsidRPr="006B2EBE" w14:paraId="215EC1A8" w14:textId="77777777" w:rsidTr="006660BB">
        <w:tc>
          <w:tcPr>
            <w:tcW w:w="2500" w:type="pct"/>
            <w:vAlign w:val="center"/>
          </w:tcPr>
          <w:p w14:paraId="014C2D85"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 xml:space="preserve">Zastaralý a ekologicky nešetrný vozový park veřejné hromadné dopravy </w:t>
            </w:r>
          </w:p>
        </w:tc>
        <w:tc>
          <w:tcPr>
            <w:tcW w:w="2500" w:type="pct"/>
            <w:vAlign w:val="center"/>
          </w:tcPr>
          <w:p w14:paraId="627AF03A"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 xml:space="preserve">Modernizace a nákup nových vozů MHD </w:t>
            </w:r>
          </w:p>
        </w:tc>
      </w:tr>
      <w:tr w:rsidR="004956E0" w:rsidRPr="006B2EBE" w14:paraId="72A64C27" w14:textId="77777777" w:rsidTr="006660BB">
        <w:tc>
          <w:tcPr>
            <w:tcW w:w="2500" w:type="pct"/>
            <w:vAlign w:val="center"/>
          </w:tcPr>
          <w:p w14:paraId="4B380E24" w14:textId="77777777" w:rsidR="004956E0" w:rsidRPr="006B2EBE" w:rsidRDefault="004956E0" w:rsidP="00FD044F">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Nedostatečná bezbariérovost a integrovanost veřejné hromadné dopravy</w:t>
            </w:r>
          </w:p>
        </w:tc>
        <w:tc>
          <w:tcPr>
            <w:tcW w:w="2500" w:type="pct"/>
            <w:vAlign w:val="center"/>
          </w:tcPr>
          <w:p w14:paraId="40835930"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Budování bezbariérových zastávek</w:t>
            </w:r>
          </w:p>
          <w:p w14:paraId="0A0165AD" w14:textId="77777777" w:rsidR="00907D34"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Zavádění nízkopodlažních vozů MHD</w:t>
            </w:r>
          </w:p>
        </w:tc>
      </w:tr>
      <w:tr w:rsidR="004956E0" w14:paraId="6C7AE464" w14:textId="77777777" w:rsidTr="006660BB">
        <w:tc>
          <w:tcPr>
            <w:tcW w:w="2500" w:type="pct"/>
            <w:vAlign w:val="center"/>
          </w:tcPr>
          <w:p w14:paraId="70C457BF" w14:textId="77777777" w:rsidR="004956E0" w:rsidRPr="006B2EBE" w:rsidRDefault="004956E0" w:rsidP="005F0006">
            <w:pPr>
              <w:pStyle w:val="Odstavecseseznamem"/>
              <w:numPr>
                <w:ilvl w:val="0"/>
                <w:numId w:val="5"/>
              </w:numPr>
              <w:spacing w:before="0" w:after="0"/>
              <w:ind w:left="227" w:hanging="170"/>
              <w:rPr>
                <w:rFonts w:ascii="Arial" w:hAnsi="Arial" w:cs="Arial"/>
                <w:color w:val="000000" w:themeColor="text1"/>
                <w:sz w:val="20"/>
                <w:szCs w:val="20"/>
              </w:rPr>
            </w:pPr>
            <w:r w:rsidRPr="006B2EBE">
              <w:rPr>
                <w:rFonts w:ascii="Arial" w:hAnsi="Arial" w:cs="Arial"/>
                <w:color w:val="000000" w:themeColor="text1"/>
                <w:sz w:val="20"/>
                <w:szCs w:val="20"/>
              </w:rPr>
              <w:t>Nízká integrace různých dopravních módů v</w:t>
            </w:r>
            <w:r w:rsidR="005F0006">
              <w:rPr>
                <w:rFonts w:ascii="Arial" w:hAnsi="Arial" w:cs="Arial"/>
                <w:color w:val="000000" w:themeColor="text1"/>
                <w:sz w:val="20"/>
                <w:szCs w:val="20"/>
              </w:rPr>
              <w:t> </w:t>
            </w:r>
            <w:r w:rsidRPr="006B2EBE">
              <w:rPr>
                <w:rFonts w:ascii="Arial" w:hAnsi="Arial" w:cs="Arial"/>
                <w:color w:val="000000" w:themeColor="text1"/>
                <w:sz w:val="20"/>
                <w:szCs w:val="20"/>
              </w:rPr>
              <w:t>systému veřejné dopravy</w:t>
            </w:r>
          </w:p>
        </w:tc>
        <w:tc>
          <w:tcPr>
            <w:tcW w:w="2500" w:type="pct"/>
            <w:vAlign w:val="center"/>
          </w:tcPr>
          <w:p w14:paraId="376723A9" w14:textId="77777777" w:rsidR="004956E0"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Modernizace integrovaného dopravního systému se zaváděním moderních informačních a navigačních systémů vč. výstavby přestupních terminálů pro veřejnou dopravu</w:t>
            </w:r>
          </w:p>
          <w:p w14:paraId="0ACFEC2E" w14:textId="77777777" w:rsidR="00907D34" w:rsidRPr="006B2EBE" w:rsidRDefault="00907D34"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Renovace a provazba stávající specifické dopravy vertikálního směru ve městě Karlovy Vary a</w:t>
            </w:r>
            <w:r w:rsidR="005F0006">
              <w:rPr>
                <w:rFonts w:ascii="Arial" w:hAnsi="Arial" w:cs="Arial"/>
                <w:sz w:val="18"/>
                <w:szCs w:val="18"/>
              </w:rPr>
              <w:t> </w:t>
            </w:r>
            <w:r w:rsidRPr="006B2EBE">
              <w:rPr>
                <w:rFonts w:ascii="Arial" w:hAnsi="Arial" w:cs="Arial"/>
                <w:sz w:val="18"/>
                <w:szCs w:val="18"/>
              </w:rPr>
              <w:t>provazba na ostatní dopravní módy</w:t>
            </w:r>
          </w:p>
          <w:p w14:paraId="65A455C2" w14:textId="77777777" w:rsidR="009B2B44" w:rsidRPr="006B2EBE" w:rsidRDefault="009B2B44" w:rsidP="00812C23">
            <w:pPr>
              <w:pStyle w:val="Odstavecseseznamem"/>
              <w:numPr>
                <w:ilvl w:val="0"/>
                <w:numId w:val="39"/>
              </w:numPr>
              <w:spacing w:after="0"/>
              <w:ind w:left="318" w:hanging="241"/>
              <w:jc w:val="both"/>
              <w:rPr>
                <w:rFonts w:ascii="Arial" w:hAnsi="Arial" w:cs="Arial"/>
                <w:sz w:val="18"/>
                <w:szCs w:val="18"/>
              </w:rPr>
            </w:pPr>
            <w:r w:rsidRPr="006B2EBE">
              <w:rPr>
                <w:rFonts w:ascii="Arial" w:hAnsi="Arial" w:cs="Arial"/>
                <w:sz w:val="18"/>
                <w:szCs w:val="18"/>
              </w:rPr>
              <w:t>Využití vhodných místních specifických podmínek pro integraci železniční vlakové dopravy do systému městské hromadné dopravy v Karlových Varech</w:t>
            </w:r>
            <w:r w:rsidRPr="006B2EBE">
              <w:rPr>
                <w:rStyle w:val="Znakapoznpodarou"/>
                <w:rFonts w:ascii="Arial" w:hAnsi="Arial" w:cs="Arial"/>
                <w:sz w:val="18"/>
                <w:szCs w:val="18"/>
              </w:rPr>
              <w:t xml:space="preserve"> </w:t>
            </w:r>
            <w:r w:rsidRPr="006B2EBE">
              <w:rPr>
                <w:rStyle w:val="Znakapoznpodarou"/>
                <w:rFonts w:ascii="Arial" w:hAnsi="Arial" w:cs="Arial"/>
                <w:sz w:val="18"/>
                <w:szCs w:val="18"/>
              </w:rPr>
              <w:footnoteReference w:id="15"/>
            </w:r>
          </w:p>
        </w:tc>
      </w:tr>
    </w:tbl>
    <w:p w14:paraId="4198C644" w14:textId="77777777" w:rsidR="004956E0" w:rsidRPr="00FF6B5F" w:rsidRDefault="004956E0" w:rsidP="00FF6B5F">
      <w:pPr>
        <w:spacing w:before="0" w:after="0"/>
        <w:jc w:val="both"/>
        <w:rPr>
          <w:sz w:val="10"/>
          <w:szCs w:val="10"/>
        </w:rPr>
      </w:pPr>
    </w:p>
    <w:tbl>
      <w:tblPr>
        <w:tblW w:w="5000" w:type="pct"/>
        <w:tblLook w:val="04A0" w:firstRow="1" w:lastRow="0" w:firstColumn="1" w:lastColumn="0" w:noHBand="0" w:noVBand="1"/>
      </w:tblPr>
      <w:tblGrid>
        <w:gridCol w:w="4536"/>
        <w:gridCol w:w="4536"/>
      </w:tblGrid>
      <w:tr w:rsidR="00FD044F" w:rsidRPr="00274BB8" w14:paraId="6293C460" w14:textId="77777777" w:rsidTr="00FF6B5F">
        <w:trPr>
          <w:trHeight w:val="340"/>
          <w:tblHeader/>
        </w:trPr>
        <w:tc>
          <w:tcPr>
            <w:tcW w:w="5000" w:type="pct"/>
            <w:gridSpan w:val="2"/>
            <w:shd w:val="clear" w:color="auto" w:fill="C00000"/>
            <w:vAlign w:val="center"/>
          </w:tcPr>
          <w:p w14:paraId="1CFAF4F3" w14:textId="77777777" w:rsidR="00FD044F" w:rsidRPr="00274BB8" w:rsidRDefault="00FD044F" w:rsidP="00FD044F">
            <w:pPr>
              <w:keepNext/>
              <w:spacing w:before="0" w:after="0"/>
              <w:jc w:val="center"/>
              <w:rPr>
                <w:rFonts w:ascii="Arial" w:hAnsi="Arial" w:cs="Arial"/>
                <w:color w:val="000000" w:themeColor="text1"/>
              </w:rPr>
            </w:pPr>
            <w:r w:rsidRPr="00274BB8">
              <w:rPr>
                <w:rFonts w:ascii="Arial" w:hAnsi="Arial" w:cs="Arial"/>
                <w:b/>
              </w:rPr>
              <w:t>Ekonomika a atraktivita prostředí</w:t>
            </w:r>
          </w:p>
        </w:tc>
      </w:tr>
      <w:tr w:rsidR="00FD044F" w:rsidRPr="00274BB8" w14:paraId="3982A495" w14:textId="77777777" w:rsidTr="00FF6B5F">
        <w:trPr>
          <w:trHeight w:val="283"/>
          <w:tblHeader/>
        </w:trPr>
        <w:tc>
          <w:tcPr>
            <w:tcW w:w="5000" w:type="pct"/>
            <w:gridSpan w:val="2"/>
            <w:shd w:val="clear" w:color="auto" w:fill="A6A6A6" w:themeFill="background1" w:themeFillShade="A6"/>
            <w:vAlign w:val="center"/>
          </w:tcPr>
          <w:p w14:paraId="59E17642" w14:textId="77777777" w:rsidR="00FD044F" w:rsidRPr="00274BB8" w:rsidRDefault="00FD044F" w:rsidP="00FF6B5F">
            <w:pPr>
              <w:pStyle w:val="Odstavecseseznamem"/>
              <w:spacing w:before="0" w:after="0"/>
              <w:ind w:left="227"/>
              <w:jc w:val="center"/>
              <w:rPr>
                <w:rFonts w:ascii="Arial" w:hAnsi="Arial" w:cs="Arial"/>
                <w:b/>
              </w:rPr>
            </w:pPr>
            <w:r w:rsidRPr="00274BB8">
              <w:rPr>
                <w:rFonts w:ascii="Arial" w:hAnsi="Arial" w:cs="Arial"/>
                <w:b/>
                <w:color w:val="000000" w:themeColor="text1"/>
              </w:rPr>
              <w:t xml:space="preserve">Problém                           =&gt;                               </w:t>
            </w:r>
            <w:r w:rsidRPr="00274BB8">
              <w:rPr>
                <w:rFonts w:ascii="Arial" w:hAnsi="Arial" w:cs="Arial"/>
                <w:b/>
              </w:rPr>
              <w:t>Potřeba</w:t>
            </w:r>
          </w:p>
        </w:tc>
      </w:tr>
      <w:tr w:rsidR="00FD044F" w:rsidRPr="00274BB8" w14:paraId="3A993668" w14:textId="77777777" w:rsidTr="006660BB">
        <w:trPr>
          <w:trHeight w:val="255"/>
        </w:trPr>
        <w:tc>
          <w:tcPr>
            <w:tcW w:w="2500" w:type="pct"/>
            <w:vAlign w:val="center"/>
          </w:tcPr>
          <w:p w14:paraId="63F0C377"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 xml:space="preserve">Špatný technický stav některých kulturně-historických památek a atraktivit </w:t>
            </w:r>
          </w:p>
        </w:tc>
        <w:tc>
          <w:tcPr>
            <w:tcW w:w="2500" w:type="pct"/>
            <w:vAlign w:val="center"/>
          </w:tcPr>
          <w:p w14:paraId="2687962E" w14:textId="77777777" w:rsidR="00057BFB" w:rsidRPr="00274BB8" w:rsidRDefault="00057BFB" w:rsidP="00812C23">
            <w:pPr>
              <w:pStyle w:val="Odstavecseseznamem"/>
              <w:numPr>
                <w:ilvl w:val="0"/>
                <w:numId w:val="39"/>
              </w:numPr>
              <w:ind w:left="318" w:hanging="241"/>
              <w:rPr>
                <w:rFonts w:ascii="Arial" w:hAnsi="Arial" w:cs="Arial"/>
                <w:sz w:val="18"/>
                <w:szCs w:val="18"/>
              </w:rPr>
            </w:pPr>
            <w:r w:rsidRPr="00057BFB">
              <w:rPr>
                <w:rFonts w:ascii="Arial" w:hAnsi="Arial" w:cs="Arial"/>
                <w:sz w:val="18"/>
                <w:szCs w:val="18"/>
              </w:rPr>
              <w:t>Rekonstrukce chátrajících památkových objektů</w:t>
            </w:r>
          </w:p>
        </w:tc>
      </w:tr>
      <w:tr w:rsidR="00FD044F" w:rsidRPr="00274BB8" w14:paraId="283EE1BB" w14:textId="77777777" w:rsidTr="006660BB">
        <w:trPr>
          <w:trHeight w:val="255"/>
        </w:trPr>
        <w:tc>
          <w:tcPr>
            <w:tcW w:w="2500" w:type="pct"/>
            <w:vAlign w:val="center"/>
          </w:tcPr>
          <w:p w14:paraId="22C90980"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 xml:space="preserve">Nedostatek pracovních míst </w:t>
            </w:r>
          </w:p>
        </w:tc>
        <w:tc>
          <w:tcPr>
            <w:tcW w:w="2500" w:type="pct"/>
            <w:vAlign w:val="center"/>
          </w:tcPr>
          <w:p w14:paraId="157E458D" w14:textId="77777777" w:rsidR="00FD044F" w:rsidRPr="00274BB8" w:rsidRDefault="00057BFB" w:rsidP="00812C23">
            <w:pPr>
              <w:pStyle w:val="Odstavecseseznamem"/>
              <w:numPr>
                <w:ilvl w:val="0"/>
                <w:numId w:val="39"/>
              </w:numPr>
              <w:ind w:left="318" w:hanging="241"/>
              <w:rPr>
                <w:rFonts w:ascii="Arial" w:hAnsi="Arial" w:cs="Arial"/>
                <w:sz w:val="18"/>
                <w:szCs w:val="18"/>
              </w:rPr>
            </w:pPr>
            <w:r>
              <w:rPr>
                <w:rFonts w:ascii="Arial" w:hAnsi="Arial" w:cs="Arial"/>
                <w:sz w:val="18"/>
                <w:szCs w:val="18"/>
              </w:rPr>
              <w:t>Vytváření podmínek pro vznik nových pracovních míst a přilákání investorů do regionu</w:t>
            </w:r>
          </w:p>
        </w:tc>
      </w:tr>
      <w:tr w:rsidR="00FD044F" w:rsidRPr="00274BB8" w14:paraId="65C435AD" w14:textId="77777777" w:rsidTr="006660BB">
        <w:trPr>
          <w:trHeight w:val="255"/>
        </w:trPr>
        <w:tc>
          <w:tcPr>
            <w:tcW w:w="2500" w:type="pct"/>
            <w:vAlign w:val="center"/>
          </w:tcPr>
          <w:p w14:paraId="0F667C8F"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Nízké zastoupení inovativního podnikání a drobné průmyslové výroby</w:t>
            </w:r>
          </w:p>
        </w:tc>
        <w:tc>
          <w:tcPr>
            <w:tcW w:w="2500" w:type="pct"/>
            <w:vAlign w:val="center"/>
          </w:tcPr>
          <w:p w14:paraId="69C52136" w14:textId="77777777" w:rsidR="00FD044F" w:rsidRDefault="00057BFB" w:rsidP="00812C23">
            <w:pPr>
              <w:pStyle w:val="Odstavecseseznamem"/>
              <w:numPr>
                <w:ilvl w:val="0"/>
                <w:numId w:val="39"/>
              </w:numPr>
              <w:ind w:left="318" w:hanging="241"/>
              <w:rPr>
                <w:rFonts w:ascii="Arial" w:hAnsi="Arial" w:cs="Arial"/>
                <w:sz w:val="18"/>
                <w:szCs w:val="18"/>
              </w:rPr>
            </w:pPr>
            <w:r>
              <w:rPr>
                <w:rFonts w:ascii="Arial" w:hAnsi="Arial" w:cs="Arial"/>
                <w:sz w:val="18"/>
                <w:szCs w:val="18"/>
              </w:rPr>
              <w:t>Podpora vědecko-výzkumné a inovativní činnosti místních podniků</w:t>
            </w:r>
          </w:p>
          <w:p w14:paraId="4A97F559" w14:textId="77777777" w:rsidR="00057BFB" w:rsidRDefault="00057BFB" w:rsidP="00812C23">
            <w:pPr>
              <w:pStyle w:val="Odstavecseseznamem"/>
              <w:numPr>
                <w:ilvl w:val="0"/>
                <w:numId w:val="39"/>
              </w:numPr>
              <w:ind w:left="318" w:hanging="241"/>
              <w:rPr>
                <w:rFonts w:ascii="Arial" w:hAnsi="Arial" w:cs="Arial"/>
                <w:sz w:val="18"/>
                <w:szCs w:val="18"/>
              </w:rPr>
            </w:pPr>
            <w:r>
              <w:rPr>
                <w:rFonts w:ascii="Arial" w:hAnsi="Arial" w:cs="Arial"/>
                <w:sz w:val="18"/>
                <w:szCs w:val="18"/>
              </w:rPr>
              <w:t>Rozvíjení spolupráce malých a středních podniků s veřejnou správou</w:t>
            </w:r>
          </w:p>
          <w:p w14:paraId="42AC4447" w14:textId="77777777" w:rsidR="00057BFB" w:rsidRPr="00274BB8" w:rsidRDefault="00057BFB" w:rsidP="00812C23">
            <w:pPr>
              <w:pStyle w:val="Odstavecseseznamem"/>
              <w:numPr>
                <w:ilvl w:val="0"/>
                <w:numId w:val="39"/>
              </w:numPr>
              <w:ind w:left="318" w:hanging="241"/>
              <w:rPr>
                <w:rFonts w:ascii="Arial" w:hAnsi="Arial" w:cs="Arial"/>
                <w:sz w:val="18"/>
                <w:szCs w:val="18"/>
              </w:rPr>
            </w:pPr>
            <w:r>
              <w:rPr>
                <w:rFonts w:ascii="Arial" w:hAnsi="Arial" w:cs="Arial"/>
                <w:sz w:val="18"/>
                <w:szCs w:val="18"/>
              </w:rPr>
              <w:t>Výstavba podnikatelského inkubátoru</w:t>
            </w:r>
          </w:p>
        </w:tc>
      </w:tr>
      <w:tr w:rsidR="00FD044F" w:rsidRPr="00274BB8" w14:paraId="4C67AEB7" w14:textId="77777777" w:rsidTr="006660BB">
        <w:trPr>
          <w:trHeight w:val="255"/>
        </w:trPr>
        <w:tc>
          <w:tcPr>
            <w:tcW w:w="2500" w:type="pct"/>
            <w:vAlign w:val="center"/>
          </w:tcPr>
          <w:p w14:paraId="334C1E8A"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lastRenderedPageBreak/>
              <w:t>Finančně podhodnocené investice do vědy, výzkumu a inovací</w:t>
            </w:r>
          </w:p>
        </w:tc>
        <w:tc>
          <w:tcPr>
            <w:tcW w:w="2500" w:type="pct"/>
            <w:vAlign w:val="center"/>
          </w:tcPr>
          <w:p w14:paraId="0A3C752B" w14:textId="77777777" w:rsidR="00FD044F" w:rsidRPr="00274BB8" w:rsidRDefault="00057BFB" w:rsidP="00812C23">
            <w:pPr>
              <w:pStyle w:val="Odstavecseseznamem"/>
              <w:numPr>
                <w:ilvl w:val="0"/>
                <w:numId w:val="39"/>
              </w:numPr>
              <w:ind w:left="318" w:hanging="241"/>
              <w:rPr>
                <w:rFonts w:ascii="Arial" w:hAnsi="Arial" w:cs="Arial"/>
                <w:sz w:val="18"/>
                <w:szCs w:val="18"/>
              </w:rPr>
            </w:pPr>
            <w:r>
              <w:rPr>
                <w:rFonts w:ascii="Arial" w:hAnsi="Arial" w:cs="Arial"/>
                <w:sz w:val="18"/>
                <w:szCs w:val="18"/>
              </w:rPr>
              <w:t>Zvýšené výdaje na Vědu a výzkum (zejména v oblasti lázeňství, baln</w:t>
            </w:r>
            <w:r w:rsidR="0013262A">
              <w:rPr>
                <w:rFonts w:ascii="Arial" w:hAnsi="Arial" w:cs="Arial"/>
                <w:sz w:val="18"/>
                <w:szCs w:val="18"/>
              </w:rPr>
              <w:t>e</w:t>
            </w:r>
            <w:r>
              <w:rPr>
                <w:rFonts w:ascii="Arial" w:hAnsi="Arial" w:cs="Arial"/>
                <w:sz w:val="18"/>
                <w:szCs w:val="18"/>
              </w:rPr>
              <w:t>ologie a hydrologie</w:t>
            </w:r>
            <w:r w:rsidR="00B25733">
              <w:rPr>
                <w:rFonts w:ascii="Arial" w:hAnsi="Arial" w:cs="Arial"/>
                <w:sz w:val="18"/>
                <w:szCs w:val="18"/>
              </w:rPr>
              <w:t xml:space="preserve"> zřídelních struktur</w:t>
            </w:r>
            <w:r>
              <w:rPr>
                <w:rFonts w:ascii="Arial" w:hAnsi="Arial" w:cs="Arial"/>
                <w:sz w:val="18"/>
                <w:szCs w:val="18"/>
              </w:rPr>
              <w:t>)</w:t>
            </w:r>
          </w:p>
        </w:tc>
      </w:tr>
      <w:tr w:rsidR="00FD044F" w:rsidRPr="00274BB8" w14:paraId="5BDA0968" w14:textId="77777777" w:rsidTr="006660BB">
        <w:trPr>
          <w:trHeight w:val="255"/>
        </w:trPr>
        <w:tc>
          <w:tcPr>
            <w:tcW w:w="2500" w:type="pct"/>
            <w:vAlign w:val="center"/>
          </w:tcPr>
          <w:p w14:paraId="40A66FE2"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Nesystémová péče o veřejnou zeleň</w:t>
            </w:r>
          </w:p>
        </w:tc>
        <w:tc>
          <w:tcPr>
            <w:tcW w:w="2500" w:type="pct"/>
            <w:vAlign w:val="center"/>
          </w:tcPr>
          <w:p w14:paraId="4C1EFCEE" w14:textId="77777777" w:rsidR="00722082" w:rsidRPr="00274BB8" w:rsidRDefault="00722082" w:rsidP="00812C23">
            <w:pPr>
              <w:pStyle w:val="Odstavecseseznamem"/>
              <w:numPr>
                <w:ilvl w:val="0"/>
                <w:numId w:val="39"/>
              </w:numPr>
              <w:ind w:left="318" w:hanging="241"/>
              <w:rPr>
                <w:rFonts w:ascii="Arial" w:hAnsi="Arial" w:cs="Arial"/>
                <w:sz w:val="18"/>
                <w:szCs w:val="18"/>
              </w:rPr>
            </w:pPr>
            <w:r w:rsidRPr="00617E2E">
              <w:rPr>
                <w:rFonts w:ascii="Arial" w:hAnsi="Arial" w:cs="Arial"/>
                <w:sz w:val="18"/>
                <w:szCs w:val="18"/>
              </w:rPr>
              <w:t>Podpora koordinace péče o zeleň a revitalizace funkčních ploc</w:t>
            </w:r>
            <w:r>
              <w:rPr>
                <w:rFonts w:ascii="Arial" w:hAnsi="Arial" w:cs="Arial"/>
                <w:sz w:val="18"/>
                <w:szCs w:val="18"/>
              </w:rPr>
              <w:t>h s provazbou na výsadbu a péči</w:t>
            </w:r>
          </w:p>
        </w:tc>
      </w:tr>
      <w:tr w:rsidR="00FD044F" w:rsidRPr="00274BB8" w14:paraId="5A35E273" w14:textId="77777777" w:rsidTr="006660BB">
        <w:trPr>
          <w:trHeight w:val="255"/>
        </w:trPr>
        <w:tc>
          <w:tcPr>
            <w:tcW w:w="2500" w:type="pct"/>
            <w:vAlign w:val="center"/>
          </w:tcPr>
          <w:p w14:paraId="56A7B78B" w14:textId="77777777" w:rsidR="00FD044F" w:rsidRPr="00274BB8" w:rsidRDefault="00FD044F"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Nedostatečná úroveň třídění a recyklace komunálního odpadu</w:t>
            </w:r>
          </w:p>
        </w:tc>
        <w:tc>
          <w:tcPr>
            <w:tcW w:w="2500" w:type="pct"/>
            <w:vAlign w:val="center"/>
          </w:tcPr>
          <w:p w14:paraId="7B392463" w14:textId="77777777" w:rsidR="00FD044F" w:rsidRPr="00274BB8" w:rsidRDefault="00722082" w:rsidP="005F0006">
            <w:pPr>
              <w:pStyle w:val="Odstavecseseznamem"/>
              <w:numPr>
                <w:ilvl w:val="0"/>
                <w:numId w:val="39"/>
              </w:numPr>
              <w:ind w:left="318" w:hanging="241"/>
              <w:rPr>
                <w:rFonts w:ascii="Arial" w:hAnsi="Arial" w:cs="Arial"/>
                <w:sz w:val="18"/>
                <w:szCs w:val="18"/>
              </w:rPr>
            </w:pPr>
            <w:r w:rsidRPr="00722082">
              <w:rPr>
                <w:rFonts w:ascii="Arial" w:hAnsi="Arial" w:cs="Arial"/>
                <w:sz w:val="18"/>
                <w:szCs w:val="18"/>
              </w:rPr>
              <w:t>Podpora využívání obnovitelných zdrojů energie</w:t>
            </w:r>
            <w:r>
              <w:rPr>
                <w:rFonts w:ascii="Arial" w:hAnsi="Arial" w:cs="Arial"/>
                <w:sz w:val="18"/>
                <w:szCs w:val="18"/>
              </w:rPr>
              <w:t xml:space="preserve"> a</w:t>
            </w:r>
            <w:r w:rsidR="005F0006">
              <w:rPr>
                <w:rFonts w:ascii="Arial" w:hAnsi="Arial" w:cs="Arial"/>
                <w:sz w:val="18"/>
                <w:szCs w:val="18"/>
              </w:rPr>
              <w:t> </w:t>
            </w:r>
            <w:r>
              <w:rPr>
                <w:rFonts w:ascii="Arial" w:hAnsi="Arial" w:cs="Arial"/>
                <w:sz w:val="18"/>
                <w:szCs w:val="18"/>
              </w:rPr>
              <w:t xml:space="preserve">zavádění recyklačních linek </w:t>
            </w:r>
            <w:r w:rsidRPr="00722082">
              <w:rPr>
                <w:rFonts w:ascii="Arial" w:hAnsi="Arial" w:cs="Arial"/>
                <w:sz w:val="18"/>
                <w:szCs w:val="18"/>
              </w:rPr>
              <w:t>a informační osvěta veřejnosti s nakládáním s odpady</w:t>
            </w:r>
          </w:p>
        </w:tc>
      </w:tr>
      <w:tr w:rsidR="00FD044F" w:rsidRPr="00274BB8" w14:paraId="69E9218E" w14:textId="77777777" w:rsidTr="006660BB">
        <w:trPr>
          <w:trHeight w:val="255"/>
        </w:trPr>
        <w:tc>
          <w:tcPr>
            <w:tcW w:w="2500" w:type="pct"/>
            <w:vAlign w:val="center"/>
          </w:tcPr>
          <w:p w14:paraId="603D329D" w14:textId="77777777" w:rsidR="00FD044F" w:rsidRPr="00274BB8"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Zastaralá a nedostatečně využívaná soustava centrálního zásobování tepelnou energií</w:t>
            </w:r>
          </w:p>
        </w:tc>
        <w:tc>
          <w:tcPr>
            <w:tcW w:w="2500" w:type="pct"/>
            <w:vAlign w:val="center"/>
          </w:tcPr>
          <w:p w14:paraId="26CB8CE6" w14:textId="77777777" w:rsidR="00FD044F" w:rsidRPr="00274BB8" w:rsidRDefault="00722082" w:rsidP="00812C23">
            <w:pPr>
              <w:pStyle w:val="Odstavecseseznamem"/>
              <w:numPr>
                <w:ilvl w:val="0"/>
                <w:numId w:val="39"/>
              </w:numPr>
              <w:ind w:left="318" w:hanging="241"/>
              <w:rPr>
                <w:rFonts w:ascii="Arial" w:hAnsi="Arial" w:cs="Arial"/>
                <w:sz w:val="18"/>
                <w:szCs w:val="18"/>
              </w:rPr>
            </w:pPr>
            <w:r w:rsidRPr="00722082">
              <w:rPr>
                <w:rFonts w:ascii="Arial" w:hAnsi="Arial" w:cs="Arial"/>
                <w:sz w:val="18"/>
                <w:szCs w:val="18"/>
              </w:rPr>
              <w:t>Modernizace a zefektivnění výroby (nízkoemisní technologie) a rozvodů tepelné energie</w:t>
            </w:r>
          </w:p>
        </w:tc>
      </w:tr>
      <w:tr w:rsidR="00FD044F" w:rsidRPr="00274BB8" w14:paraId="30578689" w14:textId="77777777" w:rsidTr="006660BB">
        <w:trPr>
          <w:trHeight w:val="255"/>
        </w:trPr>
        <w:tc>
          <w:tcPr>
            <w:tcW w:w="2500" w:type="pct"/>
            <w:vAlign w:val="center"/>
          </w:tcPr>
          <w:p w14:paraId="2FB921CC" w14:textId="77777777" w:rsidR="00FD044F" w:rsidRPr="00274BB8"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Zastaralá kanalizační síť</w:t>
            </w:r>
          </w:p>
        </w:tc>
        <w:tc>
          <w:tcPr>
            <w:tcW w:w="2500" w:type="pct"/>
            <w:vAlign w:val="center"/>
          </w:tcPr>
          <w:p w14:paraId="6C526773" w14:textId="77777777" w:rsidR="00FD044F" w:rsidRPr="00274BB8" w:rsidRDefault="003D11E5" w:rsidP="00812C23">
            <w:pPr>
              <w:pStyle w:val="Odstavecseseznamem"/>
              <w:numPr>
                <w:ilvl w:val="0"/>
                <w:numId w:val="39"/>
              </w:numPr>
              <w:ind w:left="318" w:hanging="241"/>
              <w:rPr>
                <w:rFonts w:ascii="Arial" w:hAnsi="Arial" w:cs="Arial"/>
                <w:sz w:val="18"/>
                <w:szCs w:val="18"/>
              </w:rPr>
            </w:pPr>
            <w:r>
              <w:rPr>
                <w:rFonts w:ascii="Arial" w:hAnsi="Arial" w:cs="Arial"/>
                <w:sz w:val="18"/>
                <w:szCs w:val="18"/>
              </w:rPr>
              <w:t>Rekonstrukce a modernizace kanalizační sítě</w:t>
            </w:r>
          </w:p>
        </w:tc>
      </w:tr>
      <w:tr w:rsidR="00274BB8" w:rsidRPr="00274BB8" w14:paraId="117EF853" w14:textId="77777777" w:rsidTr="006660BB">
        <w:trPr>
          <w:trHeight w:val="255"/>
        </w:trPr>
        <w:tc>
          <w:tcPr>
            <w:tcW w:w="2500" w:type="pct"/>
            <w:vAlign w:val="center"/>
          </w:tcPr>
          <w:p w14:paraId="28D11501" w14:textId="77777777" w:rsidR="00274BB8" w:rsidRPr="00274BB8"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274BB8">
              <w:rPr>
                <w:rFonts w:ascii="Arial" w:hAnsi="Arial" w:cs="Arial"/>
                <w:color w:val="000000" w:themeColor="text1"/>
                <w:sz w:val="18"/>
                <w:szCs w:val="18"/>
              </w:rPr>
              <w:t xml:space="preserve">Nízký stupeň protipovodňových opatření v území </w:t>
            </w:r>
          </w:p>
        </w:tc>
        <w:tc>
          <w:tcPr>
            <w:tcW w:w="2500" w:type="pct"/>
            <w:vAlign w:val="center"/>
          </w:tcPr>
          <w:p w14:paraId="781F9C07" w14:textId="77777777" w:rsidR="00274BB8" w:rsidRDefault="00722082" w:rsidP="00812C23">
            <w:pPr>
              <w:pStyle w:val="Odstavecseseznamem"/>
              <w:numPr>
                <w:ilvl w:val="0"/>
                <w:numId w:val="39"/>
              </w:numPr>
              <w:ind w:left="318" w:hanging="241"/>
              <w:rPr>
                <w:rFonts w:ascii="Arial" w:hAnsi="Arial" w:cs="Arial"/>
                <w:sz w:val="18"/>
                <w:szCs w:val="18"/>
              </w:rPr>
            </w:pPr>
            <w:r>
              <w:rPr>
                <w:rFonts w:ascii="Arial" w:hAnsi="Arial" w:cs="Arial"/>
                <w:sz w:val="18"/>
                <w:szCs w:val="18"/>
              </w:rPr>
              <w:t>Budování přírodě blízkých protipovodňových opatření</w:t>
            </w:r>
          </w:p>
          <w:p w14:paraId="6FB1C27C" w14:textId="77777777" w:rsidR="00722082" w:rsidRPr="00274BB8" w:rsidRDefault="00722082" w:rsidP="00812C23">
            <w:pPr>
              <w:pStyle w:val="Odstavecseseznamem"/>
              <w:numPr>
                <w:ilvl w:val="0"/>
                <w:numId w:val="39"/>
              </w:numPr>
              <w:ind w:left="318" w:hanging="241"/>
              <w:rPr>
                <w:rFonts w:ascii="Arial" w:hAnsi="Arial" w:cs="Arial"/>
                <w:sz w:val="18"/>
                <w:szCs w:val="18"/>
              </w:rPr>
            </w:pPr>
            <w:r>
              <w:rPr>
                <w:rFonts w:ascii="Arial" w:hAnsi="Arial" w:cs="Arial"/>
                <w:sz w:val="18"/>
                <w:szCs w:val="18"/>
              </w:rPr>
              <w:t>Vzájemná koordinace měst a obcí při monitoringu řek</w:t>
            </w:r>
          </w:p>
        </w:tc>
      </w:tr>
    </w:tbl>
    <w:p w14:paraId="4F094392" w14:textId="77777777" w:rsidR="00FD044F" w:rsidRDefault="00FD044F" w:rsidP="00720746">
      <w:pPr>
        <w:spacing w:before="0" w:after="0"/>
        <w:jc w:val="both"/>
        <w:rPr>
          <w:sz w:val="24"/>
        </w:rPr>
      </w:pPr>
    </w:p>
    <w:tbl>
      <w:tblPr>
        <w:tblW w:w="5000" w:type="pct"/>
        <w:tblLook w:val="04A0" w:firstRow="1" w:lastRow="0" w:firstColumn="1" w:lastColumn="0" w:noHBand="0" w:noVBand="1"/>
      </w:tblPr>
      <w:tblGrid>
        <w:gridCol w:w="4536"/>
        <w:gridCol w:w="4536"/>
      </w:tblGrid>
      <w:tr w:rsidR="00274BB8" w:rsidRPr="00274BB8" w14:paraId="006113B3" w14:textId="77777777" w:rsidTr="00A85CBC">
        <w:trPr>
          <w:trHeight w:val="397"/>
        </w:trPr>
        <w:tc>
          <w:tcPr>
            <w:tcW w:w="5000" w:type="pct"/>
            <w:gridSpan w:val="2"/>
            <w:shd w:val="clear" w:color="auto" w:fill="C00000"/>
            <w:vAlign w:val="center"/>
          </w:tcPr>
          <w:p w14:paraId="31721374" w14:textId="77777777" w:rsidR="00274BB8" w:rsidRPr="006B2EBE" w:rsidRDefault="00274BB8" w:rsidP="00A85CBC">
            <w:pPr>
              <w:spacing w:before="0" w:after="0"/>
              <w:jc w:val="center"/>
              <w:rPr>
                <w:rFonts w:ascii="Arial" w:hAnsi="Arial" w:cs="Arial"/>
                <w:color w:val="000000" w:themeColor="text1"/>
                <w:szCs w:val="18"/>
              </w:rPr>
            </w:pPr>
            <w:r w:rsidRPr="006B2EBE">
              <w:rPr>
                <w:rFonts w:ascii="Arial" w:hAnsi="Arial" w:cs="Arial"/>
                <w:b/>
                <w:szCs w:val="18"/>
              </w:rPr>
              <w:t>Lidské zdroje a sociální oblast</w:t>
            </w:r>
          </w:p>
        </w:tc>
      </w:tr>
      <w:tr w:rsidR="00274BB8" w:rsidRPr="00274BB8" w14:paraId="7914F140" w14:textId="77777777" w:rsidTr="00A85CBC">
        <w:trPr>
          <w:trHeight w:val="397"/>
        </w:trPr>
        <w:tc>
          <w:tcPr>
            <w:tcW w:w="5000" w:type="pct"/>
            <w:gridSpan w:val="2"/>
            <w:shd w:val="clear" w:color="auto" w:fill="A6A6A6" w:themeFill="background1" w:themeFillShade="A6"/>
            <w:vAlign w:val="center"/>
          </w:tcPr>
          <w:p w14:paraId="273D633D" w14:textId="77777777" w:rsidR="00274BB8" w:rsidRPr="006B2EBE" w:rsidRDefault="00274BB8" w:rsidP="00A85CBC">
            <w:pPr>
              <w:pStyle w:val="Odstavecseseznamem"/>
              <w:spacing w:before="0" w:after="40"/>
              <w:ind w:left="227"/>
              <w:jc w:val="center"/>
              <w:rPr>
                <w:rFonts w:ascii="Arial" w:hAnsi="Arial" w:cs="Arial"/>
                <w:b/>
                <w:szCs w:val="18"/>
              </w:rPr>
            </w:pPr>
            <w:r w:rsidRPr="006B2EBE">
              <w:rPr>
                <w:rFonts w:ascii="Arial" w:hAnsi="Arial" w:cs="Arial"/>
                <w:b/>
                <w:color w:val="000000" w:themeColor="text1"/>
                <w:szCs w:val="18"/>
              </w:rPr>
              <w:t xml:space="preserve">Problém                           =&gt;                               </w:t>
            </w:r>
            <w:r w:rsidRPr="006B2EBE">
              <w:rPr>
                <w:rFonts w:ascii="Arial" w:hAnsi="Arial" w:cs="Arial"/>
                <w:b/>
                <w:szCs w:val="18"/>
              </w:rPr>
              <w:t>Potřeba</w:t>
            </w:r>
          </w:p>
        </w:tc>
      </w:tr>
      <w:tr w:rsidR="00057BFB" w:rsidRPr="00274BB8" w14:paraId="11E5C579" w14:textId="77777777" w:rsidTr="006660BB">
        <w:trPr>
          <w:trHeight w:val="255"/>
        </w:trPr>
        <w:tc>
          <w:tcPr>
            <w:tcW w:w="2500" w:type="pct"/>
            <w:vAlign w:val="center"/>
          </w:tcPr>
          <w:p w14:paraId="33782787" w14:textId="77777777" w:rsidR="00057BFB" w:rsidRPr="006B2EBE" w:rsidRDefault="00AD42BB" w:rsidP="00AD42BB">
            <w:pPr>
              <w:pStyle w:val="Odstavecseseznamem"/>
              <w:numPr>
                <w:ilvl w:val="0"/>
                <w:numId w:val="5"/>
              </w:numPr>
              <w:spacing w:before="0" w:after="0"/>
              <w:ind w:left="227" w:hanging="170"/>
              <w:rPr>
                <w:rFonts w:ascii="Arial" w:hAnsi="Arial" w:cs="Arial"/>
                <w:color w:val="000000" w:themeColor="text1"/>
                <w:sz w:val="18"/>
                <w:szCs w:val="18"/>
              </w:rPr>
            </w:pPr>
            <w:r>
              <w:rPr>
                <w:rFonts w:ascii="Arial" w:hAnsi="Arial" w:cs="Arial"/>
                <w:color w:val="000000" w:themeColor="text1"/>
                <w:sz w:val="18"/>
                <w:szCs w:val="18"/>
              </w:rPr>
              <w:t xml:space="preserve">Nedostatečná </w:t>
            </w:r>
            <w:r w:rsidR="00057BFB" w:rsidRPr="006B2EBE">
              <w:rPr>
                <w:rFonts w:ascii="Arial" w:hAnsi="Arial" w:cs="Arial"/>
                <w:color w:val="000000" w:themeColor="text1"/>
                <w:sz w:val="18"/>
                <w:szCs w:val="18"/>
              </w:rPr>
              <w:t xml:space="preserve">provazba mezi středoškolským vzdělávacím systémem </w:t>
            </w:r>
            <w:r>
              <w:rPr>
                <w:rFonts w:ascii="Arial" w:hAnsi="Arial" w:cs="Arial"/>
                <w:color w:val="000000" w:themeColor="text1"/>
                <w:sz w:val="18"/>
                <w:szCs w:val="18"/>
              </w:rPr>
              <w:t>a</w:t>
            </w:r>
            <w:r w:rsidR="00057BFB" w:rsidRPr="006B2EBE">
              <w:rPr>
                <w:rFonts w:ascii="Arial" w:hAnsi="Arial" w:cs="Arial"/>
                <w:color w:val="000000" w:themeColor="text1"/>
                <w:sz w:val="18"/>
                <w:szCs w:val="18"/>
              </w:rPr>
              <w:t xml:space="preserve"> trh</w:t>
            </w:r>
            <w:r>
              <w:rPr>
                <w:rFonts w:ascii="Arial" w:hAnsi="Arial" w:cs="Arial"/>
                <w:color w:val="000000" w:themeColor="text1"/>
                <w:sz w:val="18"/>
                <w:szCs w:val="18"/>
              </w:rPr>
              <w:t>em</w:t>
            </w:r>
            <w:r w:rsidR="00057BFB" w:rsidRPr="006B2EBE">
              <w:rPr>
                <w:rFonts w:ascii="Arial" w:hAnsi="Arial" w:cs="Arial"/>
                <w:color w:val="000000" w:themeColor="text1"/>
                <w:sz w:val="18"/>
                <w:szCs w:val="18"/>
              </w:rPr>
              <w:t xml:space="preserve"> práce</w:t>
            </w:r>
          </w:p>
        </w:tc>
        <w:tc>
          <w:tcPr>
            <w:tcW w:w="2500" w:type="pct"/>
            <w:vMerge w:val="restart"/>
            <w:vAlign w:val="center"/>
          </w:tcPr>
          <w:p w14:paraId="23912283" w14:textId="77777777" w:rsidR="00057BFB"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Podpora vzájemné spolupráce jednotlivých vzdělávacích zařízení a podnikatelů za účelem zajištění dostatečného množství kvalifikovaných odborníků pro potřeby firem v území a propojení vzdělávací sféry s potřebami trhu práce</w:t>
            </w:r>
          </w:p>
        </w:tc>
      </w:tr>
      <w:tr w:rsidR="00057BFB" w:rsidRPr="00274BB8" w14:paraId="11939B90" w14:textId="77777777" w:rsidTr="006660BB">
        <w:trPr>
          <w:trHeight w:val="255"/>
        </w:trPr>
        <w:tc>
          <w:tcPr>
            <w:tcW w:w="2500" w:type="pct"/>
            <w:vAlign w:val="center"/>
          </w:tcPr>
          <w:p w14:paraId="36D56A2E" w14:textId="77777777" w:rsidR="00057BFB" w:rsidRPr="006B2EBE" w:rsidRDefault="00057BFB" w:rsidP="00274BB8">
            <w:pPr>
              <w:pStyle w:val="Odstavecseseznamem"/>
              <w:numPr>
                <w:ilvl w:val="0"/>
                <w:numId w:val="5"/>
              </w:numPr>
              <w:spacing w:before="0" w:after="0"/>
              <w:ind w:left="284" w:hanging="218"/>
              <w:rPr>
                <w:rFonts w:ascii="Arial" w:hAnsi="Arial" w:cs="Arial"/>
                <w:color w:val="000000" w:themeColor="text1"/>
                <w:sz w:val="18"/>
                <w:szCs w:val="18"/>
              </w:rPr>
            </w:pPr>
            <w:r w:rsidRPr="006B2EBE">
              <w:rPr>
                <w:rFonts w:ascii="Arial" w:hAnsi="Arial" w:cs="Arial"/>
                <w:color w:val="000000" w:themeColor="text1"/>
                <w:sz w:val="18"/>
                <w:szCs w:val="18"/>
              </w:rPr>
              <w:t>Nedostatek vzdělaných absolventů středních škol, zejména v technických a učňovských oborech</w:t>
            </w:r>
          </w:p>
        </w:tc>
        <w:tc>
          <w:tcPr>
            <w:tcW w:w="2500" w:type="pct"/>
            <w:vMerge/>
            <w:vAlign w:val="center"/>
          </w:tcPr>
          <w:p w14:paraId="34573B88" w14:textId="77777777" w:rsidR="00057BFB" w:rsidRPr="006B2EBE" w:rsidRDefault="00057BFB" w:rsidP="006660BB">
            <w:pPr>
              <w:pStyle w:val="Odstavecseseznamem"/>
              <w:spacing w:before="0" w:after="0"/>
              <w:ind w:left="227"/>
              <w:rPr>
                <w:rFonts w:ascii="Arial" w:hAnsi="Arial" w:cs="Arial"/>
                <w:sz w:val="18"/>
                <w:szCs w:val="18"/>
              </w:rPr>
            </w:pPr>
          </w:p>
        </w:tc>
      </w:tr>
      <w:tr w:rsidR="00274BB8" w:rsidRPr="00274BB8" w14:paraId="4A905F17" w14:textId="77777777" w:rsidTr="006660BB">
        <w:trPr>
          <w:trHeight w:val="255"/>
        </w:trPr>
        <w:tc>
          <w:tcPr>
            <w:tcW w:w="2500" w:type="pct"/>
            <w:vAlign w:val="center"/>
          </w:tcPr>
          <w:p w14:paraId="66C39DE8" w14:textId="77777777" w:rsidR="00274BB8" w:rsidRPr="006B2EBE" w:rsidRDefault="00274BB8" w:rsidP="00274BB8">
            <w:pPr>
              <w:pStyle w:val="Odstavecseseznamem"/>
              <w:numPr>
                <w:ilvl w:val="0"/>
                <w:numId w:val="5"/>
              </w:numPr>
              <w:spacing w:before="0" w:after="0"/>
              <w:ind w:left="284" w:hanging="218"/>
              <w:rPr>
                <w:rFonts w:ascii="Arial" w:hAnsi="Arial" w:cs="Arial"/>
                <w:color w:val="000000" w:themeColor="text1"/>
                <w:sz w:val="18"/>
                <w:szCs w:val="18"/>
              </w:rPr>
            </w:pPr>
            <w:r w:rsidRPr="006B2EBE">
              <w:rPr>
                <w:rFonts w:ascii="Arial" w:hAnsi="Arial" w:cs="Arial"/>
                <w:color w:val="000000" w:themeColor="text1"/>
                <w:sz w:val="18"/>
                <w:szCs w:val="18"/>
              </w:rPr>
              <w:t>Nedostatečné zázemí a zastaralost technického vybavení škol a školských institucí a jejich horší dopravní dostupnost</w:t>
            </w:r>
          </w:p>
        </w:tc>
        <w:tc>
          <w:tcPr>
            <w:tcW w:w="2500" w:type="pct"/>
            <w:vAlign w:val="center"/>
          </w:tcPr>
          <w:p w14:paraId="798DA8C4" w14:textId="77777777" w:rsidR="00274BB8"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Rozšiřování kapacity základních a středních škol včetně modernizace technického vybavení, učebních pomůcek</w:t>
            </w:r>
          </w:p>
        </w:tc>
      </w:tr>
      <w:tr w:rsidR="00274BB8" w:rsidRPr="00274BB8" w14:paraId="3D550DAC" w14:textId="77777777" w:rsidTr="006660BB">
        <w:trPr>
          <w:trHeight w:val="255"/>
        </w:trPr>
        <w:tc>
          <w:tcPr>
            <w:tcW w:w="2500" w:type="pct"/>
            <w:vAlign w:val="center"/>
          </w:tcPr>
          <w:p w14:paraId="1F9CC0D0" w14:textId="77777777" w:rsidR="00274BB8" w:rsidRPr="006B2EBE" w:rsidRDefault="00274BB8" w:rsidP="005F0006">
            <w:pPr>
              <w:pStyle w:val="Odstavecseseznamem"/>
              <w:numPr>
                <w:ilvl w:val="0"/>
                <w:numId w:val="5"/>
              </w:numPr>
              <w:spacing w:before="0" w:after="0"/>
              <w:ind w:left="227" w:hanging="170"/>
              <w:rPr>
                <w:rFonts w:ascii="Arial" w:hAnsi="Arial" w:cs="Arial"/>
                <w:color w:val="000000" w:themeColor="text1"/>
                <w:sz w:val="18"/>
                <w:szCs w:val="18"/>
              </w:rPr>
            </w:pPr>
            <w:r w:rsidRPr="006B2EBE">
              <w:rPr>
                <w:rFonts w:ascii="Arial" w:hAnsi="Arial" w:cs="Arial"/>
                <w:color w:val="000000" w:themeColor="text1"/>
                <w:sz w:val="18"/>
                <w:szCs w:val="18"/>
              </w:rPr>
              <w:t>Podprůměrná vzdělanostní úroveň obyvatelstva a</w:t>
            </w:r>
            <w:r w:rsidR="005F0006">
              <w:rPr>
                <w:rFonts w:ascii="Arial" w:hAnsi="Arial" w:cs="Arial"/>
                <w:color w:val="000000" w:themeColor="text1"/>
                <w:sz w:val="18"/>
                <w:szCs w:val="18"/>
              </w:rPr>
              <w:t> </w:t>
            </w:r>
            <w:r w:rsidRPr="006B2EBE">
              <w:rPr>
                <w:rFonts w:ascii="Arial" w:hAnsi="Arial" w:cs="Arial"/>
                <w:color w:val="000000" w:themeColor="text1"/>
                <w:sz w:val="18"/>
                <w:szCs w:val="18"/>
              </w:rPr>
              <w:t>nízká kvalita výuky na školách</w:t>
            </w:r>
          </w:p>
        </w:tc>
        <w:tc>
          <w:tcPr>
            <w:tcW w:w="2500" w:type="pct"/>
            <w:vAlign w:val="center"/>
          </w:tcPr>
          <w:p w14:paraId="5B9D9BAA" w14:textId="77777777" w:rsidR="00274BB8"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Podpora rozšiřování klíčových kompetencí žáků a</w:t>
            </w:r>
            <w:r w:rsidR="005F0006">
              <w:rPr>
                <w:rFonts w:ascii="Arial" w:hAnsi="Arial" w:cs="Arial"/>
                <w:sz w:val="18"/>
                <w:szCs w:val="18"/>
              </w:rPr>
              <w:t> </w:t>
            </w:r>
            <w:r w:rsidRPr="006B2EBE">
              <w:rPr>
                <w:rFonts w:ascii="Arial" w:hAnsi="Arial" w:cs="Arial"/>
                <w:sz w:val="18"/>
                <w:szCs w:val="18"/>
              </w:rPr>
              <w:t>studentů</w:t>
            </w:r>
          </w:p>
          <w:p w14:paraId="4869BA20" w14:textId="77777777" w:rsidR="00057BFB"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Zavádění inovativních forem výuky a posilování kompetencí pedagogů</w:t>
            </w:r>
          </w:p>
          <w:p w14:paraId="1B1630A6" w14:textId="77777777" w:rsidR="00057BFB"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Rozšiřování nabídky vzdělávacích aktivit pro děti i dospělé (celoživotního vzdělávání), rozvoj inkluzivního vzdělávání</w:t>
            </w:r>
          </w:p>
        </w:tc>
      </w:tr>
      <w:tr w:rsidR="00274BB8" w:rsidRPr="00274BB8" w14:paraId="6F3100B0" w14:textId="77777777" w:rsidTr="006660BB">
        <w:trPr>
          <w:trHeight w:val="255"/>
        </w:trPr>
        <w:tc>
          <w:tcPr>
            <w:tcW w:w="2500" w:type="pct"/>
            <w:vAlign w:val="center"/>
          </w:tcPr>
          <w:p w14:paraId="02FA5043" w14:textId="77777777" w:rsidR="00274BB8" w:rsidRPr="006B2EBE"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6B2EBE">
              <w:rPr>
                <w:rFonts w:ascii="Arial" w:hAnsi="Arial" w:cs="Arial"/>
                <w:color w:val="000000" w:themeColor="text1"/>
                <w:sz w:val="18"/>
                <w:szCs w:val="18"/>
              </w:rPr>
              <w:t>Existence sociálně vyloučených lokalit</w:t>
            </w:r>
          </w:p>
        </w:tc>
        <w:tc>
          <w:tcPr>
            <w:tcW w:w="2500" w:type="pct"/>
            <w:vAlign w:val="center"/>
          </w:tcPr>
          <w:p w14:paraId="57E5C679" w14:textId="77777777" w:rsidR="00274BB8" w:rsidRPr="006B2EBE" w:rsidRDefault="00274BB8"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Zapojení Agentury pro sociální začleňování do partnerství v rámci IPRÚ aktivit</w:t>
            </w:r>
          </w:p>
          <w:p w14:paraId="24FBE947" w14:textId="77777777" w:rsidR="00274BB8" w:rsidRPr="006B2EBE" w:rsidRDefault="00274BB8"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Vytvoření koncepce návratu do společenského života (sociální inkluze) - intervence zacílené na obyvatele</w:t>
            </w:r>
          </w:p>
        </w:tc>
      </w:tr>
      <w:tr w:rsidR="00274BB8" w:rsidRPr="00274BB8" w14:paraId="75BBE890" w14:textId="77777777" w:rsidTr="006660BB">
        <w:trPr>
          <w:trHeight w:val="255"/>
        </w:trPr>
        <w:tc>
          <w:tcPr>
            <w:tcW w:w="2500" w:type="pct"/>
            <w:vAlign w:val="center"/>
          </w:tcPr>
          <w:p w14:paraId="45F44D1C" w14:textId="77777777" w:rsidR="00274BB8" w:rsidRPr="006B2EBE"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6B2EBE">
              <w:rPr>
                <w:rFonts w:ascii="Arial" w:hAnsi="Arial" w:cs="Arial"/>
                <w:color w:val="000000" w:themeColor="text1"/>
                <w:sz w:val="18"/>
                <w:szCs w:val="18"/>
              </w:rPr>
              <w:t>Růst sociální exkluze a nestability území</w:t>
            </w:r>
          </w:p>
        </w:tc>
        <w:tc>
          <w:tcPr>
            <w:tcW w:w="2500" w:type="pct"/>
            <w:vAlign w:val="center"/>
          </w:tcPr>
          <w:p w14:paraId="483EF7AC" w14:textId="77777777" w:rsidR="00274BB8" w:rsidRPr="006B2EBE" w:rsidRDefault="00274BB8"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Vytvoření koncepce návratu do společenského života (sociální inkluze)</w:t>
            </w:r>
          </w:p>
          <w:p w14:paraId="32B06CC8" w14:textId="77777777" w:rsidR="00274BB8" w:rsidRPr="006B2EBE" w:rsidRDefault="00274BB8"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Intenzivní spolupráce poskytovatelů sociálních služeb, neziskových organizací a města</w:t>
            </w:r>
          </w:p>
          <w:p w14:paraId="354A12B1" w14:textId="77777777" w:rsidR="00057BFB" w:rsidRPr="006B2EBE" w:rsidRDefault="00057BFB" w:rsidP="00812C23">
            <w:pPr>
              <w:pStyle w:val="Odstavecseseznamem"/>
              <w:numPr>
                <w:ilvl w:val="0"/>
                <w:numId w:val="39"/>
              </w:numPr>
              <w:ind w:left="318" w:hanging="241"/>
              <w:rPr>
                <w:rFonts w:ascii="Arial" w:hAnsi="Arial" w:cs="Arial"/>
                <w:sz w:val="18"/>
                <w:szCs w:val="18"/>
              </w:rPr>
            </w:pPr>
            <w:r w:rsidRPr="006B2EBE">
              <w:rPr>
                <w:rFonts w:ascii="Arial" w:hAnsi="Arial" w:cs="Arial"/>
                <w:sz w:val="18"/>
                <w:szCs w:val="18"/>
              </w:rPr>
              <w:t>Rozvoj sociálního poradenství rizikovým skupinám – nezaměstnané matky, senioři, zadlužené domácnosti, osoby ohrožené sociálním vyloučením, cizinci, apod.</w:t>
            </w:r>
          </w:p>
        </w:tc>
      </w:tr>
      <w:tr w:rsidR="00274BB8" w:rsidRPr="00274BB8" w14:paraId="583139EA" w14:textId="77777777" w:rsidTr="006660BB">
        <w:trPr>
          <w:trHeight w:val="255"/>
        </w:trPr>
        <w:tc>
          <w:tcPr>
            <w:tcW w:w="2500" w:type="pct"/>
            <w:vAlign w:val="center"/>
          </w:tcPr>
          <w:p w14:paraId="44D5DB77" w14:textId="77777777" w:rsidR="00274BB8" w:rsidRPr="006B2EBE"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6B2EBE">
              <w:rPr>
                <w:rFonts w:ascii="Arial" w:hAnsi="Arial" w:cs="Arial"/>
                <w:color w:val="000000" w:themeColor="text1"/>
                <w:sz w:val="18"/>
                <w:szCs w:val="18"/>
              </w:rPr>
              <w:t>Nerovnoměrné územní rozmístění a dostupnost potřebných sociálních služeb pro znevýhodněné skupiny obyvatel</w:t>
            </w:r>
          </w:p>
        </w:tc>
        <w:tc>
          <w:tcPr>
            <w:tcW w:w="2500" w:type="pct"/>
            <w:vAlign w:val="center"/>
          </w:tcPr>
          <w:p w14:paraId="5B514782" w14:textId="77777777" w:rsidR="00274BB8" w:rsidRPr="006B2EBE" w:rsidRDefault="00057BFB" w:rsidP="00812C23">
            <w:pPr>
              <w:pStyle w:val="Odstavecseseznamem"/>
              <w:numPr>
                <w:ilvl w:val="0"/>
                <w:numId w:val="39"/>
              </w:numPr>
              <w:spacing w:before="0" w:after="0"/>
              <w:ind w:left="318" w:hanging="241"/>
              <w:rPr>
                <w:rFonts w:ascii="Arial" w:hAnsi="Arial" w:cs="Arial"/>
                <w:sz w:val="18"/>
                <w:szCs w:val="18"/>
              </w:rPr>
            </w:pPr>
            <w:r w:rsidRPr="006B2EBE">
              <w:rPr>
                <w:rFonts w:ascii="Arial" w:hAnsi="Arial" w:cs="Arial"/>
                <w:sz w:val="18"/>
                <w:szCs w:val="18"/>
              </w:rPr>
              <w:t xml:space="preserve">Podpora výstavby/modernizace/vybraných typů sociálních </w:t>
            </w:r>
            <w:r w:rsidR="007E6CB8" w:rsidRPr="006B2EBE">
              <w:rPr>
                <w:rFonts w:ascii="Arial" w:hAnsi="Arial" w:cs="Arial"/>
                <w:sz w:val="18"/>
                <w:szCs w:val="18"/>
              </w:rPr>
              <w:t>služeb</w:t>
            </w:r>
          </w:p>
        </w:tc>
      </w:tr>
      <w:tr w:rsidR="00274BB8" w:rsidRPr="00274BB8" w14:paraId="1C0B3A0A" w14:textId="77777777" w:rsidTr="006660BB">
        <w:trPr>
          <w:trHeight w:val="255"/>
        </w:trPr>
        <w:tc>
          <w:tcPr>
            <w:tcW w:w="2500" w:type="pct"/>
            <w:vAlign w:val="center"/>
          </w:tcPr>
          <w:p w14:paraId="7387B13A" w14:textId="77777777" w:rsidR="00274BB8" w:rsidRPr="006B2EBE" w:rsidRDefault="00274BB8" w:rsidP="00274BB8">
            <w:pPr>
              <w:pStyle w:val="Odstavecseseznamem"/>
              <w:numPr>
                <w:ilvl w:val="0"/>
                <w:numId w:val="5"/>
              </w:numPr>
              <w:spacing w:before="0" w:after="0"/>
              <w:ind w:left="227" w:hanging="170"/>
              <w:rPr>
                <w:rFonts w:ascii="Arial" w:hAnsi="Arial" w:cs="Arial"/>
                <w:color w:val="000000" w:themeColor="text1"/>
                <w:sz w:val="18"/>
                <w:szCs w:val="18"/>
              </w:rPr>
            </w:pPr>
            <w:r w:rsidRPr="006B2EBE">
              <w:rPr>
                <w:rFonts w:ascii="Arial" w:hAnsi="Arial" w:cs="Arial"/>
                <w:color w:val="000000" w:themeColor="text1"/>
                <w:sz w:val="18"/>
                <w:szCs w:val="18"/>
              </w:rPr>
              <w:t>Nedostatečná nabídka cenově dostupného bydlení – sociální byty, startovací byty</w:t>
            </w:r>
          </w:p>
        </w:tc>
        <w:tc>
          <w:tcPr>
            <w:tcW w:w="2500" w:type="pct"/>
            <w:vAlign w:val="center"/>
          </w:tcPr>
          <w:p w14:paraId="37A6FB80" w14:textId="77777777" w:rsidR="00274BB8" w:rsidRPr="009359C8" w:rsidRDefault="00274BB8" w:rsidP="00D933B3">
            <w:pPr>
              <w:pStyle w:val="Odstavecseseznamem"/>
              <w:numPr>
                <w:ilvl w:val="0"/>
                <w:numId w:val="39"/>
              </w:numPr>
              <w:ind w:left="318" w:hanging="241"/>
              <w:rPr>
                <w:rFonts w:ascii="Arial" w:hAnsi="Arial" w:cs="Arial"/>
                <w:sz w:val="18"/>
                <w:szCs w:val="18"/>
              </w:rPr>
            </w:pPr>
            <w:r w:rsidRPr="009359C8">
              <w:rPr>
                <w:rFonts w:ascii="Arial" w:hAnsi="Arial" w:cs="Arial"/>
                <w:sz w:val="18"/>
                <w:szCs w:val="18"/>
              </w:rPr>
              <w:t xml:space="preserve">Podpora budování a rozvoje sociálního bydlení </w:t>
            </w:r>
            <w:r w:rsidR="009909F9" w:rsidRPr="009359C8">
              <w:rPr>
                <w:rFonts w:ascii="Arial" w:hAnsi="Arial" w:cs="Arial"/>
                <w:sz w:val="18"/>
                <w:szCs w:val="18"/>
              </w:rPr>
              <w:t>(</w:t>
            </w:r>
            <w:r w:rsidR="00B808C7" w:rsidRPr="009359C8">
              <w:rPr>
                <w:rFonts w:ascii="Arial" w:hAnsi="Arial" w:cs="Arial"/>
                <w:sz w:val="18"/>
                <w:szCs w:val="18"/>
              </w:rPr>
              <w:t>jako součást</w:t>
            </w:r>
            <w:r w:rsidR="009909F9" w:rsidRPr="009359C8">
              <w:rPr>
                <w:rFonts w:ascii="Arial" w:hAnsi="Arial" w:cs="Arial"/>
                <w:sz w:val="18"/>
                <w:szCs w:val="18"/>
              </w:rPr>
              <w:t> </w:t>
            </w:r>
            <w:r w:rsidR="00D933B3" w:rsidRPr="009359C8">
              <w:rPr>
                <w:rFonts w:ascii="Arial" w:hAnsi="Arial" w:cs="Arial"/>
                <w:sz w:val="18"/>
                <w:szCs w:val="18"/>
              </w:rPr>
              <w:t>lokální bytové politiky</w:t>
            </w:r>
            <w:r w:rsidR="00B808C7" w:rsidRPr="009359C8">
              <w:rPr>
                <w:rFonts w:ascii="Arial" w:hAnsi="Arial" w:cs="Arial"/>
                <w:sz w:val="18"/>
                <w:szCs w:val="18"/>
              </w:rPr>
              <w:t>)</w:t>
            </w:r>
          </w:p>
        </w:tc>
      </w:tr>
    </w:tbl>
    <w:p w14:paraId="75BE519E" w14:textId="77777777" w:rsidR="001B6A99" w:rsidRDefault="001B6A99" w:rsidP="00EB42DF">
      <w:pPr>
        <w:keepNext/>
        <w:spacing w:after="0"/>
        <w:jc w:val="both"/>
        <w:rPr>
          <w:rFonts w:cs="Times New Roman"/>
          <w:b/>
          <w:color w:val="00B050"/>
          <w:sz w:val="24"/>
          <w:szCs w:val="24"/>
        </w:rPr>
        <w:sectPr w:rsidR="001B6A99" w:rsidSect="002F5A1A">
          <w:pgSz w:w="11906" w:h="16838"/>
          <w:pgMar w:top="1417" w:right="1417" w:bottom="1417" w:left="1417" w:header="708" w:footer="708" w:gutter="0"/>
          <w:cols w:space="708"/>
          <w:docGrid w:linePitch="360"/>
        </w:sectPr>
      </w:pPr>
    </w:p>
    <w:p w14:paraId="214E1F40" w14:textId="77777777" w:rsidR="0039028D" w:rsidRPr="00B64BFF" w:rsidRDefault="00B64BFF" w:rsidP="00B64BFF">
      <w:pPr>
        <w:pStyle w:val="H1"/>
        <w:shd w:val="clear" w:color="auto" w:fill="D50032"/>
        <w:ind w:hanging="426"/>
      </w:pPr>
      <w:bookmarkStart w:id="128" w:name="_Toc519689954"/>
      <w:r>
        <w:lastRenderedPageBreak/>
        <w:t>Přehled strategických a koncepčních dokumentů</w:t>
      </w:r>
      <w:bookmarkEnd w:id="128"/>
    </w:p>
    <w:p w14:paraId="4D118FAC" w14:textId="77777777" w:rsidR="00B64BFF" w:rsidRDefault="00B64BFF" w:rsidP="00F95938">
      <w:pPr>
        <w:spacing w:before="240" w:after="120"/>
        <w:jc w:val="both"/>
        <w:rPr>
          <w:rFonts w:cs="Times New Roman"/>
          <w:sz w:val="24"/>
          <w:szCs w:val="24"/>
        </w:rPr>
      </w:pPr>
      <w:r w:rsidRPr="00561255">
        <w:rPr>
          <w:rFonts w:cs="Times New Roman"/>
          <w:sz w:val="24"/>
          <w:szCs w:val="24"/>
        </w:rPr>
        <w:t>Při zpracování Integrovaného plánu rozvoje území Karlovy Vary by</w:t>
      </w:r>
      <w:r>
        <w:rPr>
          <w:rFonts w:cs="Times New Roman"/>
          <w:sz w:val="24"/>
          <w:szCs w:val="24"/>
        </w:rPr>
        <w:t xml:space="preserve">ly využity významné strategické, </w:t>
      </w:r>
      <w:r w:rsidRPr="00561255">
        <w:rPr>
          <w:rFonts w:cs="Times New Roman"/>
          <w:sz w:val="24"/>
          <w:szCs w:val="24"/>
        </w:rPr>
        <w:t xml:space="preserve">koncepční </w:t>
      </w:r>
      <w:r>
        <w:rPr>
          <w:rFonts w:cs="Times New Roman"/>
          <w:sz w:val="24"/>
          <w:szCs w:val="24"/>
        </w:rPr>
        <w:t xml:space="preserve">a jiné </w:t>
      </w:r>
      <w:r w:rsidRPr="00561255">
        <w:rPr>
          <w:rFonts w:cs="Times New Roman"/>
          <w:sz w:val="24"/>
          <w:szCs w:val="24"/>
        </w:rPr>
        <w:t>dokumenty na národní, regionální (krajské) a lokální úrovni</w:t>
      </w:r>
      <w:r>
        <w:rPr>
          <w:rFonts w:cs="Times New Roman"/>
          <w:sz w:val="24"/>
          <w:szCs w:val="24"/>
        </w:rPr>
        <w:t>, které sloužily jako výchozí informační základna pro tvorbu analytické části</w:t>
      </w:r>
      <w:r w:rsidR="00F95938">
        <w:rPr>
          <w:rFonts w:cs="Times New Roman"/>
          <w:sz w:val="24"/>
          <w:szCs w:val="24"/>
        </w:rPr>
        <w:t xml:space="preserve"> (analýza v jednotlivých oblastech/tématech) a tvorbu návrhové části (vzájemný soulad a vazba)</w:t>
      </w:r>
      <w:r>
        <w:rPr>
          <w:rFonts w:cs="Times New Roman"/>
          <w:sz w:val="24"/>
          <w:szCs w:val="24"/>
        </w:rPr>
        <w:t>. Jedná se o:</w:t>
      </w:r>
    </w:p>
    <w:p w14:paraId="35C1A6E1" w14:textId="77777777" w:rsidR="00B64BFF" w:rsidRDefault="00B64BFF" w:rsidP="00F95938">
      <w:pPr>
        <w:spacing w:before="240" w:after="120"/>
        <w:jc w:val="both"/>
        <w:rPr>
          <w:rFonts w:cs="Times New Roman"/>
          <w:b/>
          <w:color w:val="00A3E0"/>
          <w:sz w:val="24"/>
          <w:szCs w:val="24"/>
        </w:rPr>
      </w:pPr>
      <w:r w:rsidRPr="00561255">
        <w:rPr>
          <w:rFonts w:cs="Times New Roman"/>
          <w:b/>
          <w:color w:val="00A3E0"/>
          <w:sz w:val="24"/>
          <w:szCs w:val="24"/>
        </w:rPr>
        <w:t>Národní:</w:t>
      </w:r>
    </w:p>
    <w:p w14:paraId="612BE712" w14:textId="77777777" w:rsidR="00B64BFF" w:rsidRPr="00B64BFF" w:rsidRDefault="00B64BFF" w:rsidP="00713D70">
      <w:pPr>
        <w:pStyle w:val="Odstavecseseznamem"/>
        <w:numPr>
          <w:ilvl w:val="0"/>
          <w:numId w:val="46"/>
        </w:numPr>
        <w:ind w:left="426"/>
        <w:jc w:val="both"/>
        <w:rPr>
          <w:rFonts w:cs="Times New Roman"/>
          <w:b/>
          <w:sz w:val="24"/>
          <w:szCs w:val="24"/>
        </w:rPr>
      </w:pPr>
      <w:r w:rsidRPr="00B64BFF">
        <w:rPr>
          <w:rFonts w:cs="Times New Roman"/>
          <w:b/>
          <w:sz w:val="24"/>
          <w:szCs w:val="24"/>
        </w:rPr>
        <w:t>strategické a koncepční:</w:t>
      </w:r>
    </w:p>
    <w:p w14:paraId="6C4C7581" w14:textId="77777777" w:rsidR="00B64BFF" w:rsidRPr="00B64BFF" w:rsidRDefault="00B64BFF" w:rsidP="00812C23">
      <w:pPr>
        <w:pStyle w:val="Odstavecseseznamem"/>
        <w:numPr>
          <w:ilvl w:val="0"/>
          <w:numId w:val="33"/>
        </w:numPr>
        <w:jc w:val="both"/>
        <w:rPr>
          <w:rFonts w:cs="Times New Roman"/>
          <w:sz w:val="24"/>
          <w:szCs w:val="24"/>
        </w:rPr>
      </w:pPr>
      <w:r w:rsidRPr="00B64BFF">
        <w:rPr>
          <w:rFonts w:cs="Times New Roman"/>
          <w:sz w:val="24"/>
          <w:szCs w:val="24"/>
        </w:rPr>
        <w:t>Strategie regionálního rozvoje ČR 2014 – 2020</w:t>
      </w:r>
    </w:p>
    <w:p w14:paraId="4C44B925" w14:textId="77777777" w:rsidR="00B64BFF" w:rsidRDefault="00B64BFF" w:rsidP="00812C23">
      <w:pPr>
        <w:pStyle w:val="Odstavecseseznamem"/>
        <w:numPr>
          <w:ilvl w:val="0"/>
          <w:numId w:val="33"/>
        </w:numPr>
        <w:jc w:val="both"/>
        <w:rPr>
          <w:rFonts w:cs="Times New Roman"/>
          <w:sz w:val="24"/>
          <w:szCs w:val="24"/>
        </w:rPr>
      </w:pPr>
      <w:r w:rsidRPr="00561255">
        <w:rPr>
          <w:rFonts w:cs="Times New Roman"/>
          <w:sz w:val="24"/>
          <w:szCs w:val="24"/>
        </w:rPr>
        <w:t>Strategický rámec udržitelného rozvoje České republiky</w:t>
      </w:r>
    </w:p>
    <w:p w14:paraId="037F8DD9" w14:textId="77777777" w:rsidR="00B64BFF" w:rsidRDefault="00B64BFF" w:rsidP="00812C23">
      <w:pPr>
        <w:pStyle w:val="Odstavecseseznamem"/>
        <w:numPr>
          <w:ilvl w:val="0"/>
          <w:numId w:val="33"/>
        </w:numPr>
        <w:jc w:val="both"/>
        <w:rPr>
          <w:rFonts w:cs="Times New Roman"/>
          <w:sz w:val="24"/>
          <w:szCs w:val="24"/>
        </w:rPr>
      </w:pPr>
      <w:r>
        <w:rPr>
          <w:rFonts w:cs="Times New Roman"/>
          <w:sz w:val="24"/>
          <w:szCs w:val="24"/>
        </w:rPr>
        <w:t>Národní dokument k územní dimenzi</w:t>
      </w:r>
    </w:p>
    <w:p w14:paraId="4F71634C" w14:textId="77777777" w:rsidR="00B64BFF" w:rsidRDefault="00B64BFF" w:rsidP="00812C23">
      <w:pPr>
        <w:pStyle w:val="Odstavecseseznamem"/>
        <w:numPr>
          <w:ilvl w:val="0"/>
          <w:numId w:val="33"/>
        </w:numPr>
        <w:jc w:val="both"/>
        <w:rPr>
          <w:rFonts w:cs="Times New Roman"/>
          <w:sz w:val="24"/>
          <w:szCs w:val="24"/>
        </w:rPr>
      </w:pPr>
      <w:r>
        <w:rPr>
          <w:rFonts w:cs="Times New Roman"/>
          <w:sz w:val="24"/>
          <w:szCs w:val="24"/>
        </w:rPr>
        <w:t>Operační programy pro programové období 2014 – 2020</w:t>
      </w:r>
    </w:p>
    <w:p w14:paraId="4BFB2D8E" w14:textId="77777777" w:rsidR="00F95938" w:rsidRDefault="00F95938" w:rsidP="00F95938">
      <w:pPr>
        <w:pStyle w:val="Odstavecseseznamem"/>
        <w:jc w:val="both"/>
        <w:rPr>
          <w:rFonts w:cs="Times New Roman"/>
          <w:sz w:val="24"/>
          <w:szCs w:val="24"/>
        </w:rPr>
      </w:pPr>
    </w:p>
    <w:p w14:paraId="7E0F7D58" w14:textId="77777777" w:rsidR="00B64BFF" w:rsidRPr="00B64BFF" w:rsidRDefault="00B64BFF" w:rsidP="00713D70">
      <w:pPr>
        <w:pStyle w:val="Odstavecseseznamem"/>
        <w:numPr>
          <w:ilvl w:val="0"/>
          <w:numId w:val="46"/>
        </w:numPr>
        <w:ind w:left="426"/>
        <w:jc w:val="both"/>
        <w:rPr>
          <w:rFonts w:cs="Times New Roman"/>
          <w:b/>
          <w:sz w:val="24"/>
          <w:szCs w:val="24"/>
        </w:rPr>
      </w:pPr>
      <w:r w:rsidRPr="00B64BFF">
        <w:rPr>
          <w:rFonts w:cs="Times New Roman"/>
          <w:b/>
          <w:sz w:val="24"/>
          <w:szCs w:val="24"/>
        </w:rPr>
        <w:t>metodické:</w:t>
      </w:r>
    </w:p>
    <w:p w14:paraId="3348943A" w14:textId="77777777" w:rsidR="00B64BFF" w:rsidRDefault="00B64BFF" w:rsidP="00812C23">
      <w:pPr>
        <w:pStyle w:val="Odstavecseseznamem"/>
        <w:numPr>
          <w:ilvl w:val="0"/>
          <w:numId w:val="33"/>
        </w:numPr>
        <w:jc w:val="both"/>
        <w:rPr>
          <w:rFonts w:cs="Times New Roman"/>
          <w:sz w:val="24"/>
          <w:szCs w:val="24"/>
        </w:rPr>
      </w:pPr>
      <w:r w:rsidRPr="00561255">
        <w:rPr>
          <w:rFonts w:cs="Times New Roman"/>
          <w:sz w:val="24"/>
          <w:szCs w:val="24"/>
        </w:rPr>
        <w:t>Metodika přípravy veřejných strategií</w:t>
      </w:r>
    </w:p>
    <w:p w14:paraId="026B4745" w14:textId="77777777" w:rsidR="00B64BFF" w:rsidRPr="00B64BFF" w:rsidRDefault="00B64BFF" w:rsidP="00812C23">
      <w:pPr>
        <w:pStyle w:val="Odstavecseseznamem"/>
        <w:numPr>
          <w:ilvl w:val="0"/>
          <w:numId w:val="33"/>
        </w:numPr>
        <w:jc w:val="both"/>
        <w:rPr>
          <w:rFonts w:cs="Times New Roman"/>
          <w:sz w:val="24"/>
          <w:szCs w:val="24"/>
        </w:rPr>
      </w:pPr>
      <w:r>
        <w:rPr>
          <w:rFonts w:cs="Times New Roman"/>
          <w:sz w:val="24"/>
          <w:szCs w:val="24"/>
        </w:rPr>
        <w:t xml:space="preserve">Metodický pokyn pro využití integrovaných nástrojů v programovém období 2014 </w:t>
      </w:r>
      <w:r w:rsidR="00DB3DDB">
        <w:rPr>
          <w:rFonts w:cs="Times New Roman"/>
          <w:sz w:val="24"/>
          <w:szCs w:val="24"/>
        </w:rPr>
        <w:t>–</w:t>
      </w:r>
      <w:r>
        <w:rPr>
          <w:rFonts w:cs="Times New Roman"/>
          <w:sz w:val="24"/>
          <w:szCs w:val="24"/>
        </w:rPr>
        <w:t xml:space="preserve"> 2020</w:t>
      </w:r>
    </w:p>
    <w:p w14:paraId="6899DF81" w14:textId="77777777" w:rsidR="00B64BFF" w:rsidRPr="00561255" w:rsidRDefault="00B64BFF" w:rsidP="00F95938">
      <w:pPr>
        <w:spacing w:before="240"/>
        <w:jc w:val="both"/>
        <w:rPr>
          <w:rFonts w:cs="Times New Roman"/>
          <w:b/>
          <w:color w:val="00A3E0"/>
          <w:sz w:val="24"/>
          <w:szCs w:val="24"/>
        </w:rPr>
      </w:pPr>
      <w:r w:rsidRPr="00561255">
        <w:rPr>
          <w:rFonts w:cs="Times New Roman"/>
          <w:b/>
          <w:color w:val="00A3E0"/>
          <w:sz w:val="24"/>
          <w:szCs w:val="24"/>
        </w:rPr>
        <w:t>Regionální:</w:t>
      </w:r>
    </w:p>
    <w:p w14:paraId="722055F8" w14:textId="77777777" w:rsidR="00B64BFF" w:rsidRPr="00561255" w:rsidRDefault="00B64BFF" w:rsidP="00812C23">
      <w:pPr>
        <w:pStyle w:val="Odstavecseseznamem"/>
        <w:numPr>
          <w:ilvl w:val="0"/>
          <w:numId w:val="34"/>
        </w:numPr>
        <w:jc w:val="both"/>
        <w:rPr>
          <w:rFonts w:cs="Times New Roman"/>
          <w:sz w:val="24"/>
          <w:szCs w:val="24"/>
        </w:rPr>
      </w:pPr>
      <w:r w:rsidRPr="00561255">
        <w:rPr>
          <w:rFonts w:cs="Times New Roman"/>
          <w:sz w:val="24"/>
          <w:szCs w:val="24"/>
        </w:rPr>
        <w:t>Zásady územního rozvoje Karlovarského kraje</w:t>
      </w:r>
    </w:p>
    <w:p w14:paraId="5D8EF078"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Analýza inovačního potenciálu Karlovarského kraje</w:t>
      </w:r>
    </w:p>
    <w:p w14:paraId="4FAC22A7"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iCs/>
          <w:sz w:val="24"/>
          <w:szCs w:val="24"/>
        </w:rPr>
        <w:t>Územně analytické podklady Karlovarského kraje</w:t>
      </w:r>
    </w:p>
    <w:p w14:paraId="19BA5290"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Strategie inteligentní specializace </w:t>
      </w:r>
      <w:r w:rsidRPr="00561255">
        <w:rPr>
          <w:rFonts w:cs="Times New Roman"/>
          <w:iCs/>
          <w:sz w:val="24"/>
          <w:szCs w:val="24"/>
        </w:rPr>
        <w:t>Karlovarského kraj</w:t>
      </w:r>
      <w:r w:rsidRPr="00561255">
        <w:rPr>
          <w:rFonts w:cs="Times New Roman"/>
          <w:sz w:val="24"/>
          <w:szCs w:val="24"/>
        </w:rPr>
        <w:t xml:space="preserve"> (</w:t>
      </w:r>
      <w:r w:rsidRPr="00561255">
        <w:rPr>
          <w:rFonts w:cs="Times New Roman"/>
          <w:iCs/>
          <w:sz w:val="24"/>
          <w:szCs w:val="24"/>
        </w:rPr>
        <w:t>RIS 3</w:t>
      </w:r>
      <w:r w:rsidRPr="00561255">
        <w:rPr>
          <w:rFonts w:cs="Times New Roman"/>
          <w:sz w:val="24"/>
          <w:szCs w:val="24"/>
        </w:rPr>
        <w:t>)</w:t>
      </w:r>
    </w:p>
    <w:p w14:paraId="1BFE1563" w14:textId="77777777" w:rsidR="00B64BFF"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Koncepce rozvoje silniční sítě v Karlovarském kraji</w:t>
      </w:r>
    </w:p>
    <w:p w14:paraId="7D873DD8" w14:textId="77777777" w:rsidR="00B64BFF" w:rsidRPr="00B27443" w:rsidRDefault="00B64BFF" w:rsidP="00812C23">
      <w:pPr>
        <w:pStyle w:val="Odstavecseseznamem"/>
        <w:numPr>
          <w:ilvl w:val="0"/>
          <w:numId w:val="34"/>
        </w:numPr>
        <w:spacing w:before="0" w:after="200"/>
        <w:rPr>
          <w:rFonts w:cs="Times New Roman"/>
          <w:sz w:val="24"/>
          <w:szCs w:val="24"/>
        </w:rPr>
      </w:pPr>
      <w:r w:rsidRPr="00F36B4A">
        <w:rPr>
          <w:rFonts w:cs="Times New Roman"/>
          <w:sz w:val="24"/>
          <w:szCs w:val="24"/>
        </w:rPr>
        <w:t>Koncepce BESIP Karlovarského kraje</w:t>
      </w:r>
    </w:p>
    <w:p w14:paraId="485C813A"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Územní energetická koncepce Karlovarského kraje</w:t>
      </w:r>
    </w:p>
    <w:p w14:paraId="1FD66E5B"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Strategie zdravotnictví Karlovarského kraje</w:t>
      </w:r>
    </w:p>
    <w:p w14:paraId="00545C33"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Strategie Karlovarského kraje pro oblast eGovernmentu</w:t>
      </w:r>
    </w:p>
    <w:p w14:paraId="3F61BA6A"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Cyklistická doprava v Karlovarském kraji</w:t>
      </w:r>
    </w:p>
    <w:p w14:paraId="23393C98"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Plán rozvoje vodovodů a kanalizací</w:t>
      </w:r>
    </w:p>
    <w:p w14:paraId="65D64B0A"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Krajská koncepce odpadového hospodářství</w:t>
      </w:r>
    </w:p>
    <w:p w14:paraId="6909A4D5"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Strategie rozvoje lidských zdrojů Karlovarského kraje</w:t>
      </w:r>
    </w:p>
    <w:p w14:paraId="3205764B"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Dlouhodobý záměr vzdělávání Karlovarského kraje </w:t>
      </w:r>
    </w:p>
    <w:p w14:paraId="1697D8D7"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Zásady rozvoje sociálních služeb v Karlovarském kraji pro období let 2007 – 2017 </w:t>
      </w:r>
    </w:p>
    <w:p w14:paraId="5A666F6B"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Program rozvoje Karlovarského kraje (2014-2020)</w:t>
      </w:r>
    </w:p>
    <w:p w14:paraId="26CD485E"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Integrovaný systém nakládání s odpady v Karlovarském kraji</w:t>
      </w:r>
    </w:p>
    <w:p w14:paraId="2C5E1897"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Střednědobý plán rozvoje sociálních služeb v Karlovarském kraji </w:t>
      </w:r>
    </w:p>
    <w:p w14:paraId="30E2158C"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Analýza potenciálu rozvoje terciárního vzdělávání</w:t>
      </w:r>
    </w:p>
    <w:p w14:paraId="6C617AA4"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Strategie rozvoje konkurenceschopnosti Karlovarského kraje </w:t>
      </w:r>
    </w:p>
    <w:p w14:paraId="72AADD29"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Koncepce prevence kriminality Karlovarského kraje a krajská protidrogová strategie na léta 2013 – 2016</w:t>
      </w:r>
    </w:p>
    <w:p w14:paraId="1FF36A34"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Analýza rozvojových charakteristik a potenciálu Karlovarského kraje 2012 </w:t>
      </w:r>
    </w:p>
    <w:p w14:paraId="583E0D8D" w14:textId="77777777" w:rsidR="00B64BFF" w:rsidRPr="00561255"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Program rozvoje cestovního ruchu a lázeňství v Karlovarském kraji</w:t>
      </w:r>
    </w:p>
    <w:p w14:paraId="5F9AD10F" w14:textId="77777777" w:rsidR="00B64BFF" w:rsidRDefault="00B64BFF" w:rsidP="00812C23">
      <w:pPr>
        <w:pStyle w:val="Odstavecseseznamem"/>
        <w:numPr>
          <w:ilvl w:val="0"/>
          <w:numId w:val="34"/>
        </w:numPr>
        <w:spacing w:before="0" w:after="200"/>
        <w:rPr>
          <w:rFonts w:cs="Times New Roman"/>
          <w:sz w:val="24"/>
          <w:szCs w:val="24"/>
        </w:rPr>
      </w:pPr>
      <w:r w:rsidRPr="00561255">
        <w:rPr>
          <w:rFonts w:cs="Times New Roman"/>
          <w:sz w:val="24"/>
          <w:szCs w:val="24"/>
        </w:rPr>
        <w:t xml:space="preserve">Analýza zaměstnanosti Karlovarského kraje 2013 </w:t>
      </w:r>
    </w:p>
    <w:p w14:paraId="5153096F" w14:textId="77777777" w:rsidR="00F95938" w:rsidRDefault="00F95938">
      <w:pPr>
        <w:spacing w:before="0" w:after="200" w:line="276" w:lineRule="auto"/>
        <w:rPr>
          <w:b/>
          <w:color w:val="00A3E0"/>
          <w:sz w:val="24"/>
        </w:rPr>
      </w:pPr>
      <w:r>
        <w:rPr>
          <w:b/>
          <w:color w:val="00A3E0"/>
          <w:sz w:val="24"/>
        </w:rPr>
        <w:br w:type="page"/>
      </w:r>
    </w:p>
    <w:p w14:paraId="799DD11F" w14:textId="77777777" w:rsidR="00B64BFF" w:rsidRPr="00561255" w:rsidRDefault="00B64BFF" w:rsidP="00B64BFF">
      <w:pPr>
        <w:rPr>
          <w:b/>
          <w:color w:val="00A3E0"/>
          <w:sz w:val="24"/>
        </w:rPr>
      </w:pPr>
      <w:r w:rsidRPr="00561255">
        <w:rPr>
          <w:b/>
          <w:color w:val="00A3E0"/>
          <w:sz w:val="24"/>
        </w:rPr>
        <w:lastRenderedPageBreak/>
        <w:t>Lokální:</w:t>
      </w:r>
    </w:p>
    <w:p w14:paraId="366C7E62" w14:textId="77777777" w:rsidR="00B64BFF" w:rsidRPr="00561255" w:rsidRDefault="00B64BFF" w:rsidP="00812C23">
      <w:pPr>
        <w:pStyle w:val="Odstavecseseznamem"/>
        <w:numPr>
          <w:ilvl w:val="0"/>
          <w:numId w:val="32"/>
        </w:numPr>
        <w:spacing w:before="0" w:after="200"/>
        <w:rPr>
          <w:rFonts w:cs="Times New Roman"/>
          <w:sz w:val="24"/>
          <w:szCs w:val="24"/>
        </w:rPr>
      </w:pPr>
      <w:r w:rsidRPr="00561255">
        <w:rPr>
          <w:rFonts w:cs="Times New Roman"/>
          <w:sz w:val="24"/>
          <w:szCs w:val="24"/>
        </w:rPr>
        <w:t xml:space="preserve">Strategický plán udržitelného rozvoje </w:t>
      </w:r>
      <w:r w:rsidR="000A6C50">
        <w:rPr>
          <w:rFonts w:cs="Times New Roman"/>
          <w:sz w:val="24"/>
          <w:szCs w:val="24"/>
        </w:rPr>
        <w:t>s</w:t>
      </w:r>
      <w:r w:rsidR="000A6C50" w:rsidRPr="00561255">
        <w:rPr>
          <w:rFonts w:cs="Times New Roman"/>
          <w:sz w:val="24"/>
          <w:szCs w:val="24"/>
        </w:rPr>
        <w:t xml:space="preserve">tatutárního </w:t>
      </w:r>
      <w:r w:rsidRPr="00561255">
        <w:rPr>
          <w:rFonts w:cs="Times New Roman"/>
          <w:sz w:val="24"/>
          <w:szCs w:val="24"/>
        </w:rPr>
        <w:t xml:space="preserve">města Karlovy Vary </w:t>
      </w:r>
    </w:p>
    <w:p w14:paraId="7B3953A2" w14:textId="77777777" w:rsidR="00B64BFF" w:rsidRPr="00561255" w:rsidRDefault="00B64BFF" w:rsidP="00812C23">
      <w:pPr>
        <w:pStyle w:val="Odstavecseseznamem"/>
        <w:numPr>
          <w:ilvl w:val="0"/>
          <w:numId w:val="32"/>
        </w:numPr>
        <w:spacing w:before="0" w:after="200"/>
        <w:rPr>
          <w:rFonts w:cs="Times New Roman"/>
          <w:sz w:val="24"/>
          <w:szCs w:val="24"/>
        </w:rPr>
      </w:pPr>
      <w:r w:rsidRPr="00561255">
        <w:rPr>
          <w:rFonts w:cs="Times New Roman"/>
          <w:sz w:val="24"/>
          <w:szCs w:val="24"/>
        </w:rPr>
        <w:t>Integrovaný plán rozvoje města Karlovy Vary</w:t>
      </w:r>
    </w:p>
    <w:p w14:paraId="614A6C7B" w14:textId="77777777" w:rsidR="00B64BFF" w:rsidRDefault="00B64BFF" w:rsidP="00812C23">
      <w:pPr>
        <w:pStyle w:val="Odstavecseseznamem"/>
        <w:numPr>
          <w:ilvl w:val="0"/>
          <w:numId w:val="32"/>
        </w:numPr>
        <w:spacing w:before="0" w:after="200"/>
        <w:rPr>
          <w:rFonts w:cs="Times New Roman"/>
          <w:sz w:val="24"/>
          <w:szCs w:val="24"/>
        </w:rPr>
      </w:pPr>
      <w:r w:rsidRPr="00561255">
        <w:rPr>
          <w:rFonts w:cs="Times New Roman"/>
          <w:sz w:val="24"/>
          <w:szCs w:val="24"/>
        </w:rPr>
        <w:t>Generel bezbariérových tras a dopravy (Karlovy Vary)</w:t>
      </w:r>
    </w:p>
    <w:p w14:paraId="7F30839F" w14:textId="77777777" w:rsidR="00B64BFF" w:rsidRPr="005D5912" w:rsidRDefault="00B64BFF" w:rsidP="00812C23">
      <w:pPr>
        <w:pStyle w:val="Odstavecseseznamem"/>
        <w:numPr>
          <w:ilvl w:val="0"/>
          <w:numId w:val="32"/>
        </w:numPr>
        <w:spacing w:before="0" w:after="200"/>
        <w:rPr>
          <w:rFonts w:cs="Times New Roman"/>
          <w:sz w:val="24"/>
          <w:szCs w:val="24"/>
        </w:rPr>
      </w:pPr>
      <w:r w:rsidRPr="00F36B4A">
        <w:rPr>
          <w:rFonts w:cs="Times New Roman"/>
          <w:sz w:val="24"/>
          <w:szCs w:val="24"/>
        </w:rPr>
        <w:t xml:space="preserve">Program rozvoje cyklistické dopravy v Karlových Varech </w:t>
      </w:r>
    </w:p>
    <w:p w14:paraId="03365BE8" w14:textId="77777777" w:rsidR="00B64BFF" w:rsidRPr="00561255" w:rsidRDefault="00B64BFF" w:rsidP="00812C23">
      <w:pPr>
        <w:pStyle w:val="Odstavecseseznamem"/>
        <w:numPr>
          <w:ilvl w:val="0"/>
          <w:numId w:val="32"/>
        </w:numPr>
      </w:pPr>
      <w:r w:rsidRPr="00561255">
        <w:rPr>
          <w:rFonts w:cs="Times New Roman"/>
          <w:sz w:val="24"/>
          <w:szCs w:val="24"/>
        </w:rPr>
        <w:t>Střednědobý plán rozvoje sociální</w:t>
      </w:r>
      <w:r>
        <w:rPr>
          <w:rFonts w:cs="Times New Roman"/>
          <w:sz w:val="24"/>
          <w:szCs w:val="24"/>
        </w:rPr>
        <w:t>ch služeb města Karlovy Vary 2014</w:t>
      </w:r>
      <w:r w:rsidRPr="00561255">
        <w:rPr>
          <w:rFonts w:cs="Times New Roman"/>
          <w:sz w:val="24"/>
          <w:szCs w:val="24"/>
        </w:rPr>
        <w:t xml:space="preserve"> - 201</w:t>
      </w:r>
      <w:r>
        <w:rPr>
          <w:rFonts w:cs="Times New Roman"/>
          <w:sz w:val="24"/>
          <w:szCs w:val="24"/>
        </w:rPr>
        <w:t>8</w:t>
      </w:r>
      <w:r w:rsidRPr="00561255">
        <w:rPr>
          <w:rFonts w:cs="Times New Roman"/>
          <w:sz w:val="24"/>
          <w:szCs w:val="24"/>
        </w:rPr>
        <w:t xml:space="preserve"> </w:t>
      </w:r>
    </w:p>
    <w:p w14:paraId="5770918C" w14:textId="77777777" w:rsidR="00B64BFF" w:rsidRDefault="00B64BFF" w:rsidP="0039028D">
      <w:pPr>
        <w:rPr>
          <w:rFonts w:cs="Times New Roman"/>
          <w:sz w:val="24"/>
          <w:szCs w:val="24"/>
        </w:rPr>
      </w:pPr>
    </w:p>
    <w:p w14:paraId="148C7F88" w14:textId="77777777" w:rsidR="0039028D" w:rsidRDefault="0039028D" w:rsidP="0039028D">
      <w:pPr>
        <w:rPr>
          <w:rFonts w:cs="Times New Roman"/>
          <w:sz w:val="24"/>
          <w:szCs w:val="24"/>
        </w:rPr>
      </w:pPr>
    </w:p>
    <w:p w14:paraId="6D053C73" w14:textId="77777777" w:rsidR="00A55FBE" w:rsidRPr="0039028D" w:rsidRDefault="00A55FBE" w:rsidP="0039028D">
      <w:pPr>
        <w:rPr>
          <w:rFonts w:cs="Times New Roman"/>
          <w:sz w:val="24"/>
          <w:szCs w:val="24"/>
        </w:rPr>
        <w:sectPr w:rsidR="00A55FBE" w:rsidRPr="0039028D" w:rsidSect="002F5A1A">
          <w:pgSz w:w="11906" w:h="16838"/>
          <w:pgMar w:top="1417" w:right="1417" w:bottom="1417" w:left="1417" w:header="708" w:footer="708" w:gutter="0"/>
          <w:cols w:space="708"/>
          <w:docGrid w:linePitch="360"/>
        </w:sectPr>
      </w:pPr>
    </w:p>
    <w:p w14:paraId="7CED02E2" w14:textId="77777777" w:rsidR="00A7133D" w:rsidRDefault="00A7133D" w:rsidP="00EB42DF">
      <w:pPr>
        <w:keepNext/>
        <w:spacing w:after="0"/>
        <w:jc w:val="both"/>
        <w:rPr>
          <w:rFonts w:cs="Times New Roman"/>
          <w:b/>
          <w:color w:val="00B050"/>
          <w:sz w:val="24"/>
          <w:szCs w:val="24"/>
        </w:rPr>
      </w:pPr>
    </w:p>
    <w:p w14:paraId="2B9482BA" w14:textId="77777777" w:rsidR="000D066E" w:rsidRPr="00E03BF0" w:rsidRDefault="000D066E" w:rsidP="000D066E">
      <w:pPr>
        <w:pStyle w:val="Nadpis1"/>
        <w:shd w:val="clear" w:color="auto" w:fill="D50032"/>
        <w:spacing w:before="5400"/>
        <w:jc w:val="center"/>
        <w:rPr>
          <w:rFonts w:ascii="Times New Roman" w:hAnsi="Times New Roman" w:cs="Times New Roman"/>
          <w:color w:val="FFFFFF" w:themeColor="background1"/>
          <w:sz w:val="96"/>
        </w:rPr>
      </w:pPr>
      <w:bookmarkStart w:id="129" w:name="_Toc519689955"/>
      <w:r w:rsidRPr="00E03BF0">
        <w:rPr>
          <w:rFonts w:ascii="Times New Roman" w:hAnsi="Times New Roman" w:cs="Times New Roman"/>
          <w:color w:val="FFFFFF" w:themeColor="background1"/>
          <w:sz w:val="96"/>
        </w:rPr>
        <w:t>STRATEGICKÁ ČÁST</w:t>
      </w:r>
      <w:bookmarkEnd w:id="129"/>
    </w:p>
    <w:p w14:paraId="7B67DF53" w14:textId="77777777" w:rsidR="000D066E" w:rsidRDefault="000D066E" w:rsidP="000D066E">
      <w:pPr>
        <w:keepNext/>
        <w:spacing w:after="0"/>
        <w:jc w:val="both"/>
        <w:rPr>
          <w:rFonts w:cs="Times New Roman"/>
          <w:b/>
          <w:color w:val="00B050"/>
          <w:sz w:val="24"/>
          <w:szCs w:val="24"/>
        </w:rPr>
      </w:pPr>
    </w:p>
    <w:p w14:paraId="5AEF7779" w14:textId="77777777" w:rsidR="000D066E" w:rsidRDefault="000D066E" w:rsidP="000D066E">
      <w:pPr>
        <w:keepNext/>
        <w:spacing w:after="0"/>
        <w:jc w:val="both"/>
        <w:rPr>
          <w:rFonts w:cs="Times New Roman"/>
          <w:b/>
          <w:color w:val="00B050"/>
          <w:sz w:val="24"/>
          <w:szCs w:val="24"/>
        </w:rPr>
      </w:pPr>
    </w:p>
    <w:p w14:paraId="2FC754C5" w14:textId="77777777" w:rsidR="000D066E" w:rsidRDefault="000D066E" w:rsidP="000D066E">
      <w:pPr>
        <w:pStyle w:val="H1"/>
        <w:shd w:val="clear" w:color="auto" w:fill="D50032"/>
        <w:ind w:hanging="426"/>
        <w:sectPr w:rsidR="000D066E" w:rsidSect="002F5A1A">
          <w:pgSz w:w="11906" w:h="16838"/>
          <w:pgMar w:top="1417" w:right="1417" w:bottom="1417" w:left="1417" w:header="708" w:footer="708" w:gutter="0"/>
          <w:cols w:space="708"/>
          <w:docGrid w:linePitch="360"/>
        </w:sectPr>
      </w:pPr>
    </w:p>
    <w:p w14:paraId="0D0BCE0E" w14:textId="77777777" w:rsidR="000D066E" w:rsidRPr="00A55FBE" w:rsidRDefault="000D066E" w:rsidP="000D066E">
      <w:pPr>
        <w:pStyle w:val="H1"/>
        <w:shd w:val="clear" w:color="auto" w:fill="D50032"/>
        <w:ind w:hanging="426"/>
      </w:pPr>
      <w:bookmarkStart w:id="130" w:name="_Toc519689956"/>
      <w:r w:rsidRPr="00A55FBE">
        <w:lastRenderedPageBreak/>
        <w:t>Vize</w:t>
      </w:r>
      <w:r>
        <w:t>, cíle</w:t>
      </w:r>
      <w:r w:rsidR="00285339">
        <w:t xml:space="preserve"> a </w:t>
      </w:r>
      <w:r>
        <w:t xml:space="preserve">prioritní oblasti </w:t>
      </w:r>
      <w:r w:rsidR="00491805">
        <w:t>IPRÚ</w:t>
      </w:r>
      <w:bookmarkEnd w:id="130"/>
    </w:p>
    <w:p w14:paraId="18ECA350" w14:textId="77777777" w:rsidR="000D066E" w:rsidRPr="00A02355" w:rsidRDefault="000D066E" w:rsidP="000D066E">
      <w:pPr>
        <w:pStyle w:val="N6normln"/>
        <w:ind w:firstLine="0"/>
      </w:pPr>
      <w:r>
        <w:t>Strategická</w:t>
      </w:r>
      <w:r w:rsidRPr="0075012A">
        <w:t xml:space="preserve"> část plynule navazuje na analytickou část dokumentu</w:t>
      </w:r>
      <w:r w:rsidR="00DF7B81">
        <w:t>, z níž vyplývá,</w:t>
      </w:r>
      <w:r w:rsidRPr="0075012A">
        <w:t xml:space="preserve"> a popisuje možné a žádoucí zásahy, které by se měly ve vybraném území realizovat. Výchozím vstupem pro tvorbu návrhové části </w:t>
      </w:r>
      <w:r>
        <w:t xml:space="preserve">je </w:t>
      </w:r>
      <w:r w:rsidR="00DF7B81">
        <w:t xml:space="preserve">provedená socioekonomická analýza, </w:t>
      </w:r>
      <w:r>
        <w:t xml:space="preserve">SWOT analýza a </w:t>
      </w:r>
      <w:r w:rsidR="00A02355">
        <w:t>analýza problémů a potřeb.</w:t>
      </w:r>
    </w:p>
    <w:p w14:paraId="4941FEB1" w14:textId="77777777" w:rsidR="000D066E" w:rsidRDefault="000D066E" w:rsidP="000D066E">
      <w:pPr>
        <w:jc w:val="both"/>
        <w:rPr>
          <w:sz w:val="24"/>
          <w:szCs w:val="24"/>
        </w:rPr>
      </w:pPr>
      <w:r w:rsidRPr="004D036E">
        <w:rPr>
          <w:sz w:val="24"/>
          <w:szCs w:val="24"/>
        </w:rPr>
        <w:t xml:space="preserve">Do zpracování strategické části byly zapojeny pracovní skupiny, jejichž členy jsou klíčové subjekty identifikované v rámci analýzy </w:t>
      </w:r>
      <w:r w:rsidRPr="00FD36BF">
        <w:rPr>
          <w:sz w:val="24"/>
          <w:szCs w:val="24"/>
        </w:rPr>
        <w:t>stakeholderů (viz kapitola 1</w:t>
      </w:r>
      <w:r w:rsidR="00250F8E">
        <w:rPr>
          <w:sz w:val="24"/>
          <w:szCs w:val="24"/>
        </w:rPr>
        <w:t>0</w:t>
      </w:r>
      <w:r w:rsidRPr="00FD36BF">
        <w:rPr>
          <w:sz w:val="24"/>
          <w:szCs w:val="24"/>
        </w:rPr>
        <w:t>). Pracovní</w:t>
      </w:r>
      <w:r w:rsidRPr="004D036E">
        <w:rPr>
          <w:sz w:val="24"/>
          <w:szCs w:val="24"/>
        </w:rPr>
        <w:t xml:space="preserve"> skupiny se podílely na verifikaci analytické části vč. SWOT analýzy a </w:t>
      </w:r>
      <w:r>
        <w:rPr>
          <w:sz w:val="24"/>
          <w:szCs w:val="24"/>
        </w:rPr>
        <w:t xml:space="preserve">spolutvořily (navrhovaly) vizi aglomerace, která vychází </w:t>
      </w:r>
      <w:r w:rsidRPr="00F02FC7">
        <w:rPr>
          <w:rFonts w:eastAsia="Times New Roman" w:cs="Times New Roman"/>
          <w:color w:val="000000" w:themeColor="text1"/>
          <w:sz w:val="24"/>
          <w:szCs w:val="24"/>
          <w:lang w:eastAsia="cs-CZ"/>
        </w:rPr>
        <w:t xml:space="preserve">z vize Strategického plánu udržitelného rozvoje </w:t>
      </w:r>
      <w:r w:rsidR="001833EB">
        <w:rPr>
          <w:rFonts w:eastAsia="Times New Roman" w:cs="Times New Roman"/>
          <w:color w:val="000000" w:themeColor="text1"/>
          <w:sz w:val="24"/>
          <w:szCs w:val="24"/>
          <w:lang w:eastAsia="cs-CZ"/>
        </w:rPr>
        <w:t>s</w:t>
      </w:r>
      <w:r w:rsidRPr="00F02FC7">
        <w:rPr>
          <w:rFonts w:eastAsia="Times New Roman" w:cs="Times New Roman"/>
          <w:color w:val="000000" w:themeColor="text1"/>
          <w:sz w:val="24"/>
          <w:szCs w:val="24"/>
          <w:lang w:eastAsia="cs-CZ"/>
        </w:rPr>
        <w:t xml:space="preserve">tatutárního města Karlovy Vary upravené pro účely a zaměření </w:t>
      </w:r>
      <w:r w:rsidR="00006A57">
        <w:rPr>
          <w:rFonts w:eastAsia="Times New Roman" w:cs="Times New Roman"/>
          <w:color w:val="000000" w:themeColor="text1"/>
          <w:sz w:val="24"/>
          <w:szCs w:val="24"/>
          <w:lang w:eastAsia="cs-CZ"/>
        </w:rPr>
        <w:t>IPRÚKV°</w:t>
      </w:r>
      <w:r w:rsidRPr="00F02FC7">
        <w:rPr>
          <w:rFonts w:eastAsia="Times New Roman" w:cs="Times New Roman"/>
          <w:color w:val="000000" w:themeColor="text1"/>
          <w:sz w:val="24"/>
          <w:szCs w:val="24"/>
          <w:lang w:eastAsia="cs-CZ"/>
        </w:rPr>
        <w:t xml:space="preserve"> </w:t>
      </w:r>
      <w:r w:rsidR="00A56B3F">
        <w:rPr>
          <w:rFonts w:eastAsia="Times New Roman" w:cs="Times New Roman"/>
          <w:color w:val="000000" w:themeColor="text1"/>
          <w:sz w:val="24"/>
          <w:szCs w:val="24"/>
          <w:lang w:eastAsia="cs-CZ"/>
        </w:rPr>
        <w:t>a zohledňuje i vize ostatních města a obcí v aglomeraci a vizi kraje</w:t>
      </w:r>
      <w:r w:rsidRPr="00F02FC7">
        <w:rPr>
          <w:rFonts w:eastAsia="Times New Roman" w:cs="Times New Roman"/>
          <w:color w:val="000000" w:themeColor="text1"/>
          <w:sz w:val="24"/>
          <w:szCs w:val="24"/>
          <w:lang w:eastAsia="cs-CZ"/>
        </w:rPr>
        <w:t xml:space="preserve">. Následně byla vize představena </w:t>
      </w:r>
      <w:r w:rsidR="00BB63AA">
        <w:rPr>
          <w:rFonts w:eastAsia="Times New Roman" w:cs="Times New Roman"/>
          <w:sz w:val="24"/>
          <w:szCs w:val="24"/>
          <w:lang w:eastAsia="cs-CZ"/>
        </w:rPr>
        <w:t>Řídicí</w:t>
      </w:r>
      <w:r w:rsidRPr="00F02FC7">
        <w:rPr>
          <w:rFonts w:eastAsia="Times New Roman" w:cs="Times New Roman"/>
          <w:sz w:val="24"/>
          <w:szCs w:val="24"/>
          <w:lang w:eastAsia="cs-CZ"/>
        </w:rPr>
        <w:t>mu výboru pro přípravu integrované strategie, který ji</w:t>
      </w:r>
      <w:r w:rsidR="00DF7B81">
        <w:rPr>
          <w:rFonts w:eastAsia="Times New Roman" w:cs="Times New Roman"/>
          <w:sz w:val="24"/>
          <w:szCs w:val="24"/>
          <w:lang w:eastAsia="cs-CZ"/>
        </w:rPr>
        <w:t xml:space="preserve"> po úpravách</w:t>
      </w:r>
      <w:r w:rsidR="0050732B">
        <w:rPr>
          <w:rFonts w:eastAsia="Times New Roman" w:cs="Times New Roman"/>
          <w:sz w:val="24"/>
          <w:szCs w:val="24"/>
          <w:lang w:eastAsia="cs-CZ"/>
        </w:rPr>
        <w:t xml:space="preserve"> formulací</w:t>
      </w:r>
      <w:r w:rsidRPr="00F02FC7">
        <w:rPr>
          <w:rFonts w:eastAsia="Times New Roman" w:cs="Times New Roman"/>
          <w:sz w:val="24"/>
          <w:szCs w:val="24"/>
          <w:lang w:eastAsia="cs-CZ"/>
        </w:rPr>
        <w:t xml:space="preserve"> schválil. Pracovní skupiny se podílely také na definování </w:t>
      </w:r>
      <w:r w:rsidRPr="00F02FC7">
        <w:rPr>
          <w:sz w:val="24"/>
          <w:szCs w:val="24"/>
        </w:rPr>
        <w:t>strategick</w:t>
      </w:r>
      <w:r w:rsidR="00827DB9">
        <w:rPr>
          <w:sz w:val="24"/>
          <w:szCs w:val="24"/>
        </w:rPr>
        <w:t>ého</w:t>
      </w:r>
      <w:r w:rsidRPr="004D036E">
        <w:rPr>
          <w:sz w:val="24"/>
          <w:szCs w:val="24"/>
        </w:rPr>
        <w:t xml:space="preserve"> cíl</w:t>
      </w:r>
      <w:r w:rsidR="00827DB9">
        <w:rPr>
          <w:sz w:val="24"/>
          <w:szCs w:val="24"/>
        </w:rPr>
        <w:t>e</w:t>
      </w:r>
      <w:r w:rsidRPr="004D036E">
        <w:rPr>
          <w:sz w:val="24"/>
          <w:szCs w:val="24"/>
        </w:rPr>
        <w:t xml:space="preserve"> a prioritní</w:t>
      </w:r>
      <w:r>
        <w:rPr>
          <w:sz w:val="24"/>
          <w:szCs w:val="24"/>
        </w:rPr>
        <w:t xml:space="preserve">ch oblastí, které </w:t>
      </w:r>
      <w:r w:rsidR="00DF7B81">
        <w:rPr>
          <w:sz w:val="24"/>
          <w:szCs w:val="24"/>
        </w:rPr>
        <w:t xml:space="preserve">následně </w:t>
      </w:r>
      <w:r>
        <w:rPr>
          <w:sz w:val="24"/>
          <w:szCs w:val="24"/>
        </w:rPr>
        <w:t>rozpracov</w:t>
      </w:r>
      <w:r w:rsidR="00DF7B81">
        <w:rPr>
          <w:sz w:val="24"/>
          <w:szCs w:val="24"/>
        </w:rPr>
        <w:t>aly</w:t>
      </w:r>
      <w:r w:rsidRPr="004D036E">
        <w:rPr>
          <w:sz w:val="24"/>
          <w:szCs w:val="24"/>
        </w:rPr>
        <w:t xml:space="preserve"> do</w:t>
      </w:r>
      <w:r>
        <w:rPr>
          <w:sz w:val="24"/>
          <w:szCs w:val="24"/>
        </w:rPr>
        <w:t xml:space="preserve"> </w:t>
      </w:r>
      <w:r w:rsidRPr="00827DB9">
        <w:rPr>
          <w:sz w:val="24"/>
          <w:szCs w:val="24"/>
        </w:rPr>
        <w:t>specifických cílů a opatření. Ty vzešly z potřeb území reagující</w:t>
      </w:r>
      <w:r w:rsidR="0050732B">
        <w:rPr>
          <w:sz w:val="24"/>
          <w:szCs w:val="24"/>
        </w:rPr>
        <w:t>ch</w:t>
      </w:r>
      <w:r w:rsidRPr="00827DB9">
        <w:rPr>
          <w:sz w:val="24"/>
          <w:szCs w:val="24"/>
        </w:rPr>
        <w:t xml:space="preserve"> na identifikované problémy a z </w:t>
      </w:r>
      <w:r w:rsidRPr="00827DB9">
        <w:rPr>
          <w:rFonts w:cs="Times New Roman"/>
          <w:sz w:val="24"/>
          <w:szCs w:val="24"/>
        </w:rPr>
        <w:t>rešerše projektových z</w:t>
      </w:r>
      <w:r w:rsidR="00827DB9" w:rsidRPr="00827DB9">
        <w:rPr>
          <w:rFonts w:cs="Times New Roman"/>
          <w:sz w:val="24"/>
          <w:szCs w:val="24"/>
        </w:rPr>
        <w:t>áměrů regionálních aktérů</w:t>
      </w:r>
      <w:r w:rsidRPr="00827DB9">
        <w:rPr>
          <w:rFonts w:cs="Times New Roman"/>
          <w:sz w:val="24"/>
          <w:szCs w:val="24"/>
        </w:rPr>
        <w:t>. Všechny v</w:t>
      </w:r>
      <w:r w:rsidRPr="00827DB9">
        <w:rPr>
          <w:sz w:val="24"/>
          <w:szCs w:val="24"/>
        </w:rPr>
        <w:t>ýstupy z jednání pracovních skupin projednával</w:t>
      </w:r>
      <w:r w:rsidR="0050732B">
        <w:rPr>
          <w:sz w:val="24"/>
          <w:szCs w:val="24"/>
        </w:rPr>
        <w:t>,</w:t>
      </w:r>
      <w:r w:rsidRPr="00827DB9">
        <w:rPr>
          <w:sz w:val="24"/>
          <w:szCs w:val="24"/>
        </w:rPr>
        <w:t xml:space="preserve"> připomínkoval </w:t>
      </w:r>
      <w:r w:rsidR="00DF7B81">
        <w:rPr>
          <w:sz w:val="24"/>
          <w:szCs w:val="24"/>
        </w:rPr>
        <w:t>a po zapracování akceptoval V</w:t>
      </w:r>
      <w:r w:rsidRPr="00827DB9">
        <w:rPr>
          <w:sz w:val="24"/>
          <w:szCs w:val="24"/>
        </w:rPr>
        <w:t>ýbor pro přípravu integrované strategie.</w:t>
      </w:r>
    </w:p>
    <w:p w14:paraId="03D4A2D9" w14:textId="77777777" w:rsidR="00C04DBA" w:rsidRDefault="00C04DBA" w:rsidP="00C04DBA">
      <w:pPr>
        <w:rPr>
          <w:sz w:val="24"/>
          <w:szCs w:val="24"/>
        </w:rPr>
      </w:pPr>
      <w:r>
        <w:rPr>
          <w:b/>
          <w:color w:val="C00000"/>
          <w:sz w:val="24"/>
          <w:szCs w:val="24"/>
        </w:rPr>
        <w:t xml:space="preserve">Závaznost </w:t>
      </w:r>
      <w:r w:rsidR="00006A57">
        <w:rPr>
          <w:b/>
          <w:color w:val="C00000"/>
          <w:sz w:val="24"/>
          <w:szCs w:val="24"/>
        </w:rPr>
        <w:t>IPRÚKV°</w:t>
      </w:r>
    </w:p>
    <w:p w14:paraId="0F780A72" w14:textId="77777777" w:rsidR="00C04DBA" w:rsidRPr="00C04DBA" w:rsidRDefault="00C04DBA" w:rsidP="000D066E">
      <w:pPr>
        <w:jc w:val="both"/>
        <w:rPr>
          <w:sz w:val="24"/>
          <w:szCs w:val="24"/>
        </w:rPr>
      </w:pPr>
      <w:r w:rsidRPr="00C04DBA">
        <w:rPr>
          <w:sz w:val="24"/>
          <w:szCs w:val="24"/>
        </w:rPr>
        <w:t xml:space="preserve">Integrovaný plán rozvoje území Karlovy Vary obsahuje „závaznou a nezávaznou část“. </w:t>
      </w:r>
      <w:r w:rsidRPr="00C04DBA">
        <w:rPr>
          <w:b/>
          <w:sz w:val="24"/>
          <w:szCs w:val="24"/>
        </w:rPr>
        <w:t>Závazná část</w:t>
      </w:r>
      <w:r w:rsidRPr="00C04DBA">
        <w:rPr>
          <w:sz w:val="24"/>
          <w:szCs w:val="24"/>
        </w:rPr>
        <w:t xml:space="preserve"> </w:t>
      </w:r>
      <w:r w:rsidR="00006A57">
        <w:rPr>
          <w:b/>
          <w:sz w:val="24"/>
          <w:szCs w:val="24"/>
        </w:rPr>
        <w:t>IPRÚKV°</w:t>
      </w:r>
      <w:r w:rsidRPr="00C04DBA">
        <w:rPr>
          <w:sz w:val="24"/>
          <w:szCs w:val="24"/>
        </w:rPr>
        <w:t xml:space="preserve"> zahrnuje aktivity financované z IROP, OPZ a OPD, v nichž se </w:t>
      </w:r>
      <w:r w:rsidR="001833EB">
        <w:rPr>
          <w:sz w:val="24"/>
          <w:szCs w:val="24"/>
        </w:rPr>
        <w:t>statutární</w:t>
      </w:r>
      <w:r w:rsidRPr="00C04DBA">
        <w:rPr>
          <w:sz w:val="24"/>
          <w:szCs w:val="24"/>
        </w:rPr>
        <w:t xml:space="preserve"> město Karlovy Vary (nositel IPRÚ) zavazuje k naplnění určité výše cílových hodnot monitorovacích indikátorů.</w:t>
      </w:r>
      <w:r w:rsidRPr="00C04DBA">
        <w:rPr>
          <w:b/>
          <w:sz w:val="24"/>
          <w:szCs w:val="24"/>
        </w:rPr>
        <w:t xml:space="preserve"> Nezávazná část </w:t>
      </w:r>
      <w:r w:rsidR="00006A57">
        <w:rPr>
          <w:b/>
          <w:sz w:val="24"/>
          <w:szCs w:val="24"/>
        </w:rPr>
        <w:t>IPRÚKV°</w:t>
      </w:r>
      <w:r w:rsidRPr="00C04DBA">
        <w:rPr>
          <w:sz w:val="24"/>
          <w:szCs w:val="24"/>
        </w:rPr>
        <w:t xml:space="preserve"> </w:t>
      </w:r>
      <w:r>
        <w:rPr>
          <w:sz w:val="24"/>
          <w:szCs w:val="24"/>
        </w:rPr>
        <w:t>(viz kapitola 2</w:t>
      </w:r>
      <w:r w:rsidR="009D15A2">
        <w:rPr>
          <w:sz w:val="24"/>
          <w:szCs w:val="24"/>
        </w:rPr>
        <w:t>1</w:t>
      </w:r>
      <w:r>
        <w:rPr>
          <w:sz w:val="24"/>
          <w:szCs w:val="24"/>
        </w:rPr>
        <w:t>.</w:t>
      </w:r>
      <w:r w:rsidR="004B201F">
        <w:rPr>
          <w:sz w:val="24"/>
          <w:szCs w:val="24"/>
        </w:rPr>
        <w:t>3</w:t>
      </w:r>
      <w:r>
        <w:rPr>
          <w:sz w:val="24"/>
          <w:szCs w:val="24"/>
        </w:rPr>
        <w:t xml:space="preserve"> – Komplementární opatření) </w:t>
      </w:r>
      <w:r w:rsidRPr="00C04DBA">
        <w:rPr>
          <w:sz w:val="24"/>
          <w:szCs w:val="24"/>
        </w:rPr>
        <w:t>pak zahrnuje ostatní aktivity, na které nebudou v operačních programech rezervovány finanční prostředky a v nichž se tudíž nositel IPRÚ nezavazuje k plnění indikátorů. Propojení závazné a nezávazné části je však důležité k tomu, aby nositelé IPRÚ představili skutečně integrovaná řešení.</w:t>
      </w:r>
    </w:p>
    <w:p w14:paraId="0B355FF4" w14:textId="77777777" w:rsidR="000D066E" w:rsidRPr="00744268" w:rsidRDefault="000D066E" w:rsidP="000D066E">
      <w:pPr>
        <w:rPr>
          <w:b/>
          <w:color w:val="C00000"/>
          <w:sz w:val="24"/>
          <w:szCs w:val="24"/>
        </w:rPr>
      </w:pPr>
      <w:r w:rsidRPr="00744268">
        <w:rPr>
          <w:b/>
          <w:color w:val="C00000"/>
          <w:sz w:val="24"/>
          <w:szCs w:val="24"/>
        </w:rPr>
        <w:t xml:space="preserve">Integrovaný přístup </w:t>
      </w:r>
    </w:p>
    <w:p w14:paraId="19AED162" w14:textId="77777777" w:rsidR="000D066E" w:rsidRPr="00744268" w:rsidRDefault="0050732B" w:rsidP="000D066E">
      <w:pPr>
        <w:jc w:val="both"/>
        <w:rPr>
          <w:sz w:val="24"/>
          <w:szCs w:val="24"/>
        </w:rPr>
      </w:pPr>
      <w:r>
        <w:rPr>
          <w:sz w:val="24"/>
          <w:szCs w:val="24"/>
        </w:rPr>
        <w:t xml:space="preserve">Problémy v identifikovaných </w:t>
      </w:r>
      <w:r w:rsidR="000D066E" w:rsidRPr="00744268">
        <w:rPr>
          <w:sz w:val="24"/>
          <w:szCs w:val="24"/>
        </w:rPr>
        <w:t xml:space="preserve">oblastech </w:t>
      </w:r>
      <w:r>
        <w:rPr>
          <w:sz w:val="24"/>
          <w:szCs w:val="24"/>
        </w:rPr>
        <w:t>–</w:t>
      </w:r>
      <w:r w:rsidR="000D066E" w:rsidRPr="00744268">
        <w:rPr>
          <w:sz w:val="24"/>
          <w:szCs w:val="24"/>
        </w:rPr>
        <w:t xml:space="preserve"> dopravě a mobilitě, ekonomice a atraktivitě prostředí a v</w:t>
      </w:r>
      <w:r w:rsidR="000D066E">
        <w:rPr>
          <w:sz w:val="24"/>
          <w:szCs w:val="24"/>
        </w:rPr>
        <w:t xml:space="preserve"> lidských zdrojích a </w:t>
      </w:r>
      <w:r w:rsidR="000D066E" w:rsidRPr="00744268">
        <w:rPr>
          <w:sz w:val="24"/>
          <w:szCs w:val="24"/>
        </w:rPr>
        <w:t>sociální oblasti</w:t>
      </w:r>
      <w:r>
        <w:rPr>
          <w:sz w:val="24"/>
          <w:szCs w:val="24"/>
        </w:rPr>
        <w:t xml:space="preserve"> –</w:t>
      </w:r>
      <w:r w:rsidR="000D066E" w:rsidRPr="00744268">
        <w:rPr>
          <w:sz w:val="24"/>
          <w:szCs w:val="24"/>
        </w:rPr>
        <w:t xml:space="preserve"> přinášejí bariéru rozvoje a </w:t>
      </w:r>
      <w:r>
        <w:rPr>
          <w:sz w:val="24"/>
          <w:szCs w:val="24"/>
        </w:rPr>
        <w:t xml:space="preserve">tedy </w:t>
      </w:r>
      <w:r w:rsidR="000D066E" w:rsidRPr="00744268">
        <w:rPr>
          <w:sz w:val="24"/>
          <w:szCs w:val="24"/>
        </w:rPr>
        <w:t>stagnaci v</w:t>
      </w:r>
      <w:r>
        <w:rPr>
          <w:sz w:val="24"/>
          <w:szCs w:val="24"/>
        </w:rPr>
        <w:t> </w:t>
      </w:r>
      <w:r w:rsidR="000D066E" w:rsidRPr="00744268">
        <w:rPr>
          <w:sz w:val="24"/>
          <w:szCs w:val="24"/>
        </w:rPr>
        <w:t xml:space="preserve">celé aglomeraci. Pouhou realizací samostatných individuálních projektů a aktivit bez vzájemných vazeb nebude dosaženo požadovaného účinku při řešení vytyčených problémů. Je proto nutné v rámci </w:t>
      </w:r>
      <w:r w:rsidR="00006A57">
        <w:rPr>
          <w:sz w:val="24"/>
          <w:szCs w:val="24"/>
        </w:rPr>
        <w:t>IPRÚKV°</w:t>
      </w:r>
      <w:r w:rsidR="000D066E" w:rsidRPr="00744268">
        <w:rPr>
          <w:sz w:val="24"/>
          <w:szCs w:val="24"/>
        </w:rPr>
        <w:t xml:space="preserve"> tyto intervence </w:t>
      </w:r>
      <w:r w:rsidR="00CC0990">
        <w:rPr>
          <w:sz w:val="24"/>
          <w:szCs w:val="24"/>
        </w:rPr>
        <w:t>sjednotit</w:t>
      </w:r>
      <w:r w:rsidR="000D066E" w:rsidRPr="00744268">
        <w:rPr>
          <w:sz w:val="24"/>
          <w:szCs w:val="24"/>
        </w:rPr>
        <w:t xml:space="preserve"> tak, aby mohly být spolu koordinovány a jejich výsledný efekt byl co největší. Právě proto je nutná intervence z více OP, které jsou k</w:t>
      </w:r>
      <w:r>
        <w:rPr>
          <w:sz w:val="24"/>
          <w:szCs w:val="24"/>
        </w:rPr>
        <w:t> </w:t>
      </w:r>
      <w:r w:rsidR="000D066E" w:rsidRPr="00744268">
        <w:rPr>
          <w:sz w:val="24"/>
          <w:szCs w:val="24"/>
        </w:rPr>
        <w:t>sobě v mnoha oblastech komplementární. Přínosem integrovaného přístupu je, že zapojené subjekty (realizátoři) budou mít možnost využít více zdrojů k řešení jednoho problému</w:t>
      </w:r>
      <w:r w:rsidR="001E6214">
        <w:rPr>
          <w:sz w:val="24"/>
          <w:szCs w:val="24"/>
        </w:rPr>
        <w:t xml:space="preserve"> </w:t>
      </w:r>
      <w:r w:rsidR="000D066E" w:rsidRPr="00744268">
        <w:rPr>
          <w:sz w:val="24"/>
          <w:szCs w:val="24"/>
        </w:rPr>
        <w:t>a</w:t>
      </w:r>
      <w:r w:rsidR="00FD54EE">
        <w:rPr>
          <w:sz w:val="24"/>
          <w:szCs w:val="24"/>
        </w:rPr>
        <w:t> </w:t>
      </w:r>
      <w:r w:rsidR="000D066E" w:rsidRPr="00744268">
        <w:rPr>
          <w:sz w:val="24"/>
          <w:szCs w:val="24"/>
        </w:rPr>
        <w:t xml:space="preserve">budou </w:t>
      </w:r>
      <w:r w:rsidR="001E6214">
        <w:rPr>
          <w:sz w:val="24"/>
          <w:szCs w:val="24"/>
        </w:rPr>
        <w:t xml:space="preserve">tak </w:t>
      </w:r>
      <w:r w:rsidR="000D066E" w:rsidRPr="00744268">
        <w:rPr>
          <w:sz w:val="24"/>
          <w:szCs w:val="24"/>
        </w:rPr>
        <w:t>schopni dosáhnout znásobeného efektu. Integrovanost lze spatřovat v</w:t>
      </w:r>
      <w:r w:rsidR="001E6214">
        <w:rPr>
          <w:sz w:val="24"/>
          <w:szCs w:val="24"/>
        </w:rPr>
        <w:t> </w:t>
      </w:r>
      <w:r w:rsidR="000D066E" w:rsidRPr="00744268">
        <w:rPr>
          <w:sz w:val="24"/>
          <w:szCs w:val="24"/>
        </w:rPr>
        <w:t>několika rovinách:</w:t>
      </w:r>
    </w:p>
    <w:p w14:paraId="62A369DA" w14:textId="77777777" w:rsidR="000D066E" w:rsidRDefault="000D066E" w:rsidP="00812C23">
      <w:pPr>
        <w:pStyle w:val="Odstavecseseznamem"/>
        <w:numPr>
          <w:ilvl w:val="0"/>
          <w:numId w:val="30"/>
        </w:numPr>
        <w:ind w:left="284" w:hanging="218"/>
        <w:jc w:val="both"/>
        <w:rPr>
          <w:sz w:val="24"/>
          <w:szCs w:val="24"/>
        </w:rPr>
      </w:pPr>
      <w:r w:rsidRPr="00A21C3A">
        <w:rPr>
          <w:sz w:val="24"/>
          <w:szCs w:val="24"/>
          <w:u w:val="single"/>
        </w:rPr>
        <w:t>územní integrovanost</w:t>
      </w:r>
      <w:r w:rsidRPr="00744268">
        <w:rPr>
          <w:sz w:val="24"/>
          <w:szCs w:val="24"/>
        </w:rPr>
        <w:t xml:space="preserve">, kdy budou realizovány </w:t>
      </w:r>
      <w:r w:rsidR="00A21C3A">
        <w:rPr>
          <w:sz w:val="24"/>
          <w:szCs w:val="24"/>
        </w:rPr>
        <w:t>intervence</w:t>
      </w:r>
      <w:r w:rsidRPr="00744268">
        <w:rPr>
          <w:sz w:val="24"/>
          <w:szCs w:val="24"/>
        </w:rPr>
        <w:t xml:space="preserve"> </w:t>
      </w:r>
      <w:r w:rsidR="00A21C3A" w:rsidRPr="00A21C3A">
        <w:rPr>
          <w:sz w:val="24"/>
          <w:szCs w:val="24"/>
        </w:rPr>
        <w:t>ve vhodném, geograficky a</w:t>
      </w:r>
      <w:r w:rsidR="00FD54EE">
        <w:rPr>
          <w:sz w:val="24"/>
          <w:szCs w:val="24"/>
        </w:rPr>
        <w:t> </w:t>
      </w:r>
      <w:r w:rsidR="00A21C3A" w:rsidRPr="00A21C3A">
        <w:rPr>
          <w:sz w:val="24"/>
          <w:szCs w:val="24"/>
        </w:rPr>
        <w:t>ekonomicky spojeném území</w:t>
      </w:r>
      <w:r w:rsidR="00A21C3A" w:rsidRPr="00744268">
        <w:rPr>
          <w:sz w:val="24"/>
          <w:szCs w:val="24"/>
        </w:rPr>
        <w:t xml:space="preserve"> </w:t>
      </w:r>
      <w:r w:rsidR="00017CF9">
        <w:rPr>
          <w:sz w:val="24"/>
          <w:szCs w:val="24"/>
        </w:rPr>
        <w:t xml:space="preserve">sídelní </w:t>
      </w:r>
      <w:r w:rsidRPr="00744268">
        <w:rPr>
          <w:sz w:val="24"/>
          <w:szCs w:val="24"/>
        </w:rPr>
        <w:t>aglomerace Karlovy Vary;</w:t>
      </w:r>
    </w:p>
    <w:p w14:paraId="3220B473" w14:textId="77777777" w:rsidR="000D066E" w:rsidRPr="00744268" w:rsidRDefault="000D066E" w:rsidP="00812C23">
      <w:pPr>
        <w:pStyle w:val="Odstavecseseznamem"/>
        <w:numPr>
          <w:ilvl w:val="0"/>
          <w:numId w:val="30"/>
        </w:numPr>
        <w:ind w:left="284" w:hanging="218"/>
        <w:jc w:val="both"/>
        <w:rPr>
          <w:sz w:val="24"/>
          <w:szCs w:val="24"/>
        </w:rPr>
      </w:pPr>
      <w:r w:rsidRPr="00A21C3A">
        <w:rPr>
          <w:sz w:val="24"/>
          <w:szCs w:val="24"/>
          <w:u w:val="single"/>
        </w:rPr>
        <w:t>vnitřní věcná integrovanost</w:t>
      </w:r>
      <w:r w:rsidRPr="00744268">
        <w:rPr>
          <w:sz w:val="24"/>
          <w:szCs w:val="24"/>
        </w:rPr>
        <w:t xml:space="preserve"> na úrovni jednotlivých projektů, kdy projekty jsou připravovány ve spolupráci významných aktérů a je hledána shoda, jak každý projekt řešit komplexně, uceleně, integrovaně; </w:t>
      </w:r>
    </w:p>
    <w:p w14:paraId="2BB77AF7" w14:textId="77777777" w:rsidR="000D066E" w:rsidRPr="00744268" w:rsidRDefault="000D066E" w:rsidP="00812C23">
      <w:pPr>
        <w:pStyle w:val="Odstavecseseznamem"/>
        <w:numPr>
          <w:ilvl w:val="0"/>
          <w:numId w:val="30"/>
        </w:numPr>
        <w:ind w:left="284" w:hanging="218"/>
        <w:jc w:val="both"/>
        <w:rPr>
          <w:sz w:val="24"/>
          <w:szCs w:val="24"/>
        </w:rPr>
      </w:pPr>
      <w:r w:rsidRPr="00A21C3A">
        <w:rPr>
          <w:sz w:val="24"/>
          <w:szCs w:val="24"/>
          <w:u w:val="single"/>
        </w:rPr>
        <w:t>vnější věcná integrovanost</w:t>
      </w:r>
      <w:r w:rsidRPr="00744268">
        <w:rPr>
          <w:sz w:val="24"/>
          <w:szCs w:val="24"/>
        </w:rPr>
        <w:t xml:space="preserve">, tedy vzájemná provázanost projektů různých subjektů v území za účelem dosažení globálního cíle s využitím synergických efektů vyplývajících ze vzájemného působení výstupů projektů; </w:t>
      </w:r>
    </w:p>
    <w:p w14:paraId="38F531BE" w14:textId="77777777" w:rsidR="000D066E" w:rsidRPr="00744268" w:rsidRDefault="000D066E" w:rsidP="00812C23">
      <w:pPr>
        <w:pStyle w:val="Odstavecseseznamem"/>
        <w:numPr>
          <w:ilvl w:val="0"/>
          <w:numId w:val="30"/>
        </w:numPr>
        <w:ind w:left="284" w:hanging="218"/>
        <w:jc w:val="both"/>
        <w:rPr>
          <w:sz w:val="24"/>
          <w:szCs w:val="24"/>
        </w:rPr>
      </w:pPr>
      <w:r w:rsidRPr="00A21C3A">
        <w:rPr>
          <w:sz w:val="24"/>
          <w:szCs w:val="24"/>
          <w:u w:val="single"/>
        </w:rPr>
        <w:t>vnitřní finanční integrovanost</w:t>
      </w:r>
      <w:r w:rsidRPr="00744268">
        <w:rPr>
          <w:sz w:val="24"/>
          <w:szCs w:val="24"/>
        </w:rPr>
        <w:t xml:space="preserve">, kdy do financování budou zapojeny zdroje z různých specifických cílů jednoho operačního programu; </w:t>
      </w:r>
    </w:p>
    <w:p w14:paraId="318221F6" w14:textId="77777777" w:rsidR="000D066E" w:rsidRPr="00744268" w:rsidRDefault="000D066E" w:rsidP="00812C23">
      <w:pPr>
        <w:pStyle w:val="Odstavecseseznamem"/>
        <w:numPr>
          <w:ilvl w:val="0"/>
          <w:numId w:val="30"/>
        </w:numPr>
        <w:ind w:left="284" w:hanging="218"/>
        <w:jc w:val="both"/>
        <w:rPr>
          <w:sz w:val="24"/>
          <w:szCs w:val="24"/>
        </w:rPr>
      </w:pPr>
      <w:r w:rsidRPr="00A21C3A">
        <w:rPr>
          <w:sz w:val="24"/>
          <w:szCs w:val="24"/>
          <w:u w:val="single"/>
        </w:rPr>
        <w:t>vnější finanční integrovanost</w:t>
      </w:r>
      <w:r w:rsidRPr="00744268">
        <w:rPr>
          <w:sz w:val="24"/>
          <w:szCs w:val="24"/>
        </w:rPr>
        <w:t xml:space="preserve"> propojením finančních zdrojů z různých operačních programů</w:t>
      </w:r>
      <w:r w:rsidR="00CC0990">
        <w:rPr>
          <w:sz w:val="24"/>
          <w:szCs w:val="24"/>
        </w:rPr>
        <w:t>;</w:t>
      </w:r>
    </w:p>
    <w:p w14:paraId="685DAF55" w14:textId="77777777" w:rsidR="00A21C3A" w:rsidRDefault="000D066E" w:rsidP="00812C23">
      <w:pPr>
        <w:pStyle w:val="Odstavecseseznamem"/>
        <w:numPr>
          <w:ilvl w:val="0"/>
          <w:numId w:val="30"/>
        </w:numPr>
        <w:spacing w:before="0" w:after="0"/>
        <w:ind w:left="284" w:hanging="218"/>
        <w:jc w:val="both"/>
        <w:rPr>
          <w:sz w:val="24"/>
          <w:szCs w:val="24"/>
        </w:rPr>
      </w:pPr>
      <w:r w:rsidRPr="00A21C3A">
        <w:rPr>
          <w:sz w:val="24"/>
          <w:szCs w:val="24"/>
          <w:u w:val="single"/>
        </w:rPr>
        <w:lastRenderedPageBreak/>
        <w:t>organizační integrovanost</w:t>
      </w:r>
      <w:r w:rsidRPr="00A21C3A">
        <w:rPr>
          <w:sz w:val="24"/>
          <w:szCs w:val="24"/>
        </w:rPr>
        <w:t>, tedy společný koordinovaný postup jednotlivých subjektů v území založený na partnerském principu</w:t>
      </w:r>
      <w:r w:rsidR="001E6214">
        <w:rPr>
          <w:sz w:val="24"/>
          <w:szCs w:val="24"/>
        </w:rPr>
        <w:t>;</w:t>
      </w:r>
    </w:p>
    <w:p w14:paraId="6D1C4F54" w14:textId="77777777" w:rsidR="00A21C3A" w:rsidRDefault="00A21C3A" w:rsidP="00812C23">
      <w:pPr>
        <w:pStyle w:val="Odstavecseseznamem"/>
        <w:numPr>
          <w:ilvl w:val="0"/>
          <w:numId w:val="30"/>
        </w:numPr>
        <w:spacing w:before="0" w:after="0"/>
        <w:ind w:left="284" w:hanging="218"/>
        <w:jc w:val="both"/>
        <w:rPr>
          <w:sz w:val="24"/>
          <w:szCs w:val="24"/>
        </w:rPr>
      </w:pPr>
      <w:r w:rsidRPr="00A21C3A">
        <w:rPr>
          <w:sz w:val="24"/>
          <w:szCs w:val="24"/>
          <w:u w:val="single"/>
        </w:rPr>
        <w:t>časová integrovanost</w:t>
      </w:r>
      <w:r w:rsidRPr="00A21C3A">
        <w:rPr>
          <w:sz w:val="24"/>
          <w:szCs w:val="24"/>
        </w:rPr>
        <w:t>, které odpovídá realisticky připravený harmonogram a časové a</w:t>
      </w:r>
      <w:r w:rsidR="00FD54EE">
        <w:rPr>
          <w:sz w:val="24"/>
          <w:szCs w:val="24"/>
        </w:rPr>
        <w:t> </w:t>
      </w:r>
      <w:r w:rsidRPr="00A21C3A">
        <w:rPr>
          <w:sz w:val="24"/>
          <w:szCs w:val="24"/>
        </w:rPr>
        <w:t>věcné sladění předpokládaných intervencí</w:t>
      </w:r>
      <w:r w:rsidR="001E6214">
        <w:rPr>
          <w:sz w:val="24"/>
          <w:szCs w:val="24"/>
        </w:rPr>
        <w:t>.</w:t>
      </w:r>
    </w:p>
    <w:p w14:paraId="721C4897" w14:textId="77777777" w:rsidR="000E6D7D" w:rsidRDefault="000E6D7D" w:rsidP="000E6D7D">
      <w:pPr>
        <w:spacing w:after="0"/>
        <w:jc w:val="both"/>
        <w:rPr>
          <w:sz w:val="24"/>
        </w:rPr>
      </w:pPr>
      <w:r>
        <w:rPr>
          <w:sz w:val="24"/>
          <w:szCs w:val="24"/>
        </w:rPr>
        <w:t>Dalším opodstatněním i</w:t>
      </w:r>
      <w:r w:rsidR="00017CF9" w:rsidRPr="000E6D7D">
        <w:rPr>
          <w:sz w:val="24"/>
        </w:rPr>
        <w:t>ntegrovan</w:t>
      </w:r>
      <w:r>
        <w:rPr>
          <w:sz w:val="24"/>
        </w:rPr>
        <w:t>ého</w:t>
      </w:r>
      <w:r w:rsidR="00017CF9" w:rsidRPr="000E6D7D">
        <w:rPr>
          <w:sz w:val="24"/>
        </w:rPr>
        <w:t xml:space="preserve"> přístup je </w:t>
      </w:r>
      <w:r>
        <w:rPr>
          <w:sz w:val="24"/>
        </w:rPr>
        <w:t>možnost</w:t>
      </w:r>
      <w:r w:rsidR="00017CF9" w:rsidRPr="000E6D7D">
        <w:rPr>
          <w:sz w:val="24"/>
        </w:rPr>
        <w:t xml:space="preserve"> kombinac</w:t>
      </w:r>
      <w:r>
        <w:rPr>
          <w:sz w:val="24"/>
        </w:rPr>
        <w:t>e</w:t>
      </w:r>
      <w:r w:rsidR="00017CF9" w:rsidRPr="000E6D7D">
        <w:rPr>
          <w:sz w:val="24"/>
        </w:rPr>
        <w:t xml:space="preserve"> tvrdých a měkkých </w:t>
      </w:r>
      <w:r>
        <w:rPr>
          <w:sz w:val="24"/>
        </w:rPr>
        <w:t>opatření</w:t>
      </w:r>
      <w:r w:rsidR="00017CF9" w:rsidRPr="000E6D7D">
        <w:rPr>
          <w:sz w:val="24"/>
        </w:rPr>
        <w:t xml:space="preserve"> </w:t>
      </w:r>
      <w:r w:rsidRPr="000E6D7D">
        <w:rPr>
          <w:sz w:val="24"/>
        </w:rPr>
        <w:t>se</w:t>
      </w:r>
      <w:r w:rsidR="00017CF9" w:rsidRPr="000E6D7D">
        <w:rPr>
          <w:sz w:val="24"/>
        </w:rPr>
        <w:t xml:space="preserve"> zajištění</w:t>
      </w:r>
      <w:r w:rsidR="00DF7B81">
        <w:rPr>
          <w:sz w:val="24"/>
        </w:rPr>
        <w:t>m</w:t>
      </w:r>
      <w:r w:rsidR="00017CF9" w:rsidRPr="000E6D7D">
        <w:rPr>
          <w:sz w:val="24"/>
        </w:rPr>
        <w:t xml:space="preserve"> synergií, které přinášejí znásobení účinků prováděných opatření (oproti izolovaným řešením) a zajištují tak při správném strategickém plánování efektivitu a</w:t>
      </w:r>
      <w:r w:rsidR="00FD54EE">
        <w:rPr>
          <w:sz w:val="24"/>
        </w:rPr>
        <w:t> </w:t>
      </w:r>
      <w:r w:rsidR="00017CF9" w:rsidRPr="000E6D7D">
        <w:rPr>
          <w:sz w:val="24"/>
        </w:rPr>
        <w:t>udržitelnost investic</w:t>
      </w:r>
      <w:r>
        <w:rPr>
          <w:sz w:val="24"/>
        </w:rPr>
        <w:t xml:space="preserve"> v aglomeraci.</w:t>
      </w:r>
    </w:p>
    <w:p w14:paraId="4219CB75" w14:textId="77777777" w:rsidR="00CC0990" w:rsidRDefault="000D066E" w:rsidP="00C64D26">
      <w:pPr>
        <w:spacing w:after="0"/>
        <w:jc w:val="both"/>
        <w:rPr>
          <w:sz w:val="24"/>
          <w:szCs w:val="24"/>
        </w:rPr>
      </w:pPr>
      <w:r w:rsidRPr="00744268">
        <w:rPr>
          <w:sz w:val="24"/>
          <w:szCs w:val="24"/>
        </w:rPr>
        <w:t xml:space="preserve">Z těchto důvodů pouze </w:t>
      </w:r>
      <w:r w:rsidRPr="00744268">
        <w:rPr>
          <w:b/>
          <w:sz w:val="24"/>
          <w:szCs w:val="24"/>
        </w:rPr>
        <w:t xml:space="preserve">současným řešením </w:t>
      </w:r>
      <w:r w:rsidR="00CC0990">
        <w:rPr>
          <w:b/>
          <w:sz w:val="24"/>
          <w:szCs w:val="24"/>
        </w:rPr>
        <w:t>problémových</w:t>
      </w:r>
      <w:r>
        <w:rPr>
          <w:b/>
          <w:sz w:val="24"/>
          <w:szCs w:val="24"/>
        </w:rPr>
        <w:t xml:space="preserve">, resp. prioritních oblastí </w:t>
      </w:r>
      <w:r w:rsidRPr="00FA2E86">
        <w:rPr>
          <w:sz w:val="24"/>
          <w:szCs w:val="24"/>
        </w:rPr>
        <w:t>(viz</w:t>
      </w:r>
      <w:r w:rsidR="00FD54EE">
        <w:rPr>
          <w:sz w:val="24"/>
          <w:szCs w:val="24"/>
        </w:rPr>
        <w:t> </w:t>
      </w:r>
      <w:r w:rsidRPr="00FA2E86">
        <w:rPr>
          <w:sz w:val="24"/>
          <w:szCs w:val="24"/>
        </w:rPr>
        <w:t>níže)</w:t>
      </w:r>
      <w:r w:rsidRPr="00744268">
        <w:rPr>
          <w:sz w:val="24"/>
          <w:szCs w:val="24"/>
        </w:rPr>
        <w:t xml:space="preserve"> </w:t>
      </w:r>
      <w:r w:rsidR="000E6D7D">
        <w:rPr>
          <w:sz w:val="24"/>
          <w:szCs w:val="24"/>
        </w:rPr>
        <w:t xml:space="preserve">definovaných ve strategické části, </w:t>
      </w:r>
      <w:r w:rsidR="001E6214">
        <w:rPr>
          <w:sz w:val="24"/>
          <w:szCs w:val="24"/>
        </w:rPr>
        <w:t xml:space="preserve">je </w:t>
      </w:r>
      <w:r w:rsidRPr="00744268">
        <w:rPr>
          <w:sz w:val="24"/>
          <w:szCs w:val="24"/>
        </w:rPr>
        <w:t xml:space="preserve">možné uvažovat o celkovém kvalitativním posunu </w:t>
      </w:r>
      <w:r w:rsidR="000E6D7D">
        <w:rPr>
          <w:sz w:val="24"/>
          <w:szCs w:val="24"/>
        </w:rPr>
        <w:t>karlovarské sídelní aglomerace</w:t>
      </w:r>
      <w:r w:rsidRPr="00744268">
        <w:rPr>
          <w:sz w:val="24"/>
          <w:szCs w:val="24"/>
        </w:rPr>
        <w:t xml:space="preserve"> a udržení tempa rozvoje se zbytkem České republiky. </w:t>
      </w:r>
    </w:p>
    <w:p w14:paraId="729F120E" w14:textId="77777777" w:rsidR="000D066E" w:rsidRPr="00DB3711" w:rsidRDefault="000C37C0" w:rsidP="00FA21C4">
      <w:pPr>
        <w:pStyle w:val="Nadpis2"/>
      </w:pPr>
      <w:bookmarkStart w:id="131" w:name="_Toc396772389"/>
      <w:bookmarkStart w:id="132" w:name="_Toc519689957"/>
      <w:r w:rsidRPr="00DB3711">
        <w:t>V</w:t>
      </w:r>
      <w:bookmarkEnd w:id="131"/>
      <w:r>
        <w:t>IZE</w:t>
      </w:r>
      <w:bookmarkEnd w:id="132"/>
    </w:p>
    <w:p w14:paraId="5B849906" w14:textId="77777777" w:rsidR="000D066E" w:rsidRDefault="000D066E" w:rsidP="000D066E">
      <w:pPr>
        <w:pStyle w:val="Textkomente"/>
        <w:spacing w:after="0"/>
        <w:jc w:val="both"/>
      </w:pPr>
      <w:r>
        <w:rPr>
          <w:rFonts w:cs="Times New Roman"/>
          <w:sz w:val="24"/>
          <w:szCs w:val="24"/>
        </w:rPr>
        <w:t>V</w:t>
      </w:r>
      <w:r w:rsidRPr="002175D8">
        <w:rPr>
          <w:rFonts w:cs="Times New Roman"/>
          <w:sz w:val="24"/>
          <w:szCs w:val="24"/>
        </w:rPr>
        <w:t>ize</w:t>
      </w:r>
      <w:r>
        <w:rPr>
          <w:rFonts w:cs="Times New Roman"/>
          <w:sz w:val="24"/>
          <w:szCs w:val="24"/>
        </w:rPr>
        <w:t xml:space="preserve"> stanovená pro sídelní aglomeraci Karlovy Vary </w:t>
      </w:r>
      <w:r w:rsidRPr="002175D8">
        <w:rPr>
          <w:rFonts w:cs="Times New Roman"/>
          <w:sz w:val="24"/>
          <w:szCs w:val="24"/>
        </w:rPr>
        <w:t xml:space="preserve">vyjadřuje základní představu pro systematický rozvoj a směřování oblasti jako celku. </w:t>
      </w:r>
      <w:r w:rsidR="00980C0A">
        <w:rPr>
          <w:rFonts w:cs="Times New Roman"/>
          <w:sz w:val="24"/>
          <w:szCs w:val="24"/>
        </w:rPr>
        <w:t xml:space="preserve">Vychází a navazuje na vizi definovanou ve Strategickém </w:t>
      </w:r>
      <w:r w:rsidR="00980C0A" w:rsidRPr="00980C0A">
        <w:rPr>
          <w:rFonts w:cs="Times New Roman"/>
          <w:bCs/>
          <w:sz w:val="24"/>
          <w:szCs w:val="24"/>
        </w:rPr>
        <w:t>plánu udržitelného rozvoje města</w:t>
      </w:r>
      <w:r w:rsidR="00980C0A">
        <w:rPr>
          <w:rFonts w:cs="Times New Roman"/>
          <w:bCs/>
          <w:sz w:val="24"/>
          <w:szCs w:val="24"/>
        </w:rPr>
        <w:t xml:space="preserve"> Karlovy Vary</w:t>
      </w:r>
      <w:r w:rsidR="00A56B3F">
        <w:rPr>
          <w:rFonts w:cs="Times New Roman"/>
          <w:bCs/>
          <w:sz w:val="24"/>
          <w:szCs w:val="24"/>
        </w:rPr>
        <w:t>,</w:t>
      </w:r>
      <w:r w:rsidR="001E6214">
        <w:rPr>
          <w:rFonts w:cs="Times New Roman"/>
          <w:bCs/>
          <w:sz w:val="24"/>
          <w:szCs w:val="24"/>
        </w:rPr>
        <w:t xml:space="preserve"> dále</w:t>
      </w:r>
      <w:r w:rsidR="00A56B3F" w:rsidRPr="00A56B3F">
        <w:rPr>
          <w:rFonts w:cs="Times New Roman"/>
          <w:bCs/>
          <w:sz w:val="24"/>
          <w:szCs w:val="24"/>
        </w:rPr>
        <w:t xml:space="preserve"> na vize ostatních měst a</w:t>
      </w:r>
      <w:r w:rsidR="00C04DBA">
        <w:rPr>
          <w:rFonts w:cs="Times New Roman"/>
          <w:bCs/>
          <w:sz w:val="24"/>
          <w:szCs w:val="24"/>
        </w:rPr>
        <w:t> </w:t>
      </w:r>
      <w:r w:rsidR="00A56B3F" w:rsidRPr="00A56B3F">
        <w:rPr>
          <w:rFonts w:cs="Times New Roman"/>
          <w:bCs/>
          <w:sz w:val="24"/>
          <w:szCs w:val="24"/>
        </w:rPr>
        <w:t>obcí v aglomeraci</w:t>
      </w:r>
      <w:r w:rsidR="00980C0A">
        <w:rPr>
          <w:rFonts w:cs="Times New Roman"/>
          <w:bCs/>
          <w:sz w:val="24"/>
          <w:szCs w:val="24"/>
        </w:rPr>
        <w:t xml:space="preserve"> </w:t>
      </w:r>
      <w:r w:rsidR="001E6214">
        <w:rPr>
          <w:rFonts w:cs="Times New Roman"/>
          <w:bCs/>
          <w:sz w:val="24"/>
          <w:szCs w:val="24"/>
        </w:rPr>
        <w:t xml:space="preserve">a </w:t>
      </w:r>
      <w:r w:rsidR="00980C0A">
        <w:rPr>
          <w:rFonts w:cs="Times New Roman"/>
          <w:bCs/>
          <w:sz w:val="24"/>
          <w:szCs w:val="24"/>
        </w:rPr>
        <w:t>prostřednictvím</w:t>
      </w:r>
      <w:r w:rsidR="001E6214">
        <w:rPr>
          <w:rFonts w:cs="Times New Roman"/>
          <w:bCs/>
          <w:sz w:val="24"/>
          <w:szCs w:val="24"/>
        </w:rPr>
        <w:t xml:space="preserve"> </w:t>
      </w:r>
      <w:r w:rsidR="00006A57">
        <w:rPr>
          <w:rFonts w:cs="Times New Roman"/>
          <w:bCs/>
          <w:sz w:val="24"/>
          <w:szCs w:val="24"/>
        </w:rPr>
        <w:t>IPRÚKV°</w:t>
      </w:r>
      <w:r w:rsidR="001E6214">
        <w:rPr>
          <w:rFonts w:cs="Times New Roman"/>
          <w:bCs/>
          <w:sz w:val="24"/>
          <w:szCs w:val="24"/>
        </w:rPr>
        <w:t xml:space="preserve"> tak vytváří další nástroj</w:t>
      </w:r>
      <w:r w:rsidR="00980C0A">
        <w:rPr>
          <w:rFonts w:cs="Times New Roman"/>
          <w:bCs/>
          <w:sz w:val="24"/>
          <w:szCs w:val="24"/>
        </w:rPr>
        <w:t xml:space="preserve"> </w:t>
      </w:r>
      <w:r w:rsidR="001E6214">
        <w:rPr>
          <w:rFonts w:cs="Times New Roman"/>
          <w:bCs/>
          <w:sz w:val="24"/>
          <w:szCs w:val="24"/>
        </w:rPr>
        <w:t>k nasměrování vybrané aglomerace</w:t>
      </w:r>
      <w:r w:rsidR="00980C0A">
        <w:rPr>
          <w:rFonts w:cs="Times New Roman"/>
          <w:bCs/>
          <w:sz w:val="24"/>
          <w:szCs w:val="24"/>
        </w:rPr>
        <w:t xml:space="preserve"> </w:t>
      </w:r>
      <w:r w:rsidR="001E6214">
        <w:rPr>
          <w:rFonts w:cs="Times New Roman"/>
          <w:bCs/>
          <w:sz w:val="24"/>
          <w:szCs w:val="24"/>
        </w:rPr>
        <w:t xml:space="preserve">směrem </w:t>
      </w:r>
      <w:r w:rsidR="00980C0A">
        <w:rPr>
          <w:rFonts w:cs="Times New Roman"/>
          <w:bCs/>
          <w:sz w:val="24"/>
          <w:szCs w:val="24"/>
        </w:rPr>
        <w:t>k rozvoji. V</w:t>
      </w:r>
      <w:r w:rsidRPr="002175D8">
        <w:rPr>
          <w:rFonts w:cs="Times New Roman"/>
          <w:sz w:val="24"/>
          <w:szCs w:val="24"/>
        </w:rPr>
        <w:t>ize by měla být relativně krátká, snadno zapamatovatelná, měla by být motivující, ambiciózní, ale</w:t>
      </w:r>
      <w:r w:rsidR="001E6214">
        <w:rPr>
          <w:rFonts w:cs="Times New Roman"/>
          <w:sz w:val="24"/>
          <w:szCs w:val="24"/>
        </w:rPr>
        <w:t xml:space="preserve"> také</w:t>
      </w:r>
      <w:r w:rsidRPr="002175D8">
        <w:rPr>
          <w:rFonts w:cs="Times New Roman"/>
          <w:sz w:val="24"/>
          <w:szCs w:val="24"/>
        </w:rPr>
        <w:t xml:space="preserve"> realizovatelná v</w:t>
      </w:r>
      <w:r>
        <w:rPr>
          <w:rFonts w:cs="Times New Roman"/>
          <w:sz w:val="24"/>
          <w:szCs w:val="24"/>
        </w:rPr>
        <w:t> </w:t>
      </w:r>
      <w:r w:rsidRPr="002175D8">
        <w:rPr>
          <w:rFonts w:cs="Times New Roman"/>
          <w:sz w:val="24"/>
          <w:szCs w:val="24"/>
        </w:rPr>
        <w:t>praxi</w:t>
      </w:r>
      <w:r>
        <w:rPr>
          <w:rFonts w:cs="Times New Roman"/>
          <w:sz w:val="24"/>
          <w:szCs w:val="24"/>
        </w:rPr>
        <w:t>. P</w:t>
      </w:r>
      <w:r w:rsidRPr="008078B0">
        <w:rPr>
          <w:rFonts w:cs="Times New Roman"/>
          <w:sz w:val="24"/>
        </w:rPr>
        <w:t xml:space="preserve">ředstavuje dlouhodobý obraz o rozvoji a budoucnosti </w:t>
      </w:r>
      <w:r>
        <w:rPr>
          <w:rFonts w:cs="Times New Roman"/>
          <w:sz w:val="24"/>
        </w:rPr>
        <w:t>regionu</w:t>
      </w:r>
      <w:r w:rsidRPr="008078B0">
        <w:rPr>
          <w:rFonts w:cs="Times New Roman"/>
          <w:sz w:val="24"/>
        </w:rPr>
        <w:t xml:space="preserve">, </w:t>
      </w:r>
      <w:r w:rsidRPr="00A0614B">
        <w:rPr>
          <w:rFonts w:cs="Times New Roman"/>
          <w:sz w:val="24"/>
        </w:rPr>
        <w:t>které</w:t>
      </w:r>
      <w:r w:rsidR="00CC0990">
        <w:rPr>
          <w:rFonts w:cs="Times New Roman"/>
          <w:sz w:val="24"/>
        </w:rPr>
        <w:t>ho</w:t>
      </w:r>
      <w:r w:rsidRPr="00A0614B">
        <w:rPr>
          <w:rFonts w:cs="Times New Roman"/>
          <w:sz w:val="24"/>
        </w:rPr>
        <w:t xml:space="preserve"> má být naplněním strategie </w:t>
      </w:r>
      <w:r w:rsidR="00006A57">
        <w:rPr>
          <w:rFonts w:cs="Times New Roman"/>
          <w:sz w:val="24"/>
        </w:rPr>
        <w:t>IPRÚKV°</w:t>
      </w:r>
      <w:r w:rsidRPr="00A0614B">
        <w:rPr>
          <w:rFonts w:cs="Times New Roman"/>
          <w:sz w:val="24"/>
        </w:rPr>
        <w:t xml:space="preserve"> dosaženo. K naplnění vize by mělo dojít ve střednědobém až dlouhodobém časovém rámci (tj. vize nemusí být naplněna bezprostředně po ukončení realizace </w:t>
      </w:r>
      <w:r w:rsidR="00006A57">
        <w:rPr>
          <w:rFonts w:cs="Times New Roman"/>
          <w:sz w:val="24"/>
        </w:rPr>
        <w:t>IPRÚKV°</w:t>
      </w:r>
      <w:r w:rsidRPr="00A0614B">
        <w:rPr>
          <w:rFonts w:cs="Times New Roman"/>
          <w:sz w:val="24"/>
        </w:rPr>
        <w:t>).</w:t>
      </w:r>
      <w:r w:rsidRPr="004E4E1D">
        <w:t xml:space="preserve"> </w:t>
      </w:r>
    </w:p>
    <w:p w14:paraId="08EF516D" w14:textId="77777777" w:rsidR="000D066E" w:rsidRPr="008078B0" w:rsidRDefault="000D066E" w:rsidP="000D066E">
      <w:pPr>
        <w:spacing w:after="0"/>
        <w:jc w:val="both"/>
        <w:rPr>
          <w:rFonts w:cs="Times New Roman"/>
          <w:sz w:val="24"/>
        </w:rPr>
      </w:pPr>
      <w:r w:rsidRPr="008078B0">
        <w:rPr>
          <w:rFonts w:cs="Times New Roman"/>
          <w:sz w:val="24"/>
        </w:rPr>
        <w:t xml:space="preserve">Nároky na formulaci vize jsou následující: </w:t>
      </w:r>
    </w:p>
    <w:p w14:paraId="601378B2" w14:textId="77777777" w:rsidR="000D066E" w:rsidRPr="008078B0" w:rsidRDefault="000D066E" w:rsidP="00812C23">
      <w:pPr>
        <w:numPr>
          <w:ilvl w:val="0"/>
          <w:numId w:val="12"/>
        </w:numPr>
        <w:suppressAutoHyphens/>
        <w:spacing w:before="60" w:after="0"/>
        <w:jc w:val="both"/>
        <w:rPr>
          <w:rFonts w:cs="Times New Roman"/>
          <w:sz w:val="24"/>
        </w:rPr>
      </w:pPr>
      <w:r w:rsidRPr="008078B0">
        <w:rPr>
          <w:rFonts w:cs="Times New Roman"/>
          <w:sz w:val="24"/>
        </w:rPr>
        <w:t xml:space="preserve">konkrétnost, </w:t>
      </w:r>
    </w:p>
    <w:p w14:paraId="660A240C" w14:textId="77777777" w:rsidR="000D066E" w:rsidRPr="008078B0" w:rsidRDefault="000D066E" w:rsidP="00812C23">
      <w:pPr>
        <w:numPr>
          <w:ilvl w:val="0"/>
          <w:numId w:val="12"/>
        </w:numPr>
        <w:suppressAutoHyphens/>
        <w:spacing w:before="0" w:after="120"/>
        <w:jc w:val="both"/>
        <w:rPr>
          <w:rFonts w:cs="Times New Roman"/>
          <w:sz w:val="24"/>
        </w:rPr>
      </w:pPr>
      <w:r w:rsidRPr="008078B0">
        <w:rPr>
          <w:rFonts w:cs="Times New Roman"/>
          <w:sz w:val="24"/>
        </w:rPr>
        <w:t xml:space="preserve">výstižnost charakteristiky stavu, kterého má území v časovém horizontu strategického plánu dosáhnout. </w:t>
      </w:r>
    </w:p>
    <w:p w14:paraId="2E15C2F7" w14:textId="77777777" w:rsidR="000D066E" w:rsidRPr="00AE40F9" w:rsidRDefault="000D066E" w:rsidP="000D066E">
      <w:pPr>
        <w:spacing w:after="0"/>
        <w:jc w:val="center"/>
        <w:rPr>
          <w:rFonts w:cs="Times New Roman"/>
          <w:b/>
          <w:sz w:val="24"/>
          <w:szCs w:val="24"/>
        </w:rPr>
      </w:pPr>
      <w:r w:rsidRPr="00AE40F9">
        <w:rPr>
          <w:rFonts w:cs="Times New Roman"/>
          <w:b/>
          <w:sz w:val="24"/>
          <w:szCs w:val="24"/>
        </w:rPr>
        <w:t>Vize sídelní aglomerace Karlovy Vary:</w:t>
      </w:r>
    </w:p>
    <w:p w14:paraId="13E55912" w14:textId="5E1BB41E" w:rsidR="000D066E" w:rsidRDefault="008F72F4" w:rsidP="000D066E">
      <w:pPr>
        <w:spacing w:after="0"/>
        <w:jc w:val="both"/>
        <w:rPr>
          <w:rFonts w:eastAsia="Times New Roman" w:cs="Times New Roman"/>
          <w:i/>
          <w:sz w:val="24"/>
          <w:szCs w:val="24"/>
          <w:lang w:eastAsia="cs-CZ"/>
        </w:rPr>
      </w:pPr>
      <w:r>
        <w:rPr>
          <w:rFonts w:eastAsia="Times New Roman" w:cs="Times New Roman"/>
          <w:i/>
          <w:noProof/>
          <w:sz w:val="24"/>
          <w:szCs w:val="24"/>
          <w:lang w:eastAsia="cs-CZ"/>
        </w:rPr>
        <mc:AlternateContent>
          <mc:Choice Requires="wps">
            <w:drawing>
              <wp:inline distT="0" distB="0" distL="0" distR="0" wp14:anchorId="31B2B95C" wp14:editId="5CDE7AD9">
                <wp:extent cx="5667375" cy="1266825"/>
                <wp:effectExtent l="13970" t="19050" r="14605" b="19050"/>
                <wp:docPr id="234" name="Zaoblený obdélní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266825"/>
                        </a:xfrm>
                        <a:prstGeom prst="roundRect">
                          <a:avLst>
                            <a:gd name="adj" fmla="val 16667"/>
                          </a:avLst>
                        </a:prstGeom>
                        <a:solidFill>
                          <a:srgbClr val="D50032"/>
                        </a:solidFill>
                        <a:ln w="25400">
                          <a:solidFill>
                            <a:srgbClr val="00A3E0"/>
                          </a:solidFill>
                          <a:round/>
                          <a:headEnd/>
                          <a:tailEnd/>
                        </a:ln>
                      </wps:spPr>
                      <wps:txbx>
                        <w:txbxContent>
                          <w:p w14:paraId="2C69648F" w14:textId="77777777" w:rsidR="00442337" w:rsidRPr="00FF6B5F" w:rsidRDefault="00442337" w:rsidP="000D066E">
                            <w:pPr>
                              <w:spacing w:before="0" w:after="0"/>
                              <w:jc w:val="both"/>
                              <w:rPr>
                                <w:b/>
                                <w:color w:val="FFFFFF" w:themeColor="background1"/>
                                <w:shd w:val="clear" w:color="auto" w:fill="D50032"/>
                              </w:rPr>
                            </w:pPr>
                            <w:r w:rsidRPr="00FF6B5F">
                              <w:rPr>
                                <w:rFonts w:eastAsia="Times New Roman" w:cs="Times New Roman"/>
                                <w:b/>
                                <w:i/>
                                <w:color w:val="FFFFFF" w:themeColor="background1"/>
                                <w:sz w:val="24"/>
                                <w:szCs w:val="24"/>
                                <w:shd w:val="clear" w:color="auto" w:fill="D50032"/>
                                <w:lang w:eastAsia="cs-CZ"/>
                              </w:rPr>
                              <w:t xml:space="preserve">„Karlovarsko je prosperující centrum kraje s konkurenceschopnými obory </w:t>
                            </w:r>
                            <w:r w:rsidRPr="00FF6B5F">
                              <w:rPr>
                                <w:rFonts w:eastAsia="Times New Roman" w:cs="Times New Roman"/>
                                <w:b/>
                                <w:i/>
                                <w:color w:val="FFFFFF" w:themeColor="background1"/>
                                <w:sz w:val="24"/>
                                <w:szCs w:val="24"/>
                                <w:shd w:val="clear" w:color="auto" w:fill="D50032"/>
                                <w:lang w:eastAsia="cs-CZ"/>
                              </w:rPr>
                              <w:br/>
                              <w:t xml:space="preserve">a službami náročnými na kvalitu lidských zdrojů. Je dobře dostupným a vnitřně dopravně propojeným regionem, pečujícím o světoznámé kulturní a historické dědictví a vytvářející atraktivní nabídku pro své návštěvníky. Je atraktivním </w:t>
                            </w:r>
                            <w:r w:rsidRPr="00FF6B5F">
                              <w:rPr>
                                <w:rFonts w:eastAsia="Times New Roman" w:cs="Times New Roman"/>
                                <w:b/>
                                <w:i/>
                                <w:color w:val="FFFFFF" w:themeColor="background1"/>
                                <w:sz w:val="24"/>
                                <w:szCs w:val="24"/>
                                <w:shd w:val="clear" w:color="auto" w:fill="D50032"/>
                                <w:lang w:eastAsia="cs-CZ"/>
                              </w:rPr>
                              <w:br/>
                              <w:t xml:space="preserve">a příjemným místem pro život místních obyvatel, poskytující zdravé životní </w:t>
                            </w:r>
                            <w:r w:rsidRPr="00FF6B5F">
                              <w:rPr>
                                <w:rFonts w:eastAsia="Times New Roman" w:cs="Times New Roman"/>
                                <w:b/>
                                <w:i/>
                                <w:color w:val="FFFFFF" w:themeColor="background1"/>
                                <w:sz w:val="24"/>
                                <w:szCs w:val="24"/>
                                <w:shd w:val="clear" w:color="auto" w:fill="D50032"/>
                                <w:lang w:eastAsia="cs-CZ"/>
                              </w:rPr>
                              <w:br/>
                              <w:t xml:space="preserve">a odpovídající sociální prostředí.“ </w:t>
                            </w:r>
                          </w:p>
                        </w:txbxContent>
                      </wps:txbx>
                      <wps:bodyPr rot="0" vert="horz" wrap="square" lIns="91440" tIns="45720" rIns="91440" bIns="45720" anchor="ctr" anchorCtr="0" upright="1">
                        <a:noAutofit/>
                      </wps:bodyPr>
                    </wps:wsp>
                  </a:graphicData>
                </a:graphic>
              </wp:inline>
            </w:drawing>
          </mc:Choice>
          <mc:Fallback>
            <w:pict>
              <v:roundrect w14:anchorId="31B2B95C" id="Zaoblený obdélník 16" o:spid="_x0000_s1068" style="width:446.25pt;height:9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" fillcolor="#d50032" strokecolor="#00a3e0" strokeweight="2pt">
                <v:textbox>
                  <w:txbxContent>
                    <w:p w14:paraId="2C69648F" w14:textId="77777777" w:rsidR="00442337" w:rsidRPr="00FF6B5F" w:rsidRDefault="00442337" w:rsidP="000D066E">
                      <w:pPr>
                        <w:spacing w:before="0" w:after="0"/>
                        <w:jc w:val="both"/>
                        <w:rPr>
                          <w:b/>
                          <w:color w:val="FFFFFF" w:themeColor="background1"/>
                          <w:shd w:val="clear" w:color="auto" w:fill="D50032"/>
                        </w:rPr>
                      </w:pPr>
                      <w:r w:rsidRPr="00FF6B5F">
                        <w:rPr>
                          <w:rFonts w:eastAsia="Times New Roman" w:cs="Times New Roman"/>
                          <w:b/>
                          <w:i/>
                          <w:color w:val="FFFFFF" w:themeColor="background1"/>
                          <w:sz w:val="24"/>
                          <w:szCs w:val="24"/>
                          <w:shd w:val="clear" w:color="auto" w:fill="D50032"/>
                          <w:lang w:eastAsia="cs-CZ"/>
                        </w:rPr>
                        <w:t xml:space="preserve">„Karlovarsko je prosperující centrum kraje s konkurenceschopnými obory </w:t>
                      </w:r>
                      <w:r w:rsidRPr="00FF6B5F">
                        <w:rPr>
                          <w:rFonts w:eastAsia="Times New Roman" w:cs="Times New Roman"/>
                          <w:b/>
                          <w:i/>
                          <w:color w:val="FFFFFF" w:themeColor="background1"/>
                          <w:sz w:val="24"/>
                          <w:szCs w:val="24"/>
                          <w:shd w:val="clear" w:color="auto" w:fill="D50032"/>
                          <w:lang w:eastAsia="cs-CZ"/>
                        </w:rPr>
                        <w:br/>
                        <w:t xml:space="preserve">a službami náročnými na kvalitu lidských zdrojů. Je dobře dostupným a vnitřně dopravně propojeným regionem, pečujícím o světoznámé kulturní a historické dědictví a vytvářející atraktivní nabídku pro své návštěvníky. Je atraktivním </w:t>
                      </w:r>
                      <w:r w:rsidRPr="00FF6B5F">
                        <w:rPr>
                          <w:rFonts w:eastAsia="Times New Roman" w:cs="Times New Roman"/>
                          <w:b/>
                          <w:i/>
                          <w:color w:val="FFFFFF" w:themeColor="background1"/>
                          <w:sz w:val="24"/>
                          <w:szCs w:val="24"/>
                          <w:shd w:val="clear" w:color="auto" w:fill="D50032"/>
                          <w:lang w:eastAsia="cs-CZ"/>
                        </w:rPr>
                        <w:br/>
                        <w:t xml:space="preserve">a příjemným místem pro život místních obyvatel, poskytující zdravé životní </w:t>
                      </w:r>
                      <w:r w:rsidRPr="00FF6B5F">
                        <w:rPr>
                          <w:rFonts w:eastAsia="Times New Roman" w:cs="Times New Roman"/>
                          <w:b/>
                          <w:i/>
                          <w:color w:val="FFFFFF" w:themeColor="background1"/>
                          <w:sz w:val="24"/>
                          <w:szCs w:val="24"/>
                          <w:shd w:val="clear" w:color="auto" w:fill="D50032"/>
                          <w:lang w:eastAsia="cs-CZ"/>
                        </w:rPr>
                        <w:br/>
                        <w:t xml:space="preserve">a odpovídající sociální prostředí.“ </w:t>
                      </w:r>
                    </w:p>
                  </w:txbxContent>
                </v:textbox>
                <w10:anchorlock/>
              </v:roundrect>
            </w:pict>
          </mc:Fallback>
        </mc:AlternateContent>
      </w:r>
    </w:p>
    <w:p w14:paraId="6096CB1F" w14:textId="77777777" w:rsidR="000D066E" w:rsidRPr="00AE40F9" w:rsidRDefault="000D066E" w:rsidP="000D066E">
      <w:pPr>
        <w:spacing w:after="240"/>
        <w:jc w:val="center"/>
        <w:rPr>
          <w:rFonts w:cs="Times New Roman"/>
          <w:b/>
          <w:sz w:val="24"/>
          <w:szCs w:val="24"/>
        </w:rPr>
      </w:pPr>
      <w:r w:rsidRPr="00AE40F9">
        <w:rPr>
          <w:rFonts w:cs="Times New Roman"/>
          <w:b/>
          <w:sz w:val="24"/>
          <w:szCs w:val="24"/>
        </w:rPr>
        <w:t>Motto (slogan) sídelní aglomerace Karlovy Vary:</w:t>
      </w:r>
    </w:p>
    <w:p w14:paraId="13FB5E53" w14:textId="60D17867" w:rsidR="000D066E" w:rsidRDefault="008F72F4" w:rsidP="000D066E">
      <w:pPr>
        <w:spacing w:before="0" w:after="200" w:line="276" w:lineRule="auto"/>
        <w:rPr>
          <w:rFonts w:eastAsia="Times New Roman" w:cs="Times New Roman"/>
          <w:b/>
          <w:bCs/>
          <w:iCs/>
          <w:color w:val="D50032"/>
          <w:sz w:val="24"/>
          <w:szCs w:val="24"/>
        </w:rPr>
      </w:pPr>
      <w:r>
        <w:rPr>
          <w:rFonts w:eastAsia="Times New Roman" w:cs="Times New Roman"/>
          <w:i/>
          <w:noProof/>
          <w:sz w:val="24"/>
          <w:szCs w:val="24"/>
          <w:lang w:eastAsia="cs-CZ"/>
        </w:rPr>
        <mc:AlternateContent>
          <mc:Choice Requires="wps">
            <w:drawing>
              <wp:inline distT="0" distB="0" distL="0" distR="0" wp14:anchorId="62972548" wp14:editId="4691C222">
                <wp:extent cx="5666740" cy="352425"/>
                <wp:effectExtent l="13970" t="13335" r="15240" b="15240"/>
                <wp:docPr id="233" name="Zaoblený obdélník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6740" cy="352425"/>
                        </a:xfrm>
                        <a:prstGeom prst="roundRect">
                          <a:avLst>
                            <a:gd name="adj" fmla="val 16667"/>
                          </a:avLst>
                        </a:prstGeom>
                        <a:solidFill>
                          <a:srgbClr val="00A3E0"/>
                        </a:solidFill>
                        <a:ln w="25400">
                          <a:solidFill>
                            <a:srgbClr val="D50032"/>
                          </a:solidFill>
                          <a:round/>
                          <a:headEnd/>
                          <a:tailEnd/>
                        </a:ln>
                      </wps:spPr>
                      <wps:txbx>
                        <w:txbxContent>
                          <w:p w14:paraId="5735209F" w14:textId="77777777" w:rsidR="00442337" w:rsidRPr="00FF6B5F" w:rsidRDefault="00442337" w:rsidP="000D066E">
                            <w:pPr>
                              <w:spacing w:before="0" w:after="0"/>
                              <w:jc w:val="center"/>
                              <w:rPr>
                                <w:rFonts w:cs="Times New Roman"/>
                                <w:b/>
                                <w:i/>
                                <w:color w:val="FFFFFF" w:themeColor="background1"/>
                                <w:sz w:val="24"/>
                                <w:szCs w:val="24"/>
                              </w:rPr>
                            </w:pPr>
                            <w:r w:rsidRPr="00FF6B5F">
                              <w:rPr>
                                <w:rFonts w:cs="Times New Roman"/>
                                <w:b/>
                                <w:i/>
                                <w:color w:val="FFFFFF" w:themeColor="background1"/>
                                <w:sz w:val="24"/>
                                <w:szCs w:val="24"/>
                              </w:rPr>
                              <w:t>„Karlovarsko – zdravý region s historií i budoucností“</w:t>
                            </w:r>
                          </w:p>
                          <w:p w14:paraId="2C315FE3" w14:textId="77777777" w:rsidR="00442337" w:rsidRPr="00AE40F9" w:rsidRDefault="00442337" w:rsidP="000D066E">
                            <w:pPr>
                              <w:spacing w:before="0"/>
                              <w:jc w:val="center"/>
                            </w:pPr>
                          </w:p>
                        </w:txbxContent>
                      </wps:txbx>
                      <wps:bodyPr rot="0" vert="horz" wrap="square" lIns="91440" tIns="45720" rIns="91440" bIns="45720" anchor="ctr" anchorCtr="0" upright="1">
                        <a:noAutofit/>
                      </wps:bodyPr>
                    </wps:wsp>
                  </a:graphicData>
                </a:graphic>
              </wp:inline>
            </w:drawing>
          </mc:Choice>
          <mc:Fallback>
            <w:pict>
              <v:roundrect w14:anchorId="62972548" id="Zaoblený obdélník 15" o:spid="_x0000_s1069" style="width:446.2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" fillcolor="#00a3e0" strokecolor="#d50032" strokeweight="2pt">
                <v:textbox>
                  <w:txbxContent>
                    <w:p w14:paraId="5735209F" w14:textId="77777777" w:rsidR="00442337" w:rsidRPr="00FF6B5F" w:rsidRDefault="00442337" w:rsidP="000D066E">
                      <w:pPr>
                        <w:spacing w:before="0" w:after="0"/>
                        <w:jc w:val="center"/>
                        <w:rPr>
                          <w:rFonts w:cs="Times New Roman"/>
                          <w:b/>
                          <w:i/>
                          <w:color w:val="FFFFFF" w:themeColor="background1"/>
                          <w:sz w:val="24"/>
                          <w:szCs w:val="24"/>
                        </w:rPr>
                      </w:pPr>
                      <w:r w:rsidRPr="00FF6B5F">
                        <w:rPr>
                          <w:rFonts w:cs="Times New Roman"/>
                          <w:b/>
                          <w:i/>
                          <w:color w:val="FFFFFF" w:themeColor="background1"/>
                          <w:sz w:val="24"/>
                          <w:szCs w:val="24"/>
                        </w:rPr>
                        <w:t>„Karlovarsko – zdravý region s historií i budoucností“</w:t>
                      </w:r>
                    </w:p>
                    <w:p w14:paraId="2C315FE3" w14:textId="77777777" w:rsidR="00442337" w:rsidRPr="00AE40F9" w:rsidRDefault="00442337" w:rsidP="000D066E">
                      <w:pPr>
                        <w:spacing w:before="0"/>
                        <w:jc w:val="center"/>
                      </w:pPr>
                    </w:p>
                  </w:txbxContent>
                </v:textbox>
                <w10:anchorlock/>
              </v:roundrect>
            </w:pict>
          </mc:Fallback>
        </mc:AlternateContent>
      </w:r>
    </w:p>
    <w:p w14:paraId="2D5E4582" w14:textId="77777777" w:rsidR="00932DB0" w:rsidRDefault="00932DB0">
      <w:pPr>
        <w:spacing w:before="0" w:after="200" w:line="276" w:lineRule="auto"/>
        <w:rPr>
          <w:rFonts w:eastAsia="Times New Roman" w:cs="Times New Roman"/>
          <w:b/>
          <w:bCs/>
          <w:iCs/>
          <w:color w:val="C00000"/>
          <w:sz w:val="24"/>
          <w:szCs w:val="24"/>
        </w:rPr>
      </w:pPr>
      <w:bookmarkStart w:id="133" w:name="_Toc396772390"/>
      <w:r>
        <w:br w:type="page"/>
      </w:r>
    </w:p>
    <w:p w14:paraId="149D5E47" w14:textId="77777777" w:rsidR="000D066E" w:rsidRPr="00DA0883" w:rsidRDefault="000C37C0" w:rsidP="00FA21C4">
      <w:pPr>
        <w:pStyle w:val="Nadpis2"/>
      </w:pPr>
      <w:bookmarkStart w:id="134" w:name="_Toc519689958"/>
      <w:r w:rsidRPr="00DA0883">
        <w:lastRenderedPageBreak/>
        <w:t>STRATEGICKÝ CÍL</w:t>
      </w:r>
      <w:bookmarkEnd w:id="133"/>
      <w:bookmarkEnd w:id="134"/>
    </w:p>
    <w:p w14:paraId="7436794B" w14:textId="77777777" w:rsidR="000D066E" w:rsidRPr="002B7936" w:rsidRDefault="000D066E" w:rsidP="000D066E">
      <w:pPr>
        <w:spacing w:before="60" w:after="120"/>
        <w:jc w:val="both"/>
        <w:rPr>
          <w:i/>
          <w:sz w:val="28"/>
          <w:szCs w:val="24"/>
        </w:rPr>
      </w:pPr>
      <w:r w:rsidRPr="002B7936">
        <w:rPr>
          <w:sz w:val="24"/>
        </w:rPr>
        <w:t xml:space="preserve">Na vizi </w:t>
      </w:r>
      <w:r w:rsidR="00006A57">
        <w:rPr>
          <w:sz w:val="24"/>
        </w:rPr>
        <w:t>IPRÚKV°</w:t>
      </w:r>
      <w:r w:rsidRPr="002B7936">
        <w:rPr>
          <w:sz w:val="24"/>
        </w:rPr>
        <w:t xml:space="preserve"> navazuje </w:t>
      </w:r>
      <w:r w:rsidRPr="002B7936">
        <w:rPr>
          <w:b/>
          <w:sz w:val="24"/>
        </w:rPr>
        <w:t>strategický cíl</w:t>
      </w:r>
      <w:r w:rsidRPr="00C436DB">
        <w:rPr>
          <w:sz w:val="24"/>
        </w:rPr>
        <w:t>,</w:t>
      </w:r>
      <w:r w:rsidRPr="002B7936">
        <w:rPr>
          <w:b/>
          <w:sz w:val="24"/>
        </w:rPr>
        <w:t xml:space="preserve"> </w:t>
      </w:r>
      <w:r w:rsidRPr="002B7936">
        <w:rPr>
          <w:sz w:val="24"/>
        </w:rPr>
        <w:t>konkretizovaný a faktický popis požadovaného stavu, jehož prostřednictvím bude naplněna stanovená vize. Strategickým cílem pro karlovarskou aglomeraci je:</w:t>
      </w:r>
    </w:p>
    <w:p w14:paraId="68D83897" w14:textId="77777777" w:rsidR="000D066E" w:rsidRPr="00C479E3" w:rsidRDefault="000D066E" w:rsidP="00932DB0">
      <w:pPr>
        <w:spacing w:after="240"/>
        <w:jc w:val="both"/>
        <w:rPr>
          <w:rFonts w:cs="Times New Roman"/>
          <w:i/>
          <w:sz w:val="24"/>
          <w:szCs w:val="24"/>
        </w:rPr>
      </w:pPr>
      <w:r>
        <w:rPr>
          <w:i/>
          <w:sz w:val="24"/>
          <w:szCs w:val="24"/>
        </w:rPr>
        <w:t>„</w:t>
      </w:r>
      <w:r w:rsidRPr="00C479E3">
        <w:rPr>
          <w:i/>
          <w:sz w:val="24"/>
          <w:szCs w:val="24"/>
        </w:rPr>
        <w:t xml:space="preserve">Zlepšit ekonomickou situaci a kvalitu života obyvatel v regionu vytvářením podmínek pro konkurenceschopné </w:t>
      </w:r>
      <w:r>
        <w:rPr>
          <w:i/>
          <w:sz w:val="24"/>
          <w:szCs w:val="24"/>
        </w:rPr>
        <w:t xml:space="preserve">a atraktivní </w:t>
      </w:r>
      <w:r w:rsidRPr="00C479E3">
        <w:rPr>
          <w:i/>
          <w:sz w:val="24"/>
          <w:szCs w:val="24"/>
        </w:rPr>
        <w:t>prostředí, rozvoj lidských zdrojů a udržitelnou mobilitu.</w:t>
      </w:r>
      <w:r>
        <w:rPr>
          <w:i/>
          <w:sz w:val="24"/>
          <w:szCs w:val="24"/>
        </w:rPr>
        <w:t>“</w:t>
      </w:r>
    </w:p>
    <w:p w14:paraId="49FFECEB" w14:textId="77777777" w:rsidR="000D066E" w:rsidRPr="00DA0883" w:rsidRDefault="000C37C0" w:rsidP="00FA21C4">
      <w:pPr>
        <w:pStyle w:val="Nadpis2"/>
      </w:pPr>
      <w:bookmarkStart w:id="135" w:name="_Toc396772391"/>
      <w:bookmarkStart w:id="136" w:name="_Toc519689959"/>
      <w:r w:rsidRPr="00DA0883">
        <w:t>PRIORITNÍ OBLASTI, SPECIFICKÉ CÍLE</w:t>
      </w:r>
      <w:bookmarkEnd w:id="135"/>
      <w:bookmarkEnd w:id="136"/>
    </w:p>
    <w:p w14:paraId="7A30DB12" w14:textId="77777777" w:rsidR="002324C4" w:rsidRDefault="006800C1" w:rsidP="00932DB0">
      <w:pPr>
        <w:spacing w:before="240"/>
        <w:jc w:val="both"/>
        <w:rPr>
          <w:sz w:val="24"/>
          <w:highlight w:val="green"/>
        </w:rPr>
      </w:pPr>
      <w:r w:rsidRPr="002324C4">
        <w:rPr>
          <w:sz w:val="24"/>
        </w:rPr>
        <w:t>Cílem integrované strategie je realizace synergických opatření, které integrovaným způsobem přispějí k řešení hlavních problémových (prioritních) oblastí</w:t>
      </w:r>
      <w:r w:rsidR="002324C4" w:rsidRPr="002324C4">
        <w:rPr>
          <w:sz w:val="24"/>
        </w:rPr>
        <w:t xml:space="preserve">. </w:t>
      </w:r>
      <w:r w:rsidR="000D066E" w:rsidRPr="002324C4">
        <w:rPr>
          <w:sz w:val="24"/>
        </w:rPr>
        <w:t>Na základě provedených analýz, dlouhodobých diskusí a stávajících platných místních, regionálních a národních strategických rozvojových dokumentů</w:t>
      </w:r>
      <w:r w:rsidRPr="002324C4">
        <w:rPr>
          <w:sz w:val="24"/>
        </w:rPr>
        <w:t xml:space="preserve"> a ve spolupráci s pracovními skupinami a Přípravným výborem pro přípravu IPRÚ</w:t>
      </w:r>
      <w:r w:rsidR="000D066E" w:rsidRPr="002324C4">
        <w:rPr>
          <w:sz w:val="24"/>
        </w:rPr>
        <w:t xml:space="preserve"> byly definovány 3 prioritní rozvojové oblasti, které povedou k naplnění vize, a</w:t>
      </w:r>
      <w:r w:rsidR="00FD54EE">
        <w:rPr>
          <w:sz w:val="24"/>
        </w:rPr>
        <w:t> </w:t>
      </w:r>
      <w:r w:rsidR="000D066E" w:rsidRPr="002324C4">
        <w:rPr>
          <w:sz w:val="24"/>
        </w:rPr>
        <w:t xml:space="preserve">které je vhodné řešit komplexně ve vzájemné provázanosti (synergicky a integrovaně) prostřednictvím IPRÚ. </w:t>
      </w:r>
      <w:r w:rsidR="002324C4" w:rsidRPr="002324C4">
        <w:rPr>
          <w:sz w:val="24"/>
        </w:rPr>
        <w:t>Při jejich výběru bylo zohledňováno zaměření specifických cílů operačních programů určených pro územní dimenzi (definovaných v Národn</w:t>
      </w:r>
      <w:r w:rsidR="001E6214">
        <w:rPr>
          <w:sz w:val="24"/>
        </w:rPr>
        <w:t>ím dokumentu k územní dimenzi).</w:t>
      </w:r>
    </w:p>
    <w:p w14:paraId="3F512A5D" w14:textId="77777777" w:rsidR="000D066E" w:rsidRPr="004F5282" w:rsidRDefault="000D066E" w:rsidP="000D066E">
      <w:pPr>
        <w:spacing w:before="0"/>
        <w:jc w:val="both"/>
        <w:rPr>
          <w:rFonts w:cs="Times New Roman"/>
          <w:b/>
          <w:sz w:val="24"/>
          <w:szCs w:val="24"/>
        </w:rPr>
      </w:pPr>
      <w:r w:rsidRPr="004F5282">
        <w:rPr>
          <w:rFonts w:cs="Times New Roman"/>
          <w:b/>
          <w:sz w:val="24"/>
          <w:szCs w:val="24"/>
        </w:rPr>
        <w:t xml:space="preserve">Přehled prioritních oblastí </w:t>
      </w:r>
      <w:r w:rsidR="00006A57">
        <w:rPr>
          <w:rFonts w:cs="Times New Roman"/>
          <w:b/>
          <w:sz w:val="24"/>
          <w:szCs w:val="24"/>
        </w:rPr>
        <w:t>IPRÚKV°</w:t>
      </w:r>
      <w:r w:rsidRPr="004F5282">
        <w:rPr>
          <w:rFonts w:cs="Times New Roman"/>
          <w:b/>
          <w:sz w:val="24"/>
          <w:szCs w:val="24"/>
        </w:rPr>
        <w:t>:</w:t>
      </w:r>
    </w:p>
    <w:p w14:paraId="27D3101F" w14:textId="77777777" w:rsidR="000D066E" w:rsidRPr="004F5282" w:rsidRDefault="000D066E" w:rsidP="00932DB0">
      <w:pPr>
        <w:pStyle w:val="Odstavecseseznamem"/>
        <w:numPr>
          <w:ilvl w:val="0"/>
          <w:numId w:val="22"/>
        </w:numPr>
        <w:spacing w:after="120"/>
        <w:ind w:left="284" w:hanging="218"/>
        <w:jc w:val="both"/>
        <w:rPr>
          <w:rFonts w:cs="Times New Roman"/>
          <w:b/>
          <w:color w:val="00B050"/>
          <w:sz w:val="24"/>
          <w:szCs w:val="24"/>
        </w:rPr>
      </w:pPr>
      <w:r w:rsidRPr="004F5282">
        <w:rPr>
          <w:rFonts w:cs="Times New Roman"/>
          <w:b/>
          <w:sz w:val="24"/>
          <w:szCs w:val="24"/>
        </w:rPr>
        <w:t>PRIORITNÍ OBLAST A:</w:t>
      </w:r>
      <w:r w:rsidRPr="004F5282">
        <w:rPr>
          <w:rFonts w:cs="Times New Roman"/>
          <w:sz w:val="24"/>
          <w:szCs w:val="24"/>
        </w:rPr>
        <w:t xml:space="preserve"> </w:t>
      </w:r>
      <w:r w:rsidRPr="00D605DD">
        <w:rPr>
          <w:rFonts w:cs="Times New Roman"/>
          <w:b/>
          <w:color w:val="E36C0A" w:themeColor="accent6" w:themeShade="BF"/>
          <w:sz w:val="24"/>
          <w:szCs w:val="24"/>
        </w:rPr>
        <w:t>Udržitelná doprava</w:t>
      </w:r>
    </w:p>
    <w:p w14:paraId="671E4309" w14:textId="77777777" w:rsidR="00A2737E" w:rsidRPr="004F5282" w:rsidRDefault="000D066E" w:rsidP="00932DB0">
      <w:pPr>
        <w:pStyle w:val="Odstavecseseznamem"/>
        <w:numPr>
          <w:ilvl w:val="0"/>
          <w:numId w:val="22"/>
        </w:numPr>
        <w:spacing w:after="120"/>
        <w:ind w:left="284" w:hanging="218"/>
        <w:jc w:val="both"/>
        <w:rPr>
          <w:rFonts w:cs="Times New Roman"/>
          <w:b/>
          <w:color w:val="365F91" w:themeColor="accent1" w:themeShade="BF"/>
          <w:sz w:val="24"/>
          <w:szCs w:val="24"/>
        </w:rPr>
      </w:pPr>
      <w:r w:rsidRPr="004F5282">
        <w:rPr>
          <w:rFonts w:cs="Times New Roman"/>
          <w:b/>
          <w:sz w:val="24"/>
          <w:szCs w:val="24"/>
        </w:rPr>
        <w:t>PRIORITNÍ OBLAST B:</w:t>
      </w:r>
      <w:r w:rsidRPr="004F5282">
        <w:rPr>
          <w:rFonts w:cs="Times New Roman"/>
          <w:sz w:val="24"/>
          <w:szCs w:val="24"/>
        </w:rPr>
        <w:t xml:space="preserve"> </w:t>
      </w:r>
      <w:r w:rsidRPr="004F5282">
        <w:rPr>
          <w:rFonts w:cs="Times New Roman"/>
          <w:b/>
          <w:color w:val="4A442A" w:themeColor="background2" w:themeShade="40"/>
          <w:sz w:val="24"/>
          <w:szCs w:val="24"/>
        </w:rPr>
        <w:t>Ekonomický potenciál založený na atraktivitě prostředí</w:t>
      </w:r>
    </w:p>
    <w:p w14:paraId="0EFE9EF1" w14:textId="77777777" w:rsidR="004F5282" w:rsidRPr="008A77BA" w:rsidRDefault="000D066E" w:rsidP="00932DB0">
      <w:pPr>
        <w:pStyle w:val="Odstavecseseznamem"/>
        <w:numPr>
          <w:ilvl w:val="0"/>
          <w:numId w:val="22"/>
        </w:numPr>
        <w:spacing w:after="120" w:line="259" w:lineRule="auto"/>
        <w:ind w:left="284" w:hanging="218"/>
        <w:jc w:val="both"/>
        <w:rPr>
          <w:sz w:val="23"/>
          <w:szCs w:val="23"/>
        </w:rPr>
      </w:pPr>
      <w:r w:rsidRPr="008A77BA">
        <w:rPr>
          <w:rFonts w:cs="Times New Roman"/>
          <w:b/>
          <w:sz w:val="24"/>
          <w:szCs w:val="24"/>
        </w:rPr>
        <w:t>PRIORITNÍ OBLAST C:</w:t>
      </w:r>
      <w:r w:rsidRPr="008A77BA">
        <w:rPr>
          <w:rFonts w:cs="Times New Roman"/>
          <w:b/>
          <w:sz w:val="23"/>
          <w:szCs w:val="23"/>
        </w:rPr>
        <w:t xml:space="preserve"> </w:t>
      </w:r>
      <w:r w:rsidR="00A2737E" w:rsidRPr="008A77BA">
        <w:rPr>
          <w:rFonts w:cs="Times New Roman"/>
          <w:b/>
          <w:color w:val="365F91" w:themeColor="accent1" w:themeShade="BF"/>
          <w:sz w:val="23"/>
          <w:szCs w:val="23"/>
        </w:rPr>
        <w:t>Kvalitní a dostupné sociální služby a sociální stabilita</w:t>
      </w:r>
      <w:r w:rsidR="004F5282" w:rsidRPr="008A77BA">
        <w:rPr>
          <w:rFonts w:cs="Times New Roman"/>
          <w:b/>
          <w:color w:val="365F91" w:themeColor="accent1" w:themeShade="BF"/>
          <w:sz w:val="23"/>
          <w:szCs w:val="23"/>
        </w:rPr>
        <w:t xml:space="preserve"> území </w:t>
      </w:r>
    </w:p>
    <w:p w14:paraId="592441E4" w14:textId="77777777" w:rsidR="004F5282" w:rsidRDefault="004F5282" w:rsidP="00677D4E">
      <w:pPr>
        <w:jc w:val="both"/>
        <w:rPr>
          <w:rFonts w:cs="Times New Roman"/>
          <w:b/>
          <w:color w:val="C00000"/>
          <w:sz w:val="24"/>
          <w:szCs w:val="24"/>
        </w:rPr>
      </w:pPr>
      <w:r w:rsidRPr="004F5282">
        <w:rPr>
          <w:rFonts w:cs="Times New Roman"/>
          <w:sz w:val="24"/>
        </w:rPr>
        <w:t>V rámci jednotlivých prioritních oblastí jsou definovány konkrétní specifické cíle. Každá prioritní oblast může mít definováno několik specifických cílů, k jejichž naplnění dojde po ukončení strategie. Prioritní oblasti a cíle jsou navrženy s ohledem na zjištěné problémy a</w:t>
      </w:r>
      <w:r w:rsidR="00FD54EE">
        <w:rPr>
          <w:rFonts w:cs="Times New Roman"/>
          <w:sz w:val="24"/>
        </w:rPr>
        <w:t> </w:t>
      </w:r>
      <w:r w:rsidRPr="004F5282">
        <w:rPr>
          <w:rFonts w:cs="Times New Roman"/>
          <w:sz w:val="24"/>
        </w:rPr>
        <w:t xml:space="preserve">respektují vytvořený strom problémů. </w:t>
      </w:r>
      <w:r w:rsidR="00665A49" w:rsidRPr="004F5282">
        <w:rPr>
          <w:rFonts w:cs="Times New Roman"/>
          <w:sz w:val="24"/>
        </w:rPr>
        <w:t xml:space="preserve">Zároveň </w:t>
      </w:r>
      <w:r w:rsidR="00665A49" w:rsidRPr="004F5282">
        <w:rPr>
          <w:rFonts w:cs="Times New Roman"/>
          <w:sz w:val="24"/>
          <w:szCs w:val="24"/>
        </w:rPr>
        <w:t>jsou tvořeny tak, aby dodržovaly pravidlo SMART, tj. cíle mus</w:t>
      </w:r>
      <w:r w:rsidR="008A77BA">
        <w:rPr>
          <w:rFonts w:cs="Times New Roman"/>
          <w:sz w:val="24"/>
          <w:szCs w:val="24"/>
        </w:rPr>
        <w:t>ej</w:t>
      </w:r>
      <w:r w:rsidR="00665A49" w:rsidRPr="004F5282">
        <w:rPr>
          <w:rFonts w:cs="Times New Roman"/>
          <w:sz w:val="24"/>
          <w:szCs w:val="24"/>
        </w:rPr>
        <w:t>í být konkrétní (</w:t>
      </w:r>
      <w:r w:rsidR="00665A49" w:rsidRPr="004F5282">
        <w:rPr>
          <w:rFonts w:cs="Times New Roman"/>
          <w:b/>
          <w:sz w:val="24"/>
          <w:szCs w:val="24"/>
        </w:rPr>
        <w:t>s</w:t>
      </w:r>
      <w:r w:rsidR="00665A49" w:rsidRPr="004F5282">
        <w:rPr>
          <w:rFonts w:cs="Times New Roman"/>
          <w:sz w:val="24"/>
          <w:szCs w:val="24"/>
        </w:rPr>
        <w:t>pecific), měřitelné (</w:t>
      </w:r>
      <w:r w:rsidR="00665A49" w:rsidRPr="004F5282">
        <w:rPr>
          <w:rFonts w:cs="Times New Roman"/>
          <w:b/>
          <w:sz w:val="24"/>
          <w:szCs w:val="24"/>
        </w:rPr>
        <w:t>m</w:t>
      </w:r>
      <w:r w:rsidR="00665A49" w:rsidRPr="004F5282">
        <w:rPr>
          <w:rFonts w:cs="Times New Roman"/>
          <w:sz w:val="24"/>
          <w:szCs w:val="24"/>
        </w:rPr>
        <w:t>easurable), dosažitelné (</w:t>
      </w:r>
      <w:r w:rsidR="00665A49" w:rsidRPr="004F5282">
        <w:rPr>
          <w:rFonts w:cs="Times New Roman"/>
          <w:b/>
          <w:sz w:val="24"/>
          <w:szCs w:val="24"/>
        </w:rPr>
        <w:t>a</w:t>
      </w:r>
      <w:r w:rsidR="00665A49" w:rsidRPr="004F5282">
        <w:rPr>
          <w:rFonts w:cs="Times New Roman"/>
          <w:sz w:val="24"/>
          <w:szCs w:val="24"/>
        </w:rPr>
        <w:t>chievable), zaměřené na dosažení výsledků (</w:t>
      </w:r>
      <w:r w:rsidR="00665A49" w:rsidRPr="004F5282">
        <w:rPr>
          <w:rFonts w:cs="Times New Roman"/>
          <w:b/>
          <w:sz w:val="24"/>
          <w:szCs w:val="24"/>
        </w:rPr>
        <w:t>r</w:t>
      </w:r>
      <w:r w:rsidR="00665A49" w:rsidRPr="004F5282">
        <w:rPr>
          <w:rFonts w:cs="Times New Roman"/>
          <w:sz w:val="24"/>
          <w:szCs w:val="24"/>
        </w:rPr>
        <w:t>esult</w:t>
      </w:r>
      <w:r w:rsidR="00665A49">
        <w:rPr>
          <w:rFonts w:cs="Times New Roman"/>
          <w:sz w:val="24"/>
          <w:szCs w:val="24"/>
        </w:rPr>
        <w:t>-</w:t>
      </w:r>
      <w:r w:rsidR="00665A49" w:rsidRPr="004F5282">
        <w:rPr>
          <w:rFonts w:cs="Times New Roman"/>
          <w:sz w:val="24"/>
          <w:szCs w:val="24"/>
        </w:rPr>
        <w:t>focused) a časově ohraničené (</w:t>
      </w:r>
      <w:r w:rsidR="00665A49" w:rsidRPr="004F5282">
        <w:rPr>
          <w:rFonts w:cs="Times New Roman"/>
          <w:b/>
          <w:sz w:val="24"/>
          <w:szCs w:val="24"/>
        </w:rPr>
        <w:t>t</w:t>
      </w:r>
      <w:r w:rsidR="00665A49" w:rsidRPr="004F5282">
        <w:rPr>
          <w:rFonts w:cs="Times New Roman"/>
          <w:sz w:val="24"/>
          <w:szCs w:val="24"/>
        </w:rPr>
        <w:t xml:space="preserve">ime-bound). </w:t>
      </w:r>
      <w:r w:rsidRPr="004F5282">
        <w:rPr>
          <w:rFonts w:cs="Times New Roman"/>
          <w:sz w:val="24"/>
          <w:szCs w:val="24"/>
        </w:rPr>
        <w:t xml:space="preserve">K naplnění některých z těchto principů dojde v implementační části dokumentu </w:t>
      </w:r>
      <w:r w:rsidR="00006A57">
        <w:rPr>
          <w:rFonts w:cs="Times New Roman"/>
          <w:sz w:val="24"/>
          <w:szCs w:val="24"/>
        </w:rPr>
        <w:t>IPRÚKV°</w:t>
      </w:r>
      <w:r w:rsidRPr="004F5282">
        <w:rPr>
          <w:rFonts w:cs="Times New Roman"/>
          <w:sz w:val="24"/>
          <w:szCs w:val="24"/>
        </w:rPr>
        <w:t xml:space="preserve"> Karlovy Vary – zejména podmínky měřitelnosti (nastavení indikátorů) a časového ohraničení (časový harmonogram plnění)</w:t>
      </w:r>
      <w:r w:rsidR="00F8397F">
        <w:rPr>
          <w:rFonts w:cs="Times New Roman"/>
          <w:sz w:val="24"/>
          <w:szCs w:val="24"/>
        </w:rPr>
        <w:t>.</w:t>
      </w:r>
      <w:r w:rsidRPr="004F5282">
        <w:rPr>
          <w:rFonts w:cs="Times New Roman"/>
          <w:b/>
          <w:color w:val="C00000"/>
          <w:sz w:val="24"/>
          <w:szCs w:val="24"/>
        </w:rPr>
        <w:t xml:space="preserve"> </w:t>
      </w:r>
    </w:p>
    <w:p w14:paraId="5F00A676" w14:textId="77777777" w:rsidR="00E01518" w:rsidRDefault="005B1C1C" w:rsidP="00986957">
      <w:pPr>
        <w:jc w:val="both"/>
        <w:rPr>
          <w:rFonts w:cs="Times New Roman"/>
          <w:i/>
          <w:sz w:val="24"/>
        </w:rPr>
      </w:pPr>
      <w:r w:rsidRPr="00986957">
        <w:rPr>
          <w:rFonts w:cs="Times New Roman"/>
          <w:sz w:val="24"/>
        </w:rPr>
        <w:t xml:space="preserve">Níže je uveden </w:t>
      </w:r>
      <w:r w:rsidR="00C32129">
        <w:rPr>
          <w:rFonts w:cs="Times New Roman"/>
          <w:sz w:val="24"/>
        </w:rPr>
        <w:t xml:space="preserve">komplexní </w:t>
      </w:r>
      <w:r w:rsidRPr="00986957">
        <w:rPr>
          <w:rFonts w:cs="Times New Roman"/>
          <w:b/>
          <w:sz w:val="24"/>
        </w:rPr>
        <w:t>strom cílů</w:t>
      </w:r>
      <w:r w:rsidRPr="00986957">
        <w:rPr>
          <w:rFonts w:cs="Times New Roman"/>
          <w:sz w:val="24"/>
        </w:rPr>
        <w:t>, který schematicky znázorňuje intervenční logiku</w:t>
      </w:r>
      <w:r w:rsidR="00986957" w:rsidRPr="00986957">
        <w:rPr>
          <w:rFonts w:cs="Times New Roman"/>
          <w:sz w:val="24"/>
        </w:rPr>
        <w:t xml:space="preserve"> </w:t>
      </w:r>
      <w:r w:rsidR="00986957">
        <w:rPr>
          <w:rFonts w:cs="Times New Roman"/>
          <w:sz w:val="24"/>
        </w:rPr>
        <w:t>integrovaného</w:t>
      </w:r>
      <w:r w:rsidR="00986957" w:rsidRPr="00986957">
        <w:rPr>
          <w:rFonts w:cs="Times New Roman"/>
          <w:sz w:val="24"/>
        </w:rPr>
        <w:t xml:space="preserve"> plánu v </w:t>
      </w:r>
      <w:r w:rsidR="00986957" w:rsidRPr="0055239B">
        <w:rPr>
          <w:rFonts w:cs="Times New Roman"/>
          <w:i/>
          <w:sz w:val="24"/>
        </w:rPr>
        <w:t xml:space="preserve">úrovni </w:t>
      </w:r>
      <w:r w:rsidR="0055239B" w:rsidRPr="0055239B">
        <w:rPr>
          <w:rFonts w:cs="Times New Roman"/>
          <w:i/>
          <w:sz w:val="24"/>
        </w:rPr>
        <w:t>„</w:t>
      </w:r>
      <w:r w:rsidR="00986957" w:rsidRPr="0055239B">
        <w:rPr>
          <w:rFonts w:cs="Times New Roman"/>
          <w:i/>
          <w:sz w:val="24"/>
        </w:rPr>
        <w:t xml:space="preserve">vize </w:t>
      </w:r>
      <w:r w:rsidR="008A77BA">
        <w:rPr>
          <w:rFonts w:cs="Times New Roman"/>
          <w:i/>
          <w:sz w:val="24"/>
        </w:rPr>
        <w:t>–</w:t>
      </w:r>
      <w:r w:rsidR="00986957" w:rsidRPr="0055239B">
        <w:rPr>
          <w:rFonts w:cs="Times New Roman"/>
          <w:i/>
          <w:sz w:val="24"/>
        </w:rPr>
        <w:t xml:space="preserve"> strategického cíle – prioritních oblastí – specifických cílů.</w:t>
      </w:r>
      <w:r w:rsidR="0055239B" w:rsidRPr="0055239B">
        <w:rPr>
          <w:rFonts w:cs="Times New Roman"/>
          <w:i/>
          <w:sz w:val="24"/>
        </w:rPr>
        <w:t>“</w:t>
      </w:r>
    </w:p>
    <w:p w14:paraId="36FEE684" w14:textId="77777777" w:rsidR="00932DB0" w:rsidRDefault="008C3B9F" w:rsidP="00986957">
      <w:pPr>
        <w:jc w:val="both"/>
        <w:rPr>
          <w:rFonts w:cs="Times New Roman"/>
          <w:sz w:val="24"/>
        </w:rPr>
      </w:pPr>
      <w:r w:rsidRPr="008C3B9F">
        <w:rPr>
          <w:rFonts w:cs="Times New Roman"/>
          <w:sz w:val="24"/>
        </w:rPr>
        <w:t xml:space="preserve">Každý ze specifických cílů uvedených ve stromu cílů řeší některé z problémů identifikovaných ve stromu problémů. </w:t>
      </w:r>
      <w:r>
        <w:rPr>
          <w:rFonts w:cs="Times New Roman"/>
          <w:sz w:val="24"/>
        </w:rPr>
        <w:t xml:space="preserve">Konkrétní vazbu specifický cíl </w:t>
      </w:r>
      <w:r w:rsidR="00006A57">
        <w:rPr>
          <w:rFonts w:cs="Times New Roman"/>
          <w:sz w:val="24"/>
        </w:rPr>
        <w:t>IPRÚKV°</w:t>
      </w:r>
      <w:r>
        <w:rPr>
          <w:rFonts w:cs="Times New Roman"/>
          <w:sz w:val="24"/>
        </w:rPr>
        <w:t>/identifikovaný problém znázorňuje následující tabulka. Podrobněji js</w:t>
      </w:r>
      <w:r w:rsidR="008A77BA">
        <w:rPr>
          <w:rFonts w:cs="Times New Roman"/>
          <w:sz w:val="24"/>
        </w:rPr>
        <w:t>ou vazby znázorněny</w:t>
      </w:r>
      <w:r>
        <w:rPr>
          <w:rFonts w:cs="Times New Roman"/>
          <w:sz w:val="24"/>
        </w:rPr>
        <w:t xml:space="preserve"> v matici v tabulce </w:t>
      </w:r>
      <w:r w:rsidRPr="008220D9">
        <w:rPr>
          <w:rFonts w:cs="Times New Roman"/>
          <w:sz w:val="24"/>
        </w:rPr>
        <w:t>13.</w:t>
      </w:r>
      <w:r w:rsidR="008220D9" w:rsidRPr="008220D9">
        <w:rPr>
          <w:rFonts w:cs="Times New Roman"/>
          <w:sz w:val="24"/>
        </w:rPr>
        <w:t>2.</w:t>
      </w:r>
    </w:p>
    <w:p w14:paraId="6BDE3423" w14:textId="77777777" w:rsidR="008C3B9F" w:rsidRDefault="00932DB0" w:rsidP="00932DB0">
      <w:pPr>
        <w:spacing w:before="0" w:line="276" w:lineRule="auto"/>
        <w:rPr>
          <w:rFonts w:cs="Times New Roman"/>
          <w:b/>
          <w:sz w:val="20"/>
        </w:rPr>
      </w:pPr>
      <w:r>
        <w:rPr>
          <w:rFonts w:cs="Times New Roman"/>
          <w:sz w:val="24"/>
        </w:rPr>
        <w:br w:type="page"/>
      </w:r>
      <w:r w:rsidR="008C3B9F">
        <w:rPr>
          <w:b/>
          <w:sz w:val="20"/>
          <w:szCs w:val="20"/>
          <w:lang w:eastAsia="cs-CZ"/>
        </w:rPr>
        <w:lastRenderedPageBreak/>
        <w:t>Tabulka 13.1</w:t>
      </w:r>
      <w:r w:rsidR="008C3B9F" w:rsidRPr="000D066E">
        <w:rPr>
          <w:rFonts w:cs="Times New Roman"/>
          <w:b/>
          <w:sz w:val="20"/>
        </w:rPr>
        <w:t>:</w:t>
      </w:r>
      <w:r w:rsidR="008220D9">
        <w:rPr>
          <w:rFonts w:cs="Times New Roman"/>
          <w:b/>
          <w:sz w:val="20"/>
        </w:rPr>
        <w:t xml:space="preserve"> Zachycení vazeb stromu cílů </w:t>
      </w:r>
      <w:r w:rsidR="00006A57">
        <w:rPr>
          <w:rFonts w:cs="Times New Roman"/>
          <w:b/>
          <w:sz w:val="20"/>
        </w:rPr>
        <w:t>IPRÚKV°</w:t>
      </w:r>
      <w:r w:rsidR="008220D9">
        <w:rPr>
          <w:rFonts w:cs="Times New Roman"/>
          <w:b/>
          <w:sz w:val="20"/>
        </w:rPr>
        <w:t xml:space="preserve"> na strom problémů</w:t>
      </w:r>
    </w:p>
    <w:tbl>
      <w:tblPr>
        <w:tblStyle w:val="Svtlseznamzvraznn2"/>
        <w:tblW w:w="5000" w:type="pct"/>
        <w:tblLook w:val="04A0" w:firstRow="1" w:lastRow="0" w:firstColumn="1" w:lastColumn="0" w:noHBand="0" w:noVBand="1"/>
      </w:tblPr>
      <w:tblGrid>
        <w:gridCol w:w="4526"/>
        <w:gridCol w:w="4526"/>
      </w:tblGrid>
      <w:tr w:rsidR="008C3B9F" w:rsidRPr="008220D9" w14:paraId="2E75EE54" w14:textId="77777777" w:rsidTr="00251071">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2500" w:type="pct"/>
            <w:tcBorders>
              <w:top w:val="single" w:sz="8" w:space="0" w:color="C0504D" w:themeColor="accent2"/>
              <w:bottom w:val="single" w:sz="8" w:space="0" w:color="C0504D" w:themeColor="accent2"/>
            </w:tcBorders>
            <w:vAlign w:val="center"/>
          </w:tcPr>
          <w:p w14:paraId="468308EB" w14:textId="77777777" w:rsidR="008C3B9F" w:rsidRPr="008220D9" w:rsidRDefault="008C3B9F" w:rsidP="008220D9">
            <w:pPr>
              <w:spacing w:before="0" w:after="0"/>
              <w:jc w:val="center"/>
              <w:rPr>
                <w:rFonts w:ascii="Arial" w:hAnsi="Arial" w:cs="Arial"/>
                <w:sz w:val="20"/>
                <w:szCs w:val="18"/>
              </w:rPr>
            </w:pPr>
            <w:r w:rsidRPr="008220D9">
              <w:rPr>
                <w:rFonts w:ascii="Arial" w:hAnsi="Arial" w:cs="Arial"/>
                <w:sz w:val="20"/>
                <w:szCs w:val="18"/>
              </w:rPr>
              <w:t xml:space="preserve">Specifický cíl </w:t>
            </w:r>
            <w:r w:rsidR="00006A57">
              <w:rPr>
                <w:rFonts w:ascii="Arial" w:hAnsi="Arial" w:cs="Arial"/>
                <w:sz w:val="20"/>
                <w:szCs w:val="18"/>
              </w:rPr>
              <w:t>IPRÚKV°</w:t>
            </w:r>
          </w:p>
        </w:tc>
        <w:tc>
          <w:tcPr>
            <w:tcW w:w="2500" w:type="pct"/>
            <w:tcBorders>
              <w:top w:val="single" w:sz="8" w:space="0" w:color="C0504D" w:themeColor="accent2"/>
              <w:bottom w:val="single" w:sz="8" w:space="0" w:color="C0504D" w:themeColor="accent2"/>
            </w:tcBorders>
            <w:vAlign w:val="center"/>
          </w:tcPr>
          <w:p w14:paraId="2BF9EFEC" w14:textId="77777777" w:rsidR="008C3B9F" w:rsidRPr="008220D9" w:rsidRDefault="008220D9" w:rsidP="008220D9">
            <w:pPr>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Pr>
                <w:rFonts w:ascii="Arial" w:hAnsi="Arial" w:cs="Arial"/>
                <w:sz w:val="20"/>
                <w:szCs w:val="18"/>
              </w:rPr>
              <w:t>I</w:t>
            </w:r>
            <w:r w:rsidR="008C3B9F" w:rsidRPr="008220D9">
              <w:rPr>
                <w:rFonts w:ascii="Arial" w:hAnsi="Arial" w:cs="Arial"/>
                <w:sz w:val="20"/>
                <w:szCs w:val="18"/>
              </w:rPr>
              <w:t>dentifikovaný problém</w:t>
            </w:r>
          </w:p>
        </w:tc>
      </w:tr>
      <w:tr w:rsidR="008C3B9F" w:rsidRPr="008220D9" w14:paraId="2DF6EB99" w14:textId="77777777" w:rsidTr="00822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D44CBD4" w14:textId="77777777" w:rsidR="008C3B9F" w:rsidRPr="008220D9" w:rsidRDefault="008C3B9F" w:rsidP="008220D9">
            <w:pPr>
              <w:spacing w:before="0" w:after="0"/>
              <w:rPr>
                <w:rFonts w:ascii="Arial" w:hAnsi="Arial" w:cs="Arial"/>
                <w:b w:val="0"/>
                <w:sz w:val="20"/>
                <w:szCs w:val="18"/>
              </w:rPr>
            </w:pPr>
            <w:r w:rsidRPr="008220D9">
              <w:rPr>
                <w:rFonts w:ascii="Arial" w:hAnsi="Arial" w:cs="Arial"/>
                <w:b w:val="0"/>
                <w:color w:val="000000" w:themeColor="text1"/>
                <w:sz w:val="20"/>
                <w:szCs w:val="18"/>
              </w:rPr>
              <w:t>A1 Vybudovat integrovaný a inteligentní dopravní systém</w:t>
            </w:r>
          </w:p>
        </w:tc>
        <w:tc>
          <w:tcPr>
            <w:tcW w:w="2500" w:type="pct"/>
          </w:tcPr>
          <w:p w14:paraId="534C7083" w14:textId="77777777" w:rsidR="008220D9" w:rsidRDefault="008C3B9F"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Nedostatečná bezbariérovost a integrovanost veřejné hromadné dopravy</w:t>
            </w:r>
          </w:p>
          <w:p w14:paraId="36852C07" w14:textId="77777777" w:rsidR="008C3B9F" w:rsidRPr="008220D9" w:rsidRDefault="008C3B9F"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Nízká integrace různých dopravních módů v</w:t>
            </w:r>
            <w:r w:rsidR="008A77BA">
              <w:rPr>
                <w:rFonts w:ascii="Arial" w:hAnsi="Arial" w:cs="Arial"/>
                <w:b/>
                <w:sz w:val="18"/>
                <w:szCs w:val="18"/>
              </w:rPr>
              <w:t> </w:t>
            </w:r>
            <w:r w:rsidRPr="008220D9">
              <w:rPr>
                <w:rFonts w:ascii="Arial" w:hAnsi="Arial" w:cs="Arial"/>
                <w:b/>
                <w:sz w:val="18"/>
                <w:szCs w:val="18"/>
              </w:rPr>
              <w:t>systému veřejné dopravy</w:t>
            </w:r>
          </w:p>
        </w:tc>
      </w:tr>
      <w:tr w:rsidR="008C3B9F" w:rsidRPr="008220D9" w14:paraId="42EC8718" w14:textId="77777777" w:rsidTr="008220D9">
        <w:trPr>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4B92B5D" w14:textId="77777777" w:rsidR="008C3B9F" w:rsidRPr="008220D9" w:rsidRDefault="008C3B9F" w:rsidP="008220D9">
            <w:pPr>
              <w:spacing w:before="0" w:after="0"/>
              <w:rPr>
                <w:rFonts w:ascii="Arial" w:hAnsi="Arial" w:cs="Arial"/>
                <w:b w:val="0"/>
                <w:sz w:val="20"/>
                <w:szCs w:val="18"/>
              </w:rPr>
            </w:pPr>
            <w:r w:rsidRPr="008220D9">
              <w:rPr>
                <w:rFonts w:ascii="Arial" w:hAnsi="Arial" w:cs="Arial"/>
                <w:b w:val="0"/>
                <w:color w:val="000000" w:themeColor="text1"/>
                <w:sz w:val="20"/>
                <w:szCs w:val="18"/>
              </w:rPr>
              <w:t>A2: Zvýšit podíl udržitelných a</w:t>
            </w:r>
            <w:r w:rsidR="008220D9">
              <w:rPr>
                <w:rFonts w:ascii="Arial" w:hAnsi="Arial" w:cs="Arial"/>
                <w:b w:val="0"/>
                <w:color w:val="000000" w:themeColor="text1"/>
                <w:sz w:val="20"/>
                <w:szCs w:val="18"/>
              </w:rPr>
              <w:t xml:space="preserve"> </w:t>
            </w:r>
            <w:r w:rsidRPr="008220D9">
              <w:rPr>
                <w:rFonts w:ascii="Arial" w:hAnsi="Arial" w:cs="Arial"/>
                <w:b w:val="0"/>
                <w:color w:val="000000" w:themeColor="text1"/>
                <w:sz w:val="20"/>
                <w:szCs w:val="18"/>
              </w:rPr>
              <w:t>ekologicky nenáročných forem dopravy na dopravních výkonech</w:t>
            </w:r>
          </w:p>
        </w:tc>
        <w:tc>
          <w:tcPr>
            <w:tcW w:w="2500" w:type="pct"/>
          </w:tcPr>
          <w:p w14:paraId="7EC1865E" w14:textId="77777777" w:rsidR="008C3B9F" w:rsidRPr="008220D9" w:rsidRDefault="008C3B9F"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Nedostatečná a územně nepropojená síť cyklostezek a cyklotras</w:t>
            </w:r>
          </w:p>
          <w:p w14:paraId="614CC074" w14:textId="77777777" w:rsidR="008C3B9F" w:rsidRPr="008220D9" w:rsidRDefault="008C3B9F"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 xml:space="preserve">Zastaralý a ekologicky nešetrný vozový park veřejné hromadné dopravy </w:t>
            </w:r>
          </w:p>
          <w:p w14:paraId="5880092A" w14:textId="77777777" w:rsidR="008C3B9F" w:rsidRPr="008220D9" w:rsidRDefault="008220D9"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Nedostatečná bezbariérovost a integrovanost veřejné hromadné dopravy</w:t>
            </w:r>
          </w:p>
        </w:tc>
      </w:tr>
      <w:tr w:rsidR="008C3B9F" w:rsidRPr="008220D9" w14:paraId="0ECC8FEA" w14:textId="77777777" w:rsidTr="00822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070780B5" w14:textId="77777777" w:rsidR="008C3B9F" w:rsidRPr="008220D9" w:rsidRDefault="008C3B9F" w:rsidP="008220D9">
            <w:pPr>
              <w:spacing w:before="0" w:after="0"/>
              <w:rPr>
                <w:rFonts w:ascii="Arial" w:hAnsi="Arial" w:cs="Arial"/>
                <w:b w:val="0"/>
                <w:sz w:val="20"/>
                <w:szCs w:val="18"/>
              </w:rPr>
            </w:pPr>
            <w:r w:rsidRPr="008220D9">
              <w:rPr>
                <w:rFonts w:ascii="Arial" w:hAnsi="Arial" w:cs="Arial"/>
                <w:b w:val="0"/>
                <w:color w:val="000000" w:themeColor="text1"/>
                <w:sz w:val="20"/>
                <w:szCs w:val="18"/>
              </w:rPr>
              <w:t>A3: Zlepšit dopravní dostupnost a napojenost území</w:t>
            </w:r>
          </w:p>
        </w:tc>
        <w:tc>
          <w:tcPr>
            <w:tcW w:w="2500" w:type="pct"/>
          </w:tcPr>
          <w:p w14:paraId="45E16330" w14:textId="77777777" w:rsidR="008C3B9F" w:rsidRPr="008220D9" w:rsidRDefault="008C3B9F"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Špatný technický stav dopravní infrastruktury</w:t>
            </w:r>
          </w:p>
          <w:p w14:paraId="72A7148E" w14:textId="77777777" w:rsidR="008C3B9F" w:rsidRPr="008220D9" w:rsidRDefault="008C3B9F"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Nedostatečné silniční spojení s významnými centry (Praha/Plzeň)</w:t>
            </w:r>
          </w:p>
        </w:tc>
      </w:tr>
      <w:tr w:rsidR="008C3B9F" w:rsidRPr="008220D9" w14:paraId="2ED1D57B" w14:textId="77777777" w:rsidTr="008220D9">
        <w:trPr>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58B9AF17" w14:textId="77777777" w:rsidR="008C3B9F" w:rsidRPr="008220D9" w:rsidRDefault="008C3B9F" w:rsidP="008220D9">
            <w:pPr>
              <w:spacing w:before="0" w:after="0"/>
              <w:rPr>
                <w:rFonts w:ascii="Arial" w:hAnsi="Arial" w:cs="Arial"/>
                <w:b w:val="0"/>
                <w:color w:val="000000" w:themeColor="text1"/>
                <w:sz w:val="20"/>
                <w:szCs w:val="18"/>
              </w:rPr>
            </w:pPr>
            <w:r w:rsidRPr="008220D9">
              <w:rPr>
                <w:rFonts w:ascii="Arial" w:hAnsi="Arial" w:cs="Arial"/>
                <w:b w:val="0"/>
                <w:sz w:val="20"/>
                <w:szCs w:val="18"/>
              </w:rPr>
              <w:t xml:space="preserve">B1: </w:t>
            </w:r>
            <w:r w:rsidRPr="008220D9">
              <w:rPr>
                <w:rFonts w:ascii="Arial" w:hAnsi="Arial" w:cs="Arial"/>
                <w:b w:val="0"/>
                <w:color w:val="000000" w:themeColor="text1"/>
                <w:sz w:val="20"/>
                <w:szCs w:val="18"/>
              </w:rPr>
              <w:t>Revitalizovat a chránit historicko-kulturní ráz prostředí</w:t>
            </w:r>
          </w:p>
        </w:tc>
        <w:tc>
          <w:tcPr>
            <w:tcW w:w="2500" w:type="pct"/>
          </w:tcPr>
          <w:p w14:paraId="667EF034" w14:textId="77777777" w:rsidR="008C3B9F" w:rsidRPr="008220D9" w:rsidRDefault="008220D9"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Špatný technický stav některých kulturně-historických památek a atraktivit</w:t>
            </w:r>
          </w:p>
        </w:tc>
      </w:tr>
      <w:tr w:rsidR="008C3B9F" w:rsidRPr="008220D9" w14:paraId="30E916FA" w14:textId="77777777" w:rsidTr="00822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42F79A50" w14:textId="77777777" w:rsidR="008C3B9F" w:rsidRPr="008220D9" w:rsidRDefault="008C3B9F" w:rsidP="008A77BA">
            <w:pPr>
              <w:spacing w:before="0" w:after="0"/>
              <w:rPr>
                <w:rFonts w:ascii="Arial" w:hAnsi="Arial" w:cs="Arial"/>
                <w:b w:val="0"/>
                <w:color w:val="000000" w:themeColor="text1"/>
                <w:sz w:val="20"/>
                <w:szCs w:val="18"/>
              </w:rPr>
            </w:pPr>
            <w:r w:rsidRPr="008220D9">
              <w:rPr>
                <w:rFonts w:ascii="Arial" w:hAnsi="Arial" w:cs="Arial"/>
                <w:b w:val="0"/>
                <w:color w:val="000000" w:themeColor="text1"/>
                <w:sz w:val="20"/>
                <w:szCs w:val="18"/>
              </w:rPr>
              <w:t>B2: Zatraktivnit a zkvalitnit infrastrukturu pro vzdělávání a podporovat trh práce</w:t>
            </w:r>
          </w:p>
        </w:tc>
        <w:tc>
          <w:tcPr>
            <w:tcW w:w="2500" w:type="pct"/>
          </w:tcPr>
          <w:p w14:paraId="2FE7C59B" w14:textId="77777777" w:rsidR="008220D9"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 xml:space="preserve">Nedostatek pracovních míst </w:t>
            </w:r>
          </w:p>
          <w:p w14:paraId="69949D47" w14:textId="77777777" w:rsidR="008220D9" w:rsidRPr="008220D9" w:rsidRDefault="00AD42BB"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Pr>
                <w:rFonts w:ascii="Arial" w:hAnsi="Arial" w:cs="Arial"/>
                <w:b/>
                <w:sz w:val="18"/>
                <w:szCs w:val="18"/>
              </w:rPr>
              <w:t>Nedostatečná</w:t>
            </w:r>
            <w:r w:rsidR="008220D9" w:rsidRPr="008220D9">
              <w:rPr>
                <w:rFonts w:ascii="Arial" w:hAnsi="Arial" w:cs="Arial"/>
                <w:b/>
                <w:sz w:val="18"/>
                <w:szCs w:val="18"/>
              </w:rPr>
              <w:t xml:space="preserve"> provazba mezi středoškolským vzdělávacím systémem trh</w:t>
            </w:r>
            <w:r>
              <w:rPr>
                <w:rFonts w:ascii="Arial" w:hAnsi="Arial" w:cs="Arial"/>
                <w:b/>
                <w:sz w:val="18"/>
                <w:szCs w:val="18"/>
              </w:rPr>
              <w:t>em</w:t>
            </w:r>
            <w:r w:rsidR="008220D9" w:rsidRPr="008220D9">
              <w:rPr>
                <w:rFonts w:ascii="Arial" w:hAnsi="Arial" w:cs="Arial"/>
                <w:b/>
                <w:sz w:val="18"/>
                <w:szCs w:val="18"/>
              </w:rPr>
              <w:t xml:space="preserve"> práce</w:t>
            </w:r>
          </w:p>
          <w:p w14:paraId="0562A20F" w14:textId="77777777" w:rsidR="008220D9"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Nedostatek vzdělaných absolventů středních škol, zejména v technických a učňovských oborech</w:t>
            </w:r>
          </w:p>
          <w:p w14:paraId="33EFD731" w14:textId="77777777" w:rsidR="008220D9"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Nedostatečné zázemí a zastaralost technického vybavení škol a školských institucí a jejich horší dopravní dostupnost</w:t>
            </w:r>
          </w:p>
          <w:p w14:paraId="131F400E" w14:textId="77777777" w:rsidR="008C3B9F"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Podprůměrná vzdělanostní úroveň obyvatelstva a nízká kvalita výuky na školách</w:t>
            </w:r>
          </w:p>
        </w:tc>
      </w:tr>
      <w:tr w:rsidR="008C3B9F" w:rsidRPr="008220D9" w14:paraId="45FA708D" w14:textId="77777777" w:rsidTr="008220D9">
        <w:trPr>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79235001" w14:textId="77777777" w:rsidR="008C3B9F" w:rsidRPr="008220D9" w:rsidRDefault="008C3B9F" w:rsidP="008A77BA">
            <w:pPr>
              <w:spacing w:before="0" w:after="0"/>
              <w:rPr>
                <w:rFonts w:ascii="Arial" w:hAnsi="Arial" w:cs="Arial"/>
                <w:b w:val="0"/>
                <w:color w:val="000000" w:themeColor="text1"/>
                <w:sz w:val="20"/>
                <w:szCs w:val="18"/>
              </w:rPr>
            </w:pPr>
            <w:r w:rsidRPr="008220D9">
              <w:rPr>
                <w:rFonts w:ascii="Arial" w:hAnsi="Arial" w:cs="Arial"/>
                <w:b w:val="0"/>
                <w:color w:val="000000" w:themeColor="text1"/>
                <w:sz w:val="20"/>
                <w:szCs w:val="18"/>
              </w:rPr>
              <w:t>C1: Zajistit koncepční přístup při prevenci a</w:t>
            </w:r>
            <w:r w:rsidR="008A77BA">
              <w:rPr>
                <w:rFonts w:ascii="Arial" w:hAnsi="Arial" w:cs="Arial"/>
                <w:b w:val="0"/>
                <w:color w:val="000000" w:themeColor="text1"/>
                <w:sz w:val="20"/>
                <w:szCs w:val="18"/>
              </w:rPr>
              <w:t> </w:t>
            </w:r>
            <w:r w:rsidRPr="008220D9">
              <w:rPr>
                <w:rFonts w:ascii="Arial" w:hAnsi="Arial" w:cs="Arial"/>
                <w:b w:val="0"/>
                <w:color w:val="000000" w:themeColor="text1"/>
                <w:sz w:val="20"/>
                <w:szCs w:val="18"/>
              </w:rPr>
              <w:t>řešení problémů se sociální exkluzí</w:t>
            </w:r>
          </w:p>
        </w:tc>
        <w:tc>
          <w:tcPr>
            <w:tcW w:w="2500" w:type="pct"/>
          </w:tcPr>
          <w:p w14:paraId="5AC138BD" w14:textId="77777777" w:rsidR="008220D9" w:rsidRPr="008220D9" w:rsidRDefault="008220D9"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Existence sociálně vyloučených lokalit</w:t>
            </w:r>
          </w:p>
          <w:p w14:paraId="41AA8699" w14:textId="77777777" w:rsidR="008C3B9F" w:rsidRPr="008220D9" w:rsidRDefault="008220D9" w:rsidP="00713D70">
            <w:pPr>
              <w:pStyle w:val="Odstavecseseznamem"/>
              <w:numPr>
                <w:ilvl w:val="0"/>
                <w:numId w:val="51"/>
              </w:numPr>
              <w:spacing w:before="0" w:after="0"/>
              <w:ind w:left="318" w:hanging="24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Růst sociální exkluze a nestability území</w:t>
            </w:r>
          </w:p>
        </w:tc>
      </w:tr>
      <w:tr w:rsidR="008C3B9F" w:rsidRPr="008220D9" w14:paraId="5BB5F0E2" w14:textId="77777777" w:rsidTr="008220D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00" w:type="pct"/>
            <w:vAlign w:val="center"/>
          </w:tcPr>
          <w:p w14:paraId="33BCAA50" w14:textId="77777777" w:rsidR="008C3B9F" w:rsidRPr="008220D9" w:rsidRDefault="008C3B9F" w:rsidP="008220D9">
            <w:pPr>
              <w:spacing w:before="0" w:after="0"/>
              <w:rPr>
                <w:rFonts w:ascii="Arial" w:hAnsi="Arial" w:cs="Arial"/>
                <w:b w:val="0"/>
                <w:color w:val="000000" w:themeColor="text1"/>
                <w:sz w:val="20"/>
                <w:szCs w:val="18"/>
              </w:rPr>
            </w:pPr>
            <w:r w:rsidRPr="008220D9">
              <w:rPr>
                <w:rFonts w:ascii="Arial" w:hAnsi="Arial" w:cs="Arial"/>
                <w:b w:val="0"/>
                <w:color w:val="000000" w:themeColor="text1"/>
                <w:sz w:val="20"/>
                <w:szCs w:val="18"/>
              </w:rPr>
              <w:t>C2: Zlepšit dostupnost, kapacitu a kvalitu potřebných sociálních služeb</w:t>
            </w:r>
          </w:p>
        </w:tc>
        <w:tc>
          <w:tcPr>
            <w:tcW w:w="2500" w:type="pct"/>
          </w:tcPr>
          <w:p w14:paraId="67DE97C7" w14:textId="77777777" w:rsidR="008220D9"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Nerovnoměrné územní rozmístění a dostupnost potřebných sociálních služeb pro znevýhodněné skupiny obyvatel</w:t>
            </w:r>
          </w:p>
          <w:p w14:paraId="61718987" w14:textId="77777777" w:rsidR="008C3B9F" w:rsidRPr="008220D9" w:rsidRDefault="008220D9" w:rsidP="00713D70">
            <w:pPr>
              <w:pStyle w:val="Odstavecseseznamem"/>
              <w:numPr>
                <w:ilvl w:val="0"/>
                <w:numId w:val="51"/>
              </w:numPr>
              <w:spacing w:before="0" w:after="0"/>
              <w:ind w:left="318" w:hanging="24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8220D9">
              <w:rPr>
                <w:rFonts w:ascii="Arial" w:hAnsi="Arial" w:cs="Arial"/>
                <w:b/>
                <w:sz w:val="18"/>
                <w:szCs w:val="18"/>
              </w:rPr>
              <w:t>Nedostatečná nabídka cenově dostupného bydlení – sociální byty, startovací byty</w:t>
            </w:r>
          </w:p>
        </w:tc>
      </w:tr>
    </w:tbl>
    <w:p w14:paraId="6DE6FD11" w14:textId="77777777" w:rsidR="00FA7BE4" w:rsidRPr="00C04DBA" w:rsidRDefault="007B724F" w:rsidP="00476729">
      <w:pPr>
        <w:spacing w:before="240"/>
        <w:rPr>
          <w:b/>
          <w:color w:val="C00000"/>
          <w:sz w:val="24"/>
          <w:szCs w:val="24"/>
        </w:rPr>
      </w:pPr>
      <w:r>
        <w:rPr>
          <w:b/>
          <w:color w:val="C00000"/>
          <w:sz w:val="24"/>
          <w:szCs w:val="24"/>
        </w:rPr>
        <w:t>Zdůvodnění</w:t>
      </w:r>
      <w:r w:rsidR="00FA7BE4" w:rsidRPr="00C04DBA">
        <w:rPr>
          <w:b/>
          <w:color w:val="C00000"/>
          <w:sz w:val="24"/>
          <w:szCs w:val="24"/>
        </w:rPr>
        <w:t xml:space="preserve"> zvoleného integrovaného řešení</w:t>
      </w:r>
      <w:r>
        <w:rPr>
          <w:b/>
          <w:color w:val="C00000"/>
          <w:sz w:val="24"/>
          <w:szCs w:val="24"/>
        </w:rPr>
        <w:t xml:space="preserve"> </w:t>
      </w:r>
      <w:r w:rsidR="00006A57">
        <w:rPr>
          <w:b/>
          <w:color w:val="C00000"/>
          <w:sz w:val="24"/>
          <w:szCs w:val="24"/>
        </w:rPr>
        <w:t>IPRÚKV°</w:t>
      </w:r>
      <w:r w:rsidR="00FA7BE4" w:rsidRPr="00C04DBA">
        <w:rPr>
          <w:b/>
          <w:color w:val="C00000"/>
          <w:sz w:val="24"/>
          <w:szCs w:val="24"/>
        </w:rPr>
        <w:t>:</w:t>
      </w:r>
    </w:p>
    <w:p w14:paraId="518775C1" w14:textId="77777777" w:rsidR="007B724F" w:rsidRDefault="007B724F" w:rsidP="007B724F">
      <w:pPr>
        <w:jc w:val="both"/>
        <w:rPr>
          <w:rFonts w:cs="Times New Roman"/>
          <w:sz w:val="24"/>
        </w:rPr>
      </w:pPr>
      <w:r w:rsidRPr="007B724F">
        <w:rPr>
          <w:rFonts w:cs="Times New Roman"/>
          <w:sz w:val="24"/>
        </w:rPr>
        <w:t xml:space="preserve">Použití integrovaného nástroje </w:t>
      </w:r>
      <w:r w:rsidR="008A77BA">
        <w:rPr>
          <w:rFonts w:cs="Times New Roman"/>
          <w:sz w:val="24"/>
        </w:rPr>
        <w:t>na</w:t>
      </w:r>
      <w:r w:rsidRPr="007B724F">
        <w:rPr>
          <w:rFonts w:cs="Times New Roman"/>
          <w:sz w:val="24"/>
        </w:rPr>
        <w:t> území Karlov</w:t>
      </w:r>
      <w:r w:rsidR="008A77BA">
        <w:rPr>
          <w:rFonts w:cs="Times New Roman"/>
          <w:sz w:val="24"/>
        </w:rPr>
        <w:t>ých</w:t>
      </w:r>
      <w:r w:rsidRPr="007B724F">
        <w:rPr>
          <w:rFonts w:cs="Times New Roman"/>
          <w:sz w:val="24"/>
        </w:rPr>
        <w:t xml:space="preserve"> Var</w:t>
      </w:r>
      <w:r w:rsidR="008A77BA">
        <w:rPr>
          <w:rFonts w:cs="Times New Roman"/>
          <w:sz w:val="24"/>
        </w:rPr>
        <w:t>ů</w:t>
      </w:r>
      <w:r w:rsidRPr="007B724F">
        <w:rPr>
          <w:rFonts w:cs="Times New Roman"/>
          <w:sz w:val="24"/>
        </w:rPr>
        <w:t xml:space="preserve"> má specifické odůvodnění v samotné hodnotě tohoto sídla</w:t>
      </w:r>
      <w:r w:rsidR="00476729">
        <w:rPr>
          <w:rFonts w:cs="Times New Roman"/>
          <w:sz w:val="24"/>
        </w:rPr>
        <w:t xml:space="preserve"> i regionu</w:t>
      </w:r>
      <w:r w:rsidRPr="007B724F">
        <w:rPr>
          <w:rFonts w:cs="Times New Roman"/>
          <w:sz w:val="24"/>
        </w:rPr>
        <w:t xml:space="preserve"> dané jeho historií, přírodním bohatstvím, specifickou průmyslovou tradicí a mezinárodní</w:t>
      </w:r>
      <w:r w:rsidR="008A77BA">
        <w:rPr>
          <w:rFonts w:cs="Times New Roman"/>
          <w:sz w:val="24"/>
        </w:rPr>
        <w:t>mi konsekvencemi</w:t>
      </w:r>
      <w:r w:rsidRPr="007B724F">
        <w:rPr>
          <w:rFonts w:cs="Times New Roman"/>
          <w:sz w:val="24"/>
        </w:rPr>
        <w:t>.</w:t>
      </w:r>
    </w:p>
    <w:p w14:paraId="54BD3B43" w14:textId="77777777" w:rsidR="00FA7BE4" w:rsidRDefault="00FA7BE4" w:rsidP="00986957">
      <w:pPr>
        <w:jc w:val="both"/>
        <w:rPr>
          <w:rFonts w:cs="Times New Roman"/>
          <w:sz w:val="24"/>
        </w:rPr>
      </w:pPr>
      <w:r>
        <w:rPr>
          <w:rFonts w:cs="Times New Roman"/>
          <w:sz w:val="24"/>
        </w:rPr>
        <w:t>Ekonomický potenciál karlovarské aglomerace je postaven z velké části na atraktivitě prostředí. V národní</w:t>
      </w:r>
      <w:r w:rsidR="008A77BA">
        <w:rPr>
          <w:rFonts w:cs="Times New Roman"/>
          <w:sz w:val="24"/>
        </w:rPr>
        <w:t>m</w:t>
      </w:r>
      <w:r>
        <w:rPr>
          <w:rFonts w:cs="Times New Roman"/>
          <w:sz w:val="24"/>
        </w:rPr>
        <w:t xml:space="preserve"> i mezinárodním měřítku se jedná o obzvláště atraktivní území, které však vykazuje řadu negativních charakteristik, které je n</w:t>
      </w:r>
      <w:r w:rsidR="00251071">
        <w:rPr>
          <w:rFonts w:cs="Times New Roman"/>
          <w:sz w:val="24"/>
        </w:rPr>
        <w:t xml:space="preserve">utné překonat k tomu, aby byl region atraktivní, konkurenceschopný a ekonomicky </w:t>
      </w:r>
      <w:r>
        <w:rPr>
          <w:rFonts w:cs="Times New Roman"/>
          <w:sz w:val="24"/>
        </w:rPr>
        <w:t xml:space="preserve">nezaostával. Jednou z bariér rozvoje je nedořešená dopravní infrastruktura a </w:t>
      </w:r>
      <w:r w:rsidR="00251071">
        <w:rPr>
          <w:rFonts w:cs="Times New Roman"/>
          <w:sz w:val="24"/>
        </w:rPr>
        <w:t xml:space="preserve">dopravní </w:t>
      </w:r>
      <w:r>
        <w:rPr>
          <w:rFonts w:cs="Times New Roman"/>
          <w:sz w:val="24"/>
        </w:rPr>
        <w:t xml:space="preserve">napojení regionu. Udržování a růst atraktivity </w:t>
      </w:r>
      <w:r w:rsidR="00251071">
        <w:rPr>
          <w:rFonts w:cs="Times New Roman"/>
          <w:sz w:val="24"/>
        </w:rPr>
        <w:t xml:space="preserve">území </w:t>
      </w:r>
      <w:r w:rsidR="00476729">
        <w:rPr>
          <w:rFonts w:cs="Times New Roman"/>
          <w:sz w:val="24"/>
        </w:rPr>
        <w:t xml:space="preserve">podpořený </w:t>
      </w:r>
      <w:r>
        <w:rPr>
          <w:rFonts w:cs="Times New Roman"/>
          <w:sz w:val="24"/>
        </w:rPr>
        <w:t>zkvalitňováním lidských zdrojů a p</w:t>
      </w:r>
      <w:r w:rsidR="00251071">
        <w:rPr>
          <w:rFonts w:cs="Times New Roman"/>
          <w:sz w:val="24"/>
        </w:rPr>
        <w:t>osilováním sociální soudržnosti</w:t>
      </w:r>
      <w:r w:rsidR="00476729">
        <w:rPr>
          <w:rFonts w:cs="Times New Roman"/>
          <w:sz w:val="24"/>
        </w:rPr>
        <w:t xml:space="preserve"> </w:t>
      </w:r>
      <w:r w:rsidR="00476729">
        <w:rPr>
          <w:rFonts w:cs="Times New Roman"/>
          <w:sz w:val="24"/>
        </w:rPr>
        <w:br/>
        <w:t>(tzn. integrovaným řešením všech těchto témat) je zásadním předpokladem pro</w:t>
      </w:r>
      <w:r w:rsidR="00251071">
        <w:rPr>
          <w:rFonts w:cs="Times New Roman"/>
          <w:sz w:val="24"/>
        </w:rPr>
        <w:t xml:space="preserve"> socioekonomický rozvoj </w:t>
      </w:r>
      <w:r w:rsidR="00476729">
        <w:rPr>
          <w:rFonts w:cs="Times New Roman"/>
          <w:sz w:val="24"/>
        </w:rPr>
        <w:t>aglomerace.</w:t>
      </w:r>
      <w:r w:rsidR="00251071">
        <w:rPr>
          <w:rFonts w:cs="Times New Roman"/>
          <w:sz w:val="24"/>
        </w:rPr>
        <w:t xml:space="preserve"> </w:t>
      </w:r>
    </w:p>
    <w:p w14:paraId="7A97647C" w14:textId="77777777" w:rsidR="00C04DBA" w:rsidRDefault="00C04DBA" w:rsidP="00C04DBA">
      <w:pPr>
        <w:jc w:val="both"/>
      </w:pPr>
    </w:p>
    <w:p w14:paraId="1CF6DF83" w14:textId="77777777" w:rsidR="00C04DBA" w:rsidRDefault="00C04DBA" w:rsidP="00C04DBA">
      <w:pPr>
        <w:rPr>
          <w:rFonts w:cs="Times New Roman"/>
          <w:sz w:val="24"/>
        </w:rPr>
      </w:pPr>
    </w:p>
    <w:p w14:paraId="45E95ECF" w14:textId="77777777" w:rsidR="00C04DBA" w:rsidRDefault="00C04DBA" w:rsidP="00C04DBA">
      <w:pPr>
        <w:rPr>
          <w:rFonts w:cs="Times New Roman"/>
          <w:sz w:val="24"/>
        </w:rPr>
      </w:pPr>
    </w:p>
    <w:p w14:paraId="24E70A36" w14:textId="77777777" w:rsidR="00FA7BE4" w:rsidRPr="00C04DBA" w:rsidRDefault="00FA7BE4" w:rsidP="00C04DBA">
      <w:pPr>
        <w:rPr>
          <w:rFonts w:cs="Times New Roman"/>
          <w:sz w:val="24"/>
        </w:rPr>
        <w:sectPr w:rsidR="00FA7BE4" w:rsidRPr="00C04DBA" w:rsidSect="002F5A1A">
          <w:pgSz w:w="11906" w:h="16838"/>
          <w:pgMar w:top="1417" w:right="1417" w:bottom="1417" w:left="1417" w:header="708" w:footer="708" w:gutter="0"/>
          <w:cols w:space="708"/>
          <w:docGrid w:linePitch="360"/>
        </w:sectPr>
      </w:pPr>
    </w:p>
    <w:p w14:paraId="4E7F7961" w14:textId="79B17FF6" w:rsidR="00645BF2" w:rsidRDefault="008F72F4" w:rsidP="00BA5E55">
      <w:pPr>
        <w:rPr>
          <w:rFonts w:eastAsia="Times New Roman" w:cs="Times New Roman"/>
          <w:b/>
          <w:bCs/>
          <w:iCs/>
          <w:color w:val="D50032"/>
          <w:sz w:val="24"/>
          <w:szCs w:val="24"/>
        </w:rPr>
      </w:pPr>
      <w:r>
        <w:rPr>
          <w:noProof/>
          <w:sz w:val="24"/>
          <w:szCs w:val="24"/>
          <w:lang w:eastAsia="cs-CZ"/>
        </w:rPr>
        <w:lastRenderedPageBreak/>
        <mc:AlternateContent>
          <mc:Choice Requires="wps">
            <w:drawing>
              <wp:anchor distT="0" distB="0" distL="114300" distR="114300" simplePos="0" relativeHeight="251717120" behindDoc="0" locked="0" layoutInCell="1" allowOverlap="1" wp14:anchorId="5B7E3823" wp14:editId="1E212C69">
                <wp:simplePos x="0" y="0"/>
                <wp:positionH relativeFrom="column">
                  <wp:posOffset>-469265</wp:posOffset>
                </wp:positionH>
                <wp:positionV relativeFrom="paragraph">
                  <wp:posOffset>-5734685</wp:posOffset>
                </wp:positionV>
                <wp:extent cx="1898015" cy="556260"/>
                <wp:effectExtent l="0" t="0" r="0" b="0"/>
                <wp:wrapNone/>
                <wp:docPr id="3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015" cy="556260"/>
                        </a:xfrm>
                        <a:prstGeom prst="rect">
                          <a:avLst/>
                        </a:prstGeom>
                        <a:solidFill>
                          <a:srgbClr val="FFFFFF"/>
                        </a:solidFill>
                        <a:ln w="9525">
                          <a:noFill/>
                          <a:miter lim="800000"/>
                          <a:headEnd/>
                          <a:tailEnd/>
                        </a:ln>
                      </wps:spPr>
                      <wps:txbx>
                        <w:txbxContent>
                          <w:p w14:paraId="71D81A1B" w14:textId="77777777" w:rsidR="00442337" w:rsidRPr="00EB42DF" w:rsidRDefault="00442337" w:rsidP="00126CC5">
                            <w:pPr>
                              <w:rPr>
                                <w:b/>
                                <w:sz w:val="24"/>
                              </w:rPr>
                            </w:pPr>
                            <w:r w:rsidRPr="00EB42DF">
                              <w:rPr>
                                <w:b/>
                                <w:sz w:val="24"/>
                              </w:rPr>
                              <w:t xml:space="preserve">Strom </w:t>
                            </w:r>
                            <w:r>
                              <w:rPr>
                                <w:b/>
                                <w:sz w:val="24"/>
                              </w:rPr>
                              <w:t>cílů</w:t>
                            </w:r>
                            <w:r w:rsidRPr="00EB42DF">
                              <w:rPr>
                                <w:b/>
                                <w:sz w:val="24"/>
                              </w:rPr>
                              <w:t xml:space="preserve"> aglomerace Karlovy Vary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7E3823" id="_x0000_s1070" type="#_x0000_t202" style="position:absolute;margin-left:-36.95pt;margin-top:-451.55pt;width:149.45pt;height:43.8pt;z-index:251717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" stroked="f">
                <v:textbox style="mso-fit-shape-to-text:t">
                  <w:txbxContent>
                    <w:p w14:paraId="71D81A1B" w14:textId="77777777" w:rsidR="00442337" w:rsidRPr="00EB42DF" w:rsidRDefault="00442337" w:rsidP="00126CC5">
                      <w:pPr>
                        <w:rPr>
                          <w:b/>
                          <w:sz w:val="24"/>
                        </w:rPr>
                      </w:pPr>
                      <w:r w:rsidRPr="00EB42DF">
                        <w:rPr>
                          <w:b/>
                          <w:sz w:val="24"/>
                        </w:rPr>
                        <w:t xml:space="preserve">Strom </w:t>
                      </w:r>
                      <w:r>
                        <w:rPr>
                          <w:b/>
                          <w:sz w:val="24"/>
                        </w:rPr>
                        <w:t>cílů</w:t>
                      </w:r>
                      <w:r w:rsidRPr="00EB42DF">
                        <w:rPr>
                          <w:b/>
                          <w:sz w:val="24"/>
                        </w:rPr>
                        <w:t xml:space="preserve"> aglomerace Karlovy Vary</w:t>
                      </w:r>
                    </w:p>
                  </w:txbxContent>
                </v:textbox>
              </v:shape>
            </w:pict>
          </mc:Fallback>
        </mc:AlternateContent>
      </w:r>
      <w:r>
        <w:rPr>
          <w:b/>
          <w:noProof/>
          <w:sz w:val="24"/>
          <w:szCs w:val="24"/>
          <w:lang w:eastAsia="cs-CZ"/>
        </w:rPr>
        <mc:AlternateContent>
          <mc:Choice Requires="wpg">
            <w:drawing>
              <wp:anchor distT="0" distB="0" distL="114300" distR="114300" simplePos="0" relativeHeight="251715072" behindDoc="0" locked="0" layoutInCell="1" allowOverlap="1" wp14:anchorId="143C6FA8" wp14:editId="7CFF4F46">
                <wp:simplePos x="0" y="0"/>
                <wp:positionH relativeFrom="column">
                  <wp:posOffset>-166370</wp:posOffset>
                </wp:positionH>
                <wp:positionV relativeFrom="paragraph">
                  <wp:posOffset>-208915</wp:posOffset>
                </wp:positionV>
                <wp:extent cx="9254490" cy="5805170"/>
                <wp:effectExtent l="0" t="0" r="3810" b="5080"/>
                <wp:wrapSquare wrapText="bothSides"/>
                <wp:docPr id="106" name="Skupina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4490" cy="5805170"/>
                          <a:chOff x="0" y="0"/>
                          <a:chExt cx="92544" cy="54692"/>
                        </a:xfrm>
                      </wpg:grpSpPr>
                      <wps:wsp>
                        <wps:cNvPr id="107" name="Přímá spojnice se šipkou 237"/>
                        <wps:cNvCnPr>
                          <a:cxnSpLocks noChangeShapeType="1"/>
                        </wps:cNvCnPr>
                        <wps:spPr bwMode="auto">
                          <a:xfrm flipV="1">
                            <a:off x="46038" y="5954"/>
                            <a:ext cx="0" cy="5488"/>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08" name="Skupina 236"/>
                        <wpg:cNvGrpSpPr>
                          <a:grpSpLocks/>
                        </wpg:cNvGrpSpPr>
                        <wpg:grpSpPr bwMode="auto">
                          <a:xfrm>
                            <a:off x="0" y="0"/>
                            <a:ext cx="92544" cy="54692"/>
                            <a:chOff x="0" y="3599"/>
                            <a:chExt cx="72954" cy="54696"/>
                          </a:xfrm>
                        </wpg:grpSpPr>
                        <wpg:grpSp>
                          <wpg:cNvPr id="109" name="Skupina 233"/>
                          <wpg:cNvGrpSpPr>
                            <a:grpSpLocks/>
                          </wpg:cNvGrpSpPr>
                          <wpg:grpSpPr bwMode="auto">
                            <a:xfrm>
                              <a:off x="0" y="11370"/>
                              <a:ext cx="72924" cy="46926"/>
                              <a:chOff x="0" y="8663"/>
                              <a:chExt cx="69982" cy="34765"/>
                            </a:xfrm>
                          </wpg:grpSpPr>
                          <wpg:grpSp>
                            <wpg:cNvPr id="110" name="Skupina 234"/>
                            <wpg:cNvGrpSpPr>
                              <a:grpSpLocks/>
                            </wpg:cNvGrpSpPr>
                            <wpg:grpSpPr bwMode="auto">
                              <a:xfrm>
                                <a:off x="0" y="8663"/>
                                <a:ext cx="69982" cy="34765"/>
                                <a:chOff x="-3904" y="10648"/>
                                <a:chExt cx="102804" cy="30267"/>
                              </a:xfrm>
                            </wpg:grpSpPr>
                            <wps:wsp>
                              <wps:cNvPr id="111" name="Přímá spojnice se šipkou 235"/>
                              <wps:cNvCnPr>
                                <a:cxnSpLocks noChangeShapeType="1"/>
                              </wps:cNvCnPr>
                              <wps:spPr bwMode="auto">
                                <a:xfrm flipV="1">
                                  <a:off x="46950" y="12198"/>
                                  <a:ext cx="0" cy="1629"/>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14" name="Skupina 241"/>
                              <wpg:cNvGrpSpPr>
                                <a:grpSpLocks/>
                              </wpg:cNvGrpSpPr>
                              <wpg:grpSpPr bwMode="auto">
                                <a:xfrm>
                                  <a:off x="-3904" y="10648"/>
                                  <a:ext cx="102804" cy="30267"/>
                                  <a:chOff x="-3904" y="10648"/>
                                  <a:chExt cx="102804" cy="30267"/>
                                </a:xfrm>
                              </wpg:grpSpPr>
                              <wps:wsp>
                                <wps:cNvPr id="115" name="Obdélník 242"/>
                                <wps:cNvSpPr>
                                  <a:spLocks noChangeArrowheads="1"/>
                                </wps:cNvSpPr>
                                <wps:spPr bwMode="auto">
                                  <a:xfrm>
                                    <a:off x="12968" y="10648"/>
                                    <a:ext cx="74703" cy="6902"/>
                                  </a:xfrm>
                                  <a:prstGeom prst="rect">
                                    <a:avLst/>
                                  </a:prstGeom>
                                  <a:solidFill>
                                    <a:schemeClr val="accent4">
                                      <a:lumMod val="60000"/>
                                      <a:lumOff val="40000"/>
                                    </a:schemeClr>
                                  </a:solidFill>
                                  <a:ln w="25400">
                                    <a:solidFill>
                                      <a:schemeClr val="tx2">
                                        <a:lumMod val="100000"/>
                                        <a:lumOff val="0"/>
                                      </a:schemeClr>
                                    </a:solidFill>
                                    <a:miter lim="800000"/>
                                    <a:headEnd/>
                                    <a:tailEnd/>
                                  </a:ln>
                                </wps:spPr>
                                <wps:txbx>
                                  <w:txbxContent>
                                    <w:p w14:paraId="4C5DC568" w14:textId="77777777" w:rsidR="00442337" w:rsidRPr="00E6761C" w:rsidRDefault="00442337" w:rsidP="000D066E">
                                      <w:pPr>
                                        <w:spacing w:after="0"/>
                                        <w:jc w:val="center"/>
                                        <w:rPr>
                                          <w:rFonts w:ascii="Arial" w:hAnsi="Arial" w:cs="Arial"/>
                                          <w:b/>
                                          <w:color w:val="000000" w:themeColor="text1"/>
                                          <w:sz w:val="32"/>
                                        </w:rPr>
                                      </w:pPr>
                                      <w:r>
                                        <w:rPr>
                                          <w:rFonts w:ascii="Arial" w:hAnsi="Arial" w:cs="Arial"/>
                                          <w:b/>
                                          <w:color w:val="000000" w:themeColor="text1"/>
                                          <w:sz w:val="32"/>
                                        </w:rPr>
                                        <w:t>Strategický</w:t>
                                      </w:r>
                                      <w:r w:rsidRPr="00E6761C">
                                        <w:rPr>
                                          <w:rFonts w:ascii="Arial" w:hAnsi="Arial" w:cs="Arial"/>
                                          <w:b/>
                                          <w:color w:val="000000" w:themeColor="text1"/>
                                          <w:sz w:val="32"/>
                                        </w:rPr>
                                        <w:t xml:space="preserve"> cíl: </w:t>
                                      </w:r>
                                    </w:p>
                                    <w:p w14:paraId="446AF382" w14:textId="77777777" w:rsidR="00442337" w:rsidRPr="000C58C4" w:rsidRDefault="00442337" w:rsidP="000D066E">
                                      <w:pPr>
                                        <w:jc w:val="center"/>
                                        <w:rPr>
                                          <w:rFonts w:ascii="Arial" w:hAnsi="Arial" w:cs="Arial"/>
                                          <w:b/>
                                          <w:color w:val="000000" w:themeColor="text1"/>
                                          <w:sz w:val="28"/>
                                        </w:rPr>
                                      </w:pPr>
                                      <w:r w:rsidRPr="00C479E3">
                                        <w:rPr>
                                          <w:rFonts w:ascii="Arial" w:hAnsi="Arial" w:cs="Arial"/>
                                          <w:b/>
                                          <w:i/>
                                          <w:iCs/>
                                          <w:color w:val="000000" w:themeColor="text1"/>
                                          <w:sz w:val="28"/>
                                        </w:rPr>
                                        <w:t xml:space="preserve">„Zlepšit ekonomickou situaci a kvalitu života obyvatel v regionu vytvářením podmínek pro konkurenceschopné </w:t>
                                      </w:r>
                                      <w:r>
                                        <w:rPr>
                                          <w:rFonts w:ascii="Arial" w:hAnsi="Arial" w:cs="Arial"/>
                                          <w:b/>
                                          <w:i/>
                                          <w:iCs/>
                                          <w:color w:val="000000" w:themeColor="text1"/>
                                          <w:sz w:val="28"/>
                                        </w:rPr>
                                        <w:t xml:space="preserve">a atraktivní </w:t>
                                      </w:r>
                                      <w:r w:rsidRPr="00C479E3">
                                        <w:rPr>
                                          <w:rFonts w:ascii="Arial" w:hAnsi="Arial" w:cs="Arial"/>
                                          <w:b/>
                                          <w:i/>
                                          <w:iCs/>
                                          <w:color w:val="000000" w:themeColor="text1"/>
                                          <w:sz w:val="28"/>
                                        </w:rPr>
                                        <w:t>prostředí, rozvoj lidských zdrojů a udržitelnou mobilitu“</w:t>
                                      </w:r>
                                    </w:p>
                                  </w:txbxContent>
                                </wps:txbx>
                                <wps:bodyPr rot="0" vert="horz" wrap="square" lIns="91440" tIns="45720" rIns="91440" bIns="45720" anchor="ctr" anchorCtr="0" upright="1">
                                  <a:noAutofit/>
                                </wps:bodyPr>
                              </wps:wsp>
                              <wpg:grpSp>
                                <wpg:cNvPr id="116" name="Skupina 243"/>
                                <wpg:cNvGrpSpPr>
                                  <a:grpSpLocks/>
                                </wpg:cNvGrpSpPr>
                                <wpg:grpSpPr bwMode="auto">
                                  <a:xfrm>
                                    <a:off x="-3904" y="17550"/>
                                    <a:ext cx="102804" cy="23365"/>
                                    <a:chOff x="-3904" y="17556"/>
                                    <a:chExt cx="102815" cy="23369"/>
                                  </a:xfrm>
                                </wpg:grpSpPr>
                                <wps:wsp>
                                  <wps:cNvPr id="117" name="Obdélník 245"/>
                                  <wps:cNvSpPr>
                                    <a:spLocks noChangeArrowheads="1"/>
                                  </wps:cNvSpPr>
                                  <wps:spPr bwMode="auto">
                                    <a:xfrm>
                                      <a:off x="-3904" y="20954"/>
                                      <a:ext cx="31871" cy="4679"/>
                                    </a:xfrm>
                                    <a:prstGeom prst="rect">
                                      <a:avLst/>
                                    </a:prstGeom>
                                    <a:solidFill>
                                      <a:schemeClr val="accent6">
                                        <a:lumMod val="20000"/>
                                        <a:lumOff val="80000"/>
                                      </a:schemeClr>
                                    </a:solidFill>
                                    <a:ln w="25400">
                                      <a:solidFill>
                                        <a:schemeClr val="accent6">
                                          <a:lumMod val="75000"/>
                                          <a:lumOff val="0"/>
                                        </a:schemeClr>
                                      </a:solidFill>
                                      <a:miter lim="800000"/>
                                      <a:headEnd/>
                                      <a:tailEnd/>
                                    </a:ln>
                                  </wps:spPr>
                                  <wps:txbx>
                                    <w:txbxContent>
                                      <w:p w14:paraId="3CCC09D9" w14:textId="77777777" w:rsidR="00442337" w:rsidRPr="00A66156" w:rsidRDefault="00442337" w:rsidP="000D066E">
                                        <w:pPr>
                                          <w:spacing w:after="0"/>
                                          <w:jc w:val="center"/>
                                          <w:rPr>
                                            <w:rFonts w:ascii="Arial" w:hAnsi="Arial" w:cs="Arial"/>
                                            <w:b/>
                                            <w:i/>
                                            <w:color w:val="000000" w:themeColor="text1"/>
                                            <w:sz w:val="28"/>
                                          </w:rPr>
                                        </w:pPr>
                                        <w:r>
                                          <w:rPr>
                                            <w:rFonts w:ascii="Arial" w:hAnsi="Arial" w:cs="Arial"/>
                                            <w:b/>
                                            <w:i/>
                                            <w:color w:val="000000" w:themeColor="text1"/>
                                            <w:sz w:val="28"/>
                                          </w:rPr>
                                          <w:t xml:space="preserve">Udržitelná doprava </w:t>
                                        </w:r>
                                      </w:p>
                                    </w:txbxContent>
                                  </wps:txbx>
                                  <wps:bodyPr rot="0" vert="horz" wrap="square" lIns="91440" tIns="45720" rIns="91440" bIns="45720" anchor="ctr" anchorCtr="0" upright="1">
                                    <a:noAutofit/>
                                  </wps:bodyPr>
                                </wps:wsp>
                                <wps:wsp>
                                  <wps:cNvPr id="118" name="Obdélník 246"/>
                                  <wps:cNvSpPr>
                                    <a:spLocks noChangeArrowheads="1"/>
                                  </wps:cNvSpPr>
                                  <wps:spPr bwMode="auto">
                                    <a:xfrm>
                                      <a:off x="-3904" y="27939"/>
                                      <a:ext cx="31865" cy="12986"/>
                                    </a:xfrm>
                                    <a:prstGeom prst="rect">
                                      <a:avLst/>
                                    </a:prstGeom>
                                    <a:solidFill>
                                      <a:schemeClr val="accent6">
                                        <a:lumMod val="20000"/>
                                        <a:lumOff val="80000"/>
                                      </a:schemeClr>
                                    </a:solidFill>
                                    <a:ln w="25400">
                                      <a:solidFill>
                                        <a:schemeClr val="accent6">
                                          <a:lumMod val="75000"/>
                                          <a:lumOff val="0"/>
                                        </a:schemeClr>
                                      </a:solidFill>
                                      <a:miter lim="800000"/>
                                      <a:headEnd/>
                                      <a:tailEnd/>
                                    </a:ln>
                                  </wps:spPr>
                                  <wps:txbx>
                                    <w:txbxContent>
                                      <w:p w14:paraId="4C5C8FEF" w14:textId="77777777" w:rsidR="00442337" w:rsidRPr="0097053D"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A1: Vybudovat integrovaný</w:t>
                                        </w:r>
                                        <w:r>
                                          <w:rPr>
                                            <w:rFonts w:ascii="Arial" w:hAnsi="Arial" w:cs="Arial"/>
                                            <w:b/>
                                            <w:color w:val="000000" w:themeColor="text1"/>
                                            <w:sz w:val="24"/>
                                            <w:szCs w:val="24"/>
                                          </w:rPr>
                                          <w:br/>
                                          <w:t xml:space="preserve">       </w:t>
                                        </w:r>
                                        <w:r w:rsidRPr="0097053D">
                                          <w:rPr>
                                            <w:rFonts w:ascii="Arial" w:hAnsi="Arial" w:cs="Arial"/>
                                            <w:b/>
                                            <w:color w:val="000000" w:themeColor="text1"/>
                                            <w:sz w:val="24"/>
                                            <w:szCs w:val="24"/>
                                          </w:rPr>
                                          <w:t>a</w:t>
                                        </w:r>
                                        <w:r>
                                          <w:rPr>
                                            <w:rFonts w:ascii="Arial" w:hAnsi="Arial" w:cs="Arial"/>
                                            <w:b/>
                                            <w:color w:val="000000" w:themeColor="text1"/>
                                            <w:sz w:val="24"/>
                                            <w:szCs w:val="24"/>
                                          </w:rPr>
                                          <w:t xml:space="preserve"> </w:t>
                                        </w:r>
                                        <w:r w:rsidRPr="0097053D">
                                          <w:rPr>
                                            <w:rFonts w:ascii="Arial" w:hAnsi="Arial" w:cs="Arial"/>
                                            <w:b/>
                                            <w:color w:val="000000" w:themeColor="text1"/>
                                            <w:sz w:val="24"/>
                                            <w:szCs w:val="24"/>
                                          </w:rPr>
                                          <w:t>inteligentní dopravní systém</w:t>
                                        </w:r>
                                      </w:p>
                                      <w:p w14:paraId="160A8F94" w14:textId="77777777" w:rsidR="00442337" w:rsidRPr="0097053D"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A</w:t>
                                        </w:r>
                                        <w:r>
                                          <w:rPr>
                                            <w:rFonts w:ascii="Arial" w:hAnsi="Arial" w:cs="Arial"/>
                                            <w:b/>
                                            <w:color w:val="000000" w:themeColor="text1"/>
                                            <w:sz w:val="24"/>
                                            <w:szCs w:val="24"/>
                                          </w:rPr>
                                          <w:t>2</w:t>
                                        </w:r>
                                        <w:r w:rsidRPr="0097053D">
                                          <w:rPr>
                                            <w:rFonts w:ascii="Arial" w:hAnsi="Arial" w:cs="Arial"/>
                                            <w:b/>
                                            <w:color w:val="000000" w:themeColor="text1"/>
                                            <w:sz w:val="24"/>
                                            <w:szCs w:val="24"/>
                                          </w:rPr>
                                          <w:t xml:space="preserve">: Zvýšit podíl udržitelných a </w:t>
                                        </w:r>
                                        <w:r w:rsidRPr="0097053D">
                                          <w:rPr>
                                            <w:rFonts w:ascii="Arial" w:hAnsi="Arial" w:cs="Arial"/>
                                            <w:b/>
                                            <w:color w:val="000000" w:themeColor="text1"/>
                                            <w:sz w:val="24"/>
                                            <w:szCs w:val="24"/>
                                          </w:rPr>
                                          <w:br/>
                                          <w:t xml:space="preserve">       ekologicky nenáročných forem </w:t>
                                        </w:r>
                                        <w:r w:rsidRPr="0097053D">
                                          <w:rPr>
                                            <w:rFonts w:ascii="Arial" w:hAnsi="Arial" w:cs="Arial"/>
                                            <w:b/>
                                            <w:color w:val="000000" w:themeColor="text1"/>
                                            <w:sz w:val="24"/>
                                            <w:szCs w:val="24"/>
                                          </w:rPr>
                                          <w:br/>
                                          <w:t xml:space="preserve">       dopravy na dopravních </w:t>
                                        </w:r>
                                        <w:r w:rsidRPr="0097053D">
                                          <w:rPr>
                                            <w:rFonts w:ascii="Arial" w:hAnsi="Arial" w:cs="Arial"/>
                                            <w:b/>
                                            <w:color w:val="000000" w:themeColor="text1"/>
                                            <w:sz w:val="24"/>
                                            <w:szCs w:val="24"/>
                                          </w:rPr>
                                          <w:br/>
                                          <w:t xml:space="preserve">       výkonech</w:t>
                                        </w:r>
                                      </w:p>
                                      <w:p w14:paraId="2E32ECBF" w14:textId="77777777" w:rsidR="00442337" w:rsidRDefault="00442337" w:rsidP="00A82841">
                                        <w:pPr>
                                          <w:spacing w:after="0"/>
                                          <w:rPr>
                                            <w:rFonts w:ascii="Arial" w:hAnsi="Arial" w:cs="Arial"/>
                                            <w:b/>
                                            <w:color w:val="000000" w:themeColor="text1"/>
                                            <w:sz w:val="24"/>
                                            <w:szCs w:val="24"/>
                                          </w:rPr>
                                        </w:pPr>
                                        <w:r w:rsidRPr="0097053D">
                                          <w:rPr>
                                            <w:rFonts w:ascii="Arial" w:hAnsi="Arial" w:cs="Arial"/>
                                            <w:b/>
                                            <w:color w:val="000000" w:themeColor="text1"/>
                                            <w:sz w:val="24"/>
                                            <w:szCs w:val="24"/>
                                          </w:rPr>
                                          <w:t>A</w:t>
                                        </w:r>
                                        <w:r>
                                          <w:rPr>
                                            <w:rFonts w:ascii="Arial" w:hAnsi="Arial" w:cs="Arial"/>
                                            <w:b/>
                                            <w:color w:val="000000" w:themeColor="text1"/>
                                            <w:sz w:val="24"/>
                                            <w:szCs w:val="24"/>
                                          </w:rPr>
                                          <w:t>3</w:t>
                                        </w:r>
                                        <w:r w:rsidRPr="0097053D">
                                          <w:rPr>
                                            <w:rFonts w:ascii="Arial" w:hAnsi="Arial" w:cs="Arial"/>
                                            <w:b/>
                                            <w:color w:val="000000" w:themeColor="text1"/>
                                            <w:sz w:val="24"/>
                                            <w:szCs w:val="24"/>
                                          </w:rPr>
                                          <w:t>: Zlepšit dopravní dostupnost</w:t>
                                        </w:r>
                                      </w:p>
                                      <w:p w14:paraId="72B115E7" w14:textId="77777777" w:rsidR="00442337" w:rsidRPr="0097053D" w:rsidRDefault="00442337" w:rsidP="00A82841">
                                        <w:pPr>
                                          <w:spacing w:before="0" w:after="120"/>
                                          <w:rPr>
                                            <w:rFonts w:ascii="Arial" w:hAnsi="Arial" w:cs="Arial"/>
                                            <w:b/>
                                            <w:color w:val="000000" w:themeColor="text1"/>
                                            <w:sz w:val="24"/>
                                            <w:szCs w:val="24"/>
                                          </w:rPr>
                                        </w:pPr>
                                        <w:r>
                                          <w:rPr>
                                            <w:rFonts w:ascii="Arial" w:hAnsi="Arial" w:cs="Arial"/>
                                            <w:b/>
                                            <w:color w:val="000000" w:themeColor="text1"/>
                                            <w:sz w:val="24"/>
                                            <w:szCs w:val="24"/>
                                          </w:rPr>
                                          <w:t xml:space="preserve">       </w:t>
                                        </w:r>
                                        <w:r w:rsidRPr="0097053D">
                                          <w:rPr>
                                            <w:rFonts w:ascii="Arial" w:hAnsi="Arial" w:cs="Arial"/>
                                            <w:b/>
                                            <w:color w:val="000000" w:themeColor="text1"/>
                                            <w:sz w:val="24"/>
                                            <w:szCs w:val="24"/>
                                          </w:rPr>
                                          <w:t>a</w:t>
                                        </w:r>
                                        <w:r>
                                          <w:rPr>
                                            <w:rFonts w:ascii="Arial" w:hAnsi="Arial" w:cs="Arial"/>
                                            <w:b/>
                                            <w:color w:val="000000" w:themeColor="text1"/>
                                            <w:sz w:val="24"/>
                                            <w:szCs w:val="24"/>
                                          </w:rPr>
                                          <w:t xml:space="preserve"> </w:t>
                                        </w:r>
                                        <w:r w:rsidRPr="0097053D">
                                          <w:rPr>
                                            <w:rFonts w:ascii="Arial" w:hAnsi="Arial" w:cs="Arial"/>
                                            <w:b/>
                                            <w:color w:val="000000" w:themeColor="text1"/>
                                            <w:sz w:val="24"/>
                                            <w:szCs w:val="24"/>
                                          </w:rPr>
                                          <w:t xml:space="preserve">napojenost území </w:t>
                                        </w:r>
                                      </w:p>
                                      <w:p w14:paraId="0EA239CE" w14:textId="77777777" w:rsidR="00442337" w:rsidRPr="003D2E8A" w:rsidRDefault="00442337" w:rsidP="000D066E">
                                        <w:pPr>
                                          <w:spacing w:after="120"/>
                                          <w:rPr>
                                            <w:rFonts w:cs="Arial"/>
                                            <w:b/>
                                            <w:color w:val="000000" w:themeColor="text1"/>
                                            <w:sz w:val="28"/>
                                          </w:rPr>
                                        </w:pPr>
                                        <w:r w:rsidRPr="003D2E8A">
                                          <w:rPr>
                                            <w:rFonts w:ascii="Arial" w:hAnsi="Arial" w:cs="Arial"/>
                                            <w:b/>
                                            <w:color w:val="000000" w:themeColor="text1"/>
                                            <w:sz w:val="24"/>
                                          </w:rPr>
                                          <w:t xml:space="preserve"> </w:t>
                                        </w:r>
                                      </w:p>
                                      <w:p w14:paraId="0090431F" w14:textId="77777777" w:rsidR="00442337" w:rsidRPr="003D2E8A" w:rsidRDefault="00442337" w:rsidP="000D066E">
                                        <w:pPr>
                                          <w:spacing w:after="40"/>
                                          <w:rPr>
                                            <w:rFonts w:cs="Arial"/>
                                            <w:b/>
                                            <w:color w:val="000000" w:themeColor="text1"/>
                                            <w:sz w:val="28"/>
                                          </w:rPr>
                                        </w:pPr>
                                      </w:p>
                                    </w:txbxContent>
                                  </wps:txbx>
                                  <wps:bodyPr rot="0" vert="horz" wrap="square" lIns="91440" tIns="45720" rIns="91440" bIns="45720" anchor="t" anchorCtr="0" upright="1">
                                    <a:noAutofit/>
                                  </wps:bodyPr>
                                </wps:wsp>
                                <wps:wsp>
                                  <wps:cNvPr id="119" name="Obdélník 247"/>
                                  <wps:cNvSpPr>
                                    <a:spLocks noChangeArrowheads="1"/>
                                  </wps:cNvSpPr>
                                  <wps:spPr bwMode="auto">
                                    <a:xfrm>
                                      <a:off x="64979" y="20954"/>
                                      <a:ext cx="33931" cy="4678"/>
                                    </a:xfrm>
                                    <a:prstGeom prst="rect">
                                      <a:avLst/>
                                    </a:prstGeom>
                                    <a:solidFill>
                                      <a:schemeClr val="accent1">
                                        <a:lumMod val="20000"/>
                                        <a:lumOff val="80000"/>
                                      </a:schemeClr>
                                    </a:solidFill>
                                    <a:ln w="25400">
                                      <a:solidFill>
                                        <a:schemeClr val="accent1">
                                          <a:lumMod val="50000"/>
                                          <a:lumOff val="0"/>
                                        </a:schemeClr>
                                      </a:solidFill>
                                      <a:miter lim="800000"/>
                                      <a:headEnd/>
                                      <a:tailEnd/>
                                    </a:ln>
                                  </wps:spPr>
                                  <wps:txbx>
                                    <w:txbxContent>
                                      <w:p w14:paraId="710B70CF" w14:textId="77777777" w:rsidR="00442337" w:rsidRPr="00780A7F" w:rsidRDefault="00442337" w:rsidP="000D066E">
                                        <w:pPr>
                                          <w:spacing w:after="0"/>
                                          <w:jc w:val="center"/>
                                          <w:rPr>
                                            <w:rFonts w:ascii="Arial" w:hAnsi="Arial" w:cs="Arial"/>
                                            <w:b/>
                                            <w:i/>
                                            <w:color w:val="000000" w:themeColor="text1"/>
                                            <w:sz w:val="28"/>
                                          </w:rPr>
                                        </w:pPr>
                                        <w:r w:rsidRPr="001A3BEE">
                                          <w:rPr>
                                            <w:rFonts w:ascii="Arial" w:hAnsi="Arial" w:cs="Arial"/>
                                            <w:b/>
                                            <w:i/>
                                            <w:color w:val="000000" w:themeColor="text1"/>
                                            <w:sz w:val="28"/>
                                          </w:rPr>
                                          <w:t>Kvalitní a dostupné sociální služby a sociální stabilita území</w:t>
                                        </w:r>
                                      </w:p>
                                    </w:txbxContent>
                                  </wps:txbx>
                                  <wps:bodyPr rot="0" vert="horz" wrap="square" lIns="91440" tIns="45720" rIns="91440" bIns="45720" anchor="ctr" anchorCtr="0" upright="1">
                                    <a:noAutofit/>
                                  </wps:bodyPr>
                                </wps:wsp>
                                <wps:wsp>
                                  <wps:cNvPr id="120" name="Obdélník 248"/>
                                  <wps:cNvSpPr>
                                    <a:spLocks noChangeArrowheads="1"/>
                                  </wps:cNvSpPr>
                                  <wps:spPr bwMode="auto">
                                    <a:xfrm>
                                      <a:off x="64979" y="27932"/>
                                      <a:ext cx="33928" cy="12990"/>
                                    </a:xfrm>
                                    <a:prstGeom prst="rect">
                                      <a:avLst/>
                                    </a:prstGeom>
                                    <a:solidFill>
                                      <a:schemeClr val="accent1">
                                        <a:lumMod val="20000"/>
                                        <a:lumOff val="80000"/>
                                      </a:schemeClr>
                                    </a:solidFill>
                                    <a:ln w="25400">
                                      <a:solidFill>
                                        <a:schemeClr val="accent1">
                                          <a:lumMod val="50000"/>
                                          <a:lumOff val="0"/>
                                        </a:schemeClr>
                                      </a:solidFill>
                                      <a:miter lim="800000"/>
                                      <a:headEnd/>
                                      <a:tailEnd/>
                                    </a:ln>
                                  </wps:spPr>
                                  <wps:txbx>
                                    <w:txbxContent>
                                      <w:p w14:paraId="435866A2" w14:textId="77777777" w:rsidR="00442337"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C</w:t>
                                        </w:r>
                                        <w:r>
                                          <w:rPr>
                                            <w:rFonts w:ascii="Arial" w:hAnsi="Arial" w:cs="Arial"/>
                                            <w:b/>
                                            <w:color w:val="000000" w:themeColor="text1"/>
                                            <w:sz w:val="24"/>
                                            <w:szCs w:val="24"/>
                                          </w:rPr>
                                          <w:t>1</w:t>
                                        </w:r>
                                        <w:r w:rsidRPr="0097053D">
                                          <w:rPr>
                                            <w:rFonts w:ascii="Arial" w:hAnsi="Arial" w:cs="Arial"/>
                                            <w:b/>
                                            <w:color w:val="000000" w:themeColor="text1"/>
                                            <w:sz w:val="24"/>
                                            <w:szCs w:val="24"/>
                                          </w:rPr>
                                          <w:t xml:space="preserve">: </w:t>
                                        </w:r>
                                        <w:r w:rsidRPr="006C6D14">
                                          <w:rPr>
                                            <w:rFonts w:ascii="Arial" w:hAnsi="Arial" w:cs="Arial"/>
                                            <w:b/>
                                            <w:color w:val="000000" w:themeColor="text1"/>
                                            <w:sz w:val="24"/>
                                            <w:szCs w:val="24"/>
                                          </w:rPr>
                                          <w:t xml:space="preserve">Zajistit koncepční přístup při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 xml:space="preserve">prevenci a řešení problémů </w:t>
                                        </w:r>
                                        <w:r>
                                          <w:rPr>
                                            <w:rFonts w:ascii="Arial" w:hAnsi="Arial" w:cs="Arial"/>
                                            <w:b/>
                                            <w:color w:val="000000" w:themeColor="text1"/>
                                            <w:sz w:val="24"/>
                                            <w:szCs w:val="24"/>
                                          </w:rPr>
                                          <w:t xml:space="preserve">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 xml:space="preserve">se </w:t>
                                        </w:r>
                                        <w:r>
                                          <w:rPr>
                                            <w:rFonts w:ascii="Arial" w:hAnsi="Arial" w:cs="Arial"/>
                                            <w:b/>
                                            <w:color w:val="000000" w:themeColor="text1"/>
                                            <w:sz w:val="24"/>
                                            <w:szCs w:val="24"/>
                                          </w:rPr>
                                          <w:t xml:space="preserve">sociální exkluzí </w:t>
                                        </w:r>
                                      </w:p>
                                      <w:p w14:paraId="31664073" w14:textId="77777777" w:rsidR="00442337" w:rsidRDefault="00442337" w:rsidP="00740D73">
                                        <w:pPr>
                                          <w:spacing w:after="120"/>
                                          <w:ind w:left="426" w:hanging="426"/>
                                          <w:rPr>
                                            <w:rFonts w:ascii="Arial" w:hAnsi="Arial" w:cs="Arial"/>
                                            <w:b/>
                                            <w:color w:val="000000" w:themeColor="text1"/>
                                            <w:sz w:val="24"/>
                                            <w:szCs w:val="24"/>
                                          </w:rPr>
                                        </w:pPr>
                                        <w:r w:rsidRPr="0097053D">
                                          <w:rPr>
                                            <w:rFonts w:ascii="Arial" w:hAnsi="Arial" w:cs="Arial"/>
                                            <w:b/>
                                            <w:color w:val="000000" w:themeColor="text1"/>
                                            <w:sz w:val="24"/>
                                            <w:szCs w:val="24"/>
                                          </w:rPr>
                                          <w:t>C</w:t>
                                        </w:r>
                                        <w:r>
                                          <w:rPr>
                                            <w:rFonts w:ascii="Arial" w:hAnsi="Arial" w:cs="Arial"/>
                                            <w:b/>
                                            <w:color w:val="000000" w:themeColor="text1"/>
                                            <w:sz w:val="24"/>
                                            <w:szCs w:val="24"/>
                                          </w:rPr>
                                          <w:t>2</w:t>
                                        </w:r>
                                        <w:r w:rsidRPr="0097053D">
                                          <w:rPr>
                                            <w:rFonts w:ascii="Arial" w:hAnsi="Arial" w:cs="Arial"/>
                                            <w:b/>
                                            <w:color w:val="000000" w:themeColor="text1"/>
                                            <w:sz w:val="24"/>
                                            <w:szCs w:val="24"/>
                                          </w:rPr>
                                          <w:t xml:space="preserve">: </w:t>
                                        </w:r>
                                        <w:r w:rsidRPr="006C6D14">
                                          <w:rPr>
                                            <w:rFonts w:ascii="Arial" w:hAnsi="Arial" w:cs="Arial"/>
                                            <w:b/>
                                            <w:color w:val="000000" w:themeColor="text1"/>
                                            <w:sz w:val="24"/>
                                            <w:szCs w:val="24"/>
                                          </w:rPr>
                                          <w:t>Zlepšit dostupnost, kapacitu</w:t>
                                        </w:r>
                                        <w:r>
                                          <w:rPr>
                                            <w:rFonts w:ascii="Arial" w:hAnsi="Arial" w:cs="Arial"/>
                                            <w:b/>
                                            <w:color w:val="000000" w:themeColor="text1"/>
                                            <w:sz w:val="24"/>
                                            <w:szCs w:val="24"/>
                                          </w:rPr>
                                          <w:t xml:space="preserve"> </w:t>
                                        </w:r>
                                        <w:r w:rsidRPr="006C6D14">
                                          <w:rPr>
                                            <w:rFonts w:ascii="Arial" w:hAnsi="Arial" w:cs="Arial"/>
                                            <w:b/>
                                            <w:color w:val="000000" w:themeColor="text1"/>
                                            <w:sz w:val="24"/>
                                            <w:szCs w:val="24"/>
                                          </w:rPr>
                                          <w:t>a</w:t>
                                        </w:r>
                                        <w:r>
                                          <w:rPr>
                                            <w:rFonts w:ascii="Arial" w:hAnsi="Arial" w:cs="Arial"/>
                                            <w:b/>
                                            <w:color w:val="000000" w:themeColor="text1"/>
                                            <w:sz w:val="24"/>
                                            <w:szCs w:val="24"/>
                                          </w:rPr>
                                          <w:t xml:space="preserve"> kvalitu</w:t>
                                        </w:r>
                                        <w:r w:rsidRPr="006C6D14">
                                          <w:rPr>
                                            <w:rFonts w:ascii="Arial" w:hAnsi="Arial" w:cs="Arial"/>
                                            <w:b/>
                                            <w:color w:val="000000" w:themeColor="text1"/>
                                            <w:sz w:val="24"/>
                                            <w:szCs w:val="24"/>
                                          </w:rPr>
                                          <w:t xml:space="preserve"> potřebných sociálních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služeb</w:t>
                                        </w:r>
                                      </w:p>
                                      <w:p w14:paraId="3AC34F53" w14:textId="77777777" w:rsidR="00442337" w:rsidRPr="0097053D" w:rsidRDefault="00442337" w:rsidP="000D066E">
                                        <w:pPr>
                                          <w:spacing w:after="120"/>
                                          <w:rPr>
                                            <w:rFonts w:ascii="Arial" w:hAnsi="Arial" w:cs="Arial"/>
                                            <w:b/>
                                            <w:color w:val="000000" w:themeColor="text1"/>
                                            <w:sz w:val="24"/>
                                            <w:szCs w:val="24"/>
                                          </w:rPr>
                                        </w:pPr>
                                      </w:p>
                                      <w:p w14:paraId="71C6EAEE" w14:textId="77777777" w:rsidR="00442337" w:rsidRPr="003D2E8A" w:rsidRDefault="00442337" w:rsidP="000D066E">
                                        <w:pPr>
                                          <w:spacing w:after="40"/>
                                          <w:rPr>
                                            <w:rFonts w:cs="Arial"/>
                                            <w:b/>
                                            <w:color w:val="000000" w:themeColor="text1"/>
                                            <w:sz w:val="28"/>
                                          </w:rPr>
                                        </w:pPr>
                                      </w:p>
                                    </w:txbxContent>
                                  </wps:txbx>
                                  <wps:bodyPr rot="0" vert="horz" wrap="square" lIns="91440" tIns="45720" rIns="91440" bIns="45720" anchor="t" anchorCtr="0" upright="1">
                                    <a:noAutofit/>
                                  </wps:bodyPr>
                                </wps:wsp>
                                <wps:wsp>
                                  <wps:cNvPr id="121" name="Obdélník 249"/>
                                  <wps:cNvSpPr>
                                    <a:spLocks noChangeArrowheads="1"/>
                                  </wps:cNvSpPr>
                                  <wps:spPr bwMode="auto">
                                    <a:xfrm>
                                      <a:off x="29312" y="20954"/>
                                      <a:ext cx="33815" cy="4671"/>
                                    </a:xfrm>
                                    <a:prstGeom prst="rect">
                                      <a:avLst/>
                                    </a:prstGeom>
                                    <a:solidFill>
                                      <a:schemeClr val="bg2">
                                        <a:lumMod val="90000"/>
                                        <a:lumOff val="0"/>
                                      </a:schemeClr>
                                    </a:solidFill>
                                    <a:ln w="25400">
                                      <a:solidFill>
                                        <a:schemeClr val="bg2">
                                          <a:lumMod val="50000"/>
                                          <a:lumOff val="0"/>
                                        </a:schemeClr>
                                      </a:solidFill>
                                      <a:miter lim="800000"/>
                                      <a:headEnd/>
                                      <a:tailEnd/>
                                    </a:ln>
                                  </wps:spPr>
                                  <wps:txbx>
                                    <w:txbxContent>
                                      <w:p w14:paraId="7B1106BA" w14:textId="77777777" w:rsidR="00442337" w:rsidRPr="00780A7F" w:rsidRDefault="00442337" w:rsidP="000D066E">
                                        <w:pPr>
                                          <w:spacing w:after="0"/>
                                          <w:jc w:val="center"/>
                                          <w:rPr>
                                            <w:rFonts w:ascii="Arial" w:hAnsi="Arial" w:cs="Arial"/>
                                            <w:b/>
                                            <w:i/>
                                            <w:color w:val="000000" w:themeColor="text1"/>
                                            <w:sz w:val="28"/>
                                          </w:rPr>
                                        </w:pPr>
                                        <w:r>
                                          <w:rPr>
                                            <w:rFonts w:ascii="Arial" w:hAnsi="Arial" w:cs="Arial"/>
                                            <w:b/>
                                            <w:i/>
                                            <w:color w:val="000000" w:themeColor="text1"/>
                                            <w:sz w:val="28"/>
                                          </w:rPr>
                                          <w:t>E</w:t>
                                        </w:r>
                                        <w:r w:rsidRPr="006F54AA">
                                          <w:rPr>
                                            <w:rFonts w:ascii="Arial" w:hAnsi="Arial" w:cs="Arial"/>
                                            <w:b/>
                                            <w:i/>
                                            <w:color w:val="000000" w:themeColor="text1"/>
                                            <w:sz w:val="28"/>
                                          </w:rPr>
                                          <w:t>konomick</w:t>
                                        </w:r>
                                        <w:r>
                                          <w:rPr>
                                            <w:rFonts w:ascii="Arial" w:hAnsi="Arial" w:cs="Arial"/>
                                            <w:b/>
                                            <w:i/>
                                            <w:color w:val="000000" w:themeColor="text1"/>
                                            <w:sz w:val="28"/>
                                          </w:rPr>
                                          <w:t>ý potenciál</w:t>
                                        </w:r>
                                        <w:r w:rsidRPr="006F54AA">
                                          <w:rPr>
                                            <w:rFonts w:ascii="Arial" w:hAnsi="Arial" w:cs="Arial"/>
                                            <w:b/>
                                            <w:i/>
                                            <w:color w:val="000000" w:themeColor="text1"/>
                                            <w:sz w:val="28"/>
                                          </w:rPr>
                                          <w:t xml:space="preserve"> </w:t>
                                        </w:r>
                                        <w:r>
                                          <w:rPr>
                                            <w:rFonts w:ascii="Arial" w:hAnsi="Arial" w:cs="Arial"/>
                                            <w:b/>
                                            <w:i/>
                                            <w:color w:val="000000" w:themeColor="text1"/>
                                            <w:sz w:val="28"/>
                                          </w:rPr>
                                          <w:t xml:space="preserve">založený na </w:t>
                                        </w:r>
                                        <w:r w:rsidRPr="006F54AA">
                                          <w:rPr>
                                            <w:rFonts w:ascii="Arial" w:hAnsi="Arial" w:cs="Arial"/>
                                            <w:b/>
                                            <w:i/>
                                            <w:color w:val="000000" w:themeColor="text1"/>
                                            <w:sz w:val="28"/>
                                          </w:rPr>
                                          <w:t>atraktivit</w:t>
                                        </w:r>
                                        <w:r>
                                          <w:rPr>
                                            <w:rFonts w:ascii="Arial" w:hAnsi="Arial" w:cs="Arial"/>
                                            <w:b/>
                                            <w:i/>
                                            <w:color w:val="000000" w:themeColor="text1"/>
                                            <w:sz w:val="28"/>
                                          </w:rPr>
                                          <w:t>ě</w:t>
                                        </w:r>
                                        <w:r w:rsidRPr="006F54AA">
                                          <w:rPr>
                                            <w:rFonts w:ascii="Arial" w:hAnsi="Arial" w:cs="Arial"/>
                                            <w:b/>
                                            <w:i/>
                                            <w:color w:val="000000" w:themeColor="text1"/>
                                            <w:sz w:val="28"/>
                                          </w:rPr>
                                          <w:t xml:space="preserve"> prostředí</w:t>
                                        </w:r>
                                      </w:p>
                                    </w:txbxContent>
                                  </wps:txbx>
                                  <wps:bodyPr rot="0" vert="horz" wrap="square" lIns="91440" tIns="45720" rIns="91440" bIns="45720" anchor="ctr" anchorCtr="0" upright="1">
                                    <a:noAutofit/>
                                  </wps:bodyPr>
                                </wps:wsp>
                                <wps:wsp>
                                  <wps:cNvPr id="122" name="Obdélník 250"/>
                                  <wps:cNvSpPr>
                                    <a:spLocks noChangeArrowheads="1"/>
                                  </wps:cNvSpPr>
                                  <wps:spPr bwMode="auto">
                                    <a:xfrm>
                                      <a:off x="29312" y="27930"/>
                                      <a:ext cx="33815" cy="12995"/>
                                    </a:xfrm>
                                    <a:prstGeom prst="rect">
                                      <a:avLst/>
                                    </a:prstGeom>
                                    <a:solidFill>
                                      <a:schemeClr val="bg2">
                                        <a:lumMod val="90000"/>
                                        <a:lumOff val="0"/>
                                      </a:schemeClr>
                                    </a:solidFill>
                                    <a:ln w="25400">
                                      <a:solidFill>
                                        <a:schemeClr val="bg2">
                                          <a:lumMod val="50000"/>
                                          <a:lumOff val="0"/>
                                        </a:schemeClr>
                                      </a:solidFill>
                                      <a:miter lim="800000"/>
                                      <a:headEnd/>
                                      <a:tailEnd/>
                                    </a:ln>
                                  </wps:spPr>
                                  <wps:txbx>
                                    <w:txbxContent>
                                      <w:p w14:paraId="333195F9" w14:textId="77777777" w:rsidR="00442337"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 xml:space="preserve">B1: </w:t>
                                        </w:r>
                                        <w:r w:rsidRPr="00AE6135">
                                          <w:rPr>
                                            <w:rFonts w:ascii="Arial" w:hAnsi="Arial" w:cs="Arial"/>
                                            <w:b/>
                                            <w:color w:val="000000" w:themeColor="text1"/>
                                            <w:sz w:val="24"/>
                                            <w:szCs w:val="24"/>
                                          </w:rPr>
                                          <w:t xml:space="preserve">Revitalizovat a chránit </w:t>
                                        </w:r>
                                        <w:r>
                                          <w:rPr>
                                            <w:rFonts w:ascii="Arial" w:hAnsi="Arial" w:cs="Arial"/>
                                            <w:b/>
                                            <w:color w:val="000000" w:themeColor="text1"/>
                                            <w:sz w:val="24"/>
                                            <w:szCs w:val="24"/>
                                          </w:rPr>
                                          <w:br/>
                                          <w:t xml:space="preserve">       </w:t>
                                        </w:r>
                                        <w:r w:rsidRPr="00AE6135">
                                          <w:rPr>
                                            <w:rFonts w:ascii="Arial" w:hAnsi="Arial" w:cs="Arial"/>
                                            <w:b/>
                                            <w:color w:val="000000" w:themeColor="text1"/>
                                            <w:sz w:val="24"/>
                                            <w:szCs w:val="24"/>
                                          </w:rPr>
                                          <w:t>historicko-kulturní ráz prostředí</w:t>
                                        </w:r>
                                      </w:p>
                                      <w:p w14:paraId="105351AB" w14:textId="77777777" w:rsidR="00442337" w:rsidRDefault="00442337" w:rsidP="000D066E">
                                        <w:pPr>
                                          <w:spacing w:after="120"/>
                                          <w:rPr>
                                            <w:rFonts w:ascii="Arial" w:hAnsi="Arial" w:cs="Arial"/>
                                            <w:b/>
                                            <w:color w:val="000000" w:themeColor="text1"/>
                                            <w:sz w:val="24"/>
                                            <w:szCs w:val="24"/>
                                          </w:rPr>
                                        </w:pPr>
                                        <w:r>
                                          <w:rPr>
                                            <w:rFonts w:ascii="Arial" w:hAnsi="Arial" w:cs="Arial"/>
                                            <w:b/>
                                            <w:color w:val="000000" w:themeColor="text1"/>
                                            <w:sz w:val="24"/>
                                            <w:szCs w:val="24"/>
                                          </w:rPr>
                                          <w:t>B2</w:t>
                                        </w:r>
                                        <w:r w:rsidRPr="0097053D">
                                          <w:rPr>
                                            <w:rFonts w:ascii="Arial" w:hAnsi="Arial" w:cs="Arial"/>
                                            <w:b/>
                                            <w:color w:val="000000" w:themeColor="text1"/>
                                            <w:sz w:val="24"/>
                                            <w:szCs w:val="24"/>
                                          </w:rPr>
                                          <w:t xml:space="preserve">: </w:t>
                                        </w:r>
                                        <w:r>
                                          <w:rPr>
                                            <w:rFonts w:ascii="Arial" w:hAnsi="Arial" w:cs="Arial"/>
                                            <w:b/>
                                            <w:color w:val="000000" w:themeColor="text1"/>
                                            <w:sz w:val="24"/>
                                            <w:szCs w:val="24"/>
                                          </w:rPr>
                                          <w:t xml:space="preserve">Zatraktivnit a zkvalitnit </w:t>
                                        </w:r>
                                        <w:r>
                                          <w:rPr>
                                            <w:rFonts w:ascii="Arial" w:hAnsi="Arial" w:cs="Arial"/>
                                            <w:b/>
                                            <w:color w:val="000000" w:themeColor="text1"/>
                                            <w:sz w:val="24"/>
                                            <w:szCs w:val="24"/>
                                          </w:rPr>
                                          <w:br/>
                                          <w:t xml:space="preserve">       infrastrukturu pro vzdělávání </w:t>
                                        </w:r>
                                        <w:r>
                                          <w:rPr>
                                            <w:rFonts w:ascii="Arial" w:hAnsi="Arial" w:cs="Arial"/>
                                            <w:b/>
                                            <w:color w:val="000000" w:themeColor="text1"/>
                                            <w:sz w:val="24"/>
                                            <w:szCs w:val="24"/>
                                          </w:rPr>
                                          <w:br/>
                                          <w:t xml:space="preserve">       a podporovat trh práce </w:t>
                                        </w:r>
                                      </w:p>
                                    </w:txbxContent>
                                  </wps:txbx>
                                  <wps:bodyPr rot="0" vert="horz" wrap="square" lIns="91440" tIns="45720" rIns="91440" bIns="45720" anchor="t" anchorCtr="0" upright="1">
                                    <a:noAutofit/>
                                  </wps:bodyPr>
                                </wps:wsp>
                                <wps:wsp>
                                  <wps:cNvPr id="123" name="Přímá spojnice se šipkou 254"/>
                                  <wps:cNvCnPr>
                                    <a:cxnSpLocks noChangeShapeType="1"/>
                                  </wps:cNvCnPr>
                                  <wps:spPr bwMode="auto">
                                    <a:xfrm flipV="1">
                                      <a:off x="81051" y="17556"/>
                                      <a:ext cx="0" cy="1306"/>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s:wsp>
                            <wps:cNvPr id="124" name="Přímá spojnice se šipkou 33"/>
                            <wps:cNvCnPr/>
                            <wps:spPr bwMode="auto">
                              <a:xfrm flipH="1" flipV="1">
                                <a:off x="34839" y="16591"/>
                                <a:ext cx="0" cy="1501"/>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25" name="AutoShape 62"/>
                            <wps:cNvCnPr>
                              <a:cxnSpLocks noChangeShapeType="1"/>
                            </wps:cNvCnPr>
                            <wps:spPr bwMode="auto">
                              <a:xfrm flipV="1">
                                <a:off x="13766" y="16591"/>
                                <a:ext cx="0" cy="1501"/>
                              </a:xfrm>
                              <a:prstGeom prst="straightConnector1">
                                <a:avLst/>
                              </a:prstGeom>
                              <a:noFill/>
                              <a:ln w="19050">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26" name="Obdélník 238"/>
                          <wps:cNvSpPr>
                            <a:spLocks noChangeArrowheads="1"/>
                          </wps:cNvSpPr>
                          <wps:spPr bwMode="auto">
                            <a:xfrm>
                              <a:off x="0" y="34553"/>
                              <a:ext cx="22606" cy="3613"/>
                            </a:xfrm>
                            <a:prstGeom prst="rect">
                              <a:avLst/>
                            </a:prstGeom>
                            <a:solidFill>
                              <a:schemeClr val="accent6">
                                <a:lumMod val="60000"/>
                                <a:lumOff val="40000"/>
                              </a:schemeClr>
                            </a:solidFill>
                            <a:ln w="25400">
                              <a:solidFill>
                                <a:schemeClr val="accent6">
                                  <a:lumMod val="75000"/>
                                  <a:lumOff val="0"/>
                                </a:schemeClr>
                              </a:solidFill>
                              <a:miter lim="800000"/>
                              <a:headEnd/>
                              <a:tailEnd/>
                            </a:ln>
                          </wps:spPr>
                          <wps:txbx>
                            <w:txbxContent>
                              <w:p w14:paraId="6CE6F040"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A</w:t>
                                </w:r>
                              </w:p>
                              <w:p w14:paraId="729BB551" w14:textId="77777777" w:rsidR="00442337" w:rsidRDefault="00442337" w:rsidP="000D066E">
                                <w:pPr>
                                  <w:jc w:val="center"/>
                                  <w:rPr>
                                    <w:rFonts w:ascii="Arial" w:hAnsi="Arial" w:cs="Arial"/>
                                    <w:b/>
                                    <w:color w:val="000000" w:themeColor="text1"/>
                                  </w:rPr>
                                </w:pPr>
                              </w:p>
                              <w:p w14:paraId="5A87DE2F"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28" name="Obdélník 35"/>
                          <wps:cNvSpPr>
                            <a:spLocks noChangeArrowheads="1"/>
                          </wps:cNvSpPr>
                          <wps:spPr bwMode="auto">
                            <a:xfrm>
                              <a:off x="23513" y="34553"/>
                              <a:ext cx="24027" cy="3609"/>
                            </a:xfrm>
                            <a:prstGeom prst="rect">
                              <a:avLst/>
                            </a:prstGeom>
                            <a:solidFill>
                              <a:schemeClr val="bg2">
                                <a:lumMod val="75000"/>
                                <a:lumOff val="0"/>
                              </a:schemeClr>
                            </a:solidFill>
                            <a:ln w="25400">
                              <a:solidFill>
                                <a:schemeClr val="bg2">
                                  <a:lumMod val="50000"/>
                                  <a:lumOff val="0"/>
                                </a:schemeClr>
                              </a:solidFill>
                              <a:miter lim="800000"/>
                              <a:headEnd/>
                              <a:tailEnd/>
                            </a:ln>
                          </wps:spPr>
                          <wps:txbx>
                            <w:txbxContent>
                              <w:p w14:paraId="6BCC398E"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B</w:t>
                                </w:r>
                              </w:p>
                              <w:p w14:paraId="14C8F333" w14:textId="77777777" w:rsidR="00442337" w:rsidRDefault="00442337" w:rsidP="000D066E">
                                <w:pPr>
                                  <w:jc w:val="center"/>
                                  <w:rPr>
                                    <w:rFonts w:ascii="Arial" w:hAnsi="Arial" w:cs="Arial"/>
                                    <w:b/>
                                    <w:color w:val="000000" w:themeColor="text1"/>
                                  </w:rPr>
                                </w:pPr>
                              </w:p>
                              <w:p w14:paraId="7C26B3AE"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29" name="Obdélník 36"/>
                          <wps:cNvSpPr>
                            <a:spLocks noChangeArrowheads="1"/>
                          </wps:cNvSpPr>
                          <wps:spPr bwMode="auto">
                            <a:xfrm>
                              <a:off x="48901" y="34672"/>
                              <a:ext cx="24021" cy="3483"/>
                            </a:xfrm>
                            <a:prstGeom prst="rect">
                              <a:avLst/>
                            </a:prstGeom>
                            <a:solidFill>
                              <a:schemeClr val="accent1">
                                <a:lumMod val="60000"/>
                                <a:lumOff val="40000"/>
                              </a:schemeClr>
                            </a:solidFill>
                            <a:ln w="25400">
                              <a:solidFill>
                                <a:schemeClr val="accent1">
                                  <a:lumMod val="50000"/>
                                  <a:lumOff val="0"/>
                                </a:schemeClr>
                              </a:solidFill>
                              <a:miter lim="800000"/>
                              <a:headEnd/>
                              <a:tailEnd/>
                            </a:ln>
                          </wps:spPr>
                          <wps:txbx>
                            <w:txbxContent>
                              <w:p w14:paraId="5E344BA1"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C</w:t>
                                </w:r>
                              </w:p>
                              <w:p w14:paraId="17465667" w14:textId="77777777" w:rsidR="00442337" w:rsidRDefault="00442337" w:rsidP="000D066E">
                                <w:pPr>
                                  <w:jc w:val="center"/>
                                  <w:rPr>
                                    <w:rFonts w:ascii="Arial" w:hAnsi="Arial" w:cs="Arial"/>
                                    <w:b/>
                                    <w:color w:val="000000" w:themeColor="text1"/>
                                  </w:rPr>
                                </w:pPr>
                              </w:p>
                              <w:p w14:paraId="006D6B03"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30" name="Obdélník 256"/>
                          <wps:cNvSpPr>
                            <a:spLocks noChangeArrowheads="1"/>
                          </wps:cNvSpPr>
                          <wps:spPr bwMode="auto">
                            <a:xfrm>
                              <a:off x="23513" y="24463"/>
                              <a:ext cx="24028" cy="2965"/>
                            </a:xfrm>
                            <a:prstGeom prst="rect">
                              <a:avLst/>
                            </a:prstGeom>
                            <a:solidFill>
                              <a:schemeClr val="bg2">
                                <a:lumMod val="50000"/>
                                <a:lumOff val="0"/>
                              </a:schemeClr>
                            </a:solidFill>
                            <a:ln w="25400">
                              <a:solidFill>
                                <a:schemeClr val="tx1">
                                  <a:lumMod val="95000"/>
                                  <a:lumOff val="5000"/>
                                </a:schemeClr>
                              </a:solidFill>
                              <a:miter lim="800000"/>
                              <a:headEnd/>
                              <a:tailEnd/>
                            </a:ln>
                          </wps:spPr>
                          <wps:txbx>
                            <w:txbxContent>
                              <w:p w14:paraId="573B88EA" w14:textId="77777777" w:rsidR="00442337" w:rsidRPr="004F01D4" w:rsidRDefault="00442337" w:rsidP="000D066E">
                                <w:pPr>
                                  <w:spacing w:before="60" w:after="0"/>
                                  <w:jc w:val="center"/>
                                  <w:rPr>
                                    <w:rFonts w:ascii="Arial" w:hAnsi="Arial" w:cs="Arial"/>
                                    <w:b/>
                                  </w:rPr>
                                </w:pPr>
                                <w:r w:rsidRPr="004F01D4">
                                  <w:rPr>
                                    <w:rFonts w:ascii="Arial" w:hAnsi="Arial" w:cs="Arial"/>
                                    <w:b/>
                                  </w:rPr>
                                  <w:t>PRIORITNÍ OBLAST B</w:t>
                                </w:r>
                              </w:p>
                              <w:p w14:paraId="22005EF3" w14:textId="77777777" w:rsidR="00442337" w:rsidRDefault="00442337" w:rsidP="000D066E">
                                <w:pPr>
                                  <w:jc w:val="center"/>
                                  <w:rPr>
                                    <w:rFonts w:ascii="Arial" w:hAnsi="Arial" w:cs="Arial"/>
                                    <w:b/>
                                    <w:color w:val="000000" w:themeColor="text1"/>
                                  </w:rPr>
                                </w:pPr>
                              </w:p>
                              <w:p w14:paraId="034744A8"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31" name="Obdélník 257"/>
                          <wps:cNvSpPr>
                            <a:spLocks noChangeArrowheads="1"/>
                          </wps:cNvSpPr>
                          <wps:spPr bwMode="auto">
                            <a:xfrm>
                              <a:off x="0" y="24463"/>
                              <a:ext cx="22599" cy="2965"/>
                            </a:xfrm>
                            <a:prstGeom prst="rect">
                              <a:avLst/>
                            </a:prstGeom>
                            <a:solidFill>
                              <a:schemeClr val="accent6">
                                <a:lumMod val="75000"/>
                                <a:lumOff val="0"/>
                              </a:schemeClr>
                            </a:solidFill>
                            <a:ln w="25400">
                              <a:solidFill>
                                <a:schemeClr val="tx1">
                                  <a:lumMod val="95000"/>
                                  <a:lumOff val="5000"/>
                                </a:schemeClr>
                              </a:solidFill>
                              <a:miter lim="800000"/>
                              <a:headEnd/>
                              <a:tailEnd/>
                            </a:ln>
                          </wps:spPr>
                          <wps:txbx>
                            <w:txbxContent>
                              <w:p w14:paraId="031A331A" w14:textId="77777777" w:rsidR="00442337" w:rsidRPr="00BE205C" w:rsidRDefault="00442337" w:rsidP="000D066E">
                                <w:pPr>
                                  <w:spacing w:before="60" w:after="0"/>
                                  <w:jc w:val="center"/>
                                  <w:rPr>
                                    <w:rFonts w:ascii="Arial" w:hAnsi="Arial" w:cs="Arial"/>
                                    <w:b/>
                                    <w:color w:val="FFFFFF" w:themeColor="background1"/>
                                  </w:rPr>
                                </w:pPr>
                                <w:r w:rsidRPr="00BE205C">
                                  <w:rPr>
                                    <w:rFonts w:ascii="Arial" w:hAnsi="Arial" w:cs="Arial"/>
                                    <w:b/>
                                    <w:color w:val="FFFFFF" w:themeColor="background1"/>
                                  </w:rPr>
                                  <w:t>PRIORITNÍ OBLAST A</w:t>
                                </w:r>
                              </w:p>
                              <w:p w14:paraId="1F272FCF" w14:textId="77777777" w:rsidR="00442337" w:rsidRPr="00BE205C" w:rsidRDefault="00442337" w:rsidP="000D066E">
                                <w:pPr>
                                  <w:spacing w:after="0"/>
                                  <w:jc w:val="center"/>
                                  <w:rPr>
                                    <w:rFonts w:ascii="Arial" w:hAnsi="Arial" w:cs="Arial"/>
                                    <w:b/>
                                    <w:color w:val="FFFFFF" w:themeColor="background1"/>
                                  </w:rPr>
                                </w:pPr>
                              </w:p>
                              <w:p w14:paraId="3D61D6FE" w14:textId="77777777" w:rsidR="00442337" w:rsidRDefault="00442337" w:rsidP="000D066E">
                                <w:pPr>
                                  <w:jc w:val="center"/>
                                  <w:rPr>
                                    <w:rFonts w:ascii="Arial" w:hAnsi="Arial" w:cs="Arial"/>
                                    <w:b/>
                                    <w:color w:val="000000" w:themeColor="text1"/>
                                  </w:rPr>
                                </w:pPr>
                              </w:p>
                              <w:p w14:paraId="6D81A0FE"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32" name="Obdélník 258"/>
                          <wps:cNvSpPr>
                            <a:spLocks noChangeArrowheads="1"/>
                          </wps:cNvSpPr>
                          <wps:spPr bwMode="auto">
                            <a:xfrm>
                              <a:off x="48926" y="24463"/>
                              <a:ext cx="24028" cy="2965"/>
                            </a:xfrm>
                            <a:prstGeom prst="rect">
                              <a:avLst/>
                            </a:prstGeom>
                            <a:solidFill>
                              <a:schemeClr val="accent1">
                                <a:lumMod val="75000"/>
                                <a:lumOff val="0"/>
                              </a:schemeClr>
                            </a:solidFill>
                            <a:ln w="25400">
                              <a:solidFill>
                                <a:schemeClr val="tx1">
                                  <a:lumMod val="95000"/>
                                  <a:lumOff val="5000"/>
                                </a:schemeClr>
                              </a:solidFill>
                              <a:miter lim="800000"/>
                              <a:headEnd/>
                              <a:tailEnd/>
                            </a:ln>
                          </wps:spPr>
                          <wps:txbx>
                            <w:txbxContent>
                              <w:p w14:paraId="1C40A91C" w14:textId="77777777" w:rsidR="00442337" w:rsidRPr="00BE205C" w:rsidRDefault="00442337" w:rsidP="000D066E">
                                <w:pPr>
                                  <w:spacing w:after="0"/>
                                  <w:jc w:val="center"/>
                                  <w:rPr>
                                    <w:rFonts w:ascii="Arial" w:hAnsi="Arial" w:cs="Arial"/>
                                    <w:b/>
                                    <w:color w:val="FFFFFF" w:themeColor="background1"/>
                                  </w:rPr>
                                </w:pPr>
                                <w:r w:rsidRPr="00BE205C">
                                  <w:rPr>
                                    <w:rFonts w:ascii="Arial" w:hAnsi="Arial" w:cs="Arial"/>
                                    <w:b/>
                                    <w:color w:val="FFFFFF" w:themeColor="background1"/>
                                  </w:rPr>
                                  <w:t xml:space="preserve">PRIORITNÍ OBLAST </w:t>
                                </w:r>
                                <w:r>
                                  <w:rPr>
                                    <w:rFonts w:ascii="Arial" w:hAnsi="Arial" w:cs="Arial"/>
                                    <w:b/>
                                    <w:color w:val="FFFFFF" w:themeColor="background1"/>
                                  </w:rPr>
                                  <w:t>C</w:t>
                                </w:r>
                              </w:p>
                              <w:p w14:paraId="77A448C5" w14:textId="77777777" w:rsidR="00442337" w:rsidRDefault="00442337" w:rsidP="000D066E">
                                <w:pPr>
                                  <w:jc w:val="center"/>
                                  <w:rPr>
                                    <w:rFonts w:ascii="Arial" w:hAnsi="Arial" w:cs="Arial"/>
                                    <w:b/>
                                    <w:color w:val="000000" w:themeColor="text1"/>
                                  </w:rPr>
                                </w:pPr>
                              </w:p>
                              <w:p w14:paraId="7488B735" w14:textId="77777777" w:rsidR="00442337" w:rsidRPr="00291E85" w:rsidRDefault="00442337" w:rsidP="000D066E">
                                <w:pPr>
                                  <w:jc w:val="center"/>
                                  <w:rPr>
                                    <w:rFonts w:ascii="Arial" w:hAnsi="Arial" w:cs="Arial"/>
                                    <w:b/>
                                    <w:color w:val="000000" w:themeColor="text1"/>
                                  </w:rPr>
                                </w:pPr>
                              </w:p>
                            </w:txbxContent>
                          </wps:txbx>
                          <wps:bodyPr rot="0" vert="horz" wrap="square" lIns="91440" tIns="45720" rIns="91440" bIns="45720" anchor="ctr" anchorCtr="0" upright="1">
                            <a:noAutofit/>
                          </wps:bodyPr>
                        </wps:wsp>
                        <wps:wsp>
                          <wps:cNvPr id="133" name="Obdélník 260"/>
                          <wps:cNvSpPr>
                            <a:spLocks noChangeArrowheads="1"/>
                          </wps:cNvSpPr>
                          <wps:spPr bwMode="auto">
                            <a:xfrm>
                              <a:off x="14629" y="3599"/>
                              <a:ext cx="46260" cy="6090"/>
                            </a:xfrm>
                            <a:prstGeom prst="rect">
                              <a:avLst/>
                            </a:prstGeom>
                            <a:gradFill rotWithShape="1">
                              <a:gsLst>
                                <a:gs pos="0">
                                  <a:srgbClr val="9B2D2A"/>
                                </a:gs>
                                <a:gs pos="80000">
                                  <a:srgbClr val="CB3D3A"/>
                                </a:gs>
                                <a:gs pos="100000">
                                  <a:srgbClr val="CE3B37"/>
                                </a:gs>
                              </a:gsLst>
                              <a:lin ang="16200000"/>
                            </a:gradFill>
                            <a:ln w="9525">
                              <a:solidFill>
                                <a:schemeClr val="accent2">
                                  <a:lumMod val="95000"/>
                                  <a:lumOff val="0"/>
                                </a:schemeClr>
                              </a:solidFill>
                              <a:miter lim="800000"/>
                              <a:headEnd/>
                              <a:tailEnd/>
                            </a:ln>
                            <a:effectLst>
                              <a:outerShdw dist="23000" dir="5400000" rotWithShape="0">
                                <a:srgbClr val="000000">
                                  <a:alpha val="34998"/>
                                </a:srgbClr>
                              </a:outerShdw>
                            </a:effectLst>
                          </wps:spPr>
                          <wps:txbx>
                            <w:txbxContent>
                              <w:p w14:paraId="03156BB9" w14:textId="77777777" w:rsidR="00442337" w:rsidRPr="005A0C88" w:rsidRDefault="00442337" w:rsidP="000D066E">
                                <w:pPr>
                                  <w:spacing w:after="0"/>
                                  <w:jc w:val="center"/>
                                  <w:rPr>
                                    <w:rFonts w:ascii="Arial" w:hAnsi="Arial" w:cs="Arial"/>
                                    <w:b/>
                                    <w:color w:val="FFFFFF" w:themeColor="background1"/>
                                    <w:sz w:val="28"/>
                                    <w:szCs w:val="28"/>
                                  </w:rPr>
                                </w:pPr>
                                <w:r>
                                  <w:rPr>
                                    <w:rFonts w:ascii="Arial" w:hAnsi="Arial" w:cs="Arial"/>
                                    <w:b/>
                                    <w:color w:val="FFFFFF" w:themeColor="background1"/>
                                    <w:sz w:val="28"/>
                                    <w:szCs w:val="28"/>
                                  </w:rPr>
                                  <w:t xml:space="preserve">VIZE (Motto):  </w:t>
                                </w:r>
                                <w:r w:rsidRPr="00C479E3">
                                  <w:rPr>
                                    <w:rFonts w:ascii="Arial" w:hAnsi="Arial" w:cs="Arial"/>
                                    <w:b/>
                                    <w:color w:val="FFFFFF" w:themeColor="background1"/>
                                    <w:sz w:val="28"/>
                                    <w:szCs w:val="28"/>
                                  </w:rPr>
                                  <w:t xml:space="preserve">Karlovarsko – </w:t>
                                </w:r>
                                <w:r>
                                  <w:rPr>
                                    <w:rFonts w:ascii="Arial" w:hAnsi="Arial" w:cs="Arial"/>
                                    <w:b/>
                                    <w:color w:val="FFFFFF" w:themeColor="background1"/>
                                    <w:sz w:val="28"/>
                                    <w:szCs w:val="28"/>
                                  </w:rPr>
                                  <w:t xml:space="preserve">zdravý </w:t>
                                </w:r>
                                <w:r w:rsidRPr="00C479E3">
                                  <w:rPr>
                                    <w:rFonts w:ascii="Arial" w:hAnsi="Arial" w:cs="Arial"/>
                                    <w:b/>
                                    <w:color w:val="FFFFFF" w:themeColor="background1"/>
                                    <w:sz w:val="28"/>
                                    <w:szCs w:val="28"/>
                                  </w:rPr>
                                  <w:t>region s historií i budoucností</w:t>
                                </w:r>
                              </w:p>
                            </w:txbxContent>
                          </wps:txbx>
                          <wps:bodyPr rot="0" vert="horz" wrap="square" lIns="91440" tIns="45720" rIns="91440" bIns="45720"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43C6FA8" id="Skupina 32" o:spid="_x0000_s1071" style="position:absolute;margin-left:-13.1pt;margin-top:-16.45pt;width:728.7pt;height:457.1pt;z-index:251715072;mso-position-horizontal-relative:text;mso-position-vertical-relative:text;mso-width-relative:margin;mso-height-relative:margin" coordsize="92544,54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">
                <v:shape id="Přímá spojnice se šipkou 237" o:spid="_x0000_s1072" type="#_x0000_t32" style="position:absolute;left:46038;top:5954;width:0;height:54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" strokecolor="black [3213]" strokeweight="1.5pt">
                  <v:stroke endarrow="open"/>
                </v:shape>
                <v:group id="Skupina 236" o:spid="_x0000_s1073" style="position:absolute;width:92544;height:54692" coordorigin=",3599" coordsize="72954,5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Skupina 233" o:spid="_x0000_s1074" style="position:absolute;top:11370;width:72924;height:46926" coordorigin=",8663" coordsize="69982,3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group id="Skupina 234" o:spid="_x0000_s1075" style="position:absolute;top:8663;width:69982;height:34765" coordorigin="-3904,10648" coordsize="102804,3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Přímá spojnice se šipkou 235" o:spid="_x0000_s1076" type="#_x0000_t32" style="position:absolute;left:46950;top:12198;width:0;height:16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" strokecolor="black [3213]" strokeweight="1.5pt">
                        <v:stroke endarrow="open"/>
                      </v:shape>
                      <v:group id="Skupina 241" o:spid="_x0000_s1077" style="position:absolute;left:-3904;top:10648;width:102804;height:30267" coordorigin="-3904,10648" coordsize="102804,3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ect id="Obdélník 242" o:spid="_x0000_s1078" style="position:absolute;left:12968;top:10648;width:74703;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" fillcolor="#b2a1c7 [1943]" strokecolor="#1f497d [3215]" strokeweight="2pt">
                          <v:textbox>
                            <w:txbxContent>
                              <w:p w14:paraId="4C5DC568" w14:textId="77777777" w:rsidR="00442337" w:rsidRPr="00E6761C" w:rsidRDefault="00442337" w:rsidP="000D066E">
                                <w:pPr>
                                  <w:spacing w:after="0"/>
                                  <w:jc w:val="center"/>
                                  <w:rPr>
                                    <w:rFonts w:ascii="Arial" w:hAnsi="Arial" w:cs="Arial"/>
                                    <w:b/>
                                    <w:color w:val="000000" w:themeColor="text1"/>
                                    <w:sz w:val="32"/>
                                  </w:rPr>
                                </w:pPr>
                                <w:r>
                                  <w:rPr>
                                    <w:rFonts w:ascii="Arial" w:hAnsi="Arial" w:cs="Arial"/>
                                    <w:b/>
                                    <w:color w:val="000000" w:themeColor="text1"/>
                                    <w:sz w:val="32"/>
                                  </w:rPr>
                                  <w:t>Strategický</w:t>
                                </w:r>
                                <w:r w:rsidRPr="00E6761C">
                                  <w:rPr>
                                    <w:rFonts w:ascii="Arial" w:hAnsi="Arial" w:cs="Arial"/>
                                    <w:b/>
                                    <w:color w:val="000000" w:themeColor="text1"/>
                                    <w:sz w:val="32"/>
                                  </w:rPr>
                                  <w:t xml:space="preserve"> cíl: </w:t>
                                </w:r>
                              </w:p>
                              <w:p w14:paraId="446AF382" w14:textId="77777777" w:rsidR="00442337" w:rsidRPr="000C58C4" w:rsidRDefault="00442337" w:rsidP="000D066E">
                                <w:pPr>
                                  <w:jc w:val="center"/>
                                  <w:rPr>
                                    <w:rFonts w:ascii="Arial" w:hAnsi="Arial" w:cs="Arial"/>
                                    <w:b/>
                                    <w:color w:val="000000" w:themeColor="text1"/>
                                    <w:sz w:val="28"/>
                                  </w:rPr>
                                </w:pPr>
                                <w:r w:rsidRPr="00C479E3">
                                  <w:rPr>
                                    <w:rFonts w:ascii="Arial" w:hAnsi="Arial" w:cs="Arial"/>
                                    <w:b/>
                                    <w:i/>
                                    <w:iCs/>
                                    <w:color w:val="000000" w:themeColor="text1"/>
                                    <w:sz w:val="28"/>
                                  </w:rPr>
                                  <w:t xml:space="preserve">„Zlepšit ekonomickou situaci a kvalitu života obyvatel v regionu vytvářením podmínek pro konkurenceschopné </w:t>
                                </w:r>
                                <w:r>
                                  <w:rPr>
                                    <w:rFonts w:ascii="Arial" w:hAnsi="Arial" w:cs="Arial"/>
                                    <w:b/>
                                    <w:i/>
                                    <w:iCs/>
                                    <w:color w:val="000000" w:themeColor="text1"/>
                                    <w:sz w:val="28"/>
                                  </w:rPr>
                                  <w:t xml:space="preserve">a atraktivní </w:t>
                                </w:r>
                                <w:r w:rsidRPr="00C479E3">
                                  <w:rPr>
                                    <w:rFonts w:ascii="Arial" w:hAnsi="Arial" w:cs="Arial"/>
                                    <w:b/>
                                    <w:i/>
                                    <w:iCs/>
                                    <w:color w:val="000000" w:themeColor="text1"/>
                                    <w:sz w:val="28"/>
                                  </w:rPr>
                                  <w:t>prostředí, rozvoj lidských zdrojů a udržitelnou mobilitu“</w:t>
                                </w:r>
                              </w:p>
                            </w:txbxContent>
                          </v:textbox>
                        </v:rect>
                        <v:group id="Skupina 243" o:spid="_x0000_s1079" style="position:absolute;left:-3904;top:17550;width:102804;height:23365" coordorigin="-3904,17556" coordsize="102815,2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Obdélník 245" o:spid="_x0000_s1080" style="position:absolute;left:-3904;top:20954;width:31871;height:4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" fillcolor="#fde9d9 [665]" strokecolor="#e36c0a [2409]" strokeweight="2pt">
                            <v:textbox>
                              <w:txbxContent>
                                <w:p w14:paraId="3CCC09D9" w14:textId="77777777" w:rsidR="00442337" w:rsidRPr="00A66156" w:rsidRDefault="00442337" w:rsidP="000D066E">
                                  <w:pPr>
                                    <w:spacing w:after="0"/>
                                    <w:jc w:val="center"/>
                                    <w:rPr>
                                      <w:rFonts w:ascii="Arial" w:hAnsi="Arial" w:cs="Arial"/>
                                      <w:b/>
                                      <w:i/>
                                      <w:color w:val="000000" w:themeColor="text1"/>
                                      <w:sz w:val="28"/>
                                    </w:rPr>
                                  </w:pPr>
                                  <w:r>
                                    <w:rPr>
                                      <w:rFonts w:ascii="Arial" w:hAnsi="Arial" w:cs="Arial"/>
                                      <w:b/>
                                      <w:i/>
                                      <w:color w:val="000000" w:themeColor="text1"/>
                                      <w:sz w:val="28"/>
                                    </w:rPr>
                                    <w:t xml:space="preserve">Udržitelná doprava </w:t>
                                  </w:r>
                                </w:p>
                              </w:txbxContent>
                            </v:textbox>
                          </v:rect>
                          <v:rect id="Obdélník 246" o:spid="_x0000_s1081" style="position:absolute;left:-3904;top:27939;width:31865;height:1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" fillcolor="#fde9d9 [665]" strokecolor="#e36c0a [2409]" strokeweight="2pt">
                            <v:textbox>
                              <w:txbxContent>
                                <w:p w14:paraId="4C5C8FEF" w14:textId="77777777" w:rsidR="00442337" w:rsidRPr="0097053D"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A1: Vybudovat integrovaný</w:t>
                                  </w:r>
                                  <w:r>
                                    <w:rPr>
                                      <w:rFonts w:ascii="Arial" w:hAnsi="Arial" w:cs="Arial"/>
                                      <w:b/>
                                      <w:color w:val="000000" w:themeColor="text1"/>
                                      <w:sz w:val="24"/>
                                      <w:szCs w:val="24"/>
                                    </w:rPr>
                                    <w:br/>
                                    <w:t xml:space="preserve">       </w:t>
                                  </w:r>
                                  <w:r w:rsidRPr="0097053D">
                                    <w:rPr>
                                      <w:rFonts w:ascii="Arial" w:hAnsi="Arial" w:cs="Arial"/>
                                      <w:b/>
                                      <w:color w:val="000000" w:themeColor="text1"/>
                                      <w:sz w:val="24"/>
                                      <w:szCs w:val="24"/>
                                    </w:rPr>
                                    <w:t>a</w:t>
                                  </w:r>
                                  <w:r>
                                    <w:rPr>
                                      <w:rFonts w:ascii="Arial" w:hAnsi="Arial" w:cs="Arial"/>
                                      <w:b/>
                                      <w:color w:val="000000" w:themeColor="text1"/>
                                      <w:sz w:val="24"/>
                                      <w:szCs w:val="24"/>
                                    </w:rPr>
                                    <w:t xml:space="preserve"> </w:t>
                                  </w:r>
                                  <w:r w:rsidRPr="0097053D">
                                    <w:rPr>
                                      <w:rFonts w:ascii="Arial" w:hAnsi="Arial" w:cs="Arial"/>
                                      <w:b/>
                                      <w:color w:val="000000" w:themeColor="text1"/>
                                      <w:sz w:val="24"/>
                                      <w:szCs w:val="24"/>
                                    </w:rPr>
                                    <w:t>inteligentní dopravní systém</w:t>
                                  </w:r>
                                </w:p>
                                <w:p w14:paraId="160A8F94" w14:textId="77777777" w:rsidR="00442337" w:rsidRPr="0097053D"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A</w:t>
                                  </w:r>
                                  <w:r>
                                    <w:rPr>
                                      <w:rFonts w:ascii="Arial" w:hAnsi="Arial" w:cs="Arial"/>
                                      <w:b/>
                                      <w:color w:val="000000" w:themeColor="text1"/>
                                      <w:sz w:val="24"/>
                                      <w:szCs w:val="24"/>
                                    </w:rPr>
                                    <w:t>2</w:t>
                                  </w:r>
                                  <w:r w:rsidRPr="0097053D">
                                    <w:rPr>
                                      <w:rFonts w:ascii="Arial" w:hAnsi="Arial" w:cs="Arial"/>
                                      <w:b/>
                                      <w:color w:val="000000" w:themeColor="text1"/>
                                      <w:sz w:val="24"/>
                                      <w:szCs w:val="24"/>
                                    </w:rPr>
                                    <w:t xml:space="preserve">: Zvýšit podíl udržitelných a </w:t>
                                  </w:r>
                                  <w:r w:rsidRPr="0097053D">
                                    <w:rPr>
                                      <w:rFonts w:ascii="Arial" w:hAnsi="Arial" w:cs="Arial"/>
                                      <w:b/>
                                      <w:color w:val="000000" w:themeColor="text1"/>
                                      <w:sz w:val="24"/>
                                      <w:szCs w:val="24"/>
                                    </w:rPr>
                                    <w:br/>
                                    <w:t xml:space="preserve">       ekologicky nenáročných forem </w:t>
                                  </w:r>
                                  <w:r w:rsidRPr="0097053D">
                                    <w:rPr>
                                      <w:rFonts w:ascii="Arial" w:hAnsi="Arial" w:cs="Arial"/>
                                      <w:b/>
                                      <w:color w:val="000000" w:themeColor="text1"/>
                                      <w:sz w:val="24"/>
                                      <w:szCs w:val="24"/>
                                    </w:rPr>
                                    <w:br/>
                                    <w:t xml:space="preserve">       dopravy na dopravních </w:t>
                                  </w:r>
                                  <w:r w:rsidRPr="0097053D">
                                    <w:rPr>
                                      <w:rFonts w:ascii="Arial" w:hAnsi="Arial" w:cs="Arial"/>
                                      <w:b/>
                                      <w:color w:val="000000" w:themeColor="text1"/>
                                      <w:sz w:val="24"/>
                                      <w:szCs w:val="24"/>
                                    </w:rPr>
                                    <w:br/>
                                    <w:t xml:space="preserve">       výkonech</w:t>
                                  </w:r>
                                </w:p>
                                <w:p w14:paraId="2E32ECBF" w14:textId="77777777" w:rsidR="00442337" w:rsidRDefault="00442337" w:rsidP="00A82841">
                                  <w:pPr>
                                    <w:spacing w:after="0"/>
                                    <w:rPr>
                                      <w:rFonts w:ascii="Arial" w:hAnsi="Arial" w:cs="Arial"/>
                                      <w:b/>
                                      <w:color w:val="000000" w:themeColor="text1"/>
                                      <w:sz w:val="24"/>
                                      <w:szCs w:val="24"/>
                                    </w:rPr>
                                  </w:pPr>
                                  <w:r w:rsidRPr="0097053D">
                                    <w:rPr>
                                      <w:rFonts w:ascii="Arial" w:hAnsi="Arial" w:cs="Arial"/>
                                      <w:b/>
                                      <w:color w:val="000000" w:themeColor="text1"/>
                                      <w:sz w:val="24"/>
                                      <w:szCs w:val="24"/>
                                    </w:rPr>
                                    <w:t>A</w:t>
                                  </w:r>
                                  <w:r>
                                    <w:rPr>
                                      <w:rFonts w:ascii="Arial" w:hAnsi="Arial" w:cs="Arial"/>
                                      <w:b/>
                                      <w:color w:val="000000" w:themeColor="text1"/>
                                      <w:sz w:val="24"/>
                                      <w:szCs w:val="24"/>
                                    </w:rPr>
                                    <w:t>3</w:t>
                                  </w:r>
                                  <w:r w:rsidRPr="0097053D">
                                    <w:rPr>
                                      <w:rFonts w:ascii="Arial" w:hAnsi="Arial" w:cs="Arial"/>
                                      <w:b/>
                                      <w:color w:val="000000" w:themeColor="text1"/>
                                      <w:sz w:val="24"/>
                                      <w:szCs w:val="24"/>
                                    </w:rPr>
                                    <w:t>: Zlepšit dopravní dostupnost</w:t>
                                  </w:r>
                                </w:p>
                                <w:p w14:paraId="72B115E7" w14:textId="77777777" w:rsidR="00442337" w:rsidRPr="0097053D" w:rsidRDefault="00442337" w:rsidP="00A82841">
                                  <w:pPr>
                                    <w:spacing w:before="0" w:after="120"/>
                                    <w:rPr>
                                      <w:rFonts w:ascii="Arial" w:hAnsi="Arial" w:cs="Arial"/>
                                      <w:b/>
                                      <w:color w:val="000000" w:themeColor="text1"/>
                                      <w:sz w:val="24"/>
                                      <w:szCs w:val="24"/>
                                    </w:rPr>
                                  </w:pPr>
                                  <w:r>
                                    <w:rPr>
                                      <w:rFonts w:ascii="Arial" w:hAnsi="Arial" w:cs="Arial"/>
                                      <w:b/>
                                      <w:color w:val="000000" w:themeColor="text1"/>
                                      <w:sz w:val="24"/>
                                      <w:szCs w:val="24"/>
                                    </w:rPr>
                                    <w:t xml:space="preserve">       </w:t>
                                  </w:r>
                                  <w:r w:rsidRPr="0097053D">
                                    <w:rPr>
                                      <w:rFonts w:ascii="Arial" w:hAnsi="Arial" w:cs="Arial"/>
                                      <w:b/>
                                      <w:color w:val="000000" w:themeColor="text1"/>
                                      <w:sz w:val="24"/>
                                      <w:szCs w:val="24"/>
                                    </w:rPr>
                                    <w:t>a</w:t>
                                  </w:r>
                                  <w:r>
                                    <w:rPr>
                                      <w:rFonts w:ascii="Arial" w:hAnsi="Arial" w:cs="Arial"/>
                                      <w:b/>
                                      <w:color w:val="000000" w:themeColor="text1"/>
                                      <w:sz w:val="24"/>
                                      <w:szCs w:val="24"/>
                                    </w:rPr>
                                    <w:t xml:space="preserve"> </w:t>
                                  </w:r>
                                  <w:r w:rsidRPr="0097053D">
                                    <w:rPr>
                                      <w:rFonts w:ascii="Arial" w:hAnsi="Arial" w:cs="Arial"/>
                                      <w:b/>
                                      <w:color w:val="000000" w:themeColor="text1"/>
                                      <w:sz w:val="24"/>
                                      <w:szCs w:val="24"/>
                                    </w:rPr>
                                    <w:t xml:space="preserve">napojenost území </w:t>
                                  </w:r>
                                </w:p>
                                <w:p w14:paraId="0EA239CE" w14:textId="77777777" w:rsidR="00442337" w:rsidRPr="003D2E8A" w:rsidRDefault="00442337" w:rsidP="000D066E">
                                  <w:pPr>
                                    <w:spacing w:after="120"/>
                                    <w:rPr>
                                      <w:rFonts w:cs="Arial"/>
                                      <w:b/>
                                      <w:color w:val="000000" w:themeColor="text1"/>
                                      <w:sz w:val="28"/>
                                    </w:rPr>
                                  </w:pPr>
                                  <w:r w:rsidRPr="003D2E8A">
                                    <w:rPr>
                                      <w:rFonts w:ascii="Arial" w:hAnsi="Arial" w:cs="Arial"/>
                                      <w:b/>
                                      <w:color w:val="000000" w:themeColor="text1"/>
                                      <w:sz w:val="24"/>
                                    </w:rPr>
                                    <w:t xml:space="preserve"> </w:t>
                                  </w:r>
                                </w:p>
                                <w:p w14:paraId="0090431F" w14:textId="77777777" w:rsidR="00442337" w:rsidRPr="003D2E8A" w:rsidRDefault="00442337" w:rsidP="000D066E">
                                  <w:pPr>
                                    <w:spacing w:after="40"/>
                                    <w:rPr>
                                      <w:rFonts w:cs="Arial"/>
                                      <w:b/>
                                      <w:color w:val="000000" w:themeColor="text1"/>
                                      <w:sz w:val="28"/>
                                    </w:rPr>
                                  </w:pPr>
                                </w:p>
                              </w:txbxContent>
                            </v:textbox>
                          </v:rect>
                          <v:rect id="Obdélník 247" o:spid="_x0000_s1082" style="position:absolute;left:64979;top:20954;width:33931;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" fillcolor="#dbe5f1 [660]" strokecolor="#243f60 [1604]" strokeweight="2pt">
                            <v:textbox>
                              <w:txbxContent>
                                <w:p w14:paraId="710B70CF" w14:textId="77777777" w:rsidR="00442337" w:rsidRPr="00780A7F" w:rsidRDefault="00442337" w:rsidP="000D066E">
                                  <w:pPr>
                                    <w:spacing w:after="0"/>
                                    <w:jc w:val="center"/>
                                    <w:rPr>
                                      <w:rFonts w:ascii="Arial" w:hAnsi="Arial" w:cs="Arial"/>
                                      <w:b/>
                                      <w:i/>
                                      <w:color w:val="000000" w:themeColor="text1"/>
                                      <w:sz w:val="28"/>
                                    </w:rPr>
                                  </w:pPr>
                                  <w:r w:rsidRPr="001A3BEE">
                                    <w:rPr>
                                      <w:rFonts w:ascii="Arial" w:hAnsi="Arial" w:cs="Arial"/>
                                      <w:b/>
                                      <w:i/>
                                      <w:color w:val="000000" w:themeColor="text1"/>
                                      <w:sz w:val="28"/>
                                    </w:rPr>
                                    <w:t>Kvalitní a dostupné sociální služby a sociální stabilita území</w:t>
                                  </w:r>
                                </w:p>
                              </w:txbxContent>
                            </v:textbox>
                          </v:rect>
                          <v:rect id="Obdélník 248" o:spid="_x0000_s1083" style="position:absolute;left:64979;top:27932;width:33928;height:1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" fillcolor="#dbe5f1 [660]" strokecolor="#243f60 [1604]" strokeweight="2pt">
                            <v:textbox>
                              <w:txbxContent>
                                <w:p w14:paraId="435866A2" w14:textId="77777777" w:rsidR="00442337"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C</w:t>
                                  </w:r>
                                  <w:r>
                                    <w:rPr>
                                      <w:rFonts w:ascii="Arial" w:hAnsi="Arial" w:cs="Arial"/>
                                      <w:b/>
                                      <w:color w:val="000000" w:themeColor="text1"/>
                                      <w:sz w:val="24"/>
                                      <w:szCs w:val="24"/>
                                    </w:rPr>
                                    <w:t>1</w:t>
                                  </w:r>
                                  <w:r w:rsidRPr="0097053D">
                                    <w:rPr>
                                      <w:rFonts w:ascii="Arial" w:hAnsi="Arial" w:cs="Arial"/>
                                      <w:b/>
                                      <w:color w:val="000000" w:themeColor="text1"/>
                                      <w:sz w:val="24"/>
                                      <w:szCs w:val="24"/>
                                    </w:rPr>
                                    <w:t xml:space="preserve">: </w:t>
                                  </w:r>
                                  <w:r w:rsidRPr="006C6D14">
                                    <w:rPr>
                                      <w:rFonts w:ascii="Arial" w:hAnsi="Arial" w:cs="Arial"/>
                                      <w:b/>
                                      <w:color w:val="000000" w:themeColor="text1"/>
                                      <w:sz w:val="24"/>
                                      <w:szCs w:val="24"/>
                                    </w:rPr>
                                    <w:t xml:space="preserve">Zajistit koncepční přístup při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 xml:space="preserve">prevenci a řešení problémů </w:t>
                                  </w:r>
                                  <w:r>
                                    <w:rPr>
                                      <w:rFonts w:ascii="Arial" w:hAnsi="Arial" w:cs="Arial"/>
                                      <w:b/>
                                      <w:color w:val="000000" w:themeColor="text1"/>
                                      <w:sz w:val="24"/>
                                      <w:szCs w:val="24"/>
                                    </w:rPr>
                                    <w:t xml:space="preserve">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 xml:space="preserve">se </w:t>
                                  </w:r>
                                  <w:r>
                                    <w:rPr>
                                      <w:rFonts w:ascii="Arial" w:hAnsi="Arial" w:cs="Arial"/>
                                      <w:b/>
                                      <w:color w:val="000000" w:themeColor="text1"/>
                                      <w:sz w:val="24"/>
                                      <w:szCs w:val="24"/>
                                    </w:rPr>
                                    <w:t xml:space="preserve">sociální exkluzí </w:t>
                                  </w:r>
                                </w:p>
                                <w:p w14:paraId="31664073" w14:textId="77777777" w:rsidR="00442337" w:rsidRDefault="00442337" w:rsidP="00740D73">
                                  <w:pPr>
                                    <w:spacing w:after="120"/>
                                    <w:ind w:left="426" w:hanging="426"/>
                                    <w:rPr>
                                      <w:rFonts w:ascii="Arial" w:hAnsi="Arial" w:cs="Arial"/>
                                      <w:b/>
                                      <w:color w:val="000000" w:themeColor="text1"/>
                                      <w:sz w:val="24"/>
                                      <w:szCs w:val="24"/>
                                    </w:rPr>
                                  </w:pPr>
                                  <w:r w:rsidRPr="0097053D">
                                    <w:rPr>
                                      <w:rFonts w:ascii="Arial" w:hAnsi="Arial" w:cs="Arial"/>
                                      <w:b/>
                                      <w:color w:val="000000" w:themeColor="text1"/>
                                      <w:sz w:val="24"/>
                                      <w:szCs w:val="24"/>
                                    </w:rPr>
                                    <w:t>C</w:t>
                                  </w:r>
                                  <w:r>
                                    <w:rPr>
                                      <w:rFonts w:ascii="Arial" w:hAnsi="Arial" w:cs="Arial"/>
                                      <w:b/>
                                      <w:color w:val="000000" w:themeColor="text1"/>
                                      <w:sz w:val="24"/>
                                      <w:szCs w:val="24"/>
                                    </w:rPr>
                                    <w:t>2</w:t>
                                  </w:r>
                                  <w:r w:rsidRPr="0097053D">
                                    <w:rPr>
                                      <w:rFonts w:ascii="Arial" w:hAnsi="Arial" w:cs="Arial"/>
                                      <w:b/>
                                      <w:color w:val="000000" w:themeColor="text1"/>
                                      <w:sz w:val="24"/>
                                      <w:szCs w:val="24"/>
                                    </w:rPr>
                                    <w:t xml:space="preserve">: </w:t>
                                  </w:r>
                                  <w:r w:rsidRPr="006C6D14">
                                    <w:rPr>
                                      <w:rFonts w:ascii="Arial" w:hAnsi="Arial" w:cs="Arial"/>
                                      <w:b/>
                                      <w:color w:val="000000" w:themeColor="text1"/>
                                      <w:sz w:val="24"/>
                                      <w:szCs w:val="24"/>
                                    </w:rPr>
                                    <w:t>Zlepšit dostupnost, kapacitu</w:t>
                                  </w:r>
                                  <w:r>
                                    <w:rPr>
                                      <w:rFonts w:ascii="Arial" w:hAnsi="Arial" w:cs="Arial"/>
                                      <w:b/>
                                      <w:color w:val="000000" w:themeColor="text1"/>
                                      <w:sz w:val="24"/>
                                      <w:szCs w:val="24"/>
                                    </w:rPr>
                                    <w:t xml:space="preserve"> </w:t>
                                  </w:r>
                                  <w:r w:rsidRPr="006C6D14">
                                    <w:rPr>
                                      <w:rFonts w:ascii="Arial" w:hAnsi="Arial" w:cs="Arial"/>
                                      <w:b/>
                                      <w:color w:val="000000" w:themeColor="text1"/>
                                      <w:sz w:val="24"/>
                                      <w:szCs w:val="24"/>
                                    </w:rPr>
                                    <w:t>a</w:t>
                                  </w:r>
                                  <w:r>
                                    <w:rPr>
                                      <w:rFonts w:ascii="Arial" w:hAnsi="Arial" w:cs="Arial"/>
                                      <w:b/>
                                      <w:color w:val="000000" w:themeColor="text1"/>
                                      <w:sz w:val="24"/>
                                      <w:szCs w:val="24"/>
                                    </w:rPr>
                                    <w:t xml:space="preserve"> kvalitu</w:t>
                                  </w:r>
                                  <w:r w:rsidRPr="006C6D14">
                                    <w:rPr>
                                      <w:rFonts w:ascii="Arial" w:hAnsi="Arial" w:cs="Arial"/>
                                      <w:b/>
                                      <w:color w:val="000000" w:themeColor="text1"/>
                                      <w:sz w:val="24"/>
                                      <w:szCs w:val="24"/>
                                    </w:rPr>
                                    <w:t xml:space="preserve"> potřebných sociálních </w:t>
                                  </w:r>
                                  <w:r>
                                    <w:rPr>
                                      <w:rFonts w:ascii="Arial" w:hAnsi="Arial" w:cs="Arial"/>
                                      <w:b/>
                                      <w:color w:val="000000" w:themeColor="text1"/>
                                      <w:sz w:val="24"/>
                                      <w:szCs w:val="24"/>
                                    </w:rPr>
                                    <w:br/>
                                    <w:t xml:space="preserve"> </w:t>
                                  </w:r>
                                  <w:r w:rsidRPr="006C6D14">
                                    <w:rPr>
                                      <w:rFonts w:ascii="Arial" w:hAnsi="Arial" w:cs="Arial"/>
                                      <w:b/>
                                      <w:color w:val="000000" w:themeColor="text1"/>
                                      <w:sz w:val="24"/>
                                      <w:szCs w:val="24"/>
                                    </w:rPr>
                                    <w:t>služeb</w:t>
                                  </w:r>
                                </w:p>
                                <w:p w14:paraId="3AC34F53" w14:textId="77777777" w:rsidR="00442337" w:rsidRPr="0097053D" w:rsidRDefault="00442337" w:rsidP="000D066E">
                                  <w:pPr>
                                    <w:spacing w:after="120"/>
                                    <w:rPr>
                                      <w:rFonts w:ascii="Arial" w:hAnsi="Arial" w:cs="Arial"/>
                                      <w:b/>
                                      <w:color w:val="000000" w:themeColor="text1"/>
                                      <w:sz w:val="24"/>
                                      <w:szCs w:val="24"/>
                                    </w:rPr>
                                  </w:pPr>
                                </w:p>
                                <w:p w14:paraId="71C6EAEE" w14:textId="77777777" w:rsidR="00442337" w:rsidRPr="003D2E8A" w:rsidRDefault="00442337" w:rsidP="000D066E">
                                  <w:pPr>
                                    <w:spacing w:after="40"/>
                                    <w:rPr>
                                      <w:rFonts w:cs="Arial"/>
                                      <w:b/>
                                      <w:color w:val="000000" w:themeColor="text1"/>
                                      <w:sz w:val="28"/>
                                    </w:rPr>
                                  </w:pPr>
                                </w:p>
                              </w:txbxContent>
                            </v:textbox>
                          </v:rect>
                          <v:rect id="Obdélník 249" o:spid="_x0000_s1084" style="position:absolute;left:29312;top:20954;width:33815;height: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" fillcolor="#ddd8c2 [2894]" strokecolor="#938953 [1614]" strokeweight="2pt">
                            <v:textbox>
                              <w:txbxContent>
                                <w:p w14:paraId="7B1106BA" w14:textId="77777777" w:rsidR="00442337" w:rsidRPr="00780A7F" w:rsidRDefault="00442337" w:rsidP="000D066E">
                                  <w:pPr>
                                    <w:spacing w:after="0"/>
                                    <w:jc w:val="center"/>
                                    <w:rPr>
                                      <w:rFonts w:ascii="Arial" w:hAnsi="Arial" w:cs="Arial"/>
                                      <w:b/>
                                      <w:i/>
                                      <w:color w:val="000000" w:themeColor="text1"/>
                                      <w:sz w:val="28"/>
                                    </w:rPr>
                                  </w:pPr>
                                  <w:r>
                                    <w:rPr>
                                      <w:rFonts w:ascii="Arial" w:hAnsi="Arial" w:cs="Arial"/>
                                      <w:b/>
                                      <w:i/>
                                      <w:color w:val="000000" w:themeColor="text1"/>
                                      <w:sz w:val="28"/>
                                    </w:rPr>
                                    <w:t>E</w:t>
                                  </w:r>
                                  <w:r w:rsidRPr="006F54AA">
                                    <w:rPr>
                                      <w:rFonts w:ascii="Arial" w:hAnsi="Arial" w:cs="Arial"/>
                                      <w:b/>
                                      <w:i/>
                                      <w:color w:val="000000" w:themeColor="text1"/>
                                      <w:sz w:val="28"/>
                                    </w:rPr>
                                    <w:t>konomick</w:t>
                                  </w:r>
                                  <w:r>
                                    <w:rPr>
                                      <w:rFonts w:ascii="Arial" w:hAnsi="Arial" w:cs="Arial"/>
                                      <w:b/>
                                      <w:i/>
                                      <w:color w:val="000000" w:themeColor="text1"/>
                                      <w:sz w:val="28"/>
                                    </w:rPr>
                                    <w:t>ý potenciál</w:t>
                                  </w:r>
                                  <w:r w:rsidRPr="006F54AA">
                                    <w:rPr>
                                      <w:rFonts w:ascii="Arial" w:hAnsi="Arial" w:cs="Arial"/>
                                      <w:b/>
                                      <w:i/>
                                      <w:color w:val="000000" w:themeColor="text1"/>
                                      <w:sz w:val="28"/>
                                    </w:rPr>
                                    <w:t xml:space="preserve"> </w:t>
                                  </w:r>
                                  <w:r>
                                    <w:rPr>
                                      <w:rFonts w:ascii="Arial" w:hAnsi="Arial" w:cs="Arial"/>
                                      <w:b/>
                                      <w:i/>
                                      <w:color w:val="000000" w:themeColor="text1"/>
                                      <w:sz w:val="28"/>
                                    </w:rPr>
                                    <w:t xml:space="preserve">založený na </w:t>
                                  </w:r>
                                  <w:r w:rsidRPr="006F54AA">
                                    <w:rPr>
                                      <w:rFonts w:ascii="Arial" w:hAnsi="Arial" w:cs="Arial"/>
                                      <w:b/>
                                      <w:i/>
                                      <w:color w:val="000000" w:themeColor="text1"/>
                                      <w:sz w:val="28"/>
                                    </w:rPr>
                                    <w:t>atraktivit</w:t>
                                  </w:r>
                                  <w:r>
                                    <w:rPr>
                                      <w:rFonts w:ascii="Arial" w:hAnsi="Arial" w:cs="Arial"/>
                                      <w:b/>
                                      <w:i/>
                                      <w:color w:val="000000" w:themeColor="text1"/>
                                      <w:sz w:val="28"/>
                                    </w:rPr>
                                    <w:t>ě</w:t>
                                  </w:r>
                                  <w:r w:rsidRPr="006F54AA">
                                    <w:rPr>
                                      <w:rFonts w:ascii="Arial" w:hAnsi="Arial" w:cs="Arial"/>
                                      <w:b/>
                                      <w:i/>
                                      <w:color w:val="000000" w:themeColor="text1"/>
                                      <w:sz w:val="28"/>
                                    </w:rPr>
                                    <w:t xml:space="preserve"> prostředí</w:t>
                                  </w:r>
                                </w:p>
                              </w:txbxContent>
                            </v:textbox>
                          </v:rect>
                          <v:rect id="Obdélník 250" o:spid="_x0000_s1085" style="position:absolute;left:29312;top:27930;width:33815;height:1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" fillcolor="#ddd8c2 [2894]" strokecolor="#938953 [1614]" strokeweight="2pt">
                            <v:textbox>
                              <w:txbxContent>
                                <w:p w14:paraId="333195F9" w14:textId="77777777" w:rsidR="00442337" w:rsidRDefault="00442337" w:rsidP="000D066E">
                                  <w:pPr>
                                    <w:spacing w:after="120"/>
                                    <w:rPr>
                                      <w:rFonts w:ascii="Arial" w:hAnsi="Arial" w:cs="Arial"/>
                                      <w:b/>
                                      <w:color w:val="000000" w:themeColor="text1"/>
                                      <w:sz w:val="24"/>
                                      <w:szCs w:val="24"/>
                                    </w:rPr>
                                  </w:pPr>
                                  <w:r w:rsidRPr="0097053D">
                                    <w:rPr>
                                      <w:rFonts w:ascii="Arial" w:hAnsi="Arial" w:cs="Arial"/>
                                      <w:b/>
                                      <w:color w:val="000000" w:themeColor="text1"/>
                                      <w:sz w:val="24"/>
                                      <w:szCs w:val="24"/>
                                    </w:rPr>
                                    <w:t xml:space="preserve">B1: </w:t>
                                  </w:r>
                                  <w:r w:rsidRPr="00AE6135">
                                    <w:rPr>
                                      <w:rFonts w:ascii="Arial" w:hAnsi="Arial" w:cs="Arial"/>
                                      <w:b/>
                                      <w:color w:val="000000" w:themeColor="text1"/>
                                      <w:sz w:val="24"/>
                                      <w:szCs w:val="24"/>
                                    </w:rPr>
                                    <w:t xml:space="preserve">Revitalizovat a chránit </w:t>
                                  </w:r>
                                  <w:r>
                                    <w:rPr>
                                      <w:rFonts w:ascii="Arial" w:hAnsi="Arial" w:cs="Arial"/>
                                      <w:b/>
                                      <w:color w:val="000000" w:themeColor="text1"/>
                                      <w:sz w:val="24"/>
                                      <w:szCs w:val="24"/>
                                    </w:rPr>
                                    <w:br/>
                                    <w:t xml:space="preserve">       </w:t>
                                  </w:r>
                                  <w:r w:rsidRPr="00AE6135">
                                    <w:rPr>
                                      <w:rFonts w:ascii="Arial" w:hAnsi="Arial" w:cs="Arial"/>
                                      <w:b/>
                                      <w:color w:val="000000" w:themeColor="text1"/>
                                      <w:sz w:val="24"/>
                                      <w:szCs w:val="24"/>
                                    </w:rPr>
                                    <w:t>historicko-kulturní ráz prostředí</w:t>
                                  </w:r>
                                </w:p>
                                <w:p w14:paraId="105351AB" w14:textId="77777777" w:rsidR="00442337" w:rsidRDefault="00442337" w:rsidP="000D066E">
                                  <w:pPr>
                                    <w:spacing w:after="120"/>
                                    <w:rPr>
                                      <w:rFonts w:ascii="Arial" w:hAnsi="Arial" w:cs="Arial"/>
                                      <w:b/>
                                      <w:color w:val="000000" w:themeColor="text1"/>
                                      <w:sz w:val="24"/>
                                      <w:szCs w:val="24"/>
                                    </w:rPr>
                                  </w:pPr>
                                  <w:r>
                                    <w:rPr>
                                      <w:rFonts w:ascii="Arial" w:hAnsi="Arial" w:cs="Arial"/>
                                      <w:b/>
                                      <w:color w:val="000000" w:themeColor="text1"/>
                                      <w:sz w:val="24"/>
                                      <w:szCs w:val="24"/>
                                    </w:rPr>
                                    <w:t>B2</w:t>
                                  </w:r>
                                  <w:r w:rsidRPr="0097053D">
                                    <w:rPr>
                                      <w:rFonts w:ascii="Arial" w:hAnsi="Arial" w:cs="Arial"/>
                                      <w:b/>
                                      <w:color w:val="000000" w:themeColor="text1"/>
                                      <w:sz w:val="24"/>
                                      <w:szCs w:val="24"/>
                                    </w:rPr>
                                    <w:t xml:space="preserve">: </w:t>
                                  </w:r>
                                  <w:r>
                                    <w:rPr>
                                      <w:rFonts w:ascii="Arial" w:hAnsi="Arial" w:cs="Arial"/>
                                      <w:b/>
                                      <w:color w:val="000000" w:themeColor="text1"/>
                                      <w:sz w:val="24"/>
                                      <w:szCs w:val="24"/>
                                    </w:rPr>
                                    <w:t xml:space="preserve">Zatraktivnit a zkvalitnit </w:t>
                                  </w:r>
                                  <w:r>
                                    <w:rPr>
                                      <w:rFonts w:ascii="Arial" w:hAnsi="Arial" w:cs="Arial"/>
                                      <w:b/>
                                      <w:color w:val="000000" w:themeColor="text1"/>
                                      <w:sz w:val="24"/>
                                      <w:szCs w:val="24"/>
                                    </w:rPr>
                                    <w:br/>
                                    <w:t xml:space="preserve">       infrastrukturu pro vzdělávání </w:t>
                                  </w:r>
                                  <w:r>
                                    <w:rPr>
                                      <w:rFonts w:ascii="Arial" w:hAnsi="Arial" w:cs="Arial"/>
                                      <w:b/>
                                      <w:color w:val="000000" w:themeColor="text1"/>
                                      <w:sz w:val="24"/>
                                      <w:szCs w:val="24"/>
                                    </w:rPr>
                                    <w:br/>
                                    <w:t xml:space="preserve">       a podporovat trh práce </w:t>
                                  </w:r>
                                </w:p>
                              </w:txbxContent>
                            </v:textbox>
                          </v:rect>
                          <v:shape id="Přímá spojnice se šipkou 254" o:spid="_x0000_s1086" type="#_x0000_t32" style="position:absolute;left:81051;top:17556;width:0;height:13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" strokecolor="black [3213]" strokeweight="1.5pt">
                            <v:stroke endarrow="open"/>
                          </v:shape>
                        </v:group>
                      </v:group>
                    </v:group>
                    <v:shape id="Přímá spojnice se šipkou 33" o:spid="_x0000_s1087" type="#_x0000_t32" style="position:absolute;left:34839;top:16591;width:0;height:15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" strokecolor="black [3213]" strokeweight="1.5pt">
                      <v:stroke endarrow="open"/>
                    </v:shape>
                    <v:shape id="AutoShape 62" o:spid="_x0000_s1088" type="#_x0000_t32" style="position:absolute;left:13766;top:16591;width:0;height:15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" strokecolor="black [3213]" strokeweight="1.5pt">
                      <v:stroke endarrow="open"/>
                    </v:shape>
                  </v:group>
                  <v:rect id="Obdélník 238" o:spid="_x0000_s1089" style="position:absolute;top:34553;width:22606;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" fillcolor="#fabf8f [1945]" strokecolor="#e36c0a [2409]" strokeweight="2pt">
                    <v:textbox>
                      <w:txbxContent>
                        <w:p w14:paraId="6CE6F040"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A</w:t>
                          </w:r>
                        </w:p>
                        <w:p w14:paraId="729BB551" w14:textId="77777777" w:rsidR="00442337" w:rsidRDefault="00442337" w:rsidP="000D066E">
                          <w:pPr>
                            <w:jc w:val="center"/>
                            <w:rPr>
                              <w:rFonts w:ascii="Arial" w:hAnsi="Arial" w:cs="Arial"/>
                              <w:b/>
                              <w:color w:val="000000" w:themeColor="text1"/>
                            </w:rPr>
                          </w:pPr>
                        </w:p>
                        <w:p w14:paraId="5A87DE2F" w14:textId="77777777" w:rsidR="00442337" w:rsidRPr="00291E85" w:rsidRDefault="00442337" w:rsidP="000D066E">
                          <w:pPr>
                            <w:jc w:val="center"/>
                            <w:rPr>
                              <w:rFonts w:ascii="Arial" w:hAnsi="Arial" w:cs="Arial"/>
                              <w:b/>
                              <w:color w:val="000000" w:themeColor="text1"/>
                            </w:rPr>
                          </w:pPr>
                        </w:p>
                      </w:txbxContent>
                    </v:textbox>
                  </v:rect>
                  <v:rect id="Obdélník 35" o:spid="_x0000_s1090" style="position:absolute;left:23513;top:34553;width:24027;height:3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" fillcolor="#c4bc96 [2414]" strokecolor="#938953 [1614]" strokeweight="2pt">
                    <v:textbox>
                      <w:txbxContent>
                        <w:p w14:paraId="6BCC398E"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B</w:t>
                          </w:r>
                        </w:p>
                        <w:p w14:paraId="14C8F333" w14:textId="77777777" w:rsidR="00442337" w:rsidRDefault="00442337" w:rsidP="000D066E">
                          <w:pPr>
                            <w:jc w:val="center"/>
                            <w:rPr>
                              <w:rFonts w:ascii="Arial" w:hAnsi="Arial" w:cs="Arial"/>
                              <w:b/>
                              <w:color w:val="000000" w:themeColor="text1"/>
                            </w:rPr>
                          </w:pPr>
                        </w:p>
                        <w:p w14:paraId="7C26B3AE" w14:textId="77777777" w:rsidR="00442337" w:rsidRPr="00291E85" w:rsidRDefault="00442337" w:rsidP="000D066E">
                          <w:pPr>
                            <w:jc w:val="center"/>
                            <w:rPr>
                              <w:rFonts w:ascii="Arial" w:hAnsi="Arial" w:cs="Arial"/>
                              <w:b/>
                              <w:color w:val="000000" w:themeColor="text1"/>
                            </w:rPr>
                          </w:pPr>
                        </w:p>
                      </w:txbxContent>
                    </v:textbox>
                  </v:rect>
                  <v:rect id="Obdélník 36" o:spid="_x0000_s1091" style="position:absolute;left:48901;top:34672;width:24021;height:3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" fillcolor="#95b3d7 [1940]" strokecolor="#243f60 [1604]" strokeweight="2pt">
                    <v:textbox>
                      <w:txbxContent>
                        <w:p w14:paraId="5E344BA1" w14:textId="77777777" w:rsidR="00442337" w:rsidRDefault="00442337" w:rsidP="000D066E">
                          <w:pPr>
                            <w:jc w:val="center"/>
                            <w:rPr>
                              <w:rFonts w:ascii="Arial" w:hAnsi="Arial" w:cs="Arial"/>
                              <w:b/>
                              <w:color w:val="000000" w:themeColor="text1"/>
                            </w:rPr>
                          </w:pPr>
                          <w:r>
                            <w:rPr>
                              <w:rFonts w:ascii="Arial" w:hAnsi="Arial" w:cs="Arial"/>
                              <w:b/>
                              <w:color w:val="000000" w:themeColor="text1"/>
                            </w:rPr>
                            <w:t>SPECIFICKÉ CÍLE C</w:t>
                          </w:r>
                        </w:p>
                        <w:p w14:paraId="17465667" w14:textId="77777777" w:rsidR="00442337" w:rsidRDefault="00442337" w:rsidP="000D066E">
                          <w:pPr>
                            <w:jc w:val="center"/>
                            <w:rPr>
                              <w:rFonts w:ascii="Arial" w:hAnsi="Arial" w:cs="Arial"/>
                              <w:b/>
                              <w:color w:val="000000" w:themeColor="text1"/>
                            </w:rPr>
                          </w:pPr>
                        </w:p>
                        <w:p w14:paraId="006D6B03" w14:textId="77777777" w:rsidR="00442337" w:rsidRPr="00291E85" w:rsidRDefault="00442337" w:rsidP="000D066E">
                          <w:pPr>
                            <w:jc w:val="center"/>
                            <w:rPr>
                              <w:rFonts w:ascii="Arial" w:hAnsi="Arial" w:cs="Arial"/>
                              <w:b/>
                              <w:color w:val="000000" w:themeColor="text1"/>
                            </w:rPr>
                          </w:pPr>
                        </w:p>
                      </w:txbxContent>
                    </v:textbox>
                  </v:rect>
                  <v:rect id="Obdélník 256" o:spid="_x0000_s1092" style="position:absolute;left:23513;top:24463;width:24028;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" fillcolor="#938953 [1614]" strokecolor="#0d0d0d [3069]" strokeweight="2pt">
                    <v:textbox>
                      <w:txbxContent>
                        <w:p w14:paraId="573B88EA" w14:textId="77777777" w:rsidR="00442337" w:rsidRPr="004F01D4" w:rsidRDefault="00442337" w:rsidP="000D066E">
                          <w:pPr>
                            <w:spacing w:before="60" w:after="0"/>
                            <w:jc w:val="center"/>
                            <w:rPr>
                              <w:rFonts w:ascii="Arial" w:hAnsi="Arial" w:cs="Arial"/>
                              <w:b/>
                            </w:rPr>
                          </w:pPr>
                          <w:r w:rsidRPr="004F01D4">
                            <w:rPr>
                              <w:rFonts w:ascii="Arial" w:hAnsi="Arial" w:cs="Arial"/>
                              <w:b/>
                            </w:rPr>
                            <w:t>PRIORITNÍ OBLAST B</w:t>
                          </w:r>
                        </w:p>
                        <w:p w14:paraId="22005EF3" w14:textId="77777777" w:rsidR="00442337" w:rsidRDefault="00442337" w:rsidP="000D066E">
                          <w:pPr>
                            <w:jc w:val="center"/>
                            <w:rPr>
                              <w:rFonts w:ascii="Arial" w:hAnsi="Arial" w:cs="Arial"/>
                              <w:b/>
                              <w:color w:val="000000" w:themeColor="text1"/>
                            </w:rPr>
                          </w:pPr>
                        </w:p>
                        <w:p w14:paraId="034744A8" w14:textId="77777777" w:rsidR="00442337" w:rsidRPr="00291E85" w:rsidRDefault="00442337" w:rsidP="000D066E">
                          <w:pPr>
                            <w:jc w:val="center"/>
                            <w:rPr>
                              <w:rFonts w:ascii="Arial" w:hAnsi="Arial" w:cs="Arial"/>
                              <w:b/>
                              <w:color w:val="000000" w:themeColor="text1"/>
                            </w:rPr>
                          </w:pPr>
                        </w:p>
                      </w:txbxContent>
                    </v:textbox>
                  </v:rect>
                  <v:rect id="Obdélník 257" o:spid="_x0000_s1093" style="position:absolute;top:24463;width:22599;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" fillcolor="#e36c0a [2409]" strokecolor="#0d0d0d [3069]" strokeweight="2pt">
                    <v:textbox>
                      <w:txbxContent>
                        <w:p w14:paraId="031A331A" w14:textId="77777777" w:rsidR="00442337" w:rsidRPr="00BE205C" w:rsidRDefault="00442337" w:rsidP="000D066E">
                          <w:pPr>
                            <w:spacing w:before="60" w:after="0"/>
                            <w:jc w:val="center"/>
                            <w:rPr>
                              <w:rFonts w:ascii="Arial" w:hAnsi="Arial" w:cs="Arial"/>
                              <w:b/>
                              <w:color w:val="FFFFFF" w:themeColor="background1"/>
                            </w:rPr>
                          </w:pPr>
                          <w:r w:rsidRPr="00BE205C">
                            <w:rPr>
                              <w:rFonts w:ascii="Arial" w:hAnsi="Arial" w:cs="Arial"/>
                              <w:b/>
                              <w:color w:val="FFFFFF" w:themeColor="background1"/>
                            </w:rPr>
                            <w:t>PRIORITNÍ OBLAST A</w:t>
                          </w:r>
                        </w:p>
                        <w:p w14:paraId="1F272FCF" w14:textId="77777777" w:rsidR="00442337" w:rsidRPr="00BE205C" w:rsidRDefault="00442337" w:rsidP="000D066E">
                          <w:pPr>
                            <w:spacing w:after="0"/>
                            <w:jc w:val="center"/>
                            <w:rPr>
                              <w:rFonts w:ascii="Arial" w:hAnsi="Arial" w:cs="Arial"/>
                              <w:b/>
                              <w:color w:val="FFFFFF" w:themeColor="background1"/>
                            </w:rPr>
                          </w:pPr>
                        </w:p>
                        <w:p w14:paraId="3D61D6FE" w14:textId="77777777" w:rsidR="00442337" w:rsidRDefault="00442337" w:rsidP="000D066E">
                          <w:pPr>
                            <w:jc w:val="center"/>
                            <w:rPr>
                              <w:rFonts w:ascii="Arial" w:hAnsi="Arial" w:cs="Arial"/>
                              <w:b/>
                              <w:color w:val="000000" w:themeColor="text1"/>
                            </w:rPr>
                          </w:pPr>
                        </w:p>
                        <w:p w14:paraId="6D81A0FE" w14:textId="77777777" w:rsidR="00442337" w:rsidRPr="00291E85" w:rsidRDefault="00442337" w:rsidP="000D066E">
                          <w:pPr>
                            <w:jc w:val="center"/>
                            <w:rPr>
                              <w:rFonts w:ascii="Arial" w:hAnsi="Arial" w:cs="Arial"/>
                              <w:b/>
                              <w:color w:val="000000" w:themeColor="text1"/>
                            </w:rPr>
                          </w:pPr>
                        </w:p>
                      </w:txbxContent>
                    </v:textbox>
                  </v:rect>
                  <v:rect id="Obdélník 258" o:spid="_x0000_s1094" style="position:absolute;left:48926;top:24463;width:24028;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" fillcolor="#365f91 [2404]" strokecolor="#0d0d0d [3069]" strokeweight="2pt">
                    <v:textbox>
                      <w:txbxContent>
                        <w:p w14:paraId="1C40A91C" w14:textId="77777777" w:rsidR="00442337" w:rsidRPr="00BE205C" w:rsidRDefault="00442337" w:rsidP="000D066E">
                          <w:pPr>
                            <w:spacing w:after="0"/>
                            <w:jc w:val="center"/>
                            <w:rPr>
                              <w:rFonts w:ascii="Arial" w:hAnsi="Arial" w:cs="Arial"/>
                              <w:b/>
                              <w:color w:val="FFFFFF" w:themeColor="background1"/>
                            </w:rPr>
                          </w:pPr>
                          <w:r w:rsidRPr="00BE205C">
                            <w:rPr>
                              <w:rFonts w:ascii="Arial" w:hAnsi="Arial" w:cs="Arial"/>
                              <w:b/>
                              <w:color w:val="FFFFFF" w:themeColor="background1"/>
                            </w:rPr>
                            <w:t xml:space="preserve">PRIORITNÍ OBLAST </w:t>
                          </w:r>
                          <w:r>
                            <w:rPr>
                              <w:rFonts w:ascii="Arial" w:hAnsi="Arial" w:cs="Arial"/>
                              <w:b/>
                              <w:color w:val="FFFFFF" w:themeColor="background1"/>
                            </w:rPr>
                            <w:t>C</w:t>
                          </w:r>
                        </w:p>
                        <w:p w14:paraId="77A448C5" w14:textId="77777777" w:rsidR="00442337" w:rsidRDefault="00442337" w:rsidP="000D066E">
                          <w:pPr>
                            <w:jc w:val="center"/>
                            <w:rPr>
                              <w:rFonts w:ascii="Arial" w:hAnsi="Arial" w:cs="Arial"/>
                              <w:b/>
                              <w:color w:val="000000" w:themeColor="text1"/>
                            </w:rPr>
                          </w:pPr>
                        </w:p>
                        <w:p w14:paraId="7488B735" w14:textId="77777777" w:rsidR="00442337" w:rsidRPr="00291E85" w:rsidRDefault="00442337" w:rsidP="000D066E">
                          <w:pPr>
                            <w:jc w:val="center"/>
                            <w:rPr>
                              <w:rFonts w:ascii="Arial" w:hAnsi="Arial" w:cs="Arial"/>
                              <w:b/>
                              <w:color w:val="000000" w:themeColor="text1"/>
                            </w:rPr>
                          </w:pPr>
                        </w:p>
                      </w:txbxContent>
                    </v:textbox>
                  </v:rect>
                  <v:rect id="Obdélník 260" o:spid="_x0000_s1095" style="position:absolute;left:14629;top:3599;width:46260;height:6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" fillcolor="#9b2d2a" strokecolor="#bc4542 [3045]">
                    <v:fill color2="#ce3b37" rotate="t" angle="180" colors="0 #9b2d2a;52429f #cb3d3a;1 #ce3b37" focus="100%" type="gradient">
                      <o:fill v:ext="view" type="gradientUnscaled"/>
                    </v:fill>
                    <v:shadow on="t" color="black" opacity="22936f" origin=",.5" offset="0,.63889mm"/>
                    <v:textbox>
                      <w:txbxContent>
                        <w:p w14:paraId="03156BB9" w14:textId="77777777" w:rsidR="00442337" w:rsidRPr="005A0C88" w:rsidRDefault="00442337" w:rsidP="000D066E">
                          <w:pPr>
                            <w:spacing w:after="0"/>
                            <w:jc w:val="center"/>
                            <w:rPr>
                              <w:rFonts w:ascii="Arial" w:hAnsi="Arial" w:cs="Arial"/>
                              <w:b/>
                              <w:color w:val="FFFFFF" w:themeColor="background1"/>
                              <w:sz w:val="28"/>
                              <w:szCs w:val="28"/>
                            </w:rPr>
                          </w:pPr>
                          <w:r>
                            <w:rPr>
                              <w:rFonts w:ascii="Arial" w:hAnsi="Arial" w:cs="Arial"/>
                              <w:b/>
                              <w:color w:val="FFFFFF" w:themeColor="background1"/>
                              <w:sz w:val="28"/>
                              <w:szCs w:val="28"/>
                            </w:rPr>
                            <w:t xml:space="preserve">VIZE (Motto):  </w:t>
                          </w:r>
                          <w:r w:rsidRPr="00C479E3">
                            <w:rPr>
                              <w:rFonts w:ascii="Arial" w:hAnsi="Arial" w:cs="Arial"/>
                              <w:b/>
                              <w:color w:val="FFFFFF" w:themeColor="background1"/>
                              <w:sz w:val="28"/>
                              <w:szCs w:val="28"/>
                            </w:rPr>
                            <w:t xml:space="preserve">Karlovarsko – </w:t>
                          </w:r>
                          <w:r>
                            <w:rPr>
                              <w:rFonts w:ascii="Arial" w:hAnsi="Arial" w:cs="Arial"/>
                              <w:b/>
                              <w:color w:val="FFFFFF" w:themeColor="background1"/>
                              <w:sz w:val="28"/>
                              <w:szCs w:val="28"/>
                            </w:rPr>
                            <w:t xml:space="preserve">zdravý </w:t>
                          </w:r>
                          <w:r w:rsidRPr="00C479E3">
                            <w:rPr>
                              <w:rFonts w:ascii="Arial" w:hAnsi="Arial" w:cs="Arial"/>
                              <w:b/>
                              <w:color w:val="FFFFFF" w:themeColor="background1"/>
                              <w:sz w:val="28"/>
                              <w:szCs w:val="28"/>
                            </w:rPr>
                            <w:t>region s historií i budoucností</w:t>
                          </w:r>
                        </w:p>
                      </w:txbxContent>
                    </v:textbox>
                  </v:rect>
                </v:group>
                <w10:wrap type="square"/>
              </v:group>
            </w:pict>
          </mc:Fallback>
        </mc:AlternateContent>
      </w:r>
      <w:bookmarkStart w:id="137" w:name="_Toc396772392"/>
    </w:p>
    <w:p w14:paraId="0B606E2F" w14:textId="77777777" w:rsidR="00645BF2" w:rsidRDefault="00645BF2" w:rsidP="000D066E">
      <w:pPr>
        <w:spacing w:before="0" w:after="200" w:line="276" w:lineRule="auto"/>
        <w:rPr>
          <w:rFonts w:eastAsia="Times New Roman" w:cs="Times New Roman"/>
          <w:b/>
          <w:bCs/>
          <w:iCs/>
          <w:color w:val="D50032"/>
          <w:sz w:val="24"/>
          <w:szCs w:val="24"/>
        </w:rPr>
        <w:sectPr w:rsidR="00645BF2" w:rsidSect="002F5A1A">
          <w:pgSz w:w="16838" w:h="11906" w:orient="landscape"/>
          <w:pgMar w:top="1417" w:right="1417" w:bottom="1417" w:left="1417" w:header="708" w:footer="708" w:gutter="0"/>
          <w:cols w:space="708"/>
          <w:docGrid w:linePitch="360"/>
        </w:sectPr>
      </w:pPr>
    </w:p>
    <w:bookmarkEnd w:id="137"/>
    <w:p w14:paraId="0D6FC2CA" w14:textId="77777777" w:rsidR="00645BF2" w:rsidRPr="00817A55" w:rsidRDefault="000D066E" w:rsidP="00645BF2">
      <w:pPr>
        <w:spacing w:after="240"/>
        <w:jc w:val="both"/>
        <w:rPr>
          <w:rFonts w:cs="Times New Roman"/>
          <w:sz w:val="24"/>
          <w:u w:val="single"/>
        </w:rPr>
      </w:pPr>
      <w:r w:rsidRPr="007F1695">
        <w:rPr>
          <w:rFonts w:cs="Times New Roman"/>
          <w:sz w:val="24"/>
        </w:rPr>
        <w:lastRenderedPageBreak/>
        <w:t xml:space="preserve">Po stanovení prioritních oblastí a </w:t>
      </w:r>
      <w:r w:rsidR="00373A71">
        <w:rPr>
          <w:rFonts w:cs="Times New Roman"/>
          <w:sz w:val="24"/>
        </w:rPr>
        <w:t>specifických</w:t>
      </w:r>
      <w:r w:rsidRPr="007F1695">
        <w:rPr>
          <w:rFonts w:cs="Times New Roman"/>
          <w:sz w:val="24"/>
        </w:rPr>
        <w:t xml:space="preserve"> cílů následuje jejich rozpracování do konkrétních opatření, která jsou realizována prostřednictvím integrovaných projektů</w:t>
      </w:r>
      <w:r>
        <w:rPr>
          <w:rFonts w:cs="Times New Roman"/>
          <w:sz w:val="24"/>
        </w:rPr>
        <w:t xml:space="preserve"> a aktivit</w:t>
      </w:r>
      <w:r w:rsidRPr="007F1695">
        <w:rPr>
          <w:rFonts w:cs="Times New Roman"/>
          <w:sz w:val="24"/>
        </w:rPr>
        <w:t xml:space="preserve"> vycházejících z reálných potřeb a záměrů aktérů v území. Jednotlivá opatření jsou </w:t>
      </w:r>
      <w:r w:rsidR="00C32129">
        <w:rPr>
          <w:rFonts w:cs="Times New Roman"/>
          <w:sz w:val="24"/>
        </w:rPr>
        <w:t xml:space="preserve">zobrazena v hierarchickém uspořádání formou následujících </w:t>
      </w:r>
      <w:r w:rsidR="00C32129" w:rsidRPr="000736B2">
        <w:rPr>
          <w:rFonts w:cs="Times New Roman"/>
          <w:b/>
          <w:sz w:val="24"/>
        </w:rPr>
        <w:t>stromů cílů</w:t>
      </w:r>
      <w:r w:rsidR="000736B2" w:rsidRPr="000736B2">
        <w:rPr>
          <w:rFonts w:cs="Times New Roman"/>
          <w:sz w:val="24"/>
        </w:rPr>
        <w:t>, které reagují na identifikované problémy (viz strom problémů)</w:t>
      </w:r>
      <w:r w:rsidR="00187EE2">
        <w:rPr>
          <w:rFonts w:cs="Times New Roman"/>
          <w:sz w:val="24"/>
        </w:rPr>
        <w:t>.</w:t>
      </w:r>
      <w:r w:rsidR="000736B2">
        <w:rPr>
          <w:rFonts w:cs="Times New Roman"/>
          <w:sz w:val="24"/>
        </w:rPr>
        <w:t xml:space="preserve"> Vzhledem k současným podmínkám v NDÚD však některé oblasti intervencí (specifické cíle a opatření) nebudou moci být podpořeny </w:t>
      </w:r>
      <w:r w:rsidR="000736B2" w:rsidRPr="00CC4DA7">
        <w:rPr>
          <w:rFonts w:cs="Times New Roman"/>
          <w:sz w:val="24"/>
        </w:rPr>
        <w:t>z operačních programů v rámci územní dimenze</w:t>
      </w:r>
      <w:r w:rsidR="000736B2">
        <w:rPr>
          <w:rFonts w:cs="Times New Roman"/>
          <w:sz w:val="24"/>
        </w:rPr>
        <w:t xml:space="preserve">, avšak svými synergickými vlivy jsou pro naplnění globálního cíle </w:t>
      </w:r>
      <w:r w:rsidR="00006A57">
        <w:rPr>
          <w:rFonts w:cs="Times New Roman"/>
          <w:sz w:val="24"/>
        </w:rPr>
        <w:t>IPRÚKV°</w:t>
      </w:r>
      <w:r w:rsidR="000736B2">
        <w:rPr>
          <w:rFonts w:cs="Times New Roman"/>
          <w:sz w:val="24"/>
        </w:rPr>
        <w:t xml:space="preserve"> a kvalitativní posun aglomerace důležitá. Takovéto oblasti jsou ve stromech cílů zobrazeny „šedě“, přičemž nebudou zohledněna ve finančním plánu ani v indikátorové soustavě</w:t>
      </w:r>
      <w:r w:rsidR="00817A55">
        <w:rPr>
          <w:rFonts w:cs="Times New Roman"/>
          <w:sz w:val="24"/>
        </w:rPr>
        <w:t xml:space="preserve"> (</w:t>
      </w:r>
      <w:r w:rsidR="00817A55" w:rsidRPr="00817A55">
        <w:rPr>
          <w:rFonts w:cs="Times New Roman"/>
          <w:sz w:val="24"/>
          <w:u w:val="single"/>
        </w:rPr>
        <w:t>tzn.</w:t>
      </w:r>
      <w:r w:rsidR="0065320F">
        <w:rPr>
          <w:rFonts w:cs="Times New Roman"/>
          <w:sz w:val="24"/>
          <w:u w:val="single"/>
        </w:rPr>
        <w:t>,</w:t>
      </w:r>
      <w:r w:rsidR="00817A55" w:rsidRPr="00817A55">
        <w:rPr>
          <w:rFonts w:cs="Times New Roman"/>
          <w:sz w:val="24"/>
          <w:u w:val="single"/>
        </w:rPr>
        <w:t xml:space="preserve"> jedná se o</w:t>
      </w:r>
      <w:r w:rsidR="00A82841">
        <w:rPr>
          <w:rFonts w:cs="Times New Roman"/>
          <w:sz w:val="24"/>
          <w:u w:val="single"/>
        </w:rPr>
        <w:t> </w:t>
      </w:r>
      <w:r w:rsidR="00817A55" w:rsidRPr="00817A55">
        <w:rPr>
          <w:rFonts w:cs="Times New Roman"/>
          <w:sz w:val="24"/>
          <w:u w:val="single"/>
        </w:rPr>
        <w:t xml:space="preserve">nezávaznou část </w:t>
      </w:r>
      <w:r w:rsidR="00006A57">
        <w:rPr>
          <w:rFonts w:cs="Times New Roman"/>
          <w:sz w:val="24"/>
          <w:u w:val="single"/>
        </w:rPr>
        <w:t>IPRÚKV°</w:t>
      </w:r>
      <w:r w:rsidR="0065320F">
        <w:rPr>
          <w:rFonts w:cs="Times New Roman"/>
          <w:sz w:val="24"/>
          <w:u w:val="single"/>
        </w:rPr>
        <w:t>, stručné informace k těmto nezávazným opatřením a projektům jsou uvedeny v kapitole 2</w:t>
      </w:r>
      <w:r w:rsidR="009D15A2">
        <w:rPr>
          <w:rFonts w:cs="Times New Roman"/>
          <w:sz w:val="24"/>
          <w:u w:val="single"/>
        </w:rPr>
        <w:t>1</w:t>
      </w:r>
      <w:r w:rsidR="0065320F">
        <w:rPr>
          <w:rFonts w:cs="Times New Roman"/>
          <w:sz w:val="24"/>
          <w:u w:val="single"/>
        </w:rPr>
        <w:t xml:space="preserve">. </w:t>
      </w:r>
      <w:r w:rsidR="004B201F">
        <w:rPr>
          <w:rFonts w:cs="Times New Roman"/>
          <w:sz w:val="24"/>
          <w:u w:val="single"/>
        </w:rPr>
        <w:t>3</w:t>
      </w:r>
      <w:r w:rsidR="0065320F">
        <w:rPr>
          <w:rFonts w:cs="Times New Roman"/>
          <w:sz w:val="24"/>
          <w:u w:val="single"/>
        </w:rPr>
        <w:t xml:space="preserve"> Komplementární opatření</w:t>
      </w:r>
      <w:r w:rsidR="00817A55" w:rsidRPr="00817A55">
        <w:rPr>
          <w:rFonts w:cs="Times New Roman"/>
          <w:sz w:val="24"/>
          <w:u w:val="single"/>
        </w:rPr>
        <w:t>)</w:t>
      </w:r>
      <w:r w:rsidR="000736B2" w:rsidRPr="00817A55">
        <w:rPr>
          <w:rFonts w:cs="Times New Roman"/>
          <w:sz w:val="24"/>
          <w:u w:val="single"/>
        </w:rPr>
        <w:t xml:space="preserve">. </w:t>
      </w:r>
    </w:p>
    <w:p w14:paraId="13907E53" w14:textId="551946DD" w:rsidR="000D066E" w:rsidRPr="00C66C51" w:rsidRDefault="008F72F4" w:rsidP="000D066E">
      <w:pPr>
        <w:rPr>
          <w:rFonts w:cs="Times New Roman"/>
          <w:sz w:val="24"/>
          <w:szCs w:val="24"/>
        </w:rPr>
      </w:pPr>
      <w:r>
        <w:rPr>
          <w:rFonts w:cs="Times New Roman"/>
          <w:noProof/>
          <w:sz w:val="24"/>
          <w:szCs w:val="24"/>
          <w:lang w:eastAsia="cs-CZ"/>
        </w:rPr>
        <mc:AlternateContent>
          <mc:Choice Requires="wps">
            <w:drawing>
              <wp:anchor distT="0" distB="0" distL="114300" distR="114300" simplePos="0" relativeHeight="251737600" behindDoc="0" locked="0" layoutInCell="1" allowOverlap="1" wp14:anchorId="6D944ACF" wp14:editId="77215726">
                <wp:simplePos x="0" y="0"/>
                <wp:positionH relativeFrom="column">
                  <wp:posOffset>721995</wp:posOffset>
                </wp:positionH>
                <wp:positionV relativeFrom="paragraph">
                  <wp:posOffset>31750</wp:posOffset>
                </wp:positionV>
                <wp:extent cx="7207250" cy="315595"/>
                <wp:effectExtent l="57150" t="38100" r="50800" b="84455"/>
                <wp:wrapNone/>
                <wp:docPr id="231" name="Textové pol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7250" cy="315595"/>
                        </a:xfrm>
                        <a:prstGeom prst="rect">
                          <a:avLst/>
                        </a:prstGeom>
                        <a:solidFill>
                          <a:schemeClr val="accent6">
                            <a:lumMod val="75000"/>
                          </a:schemeClr>
                        </a:solidFill>
                        <a:ln w="9525" cap="flat" cmpd="sng" algn="ctr">
                          <a:solidFill>
                            <a:srgbClr val="F79646">
                              <a:shade val="95000"/>
                              <a:satMod val="105000"/>
                            </a:srgbClr>
                          </a:solidFill>
                          <a:prstDash val="solid"/>
                          <a:headEnd/>
                          <a:tailEnd/>
                        </a:ln>
                        <a:effectLst>
                          <a:outerShdw blurRad="40000" dist="20000" dir="5400000" rotWithShape="0">
                            <a:srgbClr val="000000">
                              <a:alpha val="38000"/>
                            </a:srgbClr>
                          </a:outerShdw>
                        </a:effectLst>
                      </wps:spPr>
                      <wps:txbx>
                        <w:txbxContent>
                          <w:p w14:paraId="09B12A1F" w14:textId="77777777" w:rsidR="00442337" w:rsidRPr="00126B84" w:rsidRDefault="00442337" w:rsidP="00C32129">
                            <w:pPr>
                              <w:pStyle w:val="schema1"/>
                              <w:rPr>
                                <w:rFonts w:ascii="Arial" w:hAnsi="Arial" w:cs="Arial"/>
                                <w:b/>
                                <w:sz w:val="28"/>
                              </w:rPr>
                            </w:pPr>
                            <w:r w:rsidRPr="00126B84">
                              <w:rPr>
                                <w:rFonts w:ascii="Arial" w:hAnsi="Arial" w:cs="Arial"/>
                                <w:b/>
                                <w:sz w:val="28"/>
                              </w:rPr>
                              <w:t>PO A: UDRŽITELNÁ DOPRAVA</w:t>
                            </w:r>
                          </w:p>
                        </w:txbxContent>
                      </wps:txbx>
                      <wps:bodyPr rot="0" vert="horz" wrap="square" lIns="18000" tIns="82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44ACF" id="Textové pole 231" o:spid="_x0000_s1096" type="#_x0000_t202" style="position:absolute;margin-left:56.85pt;margin-top:2.5pt;width:567.5pt;height:24.8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" fillcolor="#e36c0a [2409]" strokecolor="#f69240">
                <v:shadow on="t" color="black" opacity="24903f" origin=",.5" offset="0,.55556mm"/>
                <v:textbox inset=".5mm,2.3mm,.5mm,.3mm">
                  <w:txbxContent>
                    <w:p w14:paraId="09B12A1F" w14:textId="77777777" w:rsidR="00442337" w:rsidRPr="00126B84" w:rsidRDefault="00442337" w:rsidP="00C32129">
                      <w:pPr>
                        <w:pStyle w:val="schema1"/>
                        <w:rPr>
                          <w:rFonts w:ascii="Arial" w:hAnsi="Arial" w:cs="Arial"/>
                          <w:b/>
                          <w:sz w:val="28"/>
                        </w:rPr>
                      </w:pPr>
                      <w:r w:rsidRPr="00126B84">
                        <w:rPr>
                          <w:rFonts w:ascii="Arial" w:hAnsi="Arial" w:cs="Arial"/>
                          <w:b/>
                          <w:sz w:val="28"/>
                        </w:rPr>
                        <w:t>PO A: UDRŽITELNÁ DOPRAVA</w:t>
                      </w:r>
                    </w:p>
                  </w:txbxContent>
                </v:textbox>
              </v:shape>
            </w:pict>
          </mc:Fallback>
        </mc:AlternateContent>
      </w:r>
    </w:p>
    <w:p w14:paraId="294AFFCF" w14:textId="766DFEA3" w:rsidR="000D066E" w:rsidRPr="00C66C51" w:rsidRDefault="008F72F4" w:rsidP="000D066E">
      <w:pPr>
        <w:rPr>
          <w:rFonts w:cs="Times New Roman"/>
          <w:sz w:val="24"/>
          <w:szCs w:val="24"/>
        </w:rPr>
      </w:pPr>
      <w:r>
        <w:rPr>
          <w:rFonts w:cs="Times New Roman"/>
          <w:noProof/>
          <w:sz w:val="24"/>
          <w:szCs w:val="24"/>
          <w:lang w:eastAsia="cs-CZ"/>
        </w:rPr>
        <mc:AlternateContent>
          <mc:Choice Requires="wps">
            <w:drawing>
              <wp:anchor distT="0" distB="0" distL="114300" distR="114300" simplePos="0" relativeHeight="251734528" behindDoc="0" locked="0" layoutInCell="1" allowOverlap="1" wp14:anchorId="6D06CBAD" wp14:editId="26DFE557">
                <wp:simplePos x="0" y="0"/>
                <wp:positionH relativeFrom="column">
                  <wp:posOffset>595630</wp:posOffset>
                </wp:positionH>
                <wp:positionV relativeFrom="paragraph">
                  <wp:posOffset>3756025</wp:posOffset>
                </wp:positionV>
                <wp:extent cx="1670050" cy="742950"/>
                <wp:effectExtent l="0" t="0" r="82550" b="76200"/>
                <wp:wrapNone/>
                <wp:docPr id="22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742950"/>
                        </a:xfrm>
                        <a:prstGeom prst="rect">
                          <a:avLst/>
                        </a:prstGeom>
                        <a:solidFill>
                          <a:schemeClr val="bg1">
                            <a:lumMod val="85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44653685" w14:textId="77777777" w:rsidR="00442337" w:rsidRPr="00645BF2" w:rsidRDefault="00442337" w:rsidP="006462E2">
                            <w:pPr>
                              <w:pStyle w:val="schema4"/>
                              <w:jc w:val="center"/>
                              <w:rPr>
                                <w:rStyle w:val="schema4Char"/>
                                <w:rFonts w:asciiTheme="minorHAnsi" w:hAnsiTheme="minorHAnsi" w:cs="Times New Roman"/>
                                <w:b/>
                                <w:sz w:val="22"/>
                              </w:rPr>
                            </w:pPr>
                            <w:r>
                              <w:rPr>
                                <w:rStyle w:val="schema4Char"/>
                                <w:rFonts w:asciiTheme="minorHAnsi" w:hAnsiTheme="minorHAnsi" w:cs="Times New Roman"/>
                                <w:b/>
                                <w:sz w:val="22"/>
                              </w:rPr>
                              <w:t>Opatření</w:t>
                            </w:r>
                          </w:p>
                          <w:p w14:paraId="79E9555E" w14:textId="77777777" w:rsidR="00442337" w:rsidRPr="00126B84" w:rsidRDefault="00442337" w:rsidP="00034109">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Budování městského a příměstského železničního systému a infrastruktury</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D06CBAD" id="Text Box 34" o:spid="_x0000_s1097" type="#_x0000_t202" style="position:absolute;margin-left:46.9pt;margin-top:295.75pt;width:131.5pt;height:5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" fillcolor="#d8d8d8 [2732]" strokecolor="#f79646" strokeweight="1pt">
                <v:shadow on="t" color="#fdeada" opacity=".5" offset="6pt,6pt"/>
                <v:textbox inset=".5mm,1.3mm,.5mm,.3mm">
                  <w:txbxContent>
                    <w:p w14:paraId="44653685" w14:textId="77777777" w:rsidR="00442337" w:rsidRPr="00645BF2" w:rsidRDefault="00442337" w:rsidP="006462E2">
                      <w:pPr>
                        <w:pStyle w:val="schema4"/>
                        <w:jc w:val="center"/>
                        <w:rPr>
                          <w:rStyle w:val="schema4Char"/>
                          <w:rFonts w:asciiTheme="minorHAnsi" w:hAnsiTheme="minorHAnsi" w:cs="Times New Roman"/>
                          <w:b/>
                          <w:sz w:val="22"/>
                        </w:rPr>
                      </w:pPr>
                      <w:r>
                        <w:rPr>
                          <w:rStyle w:val="schema4Char"/>
                          <w:rFonts w:asciiTheme="minorHAnsi" w:hAnsiTheme="minorHAnsi" w:cs="Times New Roman"/>
                          <w:b/>
                          <w:sz w:val="22"/>
                        </w:rPr>
                        <w:t>Opatření</w:t>
                      </w:r>
                    </w:p>
                    <w:p w14:paraId="79E9555E" w14:textId="77777777" w:rsidR="00442337" w:rsidRPr="00126B84" w:rsidRDefault="00442337" w:rsidP="00034109">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Budování městského a příměstského železničního systému a infrastruktury</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36576" behindDoc="0" locked="0" layoutInCell="1" allowOverlap="1" wp14:anchorId="38C09C04" wp14:editId="5FCA11C1">
                <wp:simplePos x="0" y="0"/>
                <wp:positionH relativeFrom="column">
                  <wp:posOffset>586105</wp:posOffset>
                </wp:positionH>
                <wp:positionV relativeFrom="paragraph">
                  <wp:posOffset>2822575</wp:posOffset>
                </wp:positionV>
                <wp:extent cx="1670050" cy="857250"/>
                <wp:effectExtent l="0" t="0" r="82550" b="76200"/>
                <wp:wrapNone/>
                <wp:docPr id="230" name="Textové pol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857250"/>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60BCA2EB" w14:textId="77777777" w:rsidR="00442337"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A1.3 </w:t>
                            </w:r>
                          </w:p>
                          <w:p w14:paraId="3FC30CB4" w14:textId="77777777" w:rsidR="00442337" w:rsidRPr="00126B84" w:rsidRDefault="00442337" w:rsidP="00034109">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Modernizace dopravních uzlů veřejné hromadné přepravy osob a jejich vhodná lokalizace</w:t>
                            </w:r>
                          </w:p>
                          <w:p w14:paraId="38CB2E7B" w14:textId="77777777" w:rsidR="00442337" w:rsidRPr="00645BF2" w:rsidRDefault="00442337" w:rsidP="006462E2">
                            <w:pPr>
                              <w:pStyle w:val="schema4"/>
                              <w:jc w:val="center"/>
                              <w:rPr>
                                <w:rStyle w:val="schema4Char"/>
                                <w:rFonts w:asciiTheme="minorHAnsi" w:hAnsiTheme="minorHAnsi" w:cs="Times New Roman"/>
                                <w:b/>
                                <w:sz w:val="22"/>
                              </w:rPr>
                            </w:pP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8C09C04" id="Textové pole 230" o:spid="_x0000_s1098" type="#_x0000_t202" style="position:absolute;margin-left:46.15pt;margin-top:222.25pt;width:131.5pt;height:6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" fillcolor="#fbd4b4 [1305]" strokecolor="#f79646" strokeweight="1pt">
                <v:shadow on="t" color="#fdeada" opacity=".5" offset="6pt,6pt"/>
                <v:textbox inset=".5mm,1.3mm,.5mm,.3mm">
                  <w:txbxContent>
                    <w:p w14:paraId="60BCA2EB" w14:textId="77777777" w:rsidR="00442337"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A1.3 </w:t>
                      </w:r>
                    </w:p>
                    <w:p w14:paraId="3FC30CB4" w14:textId="77777777" w:rsidR="00442337" w:rsidRPr="00126B84" w:rsidRDefault="00442337" w:rsidP="00034109">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Modernizace dopravních uzlů veřejné hromadné přepravy osob a jejich vhodná lokalizace</w:t>
                      </w:r>
                    </w:p>
                    <w:p w14:paraId="38CB2E7B" w14:textId="77777777" w:rsidR="00442337" w:rsidRPr="00645BF2" w:rsidRDefault="00442337" w:rsidP="006462E2">
                      <w:pPr>
                        <w:pStyle w:val="schema4"/>
                        <w:jc w:val="center"/>
                        <w:rPr>
                          <w:rStyle w:val="schema4Char"/>
                          <w:rFonts w:asciiTheme="minorHAnsi" w:hAnsiTheme="minorHAnsi" w:cs="Times New Roman"/>
                          <w:b/>
                          <w:sz w:val="22"/>
                        </w:rPr>
                      </w:pP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35552" behindDoc="0" locked="0" layoutInCell="1" allowOverlap="1" wp14:anchorId="502E1C25" wp14:editId="5F30FAAF">
                <wp:simplePos x="0" y="0"/>
                <wp:positionH relativeFrom="column">
                  <wp:posOffset>576580</wp:posOffset>
                </wp:positionH>
                <wp:positionV relativeFrom="paragraph">
                  <wp:posOffset>2308225</wp:posOffset>
                </wp:positionV>
                <wp:extent cx="1678940" cy="419100"/>
                <wp:effectExtent l="0" t="0" r="73660" b="76200"/>
                <wp:wrapNone/>
                <wp:docPr id="229" name="Textové pole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419100"/>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04800E4C"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A1.2 </w:t>
                            </w:r>
                          </w:p>
                          <w:p w14:paraId="3FB11DBA" w14:textId="77777777" w:rsidR="00442337" w:rsidRPr="00126B84" w:rsidRDefault="00442337" w:rsidP="006462E2">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Rozvoj vertikální dopravy</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02E1C25" id="Textové pole 229" o:spid="_x0000_s1099" type="#_x0000_t202" style="position:absolute;margin-left:45.4pt;margin-top:181.75pt;width:132.2pt;height:33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" fillcolor="#fbd4b4 [1305]" strokecolor="#f79646" strokeweight="1pt">
                <v:shadow on="t" color="#fdeada" opacity=".5" offset="6pt,6pt"/>
                <v:textbox inset=".5mm,1.3mm,.5mm,.3mm">
                  <w:txbxContent>
                    <w:p w14:paraId="04800E4C"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A1.2 </w:t>
                      </w:r>
                    </w:p>
                    <w:p w14:paraId="3FB11DBA" w14:textId="77777777" w:rsidR="00442337" w:rsidRPr="00126B84" w:rsidRDefault="00442337" w:rsidP="006462E2">
                      <w:pPr>
                        <w:pStyle w:val="schema4"/>
                        <w:jc w:val="center"/>
                        <w:rPr>
                          <w:rStyle w:val="schema4Char"/>
                          <w:rFonts w:asciiTheme="minorHAnsi" w:hAnsiTheme="minorHAnsi" w:cs="Times New Roman"/>
                          <w:sz w:val="22"/>
                        </w:rPr>
                      </w:pPr>
                      <w:r w:rsidRPr="00126B84">
                        <w:rPr>
                          <w:rStyle w:val="schema4Char"/>
                          <w:rFonts w:asciiTheme="minorHAnsi" w:hAnsiTheme="minorHAnsi" w:cs="Times New Roman"/>
                          <w:sz w:val="22"/>
                        </w:rPr>
                        <w:t>Rozvoj vertikální dopravy</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33504" behindDoc="0" locked="0" layoutInCell="1" allowOverlap="1" wp14:anchorId="13FA975A" wp14:editId="6D88F66B">
                <wp:simplePos x="0" y="0"/>
                <wp:positionH relativeFrom="column">
                  <wp:posOffset>576580</wp:posOffset>
                </wp:positionH>
                <wp:positionV relativeFrom="paragraph">
                  <wp:posOffset>1489075</wp:posOffset>
                </wp:positionV>
                <wp:extent cx="1678940" cy="723900"/>
                <wp:effectExtent l="0" t="0" r="73660" b="76200"/>
                <wp:wrapNone/>
                <wp:docPr id="2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723900"/>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6941658F"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A1.1 </w:t>
                            </w:r>
                          </w:p>
                          <w:p w14:paraId="0CE21377" w14:textId="77777777" w:rsidR="00442337" w:rsidRPr="00126B84" w:rsidRDefault="00442337" w:rsidP="006462E2">
                            <w:pPr>
                              <w:pStyle w:val="schema4"/>
                              <w:spacing w:line="240" w:lineRule="auto"/>
                              <w:jc w:val="center"/>
                              <w:rPr>
                                <w:rFonts w:asciiTheme="minorHAnsi" w:hAnsiTheme="minorHAnsi" w:cs="Times New Roman"/>
                                <w:bCs/>
                                <w:sz w:val="22"/>
                              </w:rPr>
                            </w:pPr>
                            <w:r w:rsidRPr="00126B84">
                              <w:rPr>
                                <w:rStyle w:val="schema4Char"/>
                                <w:rFonts w:asciiTheme="minorHAnsi" w:hAnsiTheme="minorHAnsi" w:cs="Times New Roman"/>
                                <w:sz w:val="22"/>
                              </w:rPr>
                              <w:t>Zavádění inteligentních prvků a technologií do</w:t>
                            </w:r>
                            <w:r>
                              <w:rPr>
                                <w:rStyle w:val="schema4Char"/>
                                <w:rFonts w:asciiTheme="minorHAnsi" w:hAnsiTheme="minorHAnsi" w:cs="Times New Roman"/>
                                <w:sz w:val="22"/>
                              </w:rPr>
                              <w:t> </w:t>
                            </w:r>
                            <w:r w:rsidRPr="00126B84">
                              <w:rPr>
                                <w:rStyle w:val="schema4Char"/>
                                <w:rFonts w:asciiTheme="minorHAnsi" w:hAnsiTheme="minorHAnsi" w:cs="Times New Roman"/>
                                <w:sz w:val="22"/>
                              </w:rPr>
                              <w:t>dopravního systému</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3FA975A" id="Text Box 30" o:spid="_x0000_s1100" type="#_x0000_t202" style="position:absolute;margin-left:45.4pt;margin-top:117.25pt;width:132.2pt;height:5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" fillcolor="#fbd4b4 [1305]" strokecolor="#f79646" strokeweight="1pt">
                <v:shadow on="t" color="#fdeada" opacity=".5" offset="6pt,6pt"/>
                <v:textbox inset=".5mm,1.3mm,.5mm,.3mm">
                  <w:txbxContent>
                    <w:p w14:paraId="6941658F"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A1.1 </w:t>
                      </w:r>
                    </w:p>
                    <w:p w14:paraId="0CE21377" w14:textId="77777777" w:rsidR="00442337" w:rsidRPr="00126B84" w:rsidRDefault="00442337" w:rsidP="006462E2">
                      <w:pPr>
                        <w:pStyle w:val="schema4"/>
                        <w:spacing w:line="240" w:lineRule="auto"/>
                        <w:jc w:val="center"/>
                        <w:rPr>
                          <w:rFonts w:asciiTheme="minorHAnsi" w:hAnsiTheme="minorHAnsi" w:cs="Times New Roman"/>
                          <w:bCs/>
                          <w:sz w:val="22"/>
                        </w:rPr>
                      </w:pPr>
                      <w:r w:rsidRPr="00126B84">
                        <w:rPr>
                          <w:rStyle w:val="schema4Char"/>
                          <w:rFonts w:asciiTheme="minorHAnsi" w:hAnsiTheme="minorHAnsi" w:cs="Times New Roman"/>
                          <w:sz w:val="22"/>
                        </w:rPr>
                        <w:t>Zavádění inteligentních prvků a technologií do</w:t>
                      </w:r>
                      <w:r>
                        <w:rPr>
                          <w:rStyle w:val="schema4Char"/>
                          <w:rFonts w:asciiTheme="minorHAnsi" w:hAnsiTheme="minorHAnsi" w:cs="Times New Roman"/>
                          <w:sz w:val="22"/>
                        </w:rPr>
                        <w:t> </w:t>
                      </w:r>
                      <w:r w:rsidRPr="00126B84">
                        <w:rPr>
                          <w:rStyle w:val="schema4Char"/>
                          <w:rFonts w:asciiTheme="minorHAnsi" w:hAnsiTheme="minorHAnsi" w:cs="Times New Roman"/>
                          <w:sz w:val="22"/>
                        </w:rPr>
                        <w:t>dopravního systému</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32480" behindDoc="0" locked="0" layoutInCell="1" allowOverlap="1" wp14:anchorId="0F8D1E5B" wp14:editId="2FFBA6A1">
                <wp:simplePos x="0" y="0"/>
                <wp:positionH relativeFrom="column">
                  <wp:posOffset>586105</wp:posOffset>
                </wp:positionH>
                <wp:positionV relativeFrom="paragraph">
                  <wp:posOffset>431800</wp:posOffset>
                </wp:positionV>
                <wp:extent cx="1678940" cy="971550"/>
                <wp:effectExtent l="0" t="0" r="0" b="0"/>
                <wp:wrapNone/>
                <wp:docPr id="2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971550"/>
                        </a:xfrm>
                        <a:prstGeom prst="rect">
                          <a:avLst/>
                        </a:prstGeom>
                        <a:solidFill>
                          <a:schemeClr val="accent6">
                            <a:lumMod val="60000"/>
                            <a:lumOff val="40000"/>
                          </a:schemeClr>
                        </a:solidFill>
                        <a:ln w="25400" cap="flat" cmpd="sng" algn="ctr">
                          <a:solidFill>
                            <a:srgbClr val="C0504D"/>
                          </a:solidFill>
                          <a:prstDash val="solid"/>
                          <a:headEnd/>
                          <a:tailEnd/>
                        </a:ln>
                        <a:effectLst/>
                      </wps:spPr>
                      <wps:txbx>
                        <w:txbxContent>
                          <w:p w14:paraId="328F468D" w14:textId="77777777" w:rsidR="00442337" w:rsidRDefault="00442337" w:rsidP="0065320F">
                            <w:pPr>
                              <w:pStyle w:val="sc"/>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r w:rsidRPr="00D51996">
                              <w:rPr>
                                <w:rFonts w:ascii="Arial" w:eastAsia="Times New Roman" w:hAnsi="Arial" w:cs="Arial"/>
                                <w:b/>
                                <w:bCs/>
                                <w:color w:val="000000"/>
                                <w:kern w:val="24"/>
                                <w:sz w:val="24"/>
                                <w:szCs w:val="24"/>
                                <w:lang w:eastAsia="cs-CZ"/>
                              </w:rPr>
                              <w:t xml:space="preserve">A1. </w:t>
                            </w:r>
                          </w:p>
                          <w:p w14:paraId="3D926FBB" w14:textId="77777777" w:rsidR="00442337" w:rsidRPr="00E13D51" w:rsidRDefault="00442337" w:rsidP="006462E2">
                            <w:pPr>
                              <w:pStyle w:val="sc"/>
                              <w:rPr>
                                <w:rFonts w:ascii="Arial" w:hAnsi="Arial" w:cs="Arial"/>
                              </w:rPr>
                            </w:pPr>
                            <w:r w:rsidRPr="00D51996">
                              <w:rPr>
                                <w:rFonts w:ascii="Arial" w:eastAsia="Times New Roman" w:hAnsi="Arial" w:cs="Arial"/>
                                <w:b/>
                                <w:bCs/>
                                <w:color w:val="000000"/>
                                <w:kern w:val="24"/>
                                <w:sz w:val="24"/>
                                <w:szCs w:val="24"/>
                                <w:lang w:eastAsia="cs-CZ"/>
                              </w:rPr>
                              <w:t>Vybudovat integrovaný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inteligentní dopravní systém</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8D1E5B" id="Text Box 28" o:spid="_x0000_s1101" type="#_x0000_t202" style="position:absolute;margin-left:46.15pt;margin-top:34pt;width:132.2pt;height:7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" fillcolor="#fabf8f [1945]" strokecolor="#c0504d" strokeweight="2pt">
                <v:textbox inset=".5mm,1.3mm,.5mm,.3mm">
                  <w:txbxContent>
                    <w:p w14:paraId="328F468D" w14:textId="77777777" w:rsidR="00442337" w:rsidRDefault="00442337" w:rsidP="0065320F">
                      <w:pPr>
                        <w:pStyle w:val="sc"/>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r w:rsidRPr="00D51996">
                        <w:rPr>
                          <w:rFonts w:ascii="Arial" w:eastAsia="Times New Roman" w:hAnsi="Arial" w:cs="Arial"/>
                          <w:b/>
                          <w:bCs/>
                          <w:color w:val="000000"/>
                          <w:kern w:val="24"/>
                          <w:sz w:val="24"/>
                          <w:szCs w:val="24"/>
                          <w:lang w:eastAsia="cs-CZ"/>
                        </w:rPr>
                        <w:t xml:space="preserve">A1. </w:t>
                      </w:r>
                    </w:p>
                    <w:p w14:paraId="3D926FBB" w14:textId="77777777" w:rsidR="00442337" w:rsidRPr="00E13D51" w:rsidRDefault="00442337" w:rsidP="006462E2">
                      <w:pPr>
                        <w:pStyle w:val="sc"/>
                        <w:rPr>
                          <w:rFonts w:ascii="Arial" w:hAnsi="Arial" w:cs="Arial"/>
                        </w:rPr>
                      </w:pPr>
                      <w:r w:rsidRPr="00D51996">
                        <w:rPr>
                          <w:rFonts w:ascii="Arial" w:eastAsia="Times New Roman" w:hAnsi="Arial" w:cs="Arial"/>
                          <w:b/>
                          <w:bCs/>
                          <w:color w:val="000000"/>
                          <w:kern w:val="24"/>
                          <w:sz w:val="24"/>
                          <w:szCs w:val="24"/>
                          <w:lang w:eastAsia="cs-CZ"/>
                        </w:rPr>
                        <w:t>Vybudovat integrovaný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inteligentní dopravní systém</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44768" behindDoc="0" locked="0" layoutInCell="1" allowOverlap="1" wp14:anchorId="33D2478D" wp14:editId="134A4CEC">
                <wp:simplePos x="0" y="0"/>
                <wp:positionH relativeFrom="column">
                  <wp:posOffset>2557780</wp:posOffset>
                </wp:positionH>
                <wp:positionV relativeFrom="paragraph">
                  <wp:posOffset>3289300</wp:posOffset>
                </wp:positionV>
                <wp:extent cx="1670050" cy="866775"/>
                <wp:effectExtent l="0" t="0" r="82550" b="85725"/>
                <wp:wrapNone/>
                <wp:docPr id="25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866775"/>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4EC4AAB4" w14:textId="77777777" w:rsidR="00442337" w:rsidRPr="00DD745B" w:rsidRDefault="00442337" w:rsidP="006462E2">
                            <w:pPr>
                              <w:pStyle w:val="schema4"/>
                              <w:jc w:val="center"/>
                              <w:rPr>
                                <w:rStyle w:val="schema4Char"/>
                                <w:rFonts w:asciiTheme="minorHAnsi" w:hAnsiTheme="minorHAnsi" w:cs="Times New Roman"/>
                                <w:b/>
                                <w:sz w:val="22"/>
                              </w:rPr>
                            </w:pPr>
                            <w:r w:rsidRPr="00DD745B">
                              <w:rPr>
                                <w:rStyle w:val="schema4Char"/>
                                <w:rFonts w:asciiTheme="minorHAnsi" w:hAnsiTheme="minorHAnsi" w:cs="Times New Roman"/>
                                <w:b/>
                                <w:sz w:val="22"/>
                              </w:rPr>
                              <w:t>Opatření A2.2</w:t>
                            </w:r>
                          </w:p>
                          <w:p w14:paraId="69D5AAF5"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Zavádění ekologické a</w:t>
                            </w:r>
                            <w:r>
                              <w:rPr>
                                <w:rStyle w:val="schema4Char"/>
                                <w:rFonts w:asciiTheme="minorHAnsi" w:hAnsiTheme="minorHAnsi" w:cs="Times New Roman"/>
                                <w:sz w:val="22"/>
                              </w:rPr>
                              <w:t> </w:t>
                            </w:r>
                            <w:r w:rsidRPr="00997B80">
                              <w:rPr>
                                <w:rStyle w:val="schema4Char"/>
                                <w:rFonts w:asciiTheme="minorHAnsi" w:hAnsiTheme="minorHAnsi" w:cs="Times New Roman"/>
                                <w:sz w:val="22"/>
                              </w:rPr>
                              <w:t>bezbariérové veřejné dopravy a</w:t>
                            </w:r>
                            <w:r w:rsidRPr="00D51996">
                              <w:rPr>
                                <w:rFonts w:ascii="Arial" w:eastAsia="Times New Roman" w:hAnsi="Arial" w:cs="Arial"/>
                                <w:color w:val="000000"/>
                                <w:kern w:val="24"/>
                                <w:sz w:val="24"/>
                                <w:szCs w:val="24"/>
                                <w:lang w:eastAsia="cs-CZ"/>
                              </w:rPr>
                              <w:t xml:space="preserve"> </w:t>
                            </w:r>
                            <w:r w:rsidRPr="00997B80">
                              <w:rPr>
                                <w:rStyle w:val="schema4Char"/>
                                <w:rFonts w:asciiTheme="minorHAnsi" w:hAnsiTheme="minorHAnsi" w:cs="Times New Roman"/>
                                <w:sz w:val="22"/>
                              </w:rPr>
                              <w:t xml:space="preserve">nízkoemisních vozidel veřejné dopravy </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3D2478D" id="_x0000_s1102" type="#_x0000_t202" style="position:absolute;margin-left:201.4pt;margin-top:259pt;width:131.5pt;height:68.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" fillcolor="#fbd4b4 [1305]" strokecolor="#f79646" strokeweight="1pt">
                <v:shadow on="t" color="#fdeada" opacity=".5" offset="6pt,6pt"/>
                <v:textbox inset=".5mm,1.3mm,.5mm,.3mm">
                  <w:txbxContent>
                    <w:p w14:paraId="4EC4AAB4" w14:textId="77777777" w:rsidR="00442337" w:rsidRPr="00DD745B" w:rsidRDefault="00442337" w:rsidP="006462E2">
                      <w:pPr>
                        <w:pStyle w:val="schema4"/>
                        <w:jc w:val="center"/>
                        <w:rPr>
                          <w:rStyle w:val="schema4Char"/>
                          <w:rFonts w:asciiTheme="minorHAnsi" w:hAnsiTheme="minorHAnsi" w:cs="Times New Roman"/>
                          <w:b/>
                          <w:sz w:val="22"/>
                        </w:rPr>
                      </w:pPr>
                      <w:r w:rsidRPr="00DD745B">
                        <w:rPr>
                          <w:rStyle w:val="schema4Char"/>
                          <w:rFonts w:asciiTheme="minorHAnsi" w:hAnsiTheme="minorHAnsi" w:cs="Times New Roman"/>
                          <w:b/>
                          <w:sz w:val="22"/>
                        </w:rPr>
                        <w:t>Opatření A2.2</w:t>
                      </w:r>
                    </w:p>
                    <w:p w14:paraId="69D5AAF5"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Zavádění ekologické a</w:t>
                      </w:r>
                      <w:r>
                        <w:rPr>
                          <w:rStyle w:val="schema4Char"/>
                          <w:rFonts w:asciiTheme="minorHAnsi" w:hAnsiTheme="minorHAnsi" w:cs="Times New Roman"/>
                          <w:sz w:val="22"/>
                        </w:rPr>
                        <w:t> </w:t>
                      </w:r>
                      <w:r w:rsidRPr="00997B80">
                        <w:rPr>
                          <w:rStyle w:val="schema4Char"/>
                          <w:rFonts w:asciiTheme="minorHAnsi" w:hAnsiTheme="minorHAnsi" w:cs="Times New Roman"/>
                          <w:sz w:val="22"/>
                        </w:rPr>
                        <w:t>bezbariérové veřejné dopravy a</w:t>
                      </w:r>
                      <w:r w:rsidRPr="00D51996">
                        <w:rPr>
                          <w:rFonts w:ascii="Arial" w:eastAsia="Times New Roman" w:hAnsi="Arial" w:cs="Arial"/>
                          <w:color w:val="000000"/>
                          <w:kern w:val="24"/>
                          <w:sz w:val="24"/>
                          <w:szCs w:val="24"/>
                          <w:lang w:eastAsia="cs-CZ"/>
                        </w:rPr>
                        <w:t xml:space="preserve"> </w:t>
                      </w:r>
                      <w:r w:rsidRPr="00997B80">
                        <w:rPr>
                          <w:rStyle w:val="schema4Char"/>
                          <w:rFonts w:asciiTheme="minorHAnsi" w:hAnsiTheme="minorHAnsi" w:cs="Times New Roman"/>
                          <w:sz w:val="22"/>
                        </w:rPr>
                        <w:t xml:space="preserve">nízkoemisních vozidel veřejné dopravy </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43744" behindDoc="0" locked="0" layoutInCell="1" allowOverlap="1" wp14:anchorId="250FB26F" wp14:editId="2EDDDDAA">
                <wp:simplePos x="0" y="0"/>
                <wp:positionH relativeFrom="column">
                  <wp:posOffset>2557780</wp:posOffset>
                </wp:positionH>
                <wp:positionV relativeFrom="paragraph">
                  <wp:posOffset>2032000</wp:posOffset>
                </wp:positionV>
                <wp:extent cx="1670050" cy="1198245"/>
                <wp:effectExtent l="0" t="0" r="82550" b="78105"/>
                <wp:wrapNone/>
                <wp:docPr id="25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1198245"/>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077C3B7E"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Opatření A</w:t>
                            </w:r>
                            <w:r>
                              <w:rPr>
                                <w:rStyle w:val="schema4Char"/>
                                <w:rFonts w:asciiTheme="minorHAnsi" w:hAnsiTheme="minorHAnsi" w:cs="Times New Roman"/>
                                <w:b/>
                                <w:sz w:val="22"/>
                              </w:rPr>
                              <w:t>2</w:t>
                            </w:r>
                            <w:r w:rsidRPr="00645BF2">
                              <w:rPr>
                                <w:rStyle w:val="schema4Char"/>
                                <w:rFonts w:asciiTheme="minorHAnsi" w:hAnsiTheme="minorHAnsi" w:cs="Times New Roman"/>
                                <w:b/>
                                <w:sz w:val="22"/>
                              </w:rPr>
                              <w:t>.1</w:t>
                            </w:r>
                          </w:p>
                          <w:p w14:paraId="4403188E"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Rekonstrukce a výstavba komplexní sítě pro</w:t>
                            </w:r>
                            <w:r>
                              <w:rPr>
                                <w:rStyle w:val="schema4Char"/>
                                <w:rFonts w:asciiTheme="minorHAnsi" w:hAnsiTheme="minorHAnsi" w:cs="Times New Roman"/>
                                <w:sz w:val="22"/>
                              </w:rPr>
                              <w:t> </w:t>
                            </w:r>
                            <w:r w:rsidRPr="00997B80">
                              <w:rPr>
                                <w:rStyle w:val="schema4Char"/>
                                <w:rFonts w:asciiTheme="minorHAnsi" w:hAnsiTheme="minorHAnsi" w:cs="Times New Roman"/>
                                <w:sz w:val="22"/>
                              </w:rPr>
                              <w:t>cyklodopravu vč. související infrastruktury za</w:t>
                            </w:r>
                            <w:r>
                              <w:rPr>
                                <w:rStyle w:val="schema4Char"/>
                                <w:rFonts w:asciiTheme="minorHAnsi" w:hAnsiTheme="minorHAnsi" w:cs="Times New Roman"/>
                                <w:sz w:val="22"/>
                              </w:rPr>
                              <w:t> </w:t>
                            </w:r>
                            <w:r w:rsidRPr="00997B80">
                              <w:rPr>
                                <w:rStyle w:val="schema4Char"/>
                                <w:rFonts w:asciiTheme="minorHAnsi" w:hAnsiTheme="minorHAnsi" w:cs="Times New Roman"/>
                                <w:sz w:val="22"/>
                              </w:rPr>
                              <w:t>účelem zvýšení</w:t>
                            </w:r>
                            <w:r w:rsidRPr="00D51996">
                              <w:rPr>
                                <w:rFonts w:ascii="Arial" w:eastAsia="Times New Roman" w:hAnsi="Arial" w:cs="Arial"/>
                                <w:kern w:val="24"/>
                                <w:sz w:val="24"/>
                                <w:szCs w:val="24"/>
                                <w:lang w:eastAsia="cs-CZ"/>
                              </w:rPr>
                              <w:t xml:space="preserve"> </w:t>
                            </w:r>
                            <w:r w:rsidRPr="00997B80">
                              <w:rPr>
                                <w:rStyle w:val="schema4Char"/>
                                <w:rFonts w:asciiTheme="minorHAnsi" w:hAnsiTheme="minorHAnsi" w:cs="Times New Roman"/>
                                <w:sz w:val="22"/>
                              </w:rPr>
                              <w:t>dopravní mobility obyvatel</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50FB26F" id="_x0000_s1103" type="#_x0000_t202" style="position:absolute;margin-left:201.4pt;margin-top:160pt;width:131.5pt;height:94.3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" fillcolor="#fbd4b4 [1305]" strokecolor="#f79646" strokeweight="1pt">
                <v:shadow on="t" color="#fdeada" opacity=".5" offset="6pt,6pt"/>
                <v:textbox inset=".5mm,1.3mm,.5mm,.3mm">
                  <w:txbxContent>
                    <w:p w14:paraId="077C3B7E"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Opatření A</w:t>
                      </w:r>
                      <w:r>
                        <w:rPr>
                          <w:rStyle w:val="schema4Char"/>
                          <w:rFonts w:asciiTheme="minorHAnsi" w:hAnsiTheme="minorHAnsi" w:cs="Times New Roman"/>
                          <w:b/>
                          <w:sz w:val="22"/>
                        </w:rPr>
                        <w:t>2</w:t>
                      </w:r>
                      <w:r w:rsidRPr="00645BF2">
                        <w:rPr>
                          <w:rStyle w:val="schema4Char"/>
                          <w:rFonts w:asciiTheme="minorHAnsi" w:hAnsiTheme="minorHAnsi" w:cs="Times New Roman"/>
                          <w:b/>
                          <w:sz w:val="22"/>
                        </w:rPr>
                        <w:t>.1</w:t>
                      </w:r>
                    </w:p>
                    <w:p w14:paraId="4403188E"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Rekonstrukce a výstavba komplexní sítě pro</w:t>
                      </w:r>
                      <w:r>
                        <w:rPr>
                          <w:rStyle w:val="schema4Char"/>
                          <w:rFonts w:asciiTheme="minorHAnsi" w:hAnsiTheme="minorHAnsi" w:cs="Times New Roman"/>
                          <w:sz w:val="22"/>
                        </w:rPr>
                        <w:t> </w:t>
                      </w:r>
                      <w:r w:rsidRPr="00997B80">
                        <w:rPr>
                          <w:rStyle w:val="schema4Char"/>
                          <w:rFonts w:asciiTheme="minorHAnsi" w:hAnsiTheme="minorHAnsi" w:cs="Times New Roman"/>
                          <w:sz w:val="22"/>
                        </w:rPr>
                        <w:t>cyklodopravu vč. související infrastruktury za</w:t>
                      </w:r>
                      <w:r>
                        <w:rPr>
                          <w:rStyle w:val="schema4Char"/>
                          <w:rFonts w:asciiTheme="minorHAnsi" w:hAnsiTheme="minorHAnsi" w:cs="Times New Roman"/>
                          <w:sz w:val="22"/>
                        </w:rPr>
                        <w:t> </w:t>
                      </w:r>
                      <w:r w:rsidRPr="00997B80">
                        <w:rPr>
                          <w:rStyle w:val="schema4Char"/>
                          <w:rFonts w:asciiTheme="minorHAnsi" w:hAnsiTheme="minorHAnsi" w:cs="Times New Roman"/>
                          <w:sz w:val="22"/>
                        </w:rPr>
                        <w:t>účelem zvýšení</w:t>
                      </w:r>
                      <w:r w:rsidRPr="00D51996">
                        <w:rPr>
                          <w:rFonts w:ascii="Arial" w:eastAsia="Times New Roman" w:hAnsi="Arial" w:cs="Arial"/>
                          <w:kern w:val="24"/>
                          <w:sz w:val="24"/>
                          <w:szCs w:val="24"/>
                          <w:lang w:eastAsia="cs-CZ"/>
                        </w:rPr>
                        <w:t xml:space="preserve"> </w:t>
                      </w:r>
                      <w:r w:rsidRPr="00997B80">
                        <w:rPr>
                          <w:rStyle w:val="schema4Char"/>
                          <w:rFonts w:asciiTheme="minorHAnsi" w:hAnsiTheme="minorHAnsi" w:cs="Times New Roman"/>
                          <w:sz w:val="22"/>
                        </w:rPr>
                        <w:t>dopravní mobility obyvatel</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40672" behindDoc="0" locked="0" layoutInCell="1" allowOverlap="1" wp14:anchorId="663D075E" wp14:editId="6530DAFE">
                <wp:simplePos x="0" y="0"/>
                <wp:positionH relativeFrom="column">
                  <wp:posOffset>2548255</wp:posOffset>
                </wp:positionH>
                <wp:positionV relativeFrom="paragraph">
                  <wp:posOffset>441325</wp:posOffset>
                </wp:positionV>
                <wp:extent cx="1678940" cy="1495425"/>
                <wp:effectExtent l="0" t="0" r="0" b="9525"/>
                <wp:wrapNone/>
                <wp:docPr id="2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1495425"/>
                        </a:xfrm>
                        <a:prstGeom prst="rect">
                          <a:avLst/>
                        </a:prstGeom>
                        <a:solidFill>
                          <a:schemeClr val="accent6">
                            <a:lumMod val="60000"/>
                            <a:lumOff val="40000"/>
                          </a:schemeClr>
                        </a:solidFill>
                        <a:ln w="25400" cap="flat" cmpd="sng" algn="ctr">
                          <a:solidFill>
                            <a:srgbClr val="C0504D"/>
                          </a:solidFill>
                          <a:prstDash val="solid"/>
                          <a:headEnd/>
                          <a:tailEnd/>
                        </a:ln>
                        <a:effectLst/>
                      </wps:spPr>
                      <wps:txbx>
                        <w:txbxContent>
                          <w:p w14:paraId="1EA03B7F" w14:textId="77777777" w:rsidR="00442337" w:rsidRDefault="00442337" w:rsidP="0065320F">
                            <w:pPr>
                              <w:pStyle w:val="sc"/>
                              <w:spacing w:after="4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A2.</w:t>
                            </w:r>
                          </w:p>
                          <w:p w14:paraId="041737CE" w14:textId="77777777" w:rsidR="00442337" w:rsidRPr="00E13D51" w:rsidRDefault="00442337" w:rsidP="0065320F">
                            <w:pPr>
                              <w:pStyle w:val="sc"/>
                              <w:rPr>
                                <w:rFonts w:ascii="Arial" w:hAnsi="Arial" w:cs="Arial"/>
                              </w:rPr>
                            </w:pPr>
                            <w:r w:rsidRPr="00D51996">
                              <w:rPr>
                                <w:rFonts w:ascii="Arial" w:eastAsia="Times New Roman" w:hAnsi="Arial" w:cs="Arial"/>
                                <w:b/>
                                <w:bCs/>
                                <w:color w:val="000000"/>
                                <w:kern w:val="24"/>
                                <w:sz w:val="24"/>
                                <w:szCs w:val="24"/>
                                <w:lang w:eastAsia="cs-CZ"/>
                              </w:rPr>
                              <w:t>Zvýšit podíl udržitelných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ekologicky nenáročných forem dopravy na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dopravních výkonech</w:t>
                            </w:r>
                          </w:p>
                        </w:txbxContent>
                      </wps:txbx>
                      <wps:bodyPr rot="0" vert="horz" wrap="square" lIns="18000" tIns="46800" rIns="18000" bIns="1080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63D075E" id="_x0000_s1104" type="#_x0000_t202" style="position:absolute;margin-left:200.65pt;margin-top:34.75pt;width:132.2pt;height:117.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" fillcolor="#fabf8f [1945]" strokecolor="#c0504d" strokeweight="2pt">
                <v:textbox inset=".5mm,1.3mm,.5mm,.3mm">
                  <w:txbxContent>
                    <w:p w14:paraId="1EA03B7F" w14:textId="77777777" w:rsidR="00442337" w:rsidRDefault="00442337" w:rsidP="0065320F">
                      <w:pPr>
                        <w:pStyle w:val="sc"/>
                        <w:spacing w:after="4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A2.</w:t>
                      </w:r>
                    </w:p>
                    <w:p w14:paraId="041737CE" w14:textId="77777777" w:rsidR="00442337" w:rsidRPr="00E13D51" w:rsidRDefault="00442337" w:rsidP="0065320F">
                      <w:pPr>
                        <w:pStyle w:val="sc"/>
                        <w:rPr>
                          <w:rFonts w:ascii="Arial" w:hAnsi="Arial" w:cs="Arial"/>
                        </w:rPr>
                      </w:pPr>
                      <w:r w:rsidRPr="00D51996">
                        <w:rPr>
                          <w:rFonts w:ascii="Arial" w:eastAsia="Times New Roman" w:hAnsi="Arial" w:cs="Arial"/>
                          <w:b/>
                          <w:bCs/>
                          <w:color w:val="000000"/>
                          <w:kern w:val="24"/>
                          <w:sz w:val="24"/>
                          <w:szCs w:val="24"/>
                          <w:lang w:eastAsia="cs-CZ"/>
                        </w:rPr>
                        <w:t>Zvýšit podíl udržitelných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ekologicky nenáročných forem dopravy na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dopravních výkonech</w:t>
                      </w:r>
                    </w:p>
                  </w:txbxContent>
                </v:textbox>
              </v:shape>
            </w:pict>
          </mc:Fallback>
        </mc:AlternateContent>
      </w:r>
      <w:r>
        <w:rPr>
          <w:rFonts w:cs="Times New Roman"/>
          <w:noProof/>
          <w:sz w:val="24"/>
          <w:szCs w:val="24"/>
          <w:lang w:eastAsia="cs-CZ"/>
        </w:rPr>
        <mc:AlternateContent>
          <mc:Choice Requires="wps">
            <w:drawing>
              <wp:anchor distT="0" distB="0" distL="114295" distR="114295" simplePos="0" relativeHeight="251730432" behindDoc="0" locked="0" layoutInCell="1" allowOverlap="1" wp14:anchorId="4E508015" wp14:editId="063BB23D">
                <wp:simplePos x="0" y="0"/>
                <wp:positionH relativeFrom="column">
                  <wp:posOffset>1438274</wp:posOffset>
                </wp:positionH>
                <wp:positionV relativeFrom="paragraph">
                  <wp:posOffset>307975</wp:posOffset>
                </wp:positionV>
                <wp:extent cx="0" cy="3990975"/>
                <wp:effectExtent l="0" t="0" r="76200" b="85725"/>
                <wp:wrapNone/>
                <wp:docPr id="22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990975"/>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4E2062" id="Line 14" o:spid="_x0000_s1026" style="position:absolute;z-index:251730432;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from="113.25pt,24.25pt" to="113.2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">
                <v:shadow on="t" color="#f2dbdb" opacity=".5" offset="6pt,6pt"/>
                <o:lock v:ext="edit" shapetype="f"/>
              </v:line>
            </w:pict>
          </mc:Fallback>
        </mc:AlternateContent>
      </w:r>
      <w:r>
        <w:rPr>
          <w:rFonts w:cs="Times New Roman"/>
          <w:noProof/>
          <w:sz w:val="24"/>
          <w:szCs w:val="24"/>
          <w:lang w:eastAsia="cs-CZ"/>
        </w:rPr>
        <mc:AlternateContent>
          <mc:Choice Requires="wps">
            <w:drawing>
              <wp:anchor distT="0" distB="0" distL="114300" distR="114300" simplePos="0" relativeHeight="251729408" behindDoc="0" locked="0" layoutInCell="1" allowOverlap="1" wp14:anchorId="014E84CB" wp14:editId="1DF8BA66">
                <wp:simplePos x="0" y="0"/>
                <wp:positionH relativeFrom="column">
                  <wp:posOffset>7541895</wp:posOffset>
                </wp:positionH>
                <wp:positionV relativeFrom="paragraph">
                  <wp:posOffset>308610</wp:posOffset>
                </wp:positionV>
                <wp:extent cx="1270" cy="2063115"/>
                <wp:effectExtent l="0" t="0" r="93980" b="89535"/>
                <wp:wrapNone/>
                <wp:docPr id="30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70" cy="2063115"/>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F9221E" id="Line 14"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593.85pt,24.3pt" to="593.9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">
                <v:shadow on="t" color="#f2dbdb" opacity=".5" offset="6pt,6pt"/>
                <o:lock v:ext="edit" shapetype="f"/>
              </v:line>
            </w:pict>
          </mc:Fallback>
        </mc:AlternateContent>
      </w:r>
      <w:r>
        <w:rPr>
          <w:rFonts w:cs="Times New Roman"/>
          <w:noProof/>
          <w:sz w:val="24"/>
          <w:szCs w:val="24"/>
          <w:lang w:eastAsia="cs-CZ"/>
        </w:rPr>
        <mc:AlternateContent>
          <mc:Choice Requires="wps">
            <w:drawing>
              <wp:anchor distT="0" distB="0" distL="114300" distR="114300" simplePos="0" relativeHeight="251742720" behindDoc="0" locked="0" layoutInCell="1" allowOverlap="1" wp14:anchorId="3C490716" wp14:editId="76E415DD">
                <wp:simplePos x="0" y="0"/>
                <wp:positionH relativeFrom="column">
                  <wp:posOffset>6762115</wp:posOffset>
                </wp:positionH>
                <wp:positionV relativeFrom="paragraph">
                  <wp:posOffset>1760220</wp:posOffset>
                </wp:positionV>
                <wp:extent cx="1670050" cy="622935"/>
                <wp:effectExtent l="0" t="0" r="82550" b="81915"/>
                <wp:wrapNone/>
                <wp:docPr id="25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622935"/>
                        </a:xfrm>
                        <a:prstGeom prst="rect">
                          <a:avLst/>
                        </a:prstGeom>
                        <a:solidFill>
                          <a:schemeClr val="bg1">
                            <a:lumMod val="85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5306B7E6"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43C9DC5B"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Zavádění systému P+R, B+R do veřejné dopravy</w:t>
                            </w:r>
                          </w:p>
                        </w:txbxContent>
                      </wps:txbx>
                      <wps:bodyPr rot="0" vert="horz" wrap="square" lIns="18000" tIns="46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490716" id="_x0000_s1105" type="#_x0000_t202" style="position:absolute;margin-left:532.45pt;margin-top:138.6pt;width:131.5pt;height:49.0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" fillcolor="#d8d8d8 [2732]" strokecolor="#f79646" strokeweight="1pt">
                <v:shadow on="t" color="#fdeada" opacity=".5" offset="6pt,6pt"/>
                <v:textbox inset=".5mm,1.3mm,.5mm,.3mm">
                  <w:txbxContent>
                    <w:p w14:paraId="5306B7E6"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43C9DC5B"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Zavádění systému P+R, B+R do veřejné dopravy</w:t>
                      </w:r>
                    </w:p>
                  </w:txbxContent>
                </v:textbox>
              </v:shape>
            </w:pict>
          </mc:Fallback>
        </mc:AlternateContent>
      </w:r>
      <w:r>
        <w:rPr>
          <w:rFonts w:cs="Times New Roman"/>
          <w:noProof/>
          <w:sz w:val="24"/>
          <w:szCs w:val="24"/>
          <w:lang w:eastAsia="cs-CZ"/>
        </w:rPr>
        <mc:AlternateContent>
          <mc:Choice Requires="wps">
            <w:drawing>
              <wp:anchor distT="0" distB="0" distL="114300" distR="114300" simplePos="0" relativeHeight="251745792" behindDoc="0" locked="0" layoutInCell="1" allowOverlap="1" wp14:anchorId="58A19854" wp14:editId="69F1C650">
                <wp:simplePos x="0" y="0"/>
                <wp:positionH relativeFrom="column">
                  <wp:posOffset>4741545</wp:posOffset>
                </wp:positionH>
                <wp:positionV relativeFrom="paragraph">
                  <wp:posOffset>1751330</wp:posOffset>
                </wp:positionV>
                <wp:extent cx="1670050" cy="622935"/>
                <wp:effectExtent l="0" t="0" r="82550" b="81915"/>
                <wp:wrapNone/>
                <wp:docPr id="25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622935"/>
                        </a:xfrm>
                        <a:prstGeom prst="rect">
                          <a:avLst/>
                        </a:prstGeom>
                        <a:solidFill>
                          <a:schemeClr val="accent6">
                            <a:lumMod val="40000"/>
                            <a:lumOff val="60000"/>
                          </a:schemeClr>
                        </a:solidFill>
                        <a:ln w="12700">
                          <a:solidFill>
                            <a:srgbClr val="F79646"/>
                          </a:solidFill>
                          <a:miter lim="800000"/>
                          <a:headEnd/>
                          <a:tailEnd/>
                        </a:ln>
                        <a:effectLst>
                          <a:outerShdw dist="107763" dir="2700000" algn="ctr" rotWithShape="0">
                            <a:srgbClr val="F79646">
                              <a:lumMod val="20000"/>
                              <a:lumOff val="80000"/>
                              <a:alpha val="50000"/>
                            </a:srgbClr>
                          </a:outerShdw>
                        </a:effectLst>
                      </wps:spPr>
                      <wps:txbx>
                        <w:txbxContent>
                          <w:p w14:paraId="441DB3E3"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Opatření A</w:t>
                            </w:r>
                            <w:r>
                              <w:rPr>
                                <w:rStyle w:val="schema4Char"/>
                                <w:rFonts w:asciiTheme="minorHAnsi" w:hAnsiTheme="minorHAnsi" w:cs="Times New Roman"/>
                                <w:b/>
                                <w:sz w:val="22"/>
                              </w:rPr>
                              <w:t>3</w:t>
                            </w:r>
                            <w:r w:rsidRPr="00645BF2">
                              <w:rPr>
                                <w:rStyle w:val="schema4Char"/>
                                <w:rFonts w:asciiTheme="minorHAnsi" w:hAnsiTheme="minorHAnsi" w:cs="Times New Roman"/>
                                <w:b/>
                                <w:sz w:val="22"/>
                              </w:rPr>
                              <w:t>.1</w:t>
                            </w:r>
                          </w:p>
                          <w:p w14:paraId="428ADCC3"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Rozvoj a modernizace silnic II. a III. tříd</w:t>
                            </w:r>
                          </w:p>
                        </w:txbxContent>
                      </wps:txbx>
                      <wps:bodyPr rot="0" vert="horz" wrap="square" lIns="18000" tIns="46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19854" id="_x0000_s1106" type="#_x0000_t202" style="position:absolute;margin-left:373.35pt;margin-top:137.9pt;width:131.5pt;height:49.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" fillcolor="#fbd4b4 [1305]" strokecolor="#f79646" strokeweight="1pt">
                <v:shadow on="t" color="#fdeada" opacity=".5" offset="6pt,6pt"/>
                <v:textbox inset=".5mm,1.3mm,.5mm,.3mm">
                  <w:txbxContent>
                    <w:p w14:paraId="441DB3E3" w14:textId="77777777" w:rsidR="00442337" w:rsidRPr="00645BF2" w:rsidRDefault="00442337" w:rsidP="006462E2">
                      <w:pPr>
                        <w:pStyle w:val="schema4"/>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Opatření A</w:t>
                      </w:r>
                      <w:r>
                        <w:rPr>
                          <w:rStyle w:val="schema4Char"/>
                          <w:rFonts w:asciiTheme="minorHAnsi" w:hAnsiTheme="minorHAnsi" w:cs="Times New Roman"/>
                          <w:b/>
                          <w:sz w:val="22"/>
                        </w:rPr>
                        <w:t>3</w:t>
                      </w:r>
                      <w:r w:rsidRPr="00645BF2">
                        <w:rPr>
                          <w:rStyle w:val="schema4Char"/>
                          <w:rFonts w:asciiTheme="minorHAnsi" w:hAnsiTheme="minorHAnsi" w:cs="Times New Roman"/>
                          <w:b/>
                          <w:sz w:val="22"/>
                        </w:rPr>
                        <w:t>.1</w:t>
                      </w:r>
                    </w:p>
                    <w:p w14:paraId="428ADCC3" w14:textId="77777777" w:rsidR="00442337" w:rsidRPr="00126B84" w:rsidRDefault="00442337" w:rsidP="006462E2">
                      <w:pPr>
                        <w:pStyle w:val="schema4"/>
                        <w:jc w:val="center"/>
                        <w:rPr>
                          <w:rStyle w:val="schema4Char"/>
                          <w:rFonts w:asciiTheme="minorHAnsi" w:hAnsiTheme="minorHAnsi" w:cs="Times New Roman"/>
                          <w:sz w:val="22"/>
                        </w:rPr>
                      </w:pPr>
                      <w:r w:rsidRPr="00997B80">
                        <w:rPr>
                          <w:rStyle w:val="schema4Char"/>
                          <w:rFonts w:asciiTheme="minorHAnsi" w:hAnsiTheme="minorHAnsi" w:cs="Times New Roman"/>
                          <w:sz w:val="22"/>
                        </w:rPr>
                        <w:t>Rozvoj a modernizace silnic II. a III. tříd</w:t>
                      </w:r>
                    </w:p>
                  </w:txbxContent>
                </v:textbox>
              </v:shape>
            </w:pict>
          </mc:Fallback>
        </mc:AlternateContent>
      </w:r>
      <w:r>
        <w:rPr>
          <w:rFonts w:cs="Times New Roman"/>
          <w:noProof/>
          <w:sz w:val="24"/>
          <w:szCs w:val="24"/>
          <w:lang w:eastAsia="cs-CZ"/>
        </w:rPr>
        <mc:AlternateContent>
          <mc:Choice Requires="wps">
            <w:drawing>
              <wp:anchor distT="4294967291" distB="4294967291" distL="114300" distR="114300" simplePos="0" relativeHeight="251802112" behindDoc="0" locked="0" layoutInCell="1" allowOverlap="1" wp14:anchorId="4A5DC2CE" wp14:editId="734AE3EB">
                <wp:simplePos x="0" y="0"/>
                <wp:positionH relativeFrom="column">
                  <wp:posOffset>1433830</wp:posOffset>
                </wp:positionH>
                <wp:positionV relativeFrom="paragraph">
                  <wp:posOffset>310514</wp:posOffset>
                </wp:positionV>
                <wp:extent cx="6085205" cy="0"/>
                <wp:effectExtent l="0" t="0" r="86995" b="76200"/>
                <wp:wrapNone/>
                <wp:docPr id="225"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085205" cy="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0890037" id="Line 15" o:spid="_x0000_s1026" style="position:absolute;z-index:2518021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12.9pt,24.45pt" to="592.0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">
                <v:shadow on="t" color="#f2dbdb" opacity=".5" offset="6pt,6pt"/>
                <o:lock v:ext="edit" shapetype="f"/>
              </v:line>
            </w:pict>
          </mc:Fallback>
        </mc:AlternateContent>
      </w:r>
      <w:r w:rsidR="000736B2">
        <w:rPr>
          <w:rFonts w:cs="Times New Roman"/>
          <w:noProof/>
          <w:sz w:val="24"/>
          <w:szCs w:val="24"/>
          <w:lang w:eastAsia="cs-CZ"/>
        </w:rPr>
        <w:t xml:space="preserve"> </w:t>
      </w:r>
      <w:r>
        <w:rPr>
          <w:rFonts w:cs="Times New Roman"/>
          <w:noProof/>
          <w:sz w:val="24"/>
          <w:szCs w:val="24"/>
          <w:lang w:eastAsia="cs-CZ"/>
        </w:rPr>
        <mc:AlternateContent>
          <mc:Choice Requires="wps">
            <w:drawing>
              <wp:anchor distT="0" distB="0" distL="114295" distR="114295" simplePos="0" relativeHeight="251728384" behindDoc="0" locked="0" layoutInCell="1" allowOverlap="1" wp14:anchorId="0A072F15" wp14:editId="43105F59">
                <wp:simplePos x="0" y="0"/>
                <wp:positionH relativeFrom="column">
                  <wp:posOffset>3373119</wp:posOffset>
                </wp:positionH>
                <wp:positionV relativeFrom="paragraph">
                  <wp:posOffset>313690</wp:posOffset>
                </wp:positionV>
                <wp:extent cx="0" cy="3562350"/>
                <wp:effectExtent l="0" t="0" r="76200" b="76200"/>
                <wp:wrapNone/>
                <wp:docPr id="30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356235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69EE57" id="Line 14" o:spid="_x0000_s1026" style="position:absolute;z-index:25172838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from="265.6pt,24.7pt" to="265.6pt,3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">
                <v:shadow on="t" color="#f2dbdb" opacity=".5" offset="6pt,6pt"/>
                <o:lock v:ext="edit" shapetype="f"/>
              </v:line>
            </w:pict>
          </mc:Fallback>
        </mc:AlternateContent>
      </w:r>
      <w:r>
        <w:rPr>
          <w:rFonts w:cs="Times New Roman"/>
          <w:noProof/>
          <w:sz w:val="24"/>
          <w:szCs w:val="24"/>
          <w:lang w:eastAsia="cs-CZ"/>
        </w:rPr>
        <mc:AlternateContent>
          <mc:Choice Requires="wps">
            <w:drawing>
              <wp:anchor distT="0" distB="0" distL="114295" distR="114295" simplePos="0" relativeHeight="251738624" behindDoc="0" locked="0" layoutInCell="1" allowOverlap="1" wp14:anchorId="50A5EEBA" wp14:editId="0637B1B1">
                <wp:simplePos x="0" y="0"/>
                <wp:positionH relativeFrom="column">
                  <wp:posOffset>4378324</wp:posOffset>
                </wp:positionH>
                <wp:positionV relativeFrom="paragraph">
                  <wp:posOffset>144145</wp:posOffset>
                </wp:positionV>
                <wp:extent cx="0" cy="179070"/>
                <wp:effectExtent l="0" t="0" r="0" b="11430"/>
                <wp:wrapNone/>
                <wp:docPr id="232" name="Přímá spojnic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790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82EC1B" id="Přímá spojnice 232" o:spid="_x0000_s1026" style="position:absolute;z-index:251738624;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344.75pt,11.35pt" to="344.7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">
                <o:lock v:ext="edit" shapetype="f"/>
              </v:line>
            </w:pict>
          </mc:Fallback>
        </mc:AlternateContent>
      </w:r>
      <w:r>
        <w:rPr>
          <w:rFonts w:cs="Times New Roman"/>
          <w:noProof/>
          <w:sz w:val="24"/>
          <w:szCs w:val="24"/>
          <w:lang w:eastAsia="cs-CZ"/>
        </w:rPr>
        <mc:AlternateContent>
          <mc:Choice Requires="wps">
            <w:drawing>
              <wp:anchor distT="0" distB="0" distL="114300" distR="114300" simplePos="0" relativeHeight="251739648" behindDoc="0" locked="0" layoutInCell="1" allowOverlap="1" wp14:anchorId="08C434F5" wp14:editId="29BA6A33">
                <wp:simplePos x="0" y="0"/>
                <wp:positionH relativeFrom="column">
                  <wp:posOffset>6762115</wp:posOffset>
                </wp:positionH>
                <wp:positionV relativeFrom="paragraph">
                  <wp:posOffset>568960</wp:posOffset>
                </wp:positionV>
                <wp:extent cx="1678940" cy="999490"/>
                <wp:effectExtent l="0" t="0" r="0" b="0"/>
                <wp:wrapNone/>
                <wp:docPr id="23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999490"/>
                        </a:xfrm>
                        <a:prstGeom prst="rect">
                          <a:avLst/>
                        </a:prstGeom>
                        <a:solidFill>
                          <a:schemeClr val="bg1">
                            <a:lumMod val="85000"/>
                          </a:schemeClr>
                        </a:solidFill>
                        <a:ln w="25400" cap="flat" cmpd="sng" algn="ctr">
                          <a:solidFill>
                            <a:srgbClr val="C0504D"/>
                          </a:solidFill>
                          <a:prstDash val="solid"/>
                          <a:headEnd/>
                          <a:tailEnd/>
                        </a:ln>
                        <a:effectLst/>
                      </wps:spPr>
                      <wps:txbx>
                        <w:txbxContent>
                          <w:p w14:paraId="20040595" w14:textId="77777777" w:rsidR="00442337" w:rsidRDefault="00442337" w:rsidP="006462E2">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5556EF02" w14:textId="77777777" w:rsidR="00442337" w:rsidRPr="00997B80" w:rsidRDefault="00442337" w:rsidP="006462E2">
                            <w:pPr>
                              <w:pStyle w:val="sc"/>
                              <w:spacing w:after="120"/>
                              <w:rPr>
                                <w:rFonts w:ascii="Arial" w:eastAsia="Times New Roman" w:hAnsi="Arial" w:cs="Arial"/>
                                <w:b/>
                                <w:bCs/>
                                <w:color w:val="000000"/>
                                <w:kern w:val="24"/>
                                <w:sz w:val="24"/>
                                <w:szCs w:val="24"/>
                                <w:lang w:eastAsia="cs-CZ"/>
                              </w:rPr>
                            </w:pPr>
                            <w:r w:rsidRPr="00D51996">
                              <w:rPr>
                                <w:rFonts w:ascii="Arial" w:eastAsia="Times New Roman" w:hAnsi="Arial" w:cs="Arial"/>
                                <w:b/>
                                <w:bCs/>
                                <w:color w:val="000000"/>
                                <w:kern w:val="24"/>
                                <w:sz w:val="24"/>
                                <w:szCs w:val="24"/>
                                <w:lang w:eastAsia="cs-CZ"/>
                              </w:rPr>
                              <w:t>Vybudovat komplexní systém dopravy v klidu</w:t>
                            </w:r>
                          </w:p>
                        </w:txbxContent>
                      </wps:txbx>
                      <wps:bodyPr rot="0" vert="horz" wrap="square" lIns="18000" tIns="46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434F5" id="_x0000_s1107" type="#_x0000_t202" style="position:absolute;margin-left:532.45pt;margin-top:44.8pt;width:132.2pt;height:78.7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" fillcolor="#d8d8d8 [2732]" strokecolor="#c0504d" strokeweight="2pt">
                <v:textbox inset=".5mm,1.3mm,.5mm,.3mm">
                  <w:txbxContent>
                    <w:p w14:paraId="20040595" w14:textId="77777777" w:rsidR="00442337" w:rsidRDefault="00442337" w:rsidP="006462E2">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5556EF02" w14:textId="77777777" w:rsidR="00442337" w:rsidRPr="00997B80" w:rsidRDefault="00442337" w:rsidP="006462E2">
                      <w:pPr>
                        <w:pStyle w:val="sc"/>
                        <w:spacing w:after="120"/>
                        <w:rPr>
                          <w:rFonts w:ascii="Arial" w:eastAsia="Times New Roman" w:hAnsi="Arial" w:cs="Arial"/>
                          <w:b/>
                          <w:bCs/>
                          <w:color w:val="000000"/>
                          <w:kern w:val="24"/>
                          <w:sz w:val="24"/>
                          <w:szCs w:val="24"/>
                          <w:lang w:eastAsia="cs-CZ"/>
                        </w:rPr>
                      </w:pPr>
                      <w:r w:rsidRPr="00D51996">
                        <w:rPr>
                          <w:rFonts w:ascii="Arial" w:eastAsia="Times New Roman" w:hAnsi="Arial" w:cs="Arial"/>
                          <w:b/>
                          <w:bCs/>
                          <w:color w:val="000000"/>
                          <w:kern w:val="24"/>
                          <w:sz w:val="24"/>
                          <w:szCs w:val="24"/>
                          <w:lang w:eastAsia="cs-CZ"/>
                        </w:rPr>
                        <w:t>Vybudovat komplexní systém dopravy v klidu</w:t>
                      </w:r>
                    </w:p>
                  </w:txbxContent>
                </v:textbox>
              </v:shape>
            </w:pict>
          </mc:Fallback>
        </mc:AlternateContent>
      </w:r>
      <w:r>
        <w:rPr>
          <w:rFonts w:cs="Times New Roman"/>
          <w:noProof/>
          <w:sz w:val="24"/>
          <w:szCs w:val="24"/>
          <w:lang w:eastAsia="cs-CZ"/>
        </w:rPr>
        <mc:AlternateContent>
          <mc:Choice Requires="wps">
            <w:drawing>
              <wp:anchor distT="0" distB="0" distL="114295" distR="114295" simplePos="0" relativeHeight="251727360" behindDoc="0" locked="0" layoutInCell="1" allowOverlap="1" wp14:anchorId="6A30573E" wp14:editId="363581CF">
                <wp:simplePos x="0" y="0"/>
                <wp:positionH relativeFrom="column">
                  <wp:posOffset>5524499</wp:posOffset>
                </wp:positionH>
                <wp:positionV relativeFrom="paragraph">
                  <wp:posOffset>323215</wp:posOffset>
                </wp:positionV>
                <wp:extent cx="0" cy="2057400"/>
                <wp:effectExtent l="0" t="0" r="76200" b="76200"/>
                <wp:wrapNone/>
                <wp:docPr id="307"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5740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8B926B" id="Line 14" o:spid="_x0000_s1026" style="position:absolute;z-index:25172736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from="435pt,25.45pt" to="435pt,1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">
                <v:shadow on="t" color="#f2dbdb" opacity=".5" offset="6pt,6pt"/>
                <o:lock v:ext="edit" shapetype="f"/>
              </v:line>
            </w:pict>
          </mc:Fallback>
        </mc:AlternateContent>
      </w:r>
      <w:r>
        <w:rPr>
          <w:rFonts w:cs="Times New Roman"/>
          <w:noProof/>
          <w:sz w:val="24"/>
          <w:szCs w:val="24"/>
          <w:lang w:eastAsia="cs-CZ"/>
        </w:rPr>
        <mc:AlternateContent>
          <mc:Choice Requires="wps">
            <w:drawing>
              <wp:anchor distT="0" distB="0" distL="114300" distR="114300" simplePos="0" relativeHeight="251741696" behindDoc="0" locked="0" layoutInCell="1" allowOverlap="1" wp14:anchorId="5B8FE739" wp14:editId="6CBB73B8">
                <wp:simplePos x="0" y="0"/>
                <wp:positionH relativeFrom="column">
                  <wp:posOffset>4741545</wp:posOffset>
                </wp:positionH>
                <wp:positionV relativeFrom="paragraph">
                  <wp:posOffset>559435</wp:posOffset>
                </wp:positionV>
                <wp:extent cx="1678940" cy="999490"/>
                <wp:effectExtent l="0" t="0" r="0" b="0"/>
                <wp:wrapNone/>
                <wp:docPr id="24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999490"/>
                        </a:xfrm>
                        <a:prstGeom prst="rect">
                          <a:avLst/>
                        </a:prstGeom>
                        <a:solidFill>
                          <a:schemeClr val="accent6">
                            <a:lumMod val="60000"/>
                            <a:lumOff val="40000"/>
                          </a:schemeClr>
                        </a:solidFill>
                        <a:ln w="25400" cap="flat" cmpd="sng" algn="ctr">
                          <a:solidFill>
                            <a:srgbClr val="C0504D"/>
                          </a:solidFill>
                          <a:prstDash val="solid"/>
                          <a:headEnd/>
                          <a:tailEnd/>
                        </a:ln>
                        <a:effectLst/>
                      </wps:spPr>
                      <wps:txbx>
                        <w:txbxContent>
                          <w:p w14:paraId="63D1BAE1" w14:textId="77777777" w:rsidR="00442337" w:rsidRDefault="00442337" w:rsidP="006462E2">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A3.</w:t>
                            </w:r>
                          </w:p>
                          <w:p w14:paraId="7FFB3B41" w14:textId="77777777" w:rsidR="00442337" w:rsidRPr="00997B80" w:rsidRDefault="00442337" w:rsidP="006462E2">
                            <w:pPr>
                              <w:pStyle w:val="sc"/>
                              <w:spacing w:after="120"/>
                              <w:rPr>
                                <w:rFonts w:ascii="Arial" w:eastAsia="Times New Roman" w:hAnsi="Arial" w:cs="Arial"/>
                                <w:b/>
                                <w:bCs/>
                                <w:color w:val="000000"/>
                                <w:kern w:val="24"/>
                                <w:sz w:val="24"/>
                                <w:szCs w:val="24"/>
                                <w:lang w:eastAsia="cs-CZ"/>
                              </w:rPr>
                            </w:pPr>
                            <w:r w:rsidRPr="00D51996">
                              <w:rPr>
                                <w:rFonts w:ascii="Arial" w:eastAsia="Times New Roman" w:hAnsi="Arial" w:cs="Arial"/>
                                <w:b/>
                                <w:bCs/>
                                <w:color w:val="000000"/>
                                <w:kern w:val="24"/>
                                <w:sz w:val="24"/>
                                <w:szCs w:val="24"/>
                                <w:lang w:eastAsia="cs-CZ"/>
                              </w:rPr>
                              <w:t>Zlepšit dopravní dostupnost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napojenost území</w:t>
                            </w:r>
                          </w:p>
                        </w:txbxContent>
                      </wps:txbx>
                      <wps:bodyPr rot="0" vert="horz" wrap="square" lIns="18000" tIns="46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FE739" id="_x0000_s1108" type="#_x0000_t202" style="position:absolute;margin-left:373.35pt;margin-top:44.05pt;width:132.2pt;height:78.7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" fillcolor="#fabf8f [1945]" strokecolor="#c0504d" strokeweight="2pt">
                <v:textbox inset=".5mm,1.3mm,.5mm,.3mm">
                  <w:txbxContent>
                    <w:p w14:paraId="63D1BAE1" w14:textId="77777777" w:rsidR="00442337" w:rsidRDefault="00442337" w:rsidP="006462E2">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A3.</w:t>
                      </w:r>
                    </w:p>
                    <w:p w14:paraId="7FFB3B41" w14:textId="77777777" w:rsidR="00442337" w:rsidRPr="00997B80" w:rsidRDefault="00442337" w:rsidP="006462E2">
                      <w:pPr>
                        <w:pStyle w:val="sc"/>
                        <w:spacing w:after="120"/>
                        <w:rPr>
                          <w:rFonts w:ascii="Arial" w:eastAsia="Times New Roman" w:hAnsi="Arial" w:cs="Arial"/>
                          <w:b/>
                          <w:bCs/>
                          <w:color w:val="000000"/>
                          <w:kern w:val="24"/>
                          <w:sz w:val="24"/>
                          <w:szCs w:val="24"/>
                          <w:lang w:eastAsia="cs-CZ"/>
                        </w:rPr>
                      </w:pPr>
                      <w:r w:rsidRPr="00D51996">
                        <w:rPr>
                          <w:rFonts w:ascii="Arial" w:eastAsia="Times New Roman" w:hAnsi="Arial" w:cs="Arial"/>
                          <w:b/>
                          <w:bCs/>
                          <w:color w:val="000000"/>
                          <w:kern w:val="24"/>
                          <w:sz w:val="24"/>
                          <w:szCs w:val="24"/>
                          <w:lang w:eastAsia="cs-CZ"/>
                        </w:rPr>
                        <w:t>Zlepšit dopravní dostupnost a</w:t>
                      </w:r>
                      <w:r>
                        <w:rPr>
                          <w:rFonts w:ascii="Arial" w:eastAsia="Times New Roman" w:hAnsi="Arial" w:cs="Arial"/>
                          <w:b/>
                          <w:bCs/>
                          <w:color w:val="000000"/>
                          <w:kern w:val="24"/>
                          <w:sz w:val="24"/>
                          <w:szCs w:val="24"/>
                          <w:lang w:eastAsia="cs-CZ"/>
                        </w:rPr>
                        <w:t> </w:t>
                      </w:r>
                      <w:r w:rsidRPr="00D51996">
                        <w:rPr>
                          <w:rFonts w:ascii="Arial" w:eastAsia="Times New Roman" w:hAnsi="Arial" w:cs="Arial"/>
                          <w:b/>
                          <w:bCs/>
                          <w:color w:val="000000"/>
                          <w:kern w:val="24"/>
                          <w:sz w:val="24"/>
                          <w:szCs w:val="24"/>
                          <w:lang w:eastAsia="cs-CZ"/>
                        </w:rPr>
                        <w:t>napojenost území</w:t>
                      </w:r>
                    </w:p>
                  </w:txbxContent>
                </v:textbox>
              </v:shape>
            </w:pict>
          </mc:Fallback>
        </mc:AlternateContent>
      </w:r>
    </w:p>
    <w:p w14:paraId="3D4470E1" w14:textId="77777777" w:rsidR="000D066E" w:rsidRPr="00C66C51" w:rsidRDefault="000D066E" w:rsidP="000D066E">
      <w:pPr>
        <w:rPr>
          <w:rFonts w:cs="Times New Roman"/>
          <w:sz w:val="24"/>
          <w:szCs w:val="24"/>
        </w:rPr>
        <w:sectPr w:rsidR="000D066E" w:rsidRPr="00C66C51" w:rsidSect="002F5A1A">
          <w:pgSz w:w="16838" w:h="11906" w:orient="landscape"/>
          <w:pgMar w:top="1417" w:right="1417" w:bottom="1417" w:left="1417" w:header="708" w:footer="708" w:gutter="0"/>
          <w:cols w:space="708"/>
          <w:docGrid w:linePitch="360"/>
        </w:sectPr>
      </w:pPr>
    </w:p>
    <w:p w14:paraId="05AB48ED" w14:textId="77777777" w:rsidR="006462E2" w:rsidRDefault="006462E2" w:rsidP="00121209">
      <w:pPr>
        <w:spacing w:before="0" w:after="200" w:line="276" w:lineRule="auto"/>
        <w:rPr>
          <w:rFonts w:cs="Times New Roman"/>
          <w:sz w:val="24"/>
          <w:szCs w:val="24"/>
        </w:rPr>
      </w:pPr>
    </w:p>
    <w:p w14:paraId="17194FC4" w14:textId="6B8CA71E" w:rsidR="000D066E" w:rsidRDefault="008F72F4" w:rsidP="00121209">
      <w:pPr>
        <w:spacing w:before="0" w:after="0"/>
        <w:ind w:left="-142"/>
        <w:rPr>
          <w:rFonts w:cs="Times New Roman"/>
          <w:sz w:val="24"/>
          <w:szCs w:val="24"/>
        </w:rPr>
      </w:pPr>
      <w:r>
        <w:rPr>
          <w:noProof/>
          <w:lang w:eastAsia="cs-CZ"/>
        </w:rPr>
        <mc:AlternateContent>
          <mc:Choice Requires="wpg">
            <w:drawing>
              <wp:anchor distT="0" distB="0" distL="114300" distR="114300" simplePos="0" relativeHeight="251798016" behindDoc="0" locked="0" layoutInCell="1" allowOverlap="1" wp14:anchorId="3AA65FA8" wp14:editId="5F48164E">
                <wp:simplePos x="0" y="0"/>
                <wp:positionH relativeFrom="column">
                  <wp:posOffset>649605</wp:posOffset>
                </wp:positionH>
                <wp:positionV relativeFrom="paragraph">
                  <wp:posOffset>143510</wp:posOffset>
                </wp:positionV>
                <wp:extent cx="8394700" cy="4364990"/>
                <wp:effectExtent l="0" t="0" r="82550" b="73660"/>
                <wp:wrapSquare wrapText="bothSides"/>
                <wp:docPr id="85" name="Skupina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94700" cy="4364990"/>
                          <a:chOff x="5459" y="0"/>
                          <a:chExt cx="83945" cy="43647"/>
                        </a:xfrm>
                      </wpg:grpSpPr>
                      <wps:wsp>
                        <wps:cNvPr id="86" name="Line 85"/>
                        <wps:cNvCnPr/>
                        <wps:spPr bwMode="auto">
                          <a:xfrm>
                            <a:off x="37935" y="6775"/>
                            <a:ext cx="0" cy="29597"/>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87" name="Line 86"/>
                        <wps:cNvCnPr/>
                        <wps:spPr bwMode="auto">
                          <a:xfrm flipH="1">
                            <a:off x="59405" y="6965"/>
                            <a:ext cx="141" cy="2446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88" name="Textové pole 175"/>
                        <wps:cNvSpPr txBox="1">
                          <a:spLocks noChangeArrowheads="1"/>
                        </wps:cNvSpPr>
                        <wps:spPr bwMode="auto">
                          <a:xfrm>
                            <a:off x="7096" y="0"/>
                            <a:ext cx="80463" cy="5040"/>
                          </a:xfrm>
                          <a:prstGeom prst="rect">
                            <a:avLst/>
                          </a:prstGeom>
                          <a:solidFill>
                            <a:schemeClr val="bg2">
                              <a:lumMod val="50000"/>
                              <a:lumOff val="0"/>
                            </a:schemeClr>
                          </a:solidFill>
                          <a:ln w="9525">
                            <a:solidFill>
                              <a:schemeClr val="bg2">
                                <a:lumMod val="25000"/>
                                <a:lumOff val="0"/>
                              </a:schemeClr>
                            </a:solidFill>
                            <a:miter lim="800000"/>
                            <a:headEnd/>
                            <a:tailEnd/>
                          </a:ln>
                          <a:effectLst>
                            <a:outerShdw dist="20000" dir="5400000" rotWithShape="0">
                              <a:srgbClr val="000000">
                                <a:alpha val="37999"/>
                              </a:srgbClr>
                            </a:outerShdw>
                          </a:effectLst>
                        </wps:spPr>
                        <wps:txbx>
                          <w:txbxContent>
                            <w:p w14:paraId="4D10EDE6" w14:textId="77777777" w:rsidR="00442337" w:rsidRPr="00126B84" w:rsidRDefault="00442337" w:rsidP="00121209">
                              <w:pPr>
                                <w:pStyle w:val="schema1"/>
                                <w:rPr>
                                  <w:rFonts w:ascii="Arial" w:hAnsi="Arial" w:cs="Arial"/>
                                  <w:b/>
                                  <w:sz w:val="14"/>
                                </w:rPr>
                              </w:pPr>
                            </w:p>
                            <w:p w14:paraId="1D8369DF" w14:textId="77777777" w:rsidR="00442337" w:rsidRPr="00126B84" w:rsidRDefault="00442337" w:rsidP="00121209">
                              <w:pPr>
                                <w:pStyle w:val="schema1"/>
                                <w:rPr>
                                  <w:rFonts w:ascii="Arial" w:hAnsi="Arial" w:cs="Arial"/>
                                  <w:b/>
                                  <w:sz w:val="28"/>
                                </w:rPr>
                              </w:pPr>
                              <w:r w:rsidRPr="00126B84">
                                <w:rPr>
                                  <w:rFonts w:ascii="Arial" w:hAnsi="Arial" w:cs="Arial"/>
                                  <w:b/>
                                  <w:sz w:val="28"/>
                                </w:rPr>
                                <w:t xml:space="preserve">PO </w:t>
                              </w:r>
                              <w:r>
                                <w:rPr>
                                  <w:rFonts w:ascii="Arial" w:hAnsi="Arial" w:cs="Arial"/>
                                  <w:b/>
                                  <w:sz w:val="28"/>
                                </w:rPr>
                                <w:t>B</w:t>
                              </w:r>
                              <w:r w:rsidRPr="00126B84">
                                <w:rPr>
                                  <w:rFonts w:ascii="Arial" w:hAnsi="Arial" w:cs="Arial"/>
                                  <w:b/>
                                  <w:sz w:val="28"/>
                                </w:rPr>
                                <w:t xml:space="preserve">: </w:t>
                              </w:r>
                              <w:r w:rsidRPr="00205F3E">
                                <w:rPr>
                                  <w:rFonts w:ascii="Arial" w:hAnsi="Arial" w:cs="Arial"/>
                                  <w:b/>
                                  <w:sz w:val="28"/>
                                </w:rPr>
                                <w:t>EKONOMICKÝ POTENCIÁL ZALOŽENÝ NA ATRAKTIVITĚ PROSTŘEDÍ</w:t>
                              </w:r>
                            </w:p>
                          </w:txbxContent>
                        </wps:txbx>
                        <wps:bodyPr rot="0" vert="horz" wrap="square" lIns="18000" tIns="82800" rIns="18000" bIns="10800" anchor="t" anchorCtr="0" upright="1">
                          <a:noAutofit/>
                        </wps:bodyPr>
                      </wps:wsp>
                      <wps:wsp>
                        <wps:cNvPr id="89" name="Přímá spojnice 176"/>
                        <wps:cNvCnPr/>
                        <wps:spPr bwMode="auto">
                          <a:xfrm>
                            <a:off x="48985" y="5048"/>
                            <a:ext cx="0" cy="1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89"/>
                        <wps:cNvCnPr/>
                        <wps:spPr bwMode="auto">
                          <a:xfrm flipH="1">
                            <a:off x="15579" y="6561"/>
                            <a:ext cx="92" cy="20847"/>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91" name="Text Box 90"/>
                        <wps:cNvSpPr txBox="1">
                          <a:spLocks noChangeArrowheads="1"/>
                        </wps:cNvSpPr>
                        <wps:spPr bwMode="auto">
                          <a:xfrm>
                            <a:off x="5554" y="8871"/>
                            <a:ext cx="20536" cy="10915"/>
                          </a:xfrm>
                          <a:prstGeom prst="rect">
                            <a:avLst/>
                          </a:prstGeom>
                          <a:solidFill>
                            <a:schemeClr val="bg2">
                              <a:lumMod val="75000"/>
                              <a:lumOff val="0"/>
                            </a:schemeClr>
                          </a:solidFill>
                          <a:ln w="25400">
                            <a:solidFill>
                              <a:schemeClr val="accent3">
                                <a:lumMod val="50000"/>
                                <a:lumOff val="0"/>
                              </a:schemeClr>
                            </a:solidFill>
                            <a:miter lim="800000"/>
                            <a:headEnd/>
                            <a:tailEnd/>
                          </a:ln>
                        </wps:spPr>
                        <wps:txbx>
                          <w:txbxContent>
                            <w:p w14:paraId="5DFDC1F0"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B1</w:t>
                              </w:r>
                            </w:p>
                            <w:p w14:paraId="6B060627" w14:textId="77777777" w:rsidR="00442337" w:rsidRPr="00E13D51" w:rsidRDefault="00442337" w:rsidP="00121209">
                              <w:pPr>
                                <w:pStyle w:val="sc"/>
                                <w:rPr>
                                  <w:rFonts w:ascii="Arial" w:hAnsi="Arial" w:cs="Arial"/>
                                </w:rPr>
                              </w:pPr>
                              <w:r w:rsidRPr="000831D3">
                                <w:rPr>
                                  <w:rFonts w:ascii="Arial" w:eastAsia="Times New Roman" w:hAnsi="Arial" w:cs="Arial"/>
                                  <w:b/>
                                  <w:bCs/>
                                  <w:color w:val="000000"/>
                                  <w:kern w:val="24"/>
                                  <w:sz w:val="24"/>
                                  <w:szCs w:val="24"/>
                                  <w:lang w:eastAsia="cs-CZ"/>
                                </w:rPr>
                                <w:t xml:space="preserve"> </w:t>
                              </w:r>
                              <w:r>
                                <w:rPr>
                                  <w:rFonts w:ascii="Arial" w:eastAsia="Times New Roman" w:hAnsi="Arial" w:cs="Arial"/>
                                  <w:b/>
                                  <w:bCs/>
                                  <w:color w:val="000000"/>
                                  <w:kern w:val="24"/>
                                  <w:sz w:val="24"/>
                                  <w:szCs w:val="24"/>
                                  <w:lang w:eastAsia="cs-CZ"/>
                                </w:rPr>
                                <w:t xml:space="preserve">Revitalizovat a chránit </w:t>
                              </w:r>
                              <w:r w:rsidRPr="008F59CD">
                                <w:rPr>
                                  <w:rFonts w:ascii="Arial" w:eastAsia="Times New Roman" w:hAnsi="Arial" w:cs="Arial"/>
                                  <w:b/>
                                  <w:bCs/>
                                  <w:color w:val="000000"/>
                                  <w:kern w:val="24"/>
                                  <w:sz w:val="24"/>
                                  <w:szCs w:val="24"/>
                                  <w:lang w:eastAsia="cs-CZ"/>
                                </w:rPr>
                                <w:t>historicko-kulturní ráz prostředí</w:t>
                              </w:r>
                              <w:r w:rsidRPr="000831D3">
                                <w:rPr>
                                  <w:rFonts w:ascii="Arial" w:eastAsia="Times New Roman" w:hAnsi="Arial" w:cs="Arial"/>
                                  <w:b/>
                                  <w:bCs/>
                                  <w:color w:val="000000"/>
                                  <w:kern w:val="24"/>
                                  <w:sz w:val="24"/>
                                  <w:szCs w:val="24"/>
                                  <w:lang w:eastAsia="cs-CZ"/>
                                </w:rPr>
                                <w:t xml:space="preserve">      </w:t>
                              </w:r>
                            </w:p>
                          </w:txbxContent>
                        </wps:txbx>
                        <wps:bodyPr rot="0" vert="horz" wrap="square" lIns="18000" tIns="46800" rIns="18000" bIns="10800" anchor="t" anchorCtr="0" upright="1">
                          <a:noAutofit/>
                        </wps:bodyPr>
                      </wps:wsp>
                      <wps:wsp>
                        <wps:cNvPr id="92" name="Text Box 91"/>
                        <wps:cNvSpPr txBox="1">
                          <a:spLocks noChangeArrowheads="1"/>
                        </wps:cNvSpPr>
                        <wps:spPr bwMode="auto">
                          <a:xfrm>
                            <a:off x="27659" y="8909"/>
                            <a:ext cx="20536" cy="11150"/>
                          </a:xfrm>
                          <a:prstGeom prst="rect">
                            <a:avLst/>
                          </a:prstGeom>
                          <a:solidFill>
                            <a:schemeClr val="bg2">
                              <a:lumMod val="75000"/>
                              <a:lumOff val="0"/>
                            </a:schemeClr>
                          </a:solidFill>
                          <a:ln w="25400">
                            <a:solidFill>
                              <a:schemeClr val="accent3">
                                <a:lumMod val="50000"/>
                                <a:lumOff val="0"/>
                              </a:schemeClr>
                            </a:solidFill>
                            <a:miter lim="800000"/>
                            <a:headEnd/>
                            <a:tailEnd/>
                          </a:ln>
                        </wps:spPr>
                        <wps:txbx>
                          <w:txbxContent>
                            <w:p w14:paraId="2D01CC2A"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B2</w:t>
                              </w:r>
                            </w:p>
                            <w:p w14:paraId="39023B07" w14:textId="77777777" w:rsidR="00442337" w:rsidRPr="00997B80" w:rsidRDefault="00442337" w:rsidP="00121209">
                              <w:pPr>
                                <w:pStyle w:val="sc"/>
                                <w:spacing w:after="120"/>
                                <w:rPr>
                                  <w:rFonts w:ascii="Arial" w:eastAsia="Times New Roman" w:hAnsi="Arial" w:cs="Arial"/>
                                  <w:b/>
                                  <w:bCs/>
                                  <w:color w:val="000000"/>
                                  <w:kern w:val="24"/>
                                  <w:sz w:val="24"/>
                                  <w:szCs w:val="24"/>
                                  <w:lang w:eastAsia="cs-CZ"/>
                                </w:rPr>
                              </w:pPr>
                              <w:r w:rsidRPr="00A56B3F">
                                <w:rPr>
                                  <w:rFonts w:ascii="Arial" w:hAnsi="Arial" w:cs="Arial"/>
                                  <w:b/>
                                  <w:color w:val="000000" w:themeColor="text1"/>
                                  <w:sz w:val="24"/>
                                  <w:szCs w:val="24"/>
                                </w:rPr>
                                <w:t>Zatraktivnit a zkvalitnit infrastrukturu pro vzdělávání a podporovat trh práce</w:t>
                              </w:r>
                            </w:p>
                          </w:txbxContent>
                        </wps:txbx>
                        <wps:bodyPr rot="0" vert="horz" wrap="square" lIns="18000" tIns="46800" rIns="18000" bIns="10800" anchor="t" anchorCtr="0" upright="1">
                          <a:noAutofit/>
                        </wps:bodyPr>
                      </wps:wsp>
                      <wps:wsp>
                        <wps:cNvPr id="93" name="Text Box 92"/>
                        <wps:cNvSpPr txBox="1">
                          <a:spLocks noChangeArrowheads="1"/>
                        </wps:cNvSpPr>
                        <wps:spPr bwMode="auto">
                          <a:xfrm>
                            <a:off x="5459" y="21634"/>
                            <a:ext cx="20536" cy="7588"/>
                          </a:xfrm>
                          <a:prstGeom prst="rect">
                            <a:avLst/>
                          </a:prstGeom>
                          <a:solidFill>
                            <a:schemeClr val="bg2">
                              <a:lumMod val="90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6D089D5B"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B1.1 </w:t>
                              </w:r>
                            </w:p>
                            <w:p w14:paraId="7E89A8A9"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Obnova hmotného kulturního dědictví a</w:t>
                              </w:r>
                              <w:r>
                                <w:rPr>
                                  <w:rStyle w:val="schema4Char"/>
                                  <w:rFonts w:asciiTheme="minorHAnsi" w:hAnsiTheme="minorHAnsi" w:cs="Times New Roman"/>
                                  <w:sz w:val="22"/>
                                </w:rPr>
                                <w:t> </w:t>
                              </w:r>
                              <w:r w:rsidRPr="00BE1626">
                                <w:rPr>
                                  <w:rStyle w:val="schema4Char"/>
                                  <w:rFonts w:asciiTheme="minorHAnsi" w:hAnsiTheme="minorHAnsi" w:cs="Times New Roman"/>
                                  <w:sz w:val="22"/>
                                </w:rPr>
                                <w:t>historických</w:t>
                              </w:r>
                              <w:r>
                                <w:rPr>
                                  <w:rFonts w:ascii="Arial" w:eastAsia="Times New Roman" w:hAnsi="Arial" w:cs="Arial"/>
                                  <w:kern w:val="24"/>
                                  <w:sz w:val="24"/>
                                  <w:szCs w:val="24"/>
                                  <w:lang w:eastAsia="cs-CZ"/>
                                </w:rPr>
                                <w:t xml:space="preserve"> </w:t>
                              </w:r>
                              <w:r w:rsidRPr="00BE1626">
                                <w:rPr>
                                  <w:rStyle w:val="schema4Char"/>
                                  <w:rFonts w:asciiTheme="minorHAnsi" w:hAnsiTheme="minorHAnsi" w:cs="Times New Roman"/>
                                  <w:sz w:val="22"/>
                                </w:rPr>
                                <w:t>objektů</w:t>
                              </w:r>
                            </w:p>
                          </w:txbxContent>
                        </wps:txbx>
                        <wps:bodyPr rot="0" vert="horz" wrap="square" lIns="18000" tIns="46800" rIns="18000" bIns="10800" anchor="t" anchorCtr="0" upright="1">
                          <a:noAutofit/>
                        </wps:bodyPr>
                      </wps:wsp>
                      <wps:wsp>
                        <wps:cNvPr id="94" name="Text Box 93"/>
                        <wps:cNvSpPr txBox="1">
                          <a:spLocks noChangeArrowheads="1"/>
                        </wps:cNvSpPr>
                        <wps:spPr bwMode="auto">
                          <a:xfrm>
                            <a:off x="27658" y="32731"/>
                            <a:ext cx="20536" cy="10916"/>
                          </a:xfrm>
                          <a:prstGeom prst="rect">
                            <a:avLst/>
                          </a:prstGeom>
                          <a:solidFill>
                            <a:schemeClr val="bg2">
                              <a:lumMod val="90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7BE649AB"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B2.2 </w:t>
                              </w:r>
                            </w:p>
                            <w:p w14:paraId="4CA530F0" w14:textId="77777777" w:rsidR="00442337"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Zřízení a podpora vzniku nových pracovních míst v oblastech přispívajících ke</w:t>
                              </w:r>
                              <w:r>
                                <w:rPr>
                                  <w:rFonts w:ascii="Arial" w:eastAsia="Times New Roman" w:hAnsi="Arial" w:cs="Arial"/>
                                  <w:kern w:val="24"/>
                                  <w:sz w:val="24"/>
                                  <w:szCs w:val="24"/>
                                  <w:lang w:eastAsia="cs-CZ"/>
                                </w:rPr>
                                <w:t> </w:t>
                              </w:r>
                              <w:r w:rsidRPr="00BE1626">
                                <w:rPr>
                                  <w:rStyle w:val="schema4Char"/>
                                  <w:rFonts w:asciiTheme="minorHAnsi" w:hAnsiTheme="minorHAnsi" w:cs="Times New Roman"/>
                                  <w:sz w:val="22"/>
                                </w:rPr>
                                <w:t>zvýšení atraktivity prostředí</w:t>
                              </w:r>
                            </w:p>
                            <w:p w14:paraId="785355DA" w14:textId="77777777" w:rsidR="00442337" w:rsidRPr="00A20ED0" w:rsidRDefault="00442337" w:rsidP="00121209">
                              <w:pPr>
                                <w:pStyle w:val="schema4"/>
                                <w:spacing w:line="240" w:lineRule="auto"/>
                                <w:jc w:val="center"/>
                                <w:rPr>
                                  <w:rStyle w:val="schema4Char"/>
                                  <w:rFonts w:asciiTheme="minorHAnsi" w:hAnsiTheme="minorHAnsi" w:cs="Times New Roman"/>
                                  <w:i/>
                                  <w:sz w:val="22"/>
                                </w:rPr>
                              </w:pPr>
                            </w:p>
                          </w:txbxContent>
                        </wps:txbx>
                        <wps:bodyPr rot="0" vert="horz" wrap="square" lIns="18000" tIns="46800" rIns="18000" bIns="10800" anchor="t" anchorCtr="0" upright="1">
                          <a:noAutofit/>
                        </wps:bodyPr>
                      </wps:wsp>
                      <wps:wsp>
                        <wps:cNvPr id="95" name="Text Box 94"/>
                        <wps:cNvSpPr txBox="1">
                          <a:spLocks noChangeArrowheads="1"/>
                        </wps:cNvSpPr>
                        <wps:spPr bwMode="auto">
                          <a:xfrm>
                            <a:off x="50029" y="8953"/>
                            <a:ext cx="18757" cy="12941"/>
                          </a:xfrm>
                          <a:prstGeom prst="rect">
                            <a:avLst/>
                          </a:prstGeom>
                          <a:solidFill>
                            <a:schemeClr val="bg1">
                              <a:lumMod val="75000"/>
                              <a:lumOff val="0"/>
                            </a:schemeClr>
                          </a:solidFill>
                          <a:ln w="25400">
                            <a:solidFill>
                              <a:schemeClr val="accent3">
                                <a:lumMod val="50000"/>
                                <a:lumOff val="0"/>
                              </a:schemeClr>
                            </a:solidFill>
                            <a:miter lim="800000"/>
                            <a:headEnd/>
                            <a:tailEnd/>
                          </a:ln>
                        </wps:spPr>
                        <wps:txbx>
                          <w:txbxContent>
                            <w:p w14:paraId="2DE4C3FA"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3C3F111B" w14:textId="77777777" w:rsidR="00442337" w:rsidRPr="00997B80" w:rsidRDefault="00442337" w:rsidP="00121209">
                              <w:pPr>
                                <w:pStyle w:val="sc"/>
                                <w:spacing w:after="120"/>
                                <w:rPr>
                                  <w:rFonts w:ascii="Arial" w:eastAsia="Times New Roman" w:hAnsi="Arial" w:cs="Arial"/>
                                  <w:b/>
                                  <w:bCs/>
                                  <w:color w:val="000000"/>
                                  <w:kern w:val="24"/>
                                  <w:sz w:val="24"/>
                                  <w:szCs w:val="24"/>
                                  <w:lang w:eastAsia="cs-CZ"/>
                                </w:rPr>
                              </w:pPr>
                              <w:r w:rsidRPr="006C6D14">
                                <w:rPr>
                                  <w:rFonts w:ascii="Arial" w:hAnsi="Arial" w:cs="Arial"/>
                                  <w:b/>
                                  <w:color w:val="000000" w:themeColor="text1"/>
                                  <w:sz w:val="24"/>
                                  <w:szCs w:val="24"/>
                                </w:rPr>
                                <w:t>Rozvoj vědecko-výzkumných aktivit, vývoje a inovačních</w:t>
                              </w:r>
                              <w:r>
                                <w:rPr>
                                  <w:rFonts w:ascii="Arial" w:hAnsi="Arial" w:cs="Arial"/>
                                  <w:b/>
                                  <w:color w:val="000000" w:themeColor="text1"/>
                                  <w:sz w:val="24"/>
                                  <w:szCs w:val="24"/>
                                </w:rPr>
                                <w:t xml:space="preserve"> přístupů pro zvýšení </w:t>
                              </w:r>
                              <w:r w:rsidRPr="006C6D14">
                                <w:rPr>
                                  <w:rFonts w:ascii="Arial" w:hAnsi="Arial" w:cs="Arial"/>
                                  <w:b/>
                                  <w:color w:val="000000" w:themeColor="text1"/>
                                  <w:sz w:val="24"/>
                                  <w:szCs w:val="24"/>
                                </w:rPr>
                                <w:t>zaměstnanosti</w:t>
                              </w:r>
                            </w:p>
                          </w:txbxContent>
                        </wps:txbx>
                        <wps:bodyPr rot="0" vert="horz" wrap="square" lIns="18000" tIns="46800" rIns="18000" bIns="10800" anchor="t" anchorCtr="0" upright="1">
                          <a:noAutofit/>
                        </wps:bodyPr>
                      </wps:wsp>
                      <wps:wsp>
                        <wps:cNvPr id="96" name="Text Box 95"/>
                        <wps:cNvSpPr txBox="1">
                          <a:spLocks noChangeArrowheads="1"/>
                        </wps:cNvSpPr>
                        <wps:spPr bwMode="auto">
                          <a:xfrm>
                            <a:off x="50026" y="23143"/>
                            <a:ext cx="18758" cy="8282"/>
                          </a:xfrm>
                          <a:prstGeom prst="rect">
                            <a:avLst/>
                          </a:prstGeom>
                          <a:solidFill>
                            <a:schemeClr val="bg1">
                              <a:lumMod val="85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7EFEF479"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15F5BCDF"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A20ED0">
                                <w:rPr>
                                  <w:rStyle w:val="schema4Char"/>
                                  <w:rFonts w:asciiTheme="minorHAnsi" w:hAnsiTheme="minorHAnsi" w:cs="Times New Roman"/>
                                  <w:sz w:val="22"/>
                                </w:rPr>
                                <w:t>Rozvoj vědecko-výzkumných aktivit, vývoje a inovačních přístupů v láz</w:t>
                              </w:r>
                              <w:r>
                                <w:rPr>
                                  <w:rStyle w:val="schema4Char"/>
                                  <w:rFonts w:asciiTheme="minorHAnsi" w:hAnsiTheme="minorHAnsi" w:cs="Times New Roman"/>
                                  <w:sz w:val="22"/>
                                </w:rPr>
                                <w:t xml:space="preserve">eňství </w:t>
                              </w:r>
                            </w:p>
                          </w:txbxContent>
                        </wps:txbx>
                        <wps:bodyPr rot="0" vert="horz" wrap="square" lIns="18000" tIns="46800" rIns="18000" bIns="10800" anchor="t" anchorCtr="0" upright="1">
                          <a:noAutofit/>
                        </wps:bodyPr>
                      </wps:wsp>
                      <wps:wsp>
                        <wps:cNvPr id="97" name="Line 96"/>
                        <wps:cNvCnPr/>
                        <wps:spPr bwMode="auto">
                          <a:xfrm>
                            <a:off x="79572" y="6768"/>
                            <a:ext cx="235" cy="35326"/>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98" name="Text Box 97"/>
                        <wps:cNvSpPr txBox="1">
                          <a:spLocks noChangeArrowheads="1"/>
                        </wps:cNvSpPr>
                        <wps:spPr bwMode="auto">
                          <a:xfrm>
                            <a:off x="70551" y="9144"/>
                            <a:ext cx="18758" cy="7835"/>
                          </a:xfrm>
                          <a:prstGeom prst="rect">
                            <a:avLst/>
                          </a:prstGeom>
                          <a:solidFill>
                            <a:schemeClr val="bg1">
                              <a:lumMod val="75000"/>
                              <a:lumOff val="0"/>
                            </a:schemeClr>
                          </a:solidFill>
                          <a:ln w="25400">
                            <a:solidFill>
                              <a:schemeClr val="accent3">
                                <a:lumMod val="50000"/>
                                <a:lumOff val="0"/>
                              </a:schemeClr>
                            </a:solidFill>
                            <a:miter lim="800000"/>
                            <a:headEnd/>
                            <a:tailEnd/>
                          </a:ln>
                        </wps:spPr>
                        <wps:txbx>
                          <w:txbxContent>
                            <w:p w14:paraId="4297FD7E"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5BE4B326"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Zatraktivnit a chránit životní prostředí</w:t>
                              </w:r>
                            </w:p>
                          </w:txbxContent>
                        </wps:txbx>
                        <wps:bodyPr rot="0" vert="horz" wrap="square" lIns="18000" tIns="46800" rIns="18000" bIns="10800" anchor="t" anchorCtr="0" upright="1">
                          <a:noAutofit/>
                        </wps:bodyPr>
                      </wps:wsp>
                      <wps:wsp>
                        <wps:cNvPr id="99" name="Text Box 98"/>
                        <wps:cNvSpPr txBox="1">
                          <a:spLocks noChangeArrowheads="1"/>
                        </wps:cNvSpPr>
                        <wps:spPr bwMode="auto">
                          <a:xfrm>
                            <a:off x="70646" y="18764"/>
                            <a:ext cx="18758" cy="4032"/>
                          </a:xfrm>
                          <a:prstGeom prst="rect">
                            <a:avLst/>
                          </a:prstGeom>
                          <a:solidFill>
                            <a:schemeClr val="bg1">
                              <a:lumMod val="85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3D60F3EF"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4B7AE214"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Systémová péče o zeleň</w:t>
                              </w:r>
                            </w:p>
                          </w:txbxContent>
                        </wps:txbx>
                        <wps:bodyPr rot="0" vert="horz" wrap="square" lIns="18000" tIns="46800" rIns="18000" bIns="10800" anchor="t" anchorCtr="0" upright="1">
                          <a:noAutofit/>
                        </wps:bodyPr>
                      </wps:wsp>
                      <wps:wsp>
                        <wps:cNvPr id="100" name="Text Box 99"/>
                        <wps:cNvSpPr txBox="1">
                          <a:spLocks noChangeArrowheads="1"/>
                        </wps:cNvSpPr>
                        <wps:spPr bwMode="auto">
                          <a:xfrm>
                            <a:off x="70551" y="24669"/>
                            <a:ext cx="18758" cy="6052"/>
                          </a:xfrm>
                          <a:prstGeom prst="rect">
                            <a:avLst/>
                          </a:prstGeom>
                          <a:solidFill>
                            <a:schemeClr val="bg1">
                              <a:lumMod val="85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6466C417"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557D99BE"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Budování protipovodňové ochrany v území</w:t>
                              </w:r>
                            </w:p>
                          </w:txbxContent>
                        </wps:txbx>
                        <wps:bodyPr rot="0" vert="horz" wrap="square" lIns="18000" tIns="46800" rIns="18000" bIns="10800" anchor="t" anchorCtr="0" upright="1">
                          <a:noAutofit/>
                        </wps:bodyPr>
                      </wps:wsp>
                      <wps:wsp>
                        <wps:cNvPr id="104" name="Text Box 100"/>
                        <wps:cNvSpPr txBox="1">
                          <a:spLocks noChangeArrowheads="1"/>
                        </wps:cNvSpPr>
                        <wps:spPr bwMode="auto">
                          <a:xfrm>
                            <a:off x="27656" y="21861"/>
                            <a:ext cx="20536" cy="8857"/>
                          </a:xfrm>
                          <a:prstGeom prst="rect">
                            <a:avLst/>
                          </a:prstGeom>
                          <a:solidFill>
                            <a:schemeClr val="bg2">
                              <a:lumMod val="90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201C2ADA"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B2.1 </w:t>
                              </w:r>
                            </w:p>
                            <w:p w14:paraId="73A4A1B8"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Modernizace škol a</w:t>
                              </w:r>
                              <w:r>
                                <w:rPr>
                                  <w:rStyle w:val="schema4Char"/>
                                  <w:rFonts w:asciiTheme="minorHAnsi" w:hAnsiTheme="minorHAnsi" w:cs="Times New Roman"/>
                                  <w:sz w:val="22"/>
                                </w:rPr>
                                <w:t> školských zařízení</w:t>
                              </w:r>
                              <w:r w:rsidRPr="00BE1626">
                                <w:rPr>
                                  <w:rStyle w:val="schema4Char"/>
                                  <w:rFonts w:asciiTheme="minorHAnsi" w:hAnsiTheme="minorHAnsi" w:cs="Times New Roman"/>
                                  <w:sz w:val="22"/>
                                </w:rPr>
                                <w:t xml:space="preserve"> včetně jejich vybavení</w:t>
                              </w:r>
                              <w:r>
                                <w:rPr>
                                  <w:rStyle w:val="schema4Char"/>
                                  <w:rFonts w:asciiTheme="minorHAnsi" w:hAnsiTheme="minorHAnsi" w:cs="Times New Roman"/>
                                  <w:sz w:val="22"/>
                                </w:rPr>
                                <w:t>;</w:t>
                              </w:r>
                              <w:r w:rsidRPr="00BE1626">
                                <w:rPr>
                                  <w:rStyle w:val="schema4Char"/>
                                  <w:rFonts w:asciiTheme="minorHAnsi" w:hAnsiTheme="minorHAnsi" w:cs="Times New Roman"/>
                                  <w:sz w:val="22"/>
                                </w:rPr>
                                <w:t xml:space="preserve"> otevření škol </w:t>
                              </w:r>
                              <w:r>
                                <w:rPr>
                                  <w:rStyle w:val="schema4Char"/>
                                  <w:rFonts w:asciiTheme="minorHAnsi" w:hAnsiTheme="minorHAnsi" w:cs="Times New Roman"/>
                                  <w:sz w:val="22"/>
                                </w:rPr>
                                <w:t xml:space="preserve">zájm., neformálnímu a </w:t>
                              </w:r>
                              <w:r w:rsidRPr="00BE1626">
                                <w:rPr>
                                  <w:rStyle w:val="schema4Char"/>
                                  <w:rFonts w:asciiTheme="minorHAnsi" w:hAnsiTheme="minorHAnsi" w:cs="Times New Roman"/>
                                  <w:sz w:val="22"/>
                                </w:rPr>
                                <w:t xml:space="preserve">celoživotnímu </w:t>
                              </w:r>
                              <w:r>
                                <w:rPr>
                                  <w:rStyle w:val="schema4Char"/>
                                  <w:rFonts w:asciiTheme="minorHAnsi" w:hAnsiTheme="minorHAnsi" w:cs="Times New Roman"/>
                                  <w:sz w:val="22"/>
                                </w:rPr>
                                <w:t>učení</w:t>
                              </w:r>
                            </w:p>
                          </w:txbxContent>
                        </wps:txbx>
                        <wps:bodyPr rot="0" vert="horz" wrap="square" lIns="18000" tIns="46800" rIns="18000" bIns="10800" anchor="t" anchorCtr="0" upright="1">
                          <a:noAutofit/>
                        </wps:bodyPr>
                      </wps:wsp>
                      <wps:wsp>
                        <wps:cNvPr id="105" name="Text Box 101"/>
                        <wps:cNvSpPr txBox="1">
                          <a:spLocks noChangeArrowheads="1"/>
                        </wps:cNvSpPr>
                        <wps:spPr bwMode="auto">
                          <a:xfrm>
                            <a:off x="70551" y="32099"/>
                            <a:ext cx="18758" cy="10177"/>
                          </a:xfrm>
                          <a:prstGeom prst="rect">
                            <a:avLst/>
                          </a:prstGeom>
                          <a:solidFill>
                            <a:schemeClr val="bg1">
                              <a:lumMod val="85000"/>
                              <a:lumOff val="0"/>
                            </a:schemeClr>
                          </a:solidFill>
                          <a:ln w="12700">
                            <a:solidFill>
                              <a:schemeClr val="accent3">
                                <a:lumMod val="75000"/>
                                <a:lumOff val="0"/>
                              </a:schemeClr>
                            </a:solidFill>
                            <a:miter lim="800000"/>
                            <a:headEnd/>
                            <a:tailEnd/>
                          </a:ln>
                          <a:effectLst>
                            <a:outerShdw dist="107763" dir="2700000" algn="ctr" rotWithShape="0">
                              <a:srgbClr val="FDEADA">
                                <a:alpha val="50000"/>
                              </a:srgbClr>
                            </a:outerShdw>
                          </a:effectLst>
                        </wps:spPr>
                        <wps:txbx>
                          <w:txbxContent>
                            <w:p w14:paraId="70E37A63"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61DB21CC"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Rozšíření nakládání s biologicky rozlož</w:t>
                              </w:r>
                              <w:r>
                                <w:rPr>
                                  <w:rStyle w:val="schema4Char"/>
                                  <w:rFonts w:asciiTheme="minorHAnsi" w:hAnsiTheme="minorHAnsi" w:cs="Times New Roman"/>
                                  <w:sz w:val="22"/>
                                </w:rPr>
                                <w:t xml:space="preserve">itelným a nebezpečným odpadem, </w:t>
                              </w:r>
                              <w:r w:rsidRPr="00F01F00">
                                <w:rPr>
                                  <w:rStyle w:val="schema4Char"/>
                                  <w:rFonts w:asciiTheme="minorHAnsi" w:hAnsiTheme="minorHAnsi" w:cs="Times New Roman"/>
                                  <w:sz w:val="22"/>
                                </w:rPr>
                                <w:t>sběrných dvorů a</w:t>
                              </w:r>
                              <w:r>
                                <w:rPr>
                                  <w:rStyle w:val="schema4Char"/>
                                  <w:rFonts w:asciiTheme="minorHAnsi" w:hAnsiTheme="minorHAnsi" w:cs="Times New Roman"/>
                                  <w:sz w:val="22"/>
                                </w:rPr>
                                <w:t> </w:t>
                              </w:r>
                              <w:r w:rsidRPr="00F01F00">
                                <w:rPr>
                                  <w:rStyle w:val="schema4Char"/>
                                  <w:rFonts w:asciiTheme="minorHAnsi" w:hAnsiTheme="minorHAnsi" w:cs="Times New Roman"/>
                                  <w:sz w:val="22"/>
                                </w:rPr>
                                <w:t xml:space="preserve"> zařízení pro sběr odpadu</w:t>
                              </w:r>
                            </w:p>
                          </w:txbxContent>
                        </wps:txbx>
                        <wps:bodyPr rot="0" vert="horz" wrap="square" lIns="18000" tIns="46800" rIns="18000" bIns="10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A65FA8" id="Skupina 172" o:spid="_x0000_s1109" style="position:absolute;left:0;text-align:left;margin-left:51.15pt;margin-top:11.3pt;width:661pt;height:343.7pt;z-index:251798016;mso-position-horizontal-relative:text;mso-position-vertical-relative:text;mso-width-relative:margin;mso-height-relative:margin" coordorigin="5459" coordsize="83945,4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">
                <v:line id="Line 85" o:spid="_x0000_s1110" style="position:absolute;visibility:visible;mso-wrap-style:square" from="37935,6775" to="37935,3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">
                  <v:shadow on="t" color="#f2dbdb" opacity=".5" offset="6pt,6pt"/>
                </v:line>
                <v:line id="Line 86" o:spid="_x0000_s1111" style="position:absolute;flip:x;visibility:visible;mso-wrap-style:square" from="59405,6965" to="59546,31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">
                  <v:shadow on="t" color="#f2dbdb" opacity=".5" offset="6pt,6pt"/>
                </v:line>
                <v:shape id="Textové pole 175" o:spid="_x0000_s1112" type="#_x0000_t202" style="position:absolute;left:7096;width:80463;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" fillcolor="#938953 [1614]" strokecolor="#484329 [814]">
                  <v:shadow on="t" color="black" opacity="24903f" origin=",.5" offset="0,.55556mm"/>
                  <v:textbox inset=".5mm,2.3mm,.5mm,.3mm">
                    <w:txbxContent>
                      <w:p w14:paraId="4D10EDE6" w14:textId="77777777" w:rsidR="00442337" w:rsidRPr="00126B84" w:rsidRDefault="00442337" w:rsidP="00121209">
                        <w:pPr>
                          <w:pStyle w:val="schema1"/>
                          <w:rPr>
                            <w:rFonts w:ascii="Arial" w:hAnsi="Arial" w:cs="Arial"/>
                            <w:b/>
                            <w:sz w:val="14"/>
                          </w:rPr>
                        </w:pPr>
                      </w:p>
                      <w:p w14:paraId="1D8369DF" w14:textId="77777777" w:rsidR="00442337" w:rsidRPr="00126B84" w:rsidRDefault="00442337" w:rsidP="00121209">
                        <w:pPr>
                          <w:pStyle w:val="schema1"/>
                          <w:rPr>
                            <w:rFonts w:ascii="Arial" w:hAnsi="Arial" w:cs="Arial"/>
                            <w:b/>
                            <w:sz w:val="28"/>
                          </w:rPr>
                        </w:pPr>
                        <w:r w:rsidRPr="00126B84">
                          <w:rPr>
                            <w:rFonts w:ascii="Arial" w:hAnsi="Arial" w:cs="Arial"/>
                            <w:b/>
                            <w:sz w:val="28"/>
                          </w:rPr>
                          <w:t xml:space="preserve">PO </w:t>
                        </w:r>
                        <w:r>
                          <w:rPr>
                            <w:rFonts w:ascii="Arial" w:hAnsi="Arial" w:cs="Arial"/>
                            <w:b/>
                            <w:sz w:val="28"/>
                          </w:rPr>
                          <w:t>B</w:t>
                        </w:r>
                        <w:r w:rsidRPr="00126B84">
                          <w:rPr>
                            <w:rFonts w:ascii="Arial" w:hAnsi="Arial" w:cs="Arial"/>
                            <w:b/>
                            <w:sz w:val="28"/>
                          </w:rPr>
                          <w:t xml:space="preserve">: </w:t>
                        </w:r>
                        <w:r w:rsidRPr="00205F3E">
                          <w:rPr>
                            <w:rFonts w:ascii="Arial" w:hAnsi="Arial" w:cs="Arial"/>
                            <w:b/>
                            <w:sz w:val="28"/>
                          </w:rPr>
                          <w:t>EKONOMICKÝ POTENCIÁL ZALOŽENÝ NA ATRAKTIVITĚ PROSTŘEDÍ</w:t>
                        </w:r>
                      </w:p>
                    </w:txbxContent>
                  </v:textbox>
                </v:shape>
                <v:line id="Přímá spojnice 176" o:spid="_x0000_s1113" style="position:absolute;visibility:visible;mso-wrap-style:square" from="48985,5048" to="48985,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"/>
                <v:line id="Line 89" o:spid="_x0000_s1114" style="position:absolute;flip:x;visibility:visible;mso-wrap-style:square" from="15579,6561" to="15671,27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">
                  <v:shadow on="t" color="#f2dbdb" opacity=".5" offset="6pt,6pt"/>
                </v:line>
                <v:shape id="Text Box 90" o:spid="_x0000_s1115" type="#_x0000_t202" style="position:absolute;left:5554;top:8871;width:20536;height:10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" fillcolor="#c4bc96 [2414]" strokecolor="#4e6128 [1606]" strokeweight="2pt">
                  <v:textbox inset=".5mm,1.3mm,.5mm,.3mm">
                    <w:txbxContent>
                      <w:p w14:paraId="5DFDC1F0"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B1</w:t>
                        </w:r>
                      </w:p>
                      <w:p w14:paraId="6B060627" w14:textId="77777777" w:rsidR="00442337" w:rsidRPr="00E13D51" w:rsidRDefault="00442337" w:rsidP="00121209">
                        <w:pPr>
                          <w:pStyle w:val="sc"/>
                          <w:rPr>
                            <w:rFonts w:ascii="Arial" w:hAnsi="Arial" w:cs="Arial"/>
                          </w:rPr>
                        </w:pPr>
                        <w:r w:rsidRPr="000831D3">
                          <w:rPr>
                            <w:rFonts w:ascii="Arial" w:eastAsia="Times New Roman" w:hAnsi="Arial" w:cs="Arial"/>
                            <w:b/>
                            <w:bCs/>
                            <w:color w:val="000000"/>
                            <w:kern w:val="24"/>
                            <w:sz w:val="24"/>
                            <w:szCs w:val="24"/>
                            <w:lang w:eastAsia="cs-CZ"/>
                          </w:rPr>
                          <w:t xml:space="preserve"> </w:t>
                        </w:r>
                        <w:r>
                          <w:rPr>
                            <w:rFonts w:ascii="Arial" w:eastAsia="Times New Roman" w:hAnsi="Arial" w:cs="Arial"/>
                            <w:b/>
                            <w:bCs/>
                            <w:color w:val="000000"/>
                            <w:kern w:val="24"/>
                            <w:sz w:val="24"/>
                            <w:szCs w:val="24"/>
                            <w:lang w:eastAsia="cs-CZ"/>
                          </w:rPr>
                          <w:t xml:space="preserve">Revitalizovat a chránit </w:t>
                        </w:r>
                        <w:r w:rsidRPr="008F59CD">
                          <w:rPr>
                            <w:rFonts w:ascii="Arial" w:eastAsia="Times New Roman" w:hAnsi="Arial" w:cs="Arial"/>
                            <w:b/>
                            <w:bCs/>
                            <w:color w:val="000000"/>
                            <w:kern w:val="24"/>
                            <w:sz w:val="24"/>
                            <w:szCs w:val="24"/>
                            <w:lang w:eastAsia="cs-CZ"/>
                          </w:rPr>
                          <w:t>historicko-kulturní ráz prostředí</w:t>
                        </w:r>
                        <w:r w:rsidRPr="000831D3">
                          <w:rPr>
                            <w:rFonts w:ascii="Arial" w:eastAsia="Times New Roman" w:hAnsi="Arial" w:cs="Arial"/>
                            <w:b/>
                            <w:bCs/>
                            <w:color w:val="000000"/>
                            <w:kern w:val="24"/>
                            <w:sz w:val="24"/>
                            <w:szCs w:val="24"/>
                            <w:lang w:eastAsia="cs-CZ"/>
                          </w:rPr>
                          <w:t xml:space="preserve">      </w:t>
                        </w:r>
                      </w:p>
                    </w:txbxContent>
                  </v:textbox>
                </v:shape>
                <v:shape id="Text Box 91" o:spid="_x0000_s1116" type="#_x0000_t202" style="position:absolute;left:27659;top:8909;width:20536;height:1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" fillcolor="#c4bc96 [2414]" strokecolor="#4e6128 [1606]" strokeweight="2pt">
                  <v:textbox inset=".5mm,1.3mm,.5mm,.3mm">
                    <w:txbxContent>
                      <w:p w14:paraId="2D01CC2A"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B2</w:t>
                        </w:r>
                      </w:p>
                      <w:p w14:paraId="39023B07" w14:textId="77777777" w:rsidR="00442337" w:rsidRPr="00997B80" w:rsidRDefault="00442337" w:rsidP="00121209">
                        <w:pPr>
                          <w:pStyle w:val="sc"/>
                          <w:spacing w:after="120"/>
                          <w:rPr>
                            <w:rFonts w:ascii="Arial" w:eastAsia="Times New Roman" w:hAnsi="Arial" w:cs="Arial"/>
                            <w:b/>
                            <w:bCs/>
                            <w:color w:val="000000"/>
                            <w:kern w:val="24"/>
                            <w:sz w:val="24"/>
                            <w:szCs w:val="24"/>
                            <w:lang w:eastAsia="cs-CZ"/>
                          </w:rPr>
                        </w:pPr>
                        <w:r w:rsidRPr="00A56B3F">
                          <w:rPr>
                            <w:rFonts w:ascii="Arial" w:hAnsi="Arial" w:cs="Arial"/>
                            <w:b/>
                            <w:color w:val="000000" w:themeColor="text1"/>
                            <w:sz w:val="24"/>
                            <w:szCs w:val="24"/>
                          </w:rPr>
                          <w:t>Zatraktivnit a zkvalitnit infrastrukturu pro vzdělávání a podporovat trh práce</w:t>
                        </w:r>
                      </w:p>
                    </w:txbxContent>
                  </v:textbox>
                </v:shape>
                <v:shape id="Text Box 92" o:spid="_x0000_s1117" type="#_x0000_t202" style="position:absolute;left:5459;top:21634;width:20536;height:7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" fillcolor="#ddd8c2 [2894]" strokecolor="#76923c [2406]" strokeweight="1pt">
                  <v:shadow on="t" color="#fdeada" opacity=".5" offset="6pt,6pt"/>
                  <v:textbox inset=".5mm,1.3mm,.5mm,.3mm">
                    <w:txbxContent>
                      <w:p w14:paraId="6D089D5B"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B1.1 </w:t>
                        </w:r>
                      </w:p>
                      <w:p w14:paraId="7E89A8A9"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Obnova hmotného kulturního dědictví a</w:t>
                        </w:r>
                        <w:r>
                          <w:rPr>
                            <w:rStyle w:val="schema4Char"/>
                            <w:rFonts w:asciiTheme="minorHAnsi" w:hAnsiTheme="minorHAnsi" w:cs="Times New Roman"/>
                            <w:sz w:val="22"/>
                          </w:rPr>
                          <w:t> </w:t>
                        </w:r>
                        <w:r w:rsidRPr="00BE1626">
                          <w:rPr>
                            <w:rStyle w:val="schema4Char"/>
                            <w:rFonts w:asciiTheme="minorHAnsi" w:hAnsiTheme="minorHAnsi" w:cs="Times New Roman"/>
                            <w:sz w:val="22"/>
                          </w:rPr>
                          <w:t>historických</w:t>
                        </w:r>
                        <w:r>
                          <w:rPr>
                            <w:rFonts w:ascii="Arial" w:eastAsia="Times New Roman" w:hAnsi="Arial" w:cs="Arial"/>
                            <w:kern w:val="24"/>
                            <w:sz w:val="24"/>
                            <w:szCs w:val="24"/>
                            <w:lang w:eastAsia="cs-CZ"/>
                          </w:rPr>
                          <w:t xml:space="preserve"> </w:t>
                        </w:r>
                        <w:r w:rsidRPr="00BE1626">
                          <w:rPr>
                            <w:rStyle w:val="schema4Char"/>
                            <w:rFonts w:asciiTheme="minorHAnsi" w:hAnsiTheme="minorHAnsi" w:cs="Times New Roman"/>
                            <w:sz w:val="22"/>
                          </w:rPr>
                          <w:t>objektů</w:t>
                        </w:r>
                      </w:p>
                    </w:txbxContent>
                  </v:textbox>
                </v:shape>
                <v:shape id="Text Box 93" o:spid="_x0000_s1118" type="#_x0000_t202" style="position:absolute;left:27658;top:32731;width:20536;height:10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" fillcolor="#ddd8c2 [2894]" strokecolor="#76923c [2406]" strokeweight="1pt">
                  <v:shadow on="t" color="#fdeada" opacity=".5" offset="6pt,6pt"/>
                  <v:textbox inset=".5mm,1.3mm,.5mm,.3mm">
                    <w:txbxContent>
                      <w:p w14:paraId="7BE649AB"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B2.2 </w:t>
                        </w:r>
                      </w:p>
                      <w:p w14:paraId="4CA530F0" w14:textId="77777777" w:rsidR="00442337"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Zřízení a podpora vzniku nových pracovních míst v oblastech přispívajících ke</w:t>
                        </w:r>
                        <w:r>
                          <w:rPr>
                            <w:rFonts w:ascii="Arial" w:eastAsia="Times New Roman" w:hAnsi="Arial" w:cs="Arial"/>
                            <w:kern w:val="24"/>
                            <w:sz w:val="24"/>
                            <w:szCs w:val="24"/>
                            <w:lang w:eastAsia="cs-CZ"/>
                          </w:rPr>
                          <w:t> </w:t>
                        </w:r>
                        <w:r w:rsidRPr="00BE1626">
                          <w:rPr>
                            <w:rStyle w:val="schema4Char"/>
                            <w:rFonts w:asciiTheme="minorHAnsi" w:hAnsiTheme="minorHAnsi" w:cs="Times New Roman"/>
                            <w:sz w:val="22"/>
                          </w:rPr>
                          <w:t>zvýšení atraktivity prostředí</w:t>
                        </w:r>
                      </w:p>
                      <w:p w14:paraId="785355DA" w14:textId="77777777" w:rsidR="00442337" w:rsidRPr="00A20ED0" w:rsidRDefault="00442337" w:rsidP="00121209">
                        <w:pPr>
                          <w:pStyle w:val="schema4"/>
                          <w:spacing w:line="240" w:lineRule="auto"/>
                          <w:jc w:val="center"/>
                          <w:rPr>
                            <w:rStyle w:val="schema4Char"/>
                            <w:rFonts w:asciiTheme="minorHAnsi" w:hAnsiTheme="minorHAnsi" w:cs="Times New Roman"/>
                            <w:i/>
                            <w:sz w:val="22"/>
                          </w:rPr>
                        </w:pPr>
                      </w:p>
                    </w:txbxContent>
                  </v:textbox>
                </v:shape>
                <v:shape id="Text Box 94" o:spid="_x0000_s1119" type="#_x0000_t202" style="position:absolute;left:50029;top:8953;width:18757;height:1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" fillcolor="#bfbfbf [2412]" strokecolor="#4e6128 [1606]" strokeweight="2pt">
                  <v:textbox inset=".5mm,1.3mm,.5mm,.3mm">
                    <w:txbxContent>
                      <w:p w14:paraId="2DE4C3FA"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3C3F111B" w14:textId="77777777" w:rsidR="00442337" w:rsidRPr="00997B80" w:rsidRDefault="00442337" w:rsidP="00121209">
                        <w:pPr>
                          <w:pStyle w:val="sc"/>
                          <w:spacing w:after="120"/>
                          <w:rPr>
                            <w:rFonts w:ascii="Arial" w:eastAsia="Times New Roman" w:hAnsi="Arial" w:cs="Arial"/>
                            <w:b/>
                            <w:bCs/>
                            <w:color w:val="000000"/>
                            <w:kern w:val="24"/>
                            <w:sz w:val="24"/>
                            <w:szCs w:val="24"/>
                            <w:lang w:eastAsia="cs-CZ"/>
                          </w:rPr>
                        </w:pPr>
                        <w:r w:rsidRPr="006C6D14">
                          <w:rPr>
                            <w:rFonts w:ascii="Arial" w:hAnsi="Arial" w:cs="Arial"/>
                            <w:b/>
                            <w:color w:val="000000" w:themeColor="text1"/>
                            <w:sz w:val="24"/>
                            <w:szCs w:val="24"/>
                          </w:rPr>
                          <w:t>Rozvoj vědecko-výzkumných aktivit, vývoje a inovačních</w:t>
                        </w:r>
                        <w:r>
                          <w:rPr>
                            <w:rFonts w:ascii="Arial" w:hAnsi="Arial" w:cs="Arial"/>
                            <w:b/>
                            <w:color w:val="000000" w:themeColor="text1"/>
                            <w:sz w:val="24"/>
                            <w:szCs w:val="24"/>
                          </w:rPr>
                          <w:t xml:space="preserve"> přístupů pro zvýšení </w:t>
                        </w:r>
                        <w:r w:rsidRPr="006C6D14">
                          <w:rPr>
                            <w:rFonts w:ascii="Arial" w:hAnsi="Arial" w:cs="Arial"/>
                            <w:b/>
                            <w:color w:val="000000" w:themeColor="text1"/>
                            <w:sz w:val="24"/>
                            <w:szCs w:val="24"/>
                          </w:rPr>
                          <w:t>zaměstnanosti</w:t>
                        </w:r>
                      </w:p>
                    </w:txbxContent>
                  </v:textbox>
                </v:shape>
                <v:shape id="Text Box 95" o:spid="_x0000_s1120" type="#_x0000_t202" style="position:absolute;left:50026;top:23143;width:18758;height:8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" fillcolor="#d8d8d8 [2732]" strokecolor="#76923c [2406]" strokeweight="1pt">
                  <v:shadow on="t" color="#fdeada" opacity=".5" offset="6pt,6pt"/>
                  <v:textbox inset=".5mm,1.3mm,.5mm,.3mm">
                    <w:txbxContent>
                      <w:p w14:paraId="7EFEF479"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15F5BCDF"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A20ED0">
                          <w:rPr>
                            <w:rStyle w:val="schema4Char"/>
                            <w:rFonts w:asciiTheme="minorHAnsi" w:hAnsiTheme="minorHAnsi" w:cs="Times New Roman"/>
                            <w:sz w:val="22"/>
                          </w:rPr>
                          <w:t>Rozvoj vědecko-výzkumných aktivit, vývoje a inovačních přístupů v láz</w:t>
                        </w:r>
                        <w:r>
                          <w:rPr>
                            <w:rStyle w:val="schema4Char"/>
                            <w:rFonts w:asciiTheme="minorHAnsi" w:hAnsiTheme="minorHAnsi" w:cs="Times New Roman"/>
                            <w:sz w:val="22"/>
                          </w:rPr>
                          <w:t xml:space="preserve">eňství </w:t>
                        </w:r>
                      </w:p>
                    </w:txbxContent>
                  </v:textbox>
                </v:shape>
                <v:line id="Line 96" o:spid="_x0000_s1121" style="position:absolute;visibility:visible;mso-wrap-style:square" from="79572,6768" to="79807,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">
                  <v:shadow on="t" color="#f2dbdb" opacity=".5" offset="6pt,6pt"/>
                </v:line>
                <v:shape id="Text Box 97" o:spid="_x0000_s1122" type="#_x0000_t202" style="position:absolute;left:70551;top:9144;width:18758;height:7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" fillcolor="#bfbfbf [2412]" strokecolor="#4e6128 [1606]" strokeweight="2pt">
                  <v:textbox inset=".5mm,1.3mm,.5mm,.3mm">
                    <w:txbxContent>
                      <w:p w14:paraId="4297FD7E"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 xml:space="preserve">Specifický cíl </w:t>
                        </w:r>
                      </w:p>
                      <w:p w14:paraId="5BE4B326" w14:textId="77777777" w:rsidR="00442337" w:rsidRDefault="00442337" w:rsidP="00121209">
                        <w:pPr>
                          <w:pStyle w:val="sc"/>
                          <w:spacing w:after="120"/>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Zatraktivnit a chránit životní prostředí</w:t>
                        </w:r>
                      </w:p>
                    </w:txbxContent>
                  </v:textbox>
                </v:shape>
                <v:shape id="Text Box 98" o:spid="_x0000_s1123" type="#_x0000_t202" style="position:absolute;left:70646;top:18764;width:18758;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" fillcolor="#d8d8d8 [2732]" strokecolor="#76923c [2406]" strokeweight="1pt">
                  <v:shadow on="t" color="#fdeada" opacity=".5" offset="6pt,6pt"/>
                  <v:textbox inset=".5mm,1.3mm,.5mm,.3mm">
                    <w:txbxContent>
                      <w:p w14:paraId="3D60F3EF"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4B7AE214"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Systémová péče o zeleň</w:t>
                        </w:r>
                      </w:p>
                    </w:txbxContent>
                  </v:textbox>
                </v:shape>
                <v:shape id="Text Box 99" o:spid="_x0000_s1124" type="#_x0000_t202" style="position:absolute;left:70551;top:24669;width:18758;height: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" fillcolor="#d8d8d8 [2732]" strokecolor="#76923c [2406]" strokeweight="1pt">
                  <v:shadow on="t" color="#fdeada" opacity=".5" offset="6pt,6pt"/>
                  <v:textbox inset=".5mm,1.3mm,.5mm,.3mm">
                    <w:txbxContent>
                      <w:p w14:paraId="6466C417"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557D99BE"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Budování protipovodňové ochrany v území</w:t>
                        </w:r>
                      </w:p>
                    </w:txbxContent>
                  </v:textbox>
                </v:shape>
                <v:shape id="Text Box 100" o:spid="_x0000_s1125" type="#_x0000_t202" style="position:absolute;left:27656;top:21861;width:20536;height:8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" fillcolor="#ddd8c2 [2894]" strokecolor="#76923c [2406]" strokeweight="1pt">
                  <v:shadow on="t" color="#fdeada" opacity=".5" offset="6pt,6pt"/>
                  <v:textbox inset=".5mm,1.3mm,.5mm,.3mm">
                    <w:txbxContent>
                      <w:p w14:paraId="201C2ADA"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B2.1 </w:t>
                        </w:r>
                      </w:p>
                      <w:p w14:paraId="73A4A1B8"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BE1626">
                          <w:rPr>
                            <w:rStyle w:val="schema4Char"/>
                            <w:rFonts w:asciiTheme="minorHAnsi" w:hAnsiTheme="minorHAnsi" w:cs="Times New Roman"/>
                            <w:sz w:val="22"/>
                          </w:rPr>
                          <w:t>Modernizace škol a</w:t>
                        </w:r>
                        <w:r>
                          <w:rPr>
                            <w:rStyle w:val="schema4Char"/>
                            <w:rFonts w:asciiTheme="minorHAnsi" w:hAnsiTheme="minorHAnsi" w:cs="Times New Roman"/>
                            <w:sz w:val="22"/>
                          </w:rPr>
                          <w:t> školských zařízení</w:t>
                        </w:r>
                        <w:r w:rsidRPr="00BE1626">
                          <w:rPr>
                            <w:rStyle w:val="schema4Char"/>
                            <w:rFonts w:asciiTheme="minorHAnsi" w:hAnsiTheme="minorHAnsi" w:cs="Times New Roman"/>
                            <w:sz w:val="22"/>
                          </w:rPr>
                          <w:t xml:space="preserve"> včetně jejich vybavení</w:t>
                        </w:r>
                        <w:r>
                          <w:rPr>
                            <w:rStyle w:val="schema4Char"/>
                            <w:rFonts w:asciiTheme="minorHAnsi" w:hAnsiTheme="minorHAnsi" w:cs="Times New Roman"/>
                            <w:sz w:val="22"/>
                          </w:rPr>
                          <w:t>;</w:t>
                        </w:r>
                        <w:r w:rsidRPr="00BE1626">
                          <w:rPr>
                            <w:rStyle w:val="schema4Char"/>
                            <w:rFonts w:asciiTheme="minorHAnsi" w:hAnsiTheme="minorHAnsi" w:cs="Times New Roman"/>
                            <w:sz w:val="22"/>
                          </w:rPr>
                          <w:t xml:space="preserve"> otevření škol </w:t>
                        </w:r>
                        <w:r>
                          <w:rPr>
                            <w:rStyle w:val="schema4Char"/>
                            <w:rFonts w:asciiTheme="minorHAnsi" w:hAnsiTheme="minorHAnsi" w:cs="Times New Roman"/>
                            <w:sz w:val="22"/>
                          </w:rPr>
                          <w:t xml:space="preserve">zájm., neformálnímu a </w:t>
                        </w:r>
                        <w:r w:rsidRPr="00BE1626">
                          <w:rPr>
                            <w:rStyle w:val="schema4Char"/>
                            <w:rFonts w:asciiTheme="minorHAnsi" w:hAnsiTheme="minorHAnsi" w:cs="Times New Roman"/>
                            <w:sz w:val="22"/>
                          </w:rPr>
                          <w:t xml:space="preserve">celoživotnímu </w:t>
                        </w:r>
                        <w:r>
                          <w:rPr>
                            <w:rStyle w:val="schema4Char"/>
                            <w:rFonts w:asciiTheme="minorHAnsi" w:hAnsiTheme="minorHAnsi" w:cs="Times New Roman"/>
                            <w:sz w:val="22"/>
                          </w:rPr>
                          <w:t>učení</w:t>
                        </w:r>
                      </w:p>
                    </w:txbxContent>
                  </v:textbox>
                </v:shape>
                <v:shape id="Text Box 101" o:spid="_x0000_s1126" type="#_x0000_t202" style="position:absolute;left:70551;top:32099;width:18758;height:10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" fillcolor="#d8d8d8 [2732]" strokecolor="#76923c [2406]" strokeweight="1pt">
                  <v:shadow on="t" color="#fdeada" opacity=".5" offset="6pt,6pt"/>
                  <v:textbox inset=".5mm,1.3mm,.5mm,.3mm">
                    <w:txbxContent>
                      <w:p w14:paraId="70E37A63" w14:textId="77777777" w:rsidR="00442337" w:rsidRPr="00645BF2" w:rsidRDefault="00442337" w:rsidP="00121209">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w:t>
                        </w:r>
                      </w:p>
                      <w:p w14:paraId="61DB21CC" w14:textId="77777777" w:rsidR="00442337" w:rsidRPr="00BE1626" w:rsidRDefault="00442337" w:rsidP="00121209">
                        <w:pPr>
                          <w:pStyle w:val="schema4"/>
                          <w:spacing w:line="240" w:lineRule="auto"/>
                          <w:jc w:val="center"/>
                          <w:rPr>
                            <w:rStyle w:val="schema4Char"/>
                            <w:rFonts w:asciiTheme="minorHAnsi" w:hAnsiTheme="minorHAnsi" w:cs="Times New Roman"/>
                            <w:sz w:val="22"/>
                          </w:rPr>
                        </w:pPr>
                        <w:r w:rsidRPr="00046963">
                          <w:rPr>
                            <w:rStyle w:val="schema4Char"/>
                            <w:rFonts w:asciiTheme="minorHAnsi" w:hAnsiTheme="minorHAnsi" w:cs="Times New Roman"/>
                            <w:sz w:val="22"/>
                          </w:rPr>
                          <w:t>Rozšíření nakládání s biologicky rozlož</w:t>
                        </w:r>
                        <w:r>
                          <w:rPr>
                            <w:rStyle w:val="schema4Char"/>
                            <w:rFonts w:asciiTheme="minorHAnsi" w:hAnsiTheme="minorHAnsi" w:cs="Times New Roman"/>
                            <w:sz w:val="22"/>
                          </w:rPr>
                          <w:t xml:space="preserve">itelným a nebezpečným odpadem, </w:t>
                        </w:r>
                        <w:r w:rsidRPr="00F01F00">
                          <w:rPr>
                            <w:rStyle w:val="schema4Char"/>
                            <w:rFonts w:asciiTheme="minorHAnsi" w:hAnsiTheme="minorHAnsi" w:cs="Times New Roman"/>
                            <w:sz w:val="22"/>
                          </w:rPr>
                          <w:t>sběrných dvorů a</w:t>
                        </w:r>
                        <w:r>
                          <w:rPr>
                            <w:rStyle w:val="schema4Char"/>
                            <w:rFonts w:asciiTheme="minorHAnsi" w:hAnsiTheme="minorHAnsi" w:cs="Times New Roman"/>
                            <w:sz w:val="22"/>
                          </w:rPr>
                          <w:t> </w:t>
                        </w:r>
                        <w:r w:rsidRPr="00F01F00">
                          <w:rPr>
                            <w:rStyle w:val="schema4Char"/>
                            <w:rFonts w:asciiTheme="minorHAnsi" w:hAnsiTheme="minorHAnsi" w:cs="Times New Roman"/>
                            <w:sz w:val="22"/>
                          </w:rPr>
                          <w:t xml:space="preserve"> zařízení pro sběr odpadu</w:t>
                        </w:r>
                      </w:p>
                    </w:txbxContent>
                  </v:textbox>
                </v:shape>
                <w10:wrap type="square"/>
              </v:group>
            </w:pict>
          </mc:Fallback>
        </mc:AlternateContent>
      </w:r>
    </w:p>
    <w:p w14:paraId="4115D75D" w14:textId="77777777" w:rsidR="000D066E" w:rsidRDefault="000D066E" w:rsidP="000D066E">
      <w:pPr>
        <w:spacing w:before="0" w:after="0"/>
        <w:rPr>
          <w:rFonts w:cs="Times New Roman"/>
          <w:sz w:val="24"/>
          <w:szCs w:val="24"/>
        </w:rPr>
      </w:pPr>
    </w:p>
    <w:p w14:paraId="7DF3D75C" w14:textId="77777777" w:rsidR="000D066E" w:rsidRDefault="000D066E" w:rsidP="000D066E">
      <w:pPr>
        <w:spacing w:before="0" w:after="0"/>
        <w:rPr>
          <w:rFonts w:cs="Times New Roman"/>
          <w:sz w:val="24"/>
          <w:szCs w:val="24"/>
        </w:rPr>
      </w:pPr>
    </w:p>
    <w:p w14:paraId="0E99D6B1" w14:textId="14D11F80" w:rsidR="006462E2" w:rsidRDefault="008F72F4">
      <w:pPr>
        <w:spacing w:before="0" w:after="200" w:line="276" w:lineRule="auto"/>
        <w:rPr>
          <w:sz w:val="24"/>
          <w:lang w:eastAsia="cs-CZ"/>
        </w:rPr>
      </w:pPr>
      <w:r>
        <w:rPr>
          <w:noProof/>
          <w:lang w:eastAsia="cs-CZ"/>
        </w:rPr>
        <mc:AlternateContent>
          <mc:Choice Requires="wps">
            <w:drawing>
              <wp:anchor distT="0" distB="0" distL="114300" distR="114300" simplePos="0" relativeHeight="251800064" behindDoc="0" locked="0" layoutInCell="1" allowOverlap="1" wp14:anchorId="1BB083BB" wp14:editId="5EF5BFEF">
                <wp:simplePos x="0" y="0"/>
                <wp:positionH relativeFrom="column">
                  <wp:posOffset>1668780</wp:posOffset>
                </wp:positionH>
                <wp:positionV relativeFrom="paragraph">
                  <wp:posOffset>273685</wp:posOffset>
                </wp:positionV>
                <wp:extent cx="6391275" cy="635"/>
                <wp:effectExtent l="0" t="0" r="85725" b="94615"/>
                <wp:wrapSquare wrapText="bothSides"/>
                <wp:docPr id="30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91275" cy="635"/>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4F6993" id="Line 15" o:spid="_x0000_s1026" style="position:absolute;flip: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4pt,21.55pt" to="634.6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">
                <v:shadow on="t" color="#f2dbdb" opacity=".5" offset="6pt,6pt"/>
                <o:lock v:ext="edit" shapetype="f"/>
                <w10:wrap type="square"/>
              </v:line>
            </w:pict>
          </mc:Fallback>
        </mc:AlternateContent>
      </w:r>
      <w:r w:rsidR="006462E2">
        <w:rPr>
          <w:sz w:val="24"/>
          <w:lang w:eastAsia="cs-CZ"/>
        </w:rPr>
        <w:br w:type="page"/>
      </w:r>
    </w:p>
    <w:p w14:paraId="3ECDF7ED" w14:textId="38FDCB23" w:rsidR="006462E2" w:rsidRDefault="008F72F4">
      <w:pPr>
        <w:spacing w:before="0" w:after="200" w:line="276" w:lineRule="auto"/>
        <w:rPr>
          <w:sz w:val="24"/>
          <w:lang w:eastAsia="cs-CZ"/>
        </w:rPr>
      </w:pPr>
      <w:r>
        <w:rPr>
          <w:noProof/>
          <w:sz w:val="24"/>
          <w:lang w:eastAsia="cs-CZ"/>
        </w:rPr>
        <w:lastRenderedPageBreak/>
        <mc:AlternateContent>
          <mc:Choice Requires="wpg">
            <w:drawing>
              <wp:anchor distT="0" distB="0" distL="114300" distR="114300" simplePos="0" relativeHeight="251749888" behindDoc="0" locked="0" layoutInCell="1" allowOverlap="1" wp14:anchorId="5DBA4C49" wp14:editId="73204B83">
                <wp:simplePos x="0" y="0"/>
                <wp:positionH relativeFrom="column">
                  <wp:posOffset>1304290</wp:posOffset>
                </wp:positionH>
                <wp:positionV relativeFrom="paragraph">
                  <wp:posOffset>255905</wp:posOffset>
                </wp:positionV>
                <wp:extent cx="7384415" cy="5168900"/>
                <wp:effectExtent l="0" t="0" r="6985" b="69850"/>
                <wp:wrapSquare wrapText="bothSides"/>
                <wp:docPr id="72" name="Skupina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84415" cy="5168900"/>
                          <a:chOff x="0" y="0"/>
                          <a:chExt cx="72078" cy="43930"/>
                        </a:xfrm>
                      </wpg:grpSpPr>
                      <wps:wsp>
                        <wps:cNvPr id="73" name="Line 103"/>
                        <wps:cNvCnPr/>
                        <wps:spPr bwMode="auto">
                          <a:xfrm>
                            <a:off x="16981" y="6887"/>
                            <a:ext cx="85" cy="28202"/>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g:grpSp>
                        <wpg:cNvPr id="74" name="Skupina 51"/>
                        <wpg:cNvGrpSpPr>
                          <a:grpSpLocks/>
                        </wpg:cNvGrpSpPr>
                        <wpg:grpSpPr bwMode="auto">
                          <a:xfrm>
                            <a:off x="0" y="0"/>
                            <a:ext cx="72078" cy="43930"/>
                            <a:chOff x="0" y="0"/>
                            <a:chExt cx="72078" cy="43930"/>
                          </a:xfrm>
                        </wpg:grpSpPr>
                        <wps:wsp>
                          <wps:cNvPr id="75" name="Textové pole 52"/>
                          <wps:cNvSpPr txBox="1">
                            <a:spLocks noChangeArrowheads="1"/>
                          </wps:cNvSpPr>
                          <wps:spPr bwMode="auto">
                            <a:xfrm>
                              <a:off x="0" y="0"/>
                              <a:ext cx="72078" cy="5041"/>
                            </a:xfrm>
                            <a:prstGeom prst="rect">
                              <a:avLst/>
                            </a:prstGeom>
                            <a:solidFill>
                              <a:schemeClr val="accent1">
                                <a:lumMod val="100000"/>
                                <a:lumOff val="0"/>
                              </a:schemeClr>
                            </a:solidFill>
                            <a:ln w="9525">
                              <a:solidFill>
                                <a:schemeClr val="tx2">
                                  <a:lumMod val="75000"/>
                                  <a:lumOff val="0"/>
                                </a:schemeClr>
                              </a:solidFill>
                              <a:miter lim="800000"/>
                              <a:headEnd/>
                              <a:tailEnd/>
                            </a:ln>
                            <a:effectLst>
                              <a:outerShdw dist="20000" dir="5400000" rotWithShape="0">
                                <a:srgbClr val="000000">
                                  <a:alpha val="37999"/>
                                </a:srgbClr>
                              </a:outerShdw>
                            </a:effectLst>
                          </wps:spPr>
                          <wps:txbx>
                            <w:txbxContent>
                              <w:p w14:paraId="29486CAC" w14:textId="77777777" w:rsidR="00442337" w:rsidRPr="00126B84" w:rsidRDefault="00442337" w:rsidP="006462E2">
                                <w:pPr>
                                  <w:pStyle w:val="schema1"/>
                                  <w:rPr>
                                    <w:rFonts w:ascii="Arial" w:hAnsi="Arial" w:cs="Arial"/>
                                    <w:b/>
                                    <w:sz w:val="14"/>
                                  </w:rPr>
                                </w:pPr>
                              </w:p>
                              <w:p w14:paraId="5A7DCEFC" w14:textId="77777777" w:rsidR="00442337" w:rsidRPr="00126B84" w:rsidRDefault="00442337" w:rsidP="006462E2">
                                <w:pPr>
                                  <w:pStyle w:val="schema1"/>
                                  <w:rPr>
                                    <w:rFonts w:ascii="Arial" w:hAnsi="Arial" w:cs="Arial"/>
                                    <w:b/>
                                    <w:sz w:val="28"/>
                                  </w:rPr>
                                </w:pPr>
                                <w:r w:rsidRPr="00126B84">
                                  <w:rPr>
                                    <w:rFonts w:ascii="Arial" w:hAnsi="Arial" w:cs="Arial"/>
                                    <w:b/>
                                    <w:sz w:val="28"/>
                                  </w:rPr>
                                  <w:t xml:space="preserve">PO </w:t>
                                </w:r>
                                <w:r>
                                  <w:rPr>
                                    <w:rFonts w:ascii="Arial" w:hAnsi="Arial" w:cs="Arial"/>
                                    <w:b/>
                                    <w:sz w:val="28"/>
                                  </w:rPr>
                                  <w:t>C</w:t>
                                </w:r>
                                <w:r w:rsidRPr="00126B84">
                                  <w:rPr>
                                    <w:rFonts w:ascii="Arial" w:hAnsi="Arial" w:cs="Arial"/>
                                    <w:b/>
                                    <w:sz w:val="28"/>
                                  </w:rPr>
                                  <w:t xml:space="preserve">: </w:t>
                                </w:r>
                                <w:r w:rsidRPr="00205F3E">
                                  <w:rPr>
                                    <w:rFonts w:ascii="Arial" w:hAnsi="Arial" w:cs="Arial"/>
                                    <w:b/>
                                    <w:sz w:val="28"/>
                                  </w:rPr>
                                  <w:t>KVALITNÍ A DOSTUPNÉ SOCIÁLNÍ SLUŽBY A SOCIÁLNÍ STABILITA ÚZEMÍ</w:t>
                                </w:r>
                              </w:p>
                            </w:txbxContent>
                          </wps:txbx>
                          <wps:bodyPr rot="0" vert="horz" wrap="square" lIns="18000" tIns="82800" rIns="18000" bIns="10800" anchor="t" anchorCtr="0" upright="1">
                            <a:noAutofit/>
                          </wps:bodyPr>
                        </wps:wsp>
                        <wps:wsp>
                          <wps:cNvPr id="76" name="Line 106"/>
                          <wps:cNvCnPr/>
                          <wps:spPr bwMode="auto">
                            <a:xfrm flipH="1">
                              <a:off x="57714" y="6887"/>
                              <a:ext cx="146" cy="3600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77" name="Line 107"/>
                          <wps:cNvCnPr/>
                          <wps:spPr bwMode="auto">
                            <a:xfrm>
                              <a:off x="17066" y="6768"/>
                              <a:ext cx="40695" cy="0"/>
                            </a:xfrm>
                            <a:prstGeom prst="line">
                              <a:avLst/>
                            </a:prstGeom>
                            <a:noFill/>
                            <a:ln w="9525">
                              <a:solidFill>
                                <a:srgbClr val="000000"/>
                              </a:solidFill>
                              <a:round/>
                              <a:headEnd/>
                              <a:tailEnd/>
                            </a:ln>
                            <a:effectLst>
                              <a:outerShdw dist="107763" dir="2700000" algn="ctr" rotWithShape="0">
                                <a:srgbClr val="F2DBDB">
                                  <a:alpha val="50000"/>
                                </a:srgbClr>
                              </a:outerShdw>
                            </a:effectLst>
                            <a:extLst>
                              <a:ext uri="{909E8E84-426E-40DD-AFC4-6F175D3DCCD1}">
                                <a14:hiddenFill xmlns:a14="http://schemas.microsoft.com/office/drawing/2010/main">
                                  <a:noFill/>
                                </a14:hiddenFill>
                              </a:ext>
                            </a:extLst>
                          </wps:spPr>
                          <wps:bodyPr/>
                        </wps:wsp>
                        <wps:wsp>
                          <wps:cNvPr id="78" name="Přímá spojnice 55"/>
                          <wps:cNvCnPr/>
                          <wps:spPr bwMode="auto">
                            <a:xfrm>
                              <a:off x="37051" y="4987"/>
                              <a:ext cx="0" cy="18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 name="Text Box 109"/>
                          <wps:cNvSpPr txBox="1">
                            <a:spLocks noChangeArrowheads="1"/>
                          </wps:cNvSpPr>
                          <wps:spPr bwMode="auto">
                            <a:xfrm>
                              <a:off x="8668" y="10331"/>
                              <a:ext cx="16796" cy="11277"/>
                            </a:xfrm>
                            <a:prstGeom prst="rect">
                              <a:avLst/>
                            </a:prstGeom>
                            <a:solidFill>
                              <a:schemeClr val="accent1">
                                <a:lumMod val="60000"/>
                                <a:lumOff val="40000"/>
                              </a:schemeClr>
                            </a:solidFill>
                            <a:ln w="25400">
                              <a:solidFill>
                                <a:schemeClr val="accent1">
                                  <a:lumMod val="75000"/>
                                  <a:lumOff val="0"/>
                                </a:schemeClr>
                              </a:solidFill>
                              <a:miter lim="800000"/>
                              <a:headEnd/>
                              <a:tailEnd/>
                            </a:ln>
                          </wps:spPr>
                          <wps:txbx>
                            <w:txbxContent>
                              <w:p w14:paraId="22473082" w14:textId="77777777" w:rsidR="00442337" w:rsidRDefault="00442337" w:rsidP="006462E2">
                                <w:pPr>
                                  <w:pStyle w:val="schema4"/>
                                  <w:spacing w:after="120"/>
                                  <w:jc w:val="center"/>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C1</w:t>
                                </w:r>
                              </w:p>
                              <w:p w14:paraId="201C9D22" w14:textId="77777777" w:rsidR="00442337" w:rsidRPr="00D51996" w:rsidRDefault="00442337" w:rsidP="006462E2">
                                <w:pPr>
                                  <w:spacing w:after="0"/>
                                  <w:jc w:val="center"/>
                                  <w:rPr>
                                    <w:rFonts w:ascii="Arial" w:hAnsi="Arial" w:cs="Arial"/>
                                    <w:b/>
                                    <w:sz w:val="24"/>
                                    <w:szCs w:val="24"/>
                                  </w:rPr>
                                </w:pPr>
                                <w:r w:rsidRPr="00527FC1">
                                  <w:rPr>
                                    <w:rFonts w:ascii="Arial" w:eastAsia="Times New Roman" w:hAnsi="Arial" w:cs="Arial"/>
                                    <w:b/>
                                    <w:bCs/>
                                    <w:i/>
                                    <w:color w:val="000000"/>
                                    <w:kern w:val="24"/>
                                    <w:sz w:val="24"/>
                                    <w:szCs w:val="24"/>
                                    <w:lang w:eastAsia="cs-CZ"/>
                                  </w:rPr>
                                  <w:t>Zajistit koncepční přístup při prevenci a</w:t>
                                </w:r>
                                <w:r>
                                  <w:rPr>
                                    <w:rFonts w:ascii="Arial" w:eastAsia="Times New Roman" w:hAnsi="Arial" w:cs="Arial"/>
                                    <w:b/>
                                    <w:bCs/>
                                    <w:i/>
                                    <w:color w:val="000000"/>
                                    <w:kern w:val="24"/>
                                    <w:sz w:val="24"/>
                                    <w:szCs w:val="24"/>
                                    <w:lang w:eastAsia="cs-CZ"/>
                                  </w:rPr>
                                  <w:t> </w:t>
                                </w:r>
                                <w:r w:rsidRPr="00527FC1">
                                  <w:rPr>
                                    <w:rFonts w:ascii="Arial" w:eastAsia="Times New Roman" w:hAnsi="Arial" w:cs="Arial"/>
                                    <w:b/>
                                    <w:bCs/>
                                    <w:i/>
                                    <w:color w:val="000000"/>
                                    <w:kern w:val="24"/>
                                    <w:sz w:val="24"/>
                                    <w:szCs w:val="24"/>
                                    <w:lang w:eastAsia="cs-CZ"/>
                                  </w:rPr>
                                  <w:t xml:space="preserve">řešení problémů se sociální exkluzí </w:t>
                                </w:r>
                              </w:p>
                              <w:p w14:paraId="04C4D3C8" w14:textId="77777777" w:rsidR="00442337" w:rsidRPr="00E13D51" w:rsidRDefault="00442337" w:rsidP="006462E2">
                                <w:pPr>
                                  <w:pStyle w:val="schema4"/>
                                  <w:jc w:val="center"/>
                                  <w:rPr>
                                    <w:rFonts w:ascii="Arial" w:hAnsi="Arial" w:cs="Arial"/>
                                  </w:rPr>
                                </w:pPr>
                              </w:p>
                            </w:txbxContent>
                          </wps:txbx>
                          <wps:bodyPr rot="0" vert="horz" wrap="square" lIns="18000" tIns="46800" rIns="18000" bIns="10800" anchor="t" anchorCtr="0" upright="1">
                            <a:noAutofit/>
                          </wps:bodyPr>
                        </wps:wsp>
                        <wps:wsp>
                          <wps:cNvPr id="80" name="Text Box 110"/>
                          <wps:cNvSpPr txBox="1">
                            <a:spLocks noChangeArrowheads="1"/>
                          </wps:cNvSpPr>
                          <wps:spPr bwMode="auto">
                            <a:xfrm>
                              <a:off x="49282" y="9975"/>
                              <a:ext cx="16796" cy="11633"/>
                            </a:xfrm>
                            <a:prstGeom prst="rect">
                              <a:avLst/>
                            </a:prstGeom>
                            <a:solidFill>
                              <a:schemeClr val="accent1">
                                <a:lumMod val="60000"/>
                                <a:lumOff val="40000"/>
                              </a:schemeClr>
                            </a:solidFill>
                            <a:ln w="25400">
                              <a:solidFill>
                                <a:schemeClr val="accent1">
                                  <a:lumMod val="75000"/>
                                  <a:lumOff val="0"/>
                                </a:schemeClr>
                              </a:solidFill>
                              <a:miter lim="800000"/>
                              <a:headEnd/>
                              <a:tailEnd/>
                            </a:ln>
                          </wps:spPr>
                          <wps:txbx>
                            <w:txbxContent>
                              <w:p w14:paraId="4BD260DB" w14:textId="77777777" w:rsidR="00442337" w:rsidRDefault="00442337" w:rsidP="006462E2">
                                <w:pPr>
                                  <w:pStyle w:val="schema4"/>
                                  <w:spacing w:after="120"/>
                                  <w:jc w:val="center"/>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C2</w:t>
                                </w:r>
                              </w:p>
                              <w:p w14:paraId="60DAA0E6" w14:textId="77777777" w:rsidR="00442337" w:rsidRPr="00527FC1" w:rsidRDefault="00442337" w:rsidP="006462E2">
                                <w:pPr>
                                  <w:spacing w:after="0"/>
                                  <w:jc w:val="center"/>
                                  <w:rPr>
                                    <w:rFonts w:ascii="Arial" w:eastAsia="Times New Roman" w:hAnsi="Arial" w:cs="Arial"/>
                                    <w:b/>
                                    <w:bCs/>
                                    <w:i/>
                                    <w:color w:val="000000"/>
                                    <w:kern w:val="24"/>
                                    <w:sz w:val="24"/>
                                    <w:szCs w:val="24"/>
                                    <w:lang w:eastAsia="cs-CZ"/>
                                  </w:rPr>
                                </w:pPr>
                                <w:r w:rsidRPr="00527FC1">
                                  <w:rPr>
                                    <w:rFonts w:ascii="Arial" w:eastAsia="Times New Roman" w:hAnsi="Arial" w:cs="Arial"/>
                                    <w:b/>
                                    <w:bCs/>
                                    <w:i/>
                                    <w:color w:val="000000"/>
                                    <w:kern w:val="24"/>
                                    <w:sz w:val="24"/>
                                    <w:szCs w:val="24"/>
                                    <w:lang w:eastAsia="cs-CZ"/>
                                  </w:rPr>
                                  <w:t>Zlepšit dostupnost, kapacitu a kvalitu potřebných sociálních služeb</w:t>
                                </w:r>
                              </w:p>
                            </w:txbxContent>
                          </wps:txbx>
                          <wps:bodyPr rot="0" vert="horz" wrap="square" lIns="18000" tIns="46800" rIns="18000" bIns="10800" anchor="t" anchorCtr="0" upright="1">
                            <a:noAutofit/>
                          </wps:bodyPr>
                        </wps:wsp>
                        <wps:wsp>
                          <wps:cNvPr id="81" name="Text Box 111"/>
                          <wps:cNvSpPr txBox="1">
                            <a:spLocks noChangeArrowheads="1"/>
                          </wps:cNvSpPr>
                          <wps:spPr bwMode="auto">
                            <a:xfrm>
                              <a:off x="8668" y="23869"/>
                              <a:ext cx="16796" cy="11220"/>
                            </a:xfrm>
                            <a:prstGeom prst="rect">
                              <a:avLst/>
                            </a:prstGeom>
                            <a:solidFill>
                              <a:schemeClr val="accent1">
                                <a:lumMod val="20000"/>
                                <a:lumOff val="80000"/>
                              </a:schemeClr>
                            </a:solidFill>
                            <a:ln w="12700">
                              <a:solidFill>
                                <a:schemeClr val="accent1">
                                  <a:lumMod val="75000"/>
                                  <a:lumOff val="0"/>
                                </a:schemeClr>
                              </a:solidFill>
                              <a:miter lim="800000"/>
                              <a:headEnd/>
                              <a:tailEnd/>
                            </a:ln>
                            <a:effectLst>
                              <a:outerShdw dist="107763" dir="2700000" algn="ctr" rotWithShape="0">
                                <a:srgbClr val="FDEADA">
                                  <a:alpha val="50000"/>
                                </a:srgbClr>
                              </a:outerShdw>
                            </a:effectLst>
                          </wps:spPr>
                          <wps:txbx>
                            <w:txbxContent>
                              <w:p w14:paraId="5A610494"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C1.1 </w:t>
                                </w:r>
                              </w:p>
                              <w:p w14:paraId="56F98EC9" w14:textId="77777777" w:rsidR="00442337" w:rsidRPr="00BE1626" w:rsidRDefault="00442337" w:rsidP="006462E2">
                                <w:pPr>
                                  <w:pStyle w:val="schema4"/>
                                  <w:spacing w:line="240" w:lineRule="auto"/>
                                  <w:jc w:val="center"/>
                                  <w:rPr>
                                    <w:rStyle w:val="schema4Char"/>
                                    <w:rFonts w:asciiTheme="minorHAnsi" w:hAnsiTheme="minorHAnsi" w:cs="Times New Roman"/>
                                    <w:sz w:val="22"/>
                                  </w:rPr>
                                </w:pPr>
                                <w:r>
                                  <w:rPr>
                                    <w:rStyle w:val="schema4Char"/>
                                    <w:rFonts w:asciiTheme="minorHAnsi" w:hAnsiTheme="minorHAnsi" w:cs="Times New Roman"/>
                                    <w:sz w:val="22"/>
                                  </w:rPr>
                                  <w:t>Rozvoj</w:t>
                                </w:r>
                                <w:r w:rsidRPr="00527FC1">
                                  <w:rPr>
                                    <w:rStyle w:val="schema4Char"/>
                                    <w:rFonts w:asciiTheme="minorHAnsi" w:hAnsiTheme="minorHAnsi" w:cs="Times New Roman"/>
                                    <w:sz w:val="22"/>
                                  </w:rPr>
                                  <w:t xml:space="preserve"> </w:t>
                                </w:r>
                                <w:r>
                                  <w:rPr>
                                    <w:rStyle w:val="schema4Char"/>
                                    <w:rFonts w:asciiTheme="minorHAnsi" w:hAnsiTheme="minorHAnsi" w:cs="Times New Roman"/>
                                    <w:sz w:val="22"/>
                                  </w:rPr>
                                  <w:t>komplexního</w:t>
                                </w:r>
                                <w:r w:rsidRPr="00527FC1">
                                  <w:rPr>
                                    <w:rStyle w:val="schema4Char"/>
                                    <w:rFonts w:asciiTheme="minorHAnsi" w:hAnsiTheme="minorHAnsi" w:cs="Times New Roman"/>
                                    <w:sz w:val="22"/>
                                  </w:rPr>
                                  <w:t xml:space="preserve"> systému restartu rodin (jednotlivců) na pokraji sociální exkluze</w:t>
                                </w:r>
                                <w:r>
                                  <w:rPr>
                                    <w:rStyle w:val="schema4Char"/>
                                    <w:rFonts w:asciiTheme="minorHAnsi" w:hAnsiTheme="minorHAnsi" w:cs="Times New Roman"/>
                                    <w:sz w:val="22"/>
                                  </w:rPr>
                                  <w:t xml:space="preserve"> a realizace sociální prevence</w:t>
                                </w:r>
                              </w:p>
                            </w:txbxContent>
                          </wps:txbx>
                          <wps:bodyPr rot="0" vert="horz" wrap="square" lIns="18000" tIns="46800" rIns="18000" bIns="10800" anchor="t" anchorCtr="0" upright="1">
                            <a:noAutofit/>
                          </wps:bodyPr>
                        </wps:wsp>
                        <wps:wsp>
                          <wps:cNvPr id="83" name="Text Box 112"/>
                          <wps:cNvSpPr txBox="1">
                            <a:spLocks noChangeArrowheads="1"/>
                          </wps:cNvSpPr>
                          <wps:spPr bwMode="auto">
                            <a:xfrm>
                              <a:off x="49282" y="23869"/>
                              <a:ext cx="16796" cy="7932"/>
                            </a:xfrm>
                            <a:prstGeom prst="rect">
                              <a:avLst/>
                            </a:prstGeom>
                            <a:solidFill>
                              <a:schemeClr val="accent1">
                                <a:lumMod val="20000"/>
                                <a:lumOff val="80000"/>
                              </a:schemeClr>
                            </a:solidFill>
                            <a:ln w="12700">
                              <a:solidFill>
                                <a:schemeClr val="accent1">
                                  <a:lumMod val="75000"/>
                                  <a:lumOff val="0"/>
                                </a:schemeClr>
                              </a:solidFill>
                              <a:miter lim="800000"/>
                              <a:headEnd/>
                              <a:tailEnd/>
                            </a:ln>
                            <a:effectLst>
                              <a:outerShdw dist="107763" dir="2700000" algn="ctr" rotWithShape="0">
                                <a:srgbClr val="FDEADA">
                                  <a:alpha val="50000"/>
                                </a:srgbClr>
                              </a:outerShdw>
                            </a:effectLst>
                          </wps:spPr>
                          <wps:txbx>
                            <w:txbxContent>
                              <w:p w14:paraId="5606EC95"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C2.1 </w:t>
                                </w:r>
                              </w:p>
                              <w:p w14:paraId="62AEF189" w14:textId="77777777" w:rsidR="00442337" w:rsidRDefault="00442337" w:rsidP="006462E2">
                                <w:pPr>
                                  <w:pStyle w:val="schema4"/>
                                  <w:spacing w:line="240" w:lineRule="auto"/>
                                  <w:jc w:val="center"/>
                                  <w:rPr>
                                    <w:rStyle w:val="schema4Char"/>
                                    <w:rFonts w:asciiTheme="minorHAnsi" w:hAnsiTheme="minorHAnsi" w:cs="Times New Roman"/>
                                    <w:sz w:val="22"/>
                                  </w:rPr>
                                </w:pPr>
                                <w:r w:rsidRPr="00527FC1">
                                  <w:rPr>
                                    <w:rStyle w:val="schema4Char"/>
                                    <w:rFonts w:asciiTheme="minorHAnsi" w:hAnsiTheme="minorHAnsi" w:cs="Times New Roman"/>
                                    <w:sz w:val="22"/>
                                  </w:rPr>
                                  <w:t>Zřizování</w:t>
                                </w:r>
                                <w:r>
                                  <w:rPr>
                                    <w:rStyle w:val="schema4Char"/>
                                    <w:rFonts w:asciiTheme="minorHAnsi" w:hAnsiTheme="minorHAnsi" w:cs="Times New Roman"/>
                                    <w:sz w:val="22"/>
                                  </w:rPr>
                                  <w:t xml:space="preserve"> nových</w:t>
                                </w:r>
                                <w:r w:rsidRPr="00527FC1">
                                  <w:rPr>
                                    <w:rStyle w:val="schema4Char"/>
                                    <w:rFonts w:asciiTheme="minorHAnsi" w:hAnsiTheme="minorHAnsi" w:cs="Times New Roman"/>
                                    <w:sz w:val="22"/>
                                  </w:rPr>
                                  <w:t>, rekonstrukce a</w:t>
                                </w:r>
                                <w:r>
                                  <w:rPr>
                                    <w:rStyle w:val="schema4Char"/>
                                    <w:rFonts w:asciiTheme="minorHAnsi" w:hAnsiTheme="minorHAnsi" w:cs="Times New Roman"/>
                                    <w:sz w:val="22"/>
                                  </w:rPr>
                                  <w:t> </w:t>
                                </w:r>
                                <w:r w:rsidRPr="00527FC1">
                                  <w:rPr>
                                    <w:rStyle w:val="schema4Char"/>
                                    <w:rFonts w:asciiTheme="minorHAnsi" w:hAnsiTheme="minorHAnsi" w:cs="Times New Roman"/>
                                    <w:sz w:val="22"/>
                                  </w:rPr>
                                  <w:t>rozšiřování k</w:t>
                                </w:r>
                                <w:r>
                                  <w:rPr>
                                    <w:rStyle w:val="schema4Char"/>
                                    <w:rFonts w:asciiTheme="minorHAnsi" w:hAnsiTheme="minorHAnsi" w:cs="Times New Roman"/>
                                    <w:sz w:val="22"/>
                                  </w:rPr>
                                  <w:t>apacit stávajících</w:t>
                                </w:r>
                                <w:r w:rsidRPr="00EA072A">
                                  <w:rPr>
                                    <w:rStyle w:val="schema4Char"/>
                                    <w:rFonts w:asciiTheme="minorHAnsi" w:hAnsiTheme="minorHAnsi" w:cs="Times New Roman"/>
                                    <w:sz w:val="22"/>
                                  </w:rPr>
                                  <w:t>soc</w:t>
                                </w:r>
                                <w:r>
                                  <w:rPr>
                                    <w:rStyle w:val="schema4Char"/>
                                    <w:rFonts w:asciiTheme="minorHAnsi" w:hAnsiTheme="minorHAnsi" w:cs="Times New Roman"/>
                                    <w:sz w:val="22"/>
                                  </w:rPr>
                                  <w:t>.</w:t>
                                </w:r>
                                <w:r w:rsidRPr="00EA072A">
                                  <w:rPr>
                                    <w:rStyle w:val="schema4Char"/>
                                    <w:rFonts w:asciiTheme="minorHAnsi" w:hAnsiTheme="minorHAnsi" w:cs="Times New Roman"/>
                                    <w:sz w:val="22"/>
                                  </w:rPr>
                                  <w:t xml:space="preserve"> služeb</w:t>
                                </w:r>
                              </w:p>
                            </w:txbxContent>
                          </wps:txbx>
                          <wps:bodyPr rot="0" vert="horz" wrap="square" lIns="18000" tIns="46800" rIns="18000" bIns="10800" anchor="t" anchorCtr="0" upright="1">
                            <a:noAutofit/>
                          </wps:bodyPr>
                        </wps:wsp>
                        <wps:wsp>
                          <wps:cNvPr id="84" name="Text Box 113"/>
                          <wps:cNvSpPr txBox="1">
                            <a:spLocks noChangeArrowheads="1"/>
                          </wps:cNvSpPr>
                          <wps:spPr bwMode="auto">
                            <a:xfrm>
                              <a:off x="49282" y="33840"/>
                              <a:ext cx="16796" cy="10090"/>
                            </a:xfrm>
                            <a:prstGeom prst="rect">
                              <a:avLst/>
                            </a:prstGeom>
                            <a:solidFill>
                              <a:schemeClr val="accent1">
                                <a:lumMod val="20000"/>
                                <a:lumOff val="80000"/>
                              </a:schemeClr>
                            </a:solidFill>
                            <a:ln w="12700">
                              <a:solidFill>
                                <a:schemeClr val="accent1">
                                  <a:lumMod val="75000"/>
                                  <a:lumOff val="0"/>
                                </a:schemeClr>
                              </a:solidFill>
                              <a:miter lim="800000"/>
                              <a:headEnd/>
                              <a:tailEnd/>
                            </a:ln>
                            <a:effectLst>
                              <a:outerShdw dist="107763" dir="2700000" algn="ctr" rotWithShape="0">
                                <a:srgbClr val="FDEADA">
                                  <a:alpha val="50000"/>
                                </a:srgbClr>
                              </a:outerShdw>
                            </a:effectLst>
                          </wps:spPr>
                          <wps:txbx>
                            <w:txbxContent>
                              <w:p w14:paraId="5DB61F8C"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C2.2 </w:t>
                                </w:r>
                              </w:p>
                              <w:p w14:paraId="2EE53213" w14:textId="77777777" w:rsidR="00442337" w:rsidRPr="00BE1626" w:rsidRDefault="00442337" w:rsidP="006462E2">
                                <w:pPr>
                                  <w:pStyle w:val="schema4"/>
                                  <w:spacing w:line="240" w:lineRule="auto"/>
                                  <w:jc w:val="center"/>
                                  <w:rPr>
                                    <w:rStyle w:val="schema4Char"/>
                                    <w:rFonts w:asciiTheme="minorHAnsi" w:hAnsiTheme="minorHAnsi" w:cs="Times New Roman"/>
                                    <w:sz w:val="22"/>
                                  </w:rPr>
                                </w:pPr>
                                <w:r w:rsidRPr="004B3E21">
                                  <w:rPr>
                                    <w:rStyle w:val="schema4Char"/>
                                    <w:rFonts w:asciiTheme="minorHAnsi" w:hAnsiTheme="minorHAnsi" w:cs="Times New Roman"/>
                                    <w:sz w:val="22"/>
                                  </w:rPr>
                                  <w:t xml:space="preserve">Vytváření nabídky </w:t>
                                </w:r>
                                <w:r>
                                  <w:rPr>
                                    <w:rStyle w:val="schema4Char"/>
                                    <w:rFonts w:asciiTheme="minorHAnsi" w:hAnsiTheme="minorHAnsi" w:cs="Times New Roman"/>
                                    <w:sz w:val="22"/>
                                  </w:rPr>
                                  <w:t xml:space="preserve">sociálního bydlení pro ohrožené skupiny </w:t>
                                </w:r>
                                <w:r w:rsidRPr="004B3E21">
                                  <w:rPr>
                                    <w:rStyle w:val="schema4Char"/>
                                    <w:rFonts w:asciiTheme="minorHAnsi" w:hAnsiTheme="minorHAnsi" w:cs="Times New Roman"/>
                                    <w:sz w:val="22"/>
                                  </w:rPr>
                                  <w:t>obyvatel</w:t>
                                </w:r>
                              </w:p>
                            </w:txbxContent>
                          </wps:txbx>
                          <wps:bodyPr rot="0" vert="horz" wrap="square" lIns="18000" tIns="46800" rIns="18000" bIns="10800" anchor="t"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5DBA4C49" id="Skupina 259" o:spid="_x0000_s1127" style="position:absolute;margin-left:102.7pt;margin-top:20.15pt;width:581.45pt;height:407pt;z-index:251749888;mso-position-horizontal-relative:text;mso-position-vertical-relative:text;mso-height-relative:margin" coordsize="72078,4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">
                <v:line id="Line 103" o:spid="_x0000_s1128" style="position:absolute;visibility:visible;mso-wrap-style:square" from="16981,6887" to="17066,35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">
                  <v:shadow on="t" color="#f2dbdb" opacity=".5" offset="6pt,6pt"/>
                </v:line>
                <v:group id="Skupina 51" o:spid="_x0000_s1129" style="position:absolute;width:72078;height:43930" coordsize="72078,4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ové pole 52" o:spid="_x0000_s1130" type="#_x0000_t202" style="position:absolute;width:72078;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" fillcolor="#4f81bd [3204]" strokecolor="#17365d [2415]">
                    <v:shadow on="t" color="black" opacity="24903f" origin=",.5" offset="0,.55556mm"/>
                    <v:textbox inset=".5mm,2.3mm,.5mm,.3mm">
                      <w:txbxContent>
                        <w:p w14:paraId="29486CAC" w14:textId="77777777" w:rsidR="00442337" w:rsidRPr="00126B84" w:rsidRDefault="00442337" w:rsidP="006462E2">
                          <w:pPr>
                            <w:pStyle w:val="schema1"/>
                            <w:rPr>
                              <w:rFonts w:ascii="Arial" w:hAnsi="Arial" w:cs="Arial"/>
                              <w:b/>
                              <w:sz w:val="14"/>
                            </w:rPr>
                          </w:pPr>
                        </w:p>
                        <w:p w14:paraId="5A7DCEFC" w14:textId="77777777" w:rsidR="00442337" w:rsidRPr="00126B84" w:rsidRDefault="00442337" w:rsidP="006462E2">
                          <w:pPr>
                            <w:pStyle w:val="schema1"/>
                            <w:rPr>
                              <w:rFonts w:ascii="Arial" w:hAnsi="Arial" w:cs="Arial"/>
                              <w:b/>
                              <w:sz w:val="28"/>
                            </w:rPr>
                          </w:pPr>
                          <w:r w:rsidRPr="00126B84">
                            <w:rPr>
                              <w:rFonts w:ascii="Arial" w:hAnsi="Arial" w:cs="Arial"/>
                              <w:b/>
                              <w:sz w:val="28"/>
                            </w:rPr>
                            <w:t xml:space="preserve">PO </w:t>
                          </w:r>
                          <w:r>
                            <w:rPr>
                              <w:rFonts w:ascii="Arial" w:hAnsi="Arial" w:cs="Arial"/>
                              <w:b/>
                              <w:sz w:val="28"/>
                            </w:rPr>
                            <w:t>C</w:t>
                          </w:r>
                          <w:r w:rsidRPr="00126B84">
                            <w:rPr>
                              <w:rFonts w:ascii="Arial" w:hAnsi="Arial" w:cs="Arial"/>
                              <w:b/>
                              <w:sz w:val="28"/>
                            </w:rPr>
                            <w:t xml:space="preserve">: </w:t>
                          </w:r>
                          <w:r w:rsidRPr="00205F3E">
                            <w:rPr>
                              <w:rFonts w:ascii="Arial" w:hAnsi="Arial" w:cs="Arial"/>
                              <w:b/>
                              <w:sz w:val="28"/>
                            </w:rPr>
                            <w:t>KVALITNÍ A DOSTUPNÉ SOCIÁLNÍ SLUŽBY A SOCIÁLNÍ STABILITA ÚZEMÍ</w:t>
                          </w:r>
                        </w:p>
                      </w:txbxContent>
                    </v:textbox>
                  </v:shape>
                  <v:line id="Line 106" o:spid="_x0000_s1131" style="position:absolute;flip:x;visibility:visible;mso-wrap-style:square" from="57714,6887" to="57860,4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">
                    <v:shadow on="t" color="#f2dbdb" opacity=".5" offset="6pt,6pt"/>
                  </v:line>
                  <v:line id="Line 107" o:spid="_x0000_s1132" style="position:absolute;visibility:visible;mso-wrap-style:square" from="17066,6768" to="57761,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">
                    <v:shadow on="t" color="#f2dbdb" opacity=".5" offset="6pt,6pt"/>
                  </v:line>
                  <v:line id="Přímá spojnice 55" o:spid="_x0000_s1133" style="position:absolute;visibility:visible;mso-wrap-style:square" from="37051,4987" to="37051,6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"/>
                  <v:shape id="Text Box 109" o:spid="_x0000_s1134" type="#_x0000_t202" style="position:absolute;left:8668;top:10331;width:16796;height:1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" fillcolor="#95b3d7 [1940]" strokecolor="#365f91 [2404]" strokeweight="2pt">
                    <v:textbox inset=".5mm,1.3mm,.5mm,.3mm">
                      <w:txbxContent>
                        <w:p w14:paraId="22473082" w14:textId="77777777" w:rsidR="00442337" w:rsidRDefault="00442337" w:rsidP="006462E2">
                          <w:pPr>
                            <w:pStyle w:val="schema4"/>
                            <w:spacing w:after="120"/>
                            <w:jc w:val="center"/>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C1</w:t>
                          </w:r>
                        </w:p>
                        <w:p w14:paraId="201C9D22" w14:textId="77777777" w:rsidR="00442337" w:rsidRPr="00D51996" w:rsidRDefault="00442337" w:rsidP="006462E2">
                          <w:pPr>
                            <w:spacing w:after="0"/>
                            <w:jc w:val="center"/>
                            <w:rPr>
                              <w:rFonts w:ascii="Arial" w:hAnsi="Arial" w:cs="Arial"/>
                              <w:b/>
                              <w:sz w:val="24"/>
                              <w:szCs w:val="24"/>
                            </w:rPr>
                          </w:pPr>
                          <w:r w:rsidRPr="00527FC1">
                            <w:rPr>
                              <w:rFonts w:ascii="Arial" w:eastAsia="Times New Roman" w:hAnsi="Arial" w:cs="Arial"/>
                              <w:b/>
                              <w:bCs/>
                              <w:i/>
                              <w:color w:val="000000"/>
                              <w:kern w:val="24"/>
                              <w:sz w:val="24"/>
                              <w:szCs w:val="24"/>
                              <w:lang w:eastAsia="cs-CZ"/>
                            </w:rPr>
                            <w:t>Zajistit koncepční přístup při prevenci a</w:t>
                          </w:r>
                          <w:r>
                            <w:rPr>
                              <w:rFonts w:ascii="Arial" w:eastAsia="Times New Roman" w:hAnsi="Arial" w:cs="Arial"/>
                              <w:b/>
                              <w:bCs/>
                              <w:i/>
                              <w:color w:val="000000"/>
                              <w:kern w:val="24"/>
                              <w:sz w:val="24"/>
                              <w:szCs w:val="24"/>
                              <w:lang w:eastAsia="cs-CZ"/>
                            </w:rPr>
                            <w:t> </w:t>
                          </w:r>
                          <w:r w:rsidRPr="00527FC1">
                            <w:rPr>
                              <w:rFonts w:ascii="Arial" w:eastAsia="Times New Roman" w:hAnsi="Arial" w:cs="Arial"/>
                              <w:b/>
                              <w:bCs/>
                              <w:i/>
                              <w:color w:val="000000"/>
                              <w:kern w:val="24"/>
                              <w:sz w:val="24"/>
                              <w:szCs w:val="24"/>
                              <w:lang w:eastAsia="cs-CZ"/>
                            </w:rPr>
                            <w:t xml:space="preserve">řešení problémů se sociální exkluzí </w:t>
                          </w:r>
                        </w:p>
                        <w:p w14:paraId="04C4D3C8" w14:textId="77777777" w:rsidR="00442337" w:rsidRPr="00E13D51" w:rsidRDefault="00442337" w:rsidP="006462E2">
                          <w:pPr>
                            <w:pStyle w:val="schema4"/>
                            <w:jc w:val="center"/>
                            <w:rPr>
                              <w:rFonts w:ascii="Arial" w:hAnsi="Arial" w:cs="Arial"/>
                            </w:rPr>
                          </w:pPr>
                        </w:p>
                      </w:txbxContent>
                    </v:textbox>
                  </v:shape>
                  <v:shape id="Text Box 110" o:spid="_x0000_s1135" type="#_x0000_t202" style="position:absolute;left:49282;top:9975;width:16796;height:11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" fillcolor="#95b3d7 [1940]" strokecolor="#365f91 [2404]" strokeweight="2pt">
                    <v:textbox inset=".5mm,1.3mm,.5mm,.3mm">
                      <w:txbxContent>
                        <w:p w14:paraId="4BD260DB" w14:textId="77777777" w:rsidR="00442337" w:rsidRDefault="00442337" w:rsidP="006462E2">
                          <w:pPr>
                            <w:pStyle w:val="schema4"/>
                            <w:spacing w:after="120"/>
                            <w:jc w:val="center"/>
                            <w:rPr>
                              <w:rFonts w:ascii="Arial" w:eastAsia="Times New Roman" w:hAnsi="Arial" w:cs="Arial"/>
                              <w:b/>
                              <w:bCs/>
                              <w:color w:val="000000"/>
                              <w:kern w:val="24"/>
                              <w:sz w:val="24"/>
                              <w:szCs w:val="24"/>
                              <w:lang w:eastAsia="cs-CZ"/>
                            </w:rPr>
                          </w:pPr>
                          <w:r>
                            <w:rPr>
                              <w:rFonts w:ascii="Arial" w:eastAsia="Times New Roman" w:hAnsi="Arial" w:cs="Arial"/>
                              <w:b/>
                              <w:bCs/>
                              <w:color w:val="000000"/>
                              <w:kern w:val="24"/>
                              <w:sz w:val="24"/>
                              <w:szCs w:val="24"/>
                              <w:lang w:eastAsia="cs-CZ"/>
                            </w:rPr>
                            <w:t>Specifický cíl C2</w:t>
                          </w:r>
                        </w:p>
                        <w:p w14:paraId="60DAA0E6" w14:textId="77777777" w:rsidR="00442337" w:rsidRPr="00527FC1" w:rsidRDefault="00442337" w:rsidP="006462E2">
                          <w:pPr>
                            <w:spacing w:after="0"/>
                            <w:jc w:val="center"/>
                            <w:rPr>
                              <w:rFonts w:ascii="Arial" w:eastAsia="Times New Roman" w:hAnsi="Arial" w:cs="Arial"/>
                              <w:b/>
                              <w:bCs/>
                              <w:i/>
                              <w:color w:val="000000"/>
                              <w:kern w:val="24"/>
                              <w:sz w:val="24"/>
                              <w:szCs w:val="24"/>
                              <w:lang w:eastAsia="cs-CZ"/>
                            </w:rPr>
                          </w:pPr>
                          <w:r w:rsidRPr="00527FC1">
                            <w:rPr>
                              <w:rFonts w:ascii="Arial" w:eastAsia="Times New Roman" w:hAnsi="Arial" w:cs="Arial"/>
                              <w:b/>
                              <w:bCs/>
                              <w:i/>
                              <w:color w:val="000000"/>
                              <w:kern w:val="24"/>
                              <w:sz w:val="24"/>
                              <w:szCs w:val="24"/>
                              <w:lang w:eastAsia="cs-CZ"/>
                            </w:rPr>
                            <w:t>Zlepšit dostupnost, kapacitu a kvalitu potřebných sociálních služeb</w:t>
                          </w:r>
                        </w:p>
                      </w:txbxContent>
                    </v:textbox>
                  </v:shape>
                  <v:shape id="Text Box 111" o:spid="_x0000_s1136" type="#_x0000_t202" style="position:absolute;left:8668;top:23869;width:16796;height:1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" fillcolor="#dbe5f1 [660]" strokecolor="#365f91 [2404]" strokeweight="1pt">
                    <v:shadow on="t" color="#fdeada" opacity=".5" offset="6pt,6pt"/>
                    <v:textbox inset=".5mm,1.3mm,.5mm,.3mm">
                      <w:txbxContent>
                        <w:p w14:paraId="5A610494"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C1.1 </w:t>
                          </w:r>
                        </w:p>
                        <w:p w14:paraId="56F98EC9" w14:textId="77777777" w:rsidR="00442337" w:rsidRPr="00BE1626" w:rsidRDefault="00442337" w:rsidP="006462E2">
                          <w:pPr>
                            <w:pStyle w:val="schema4"/>
                            <w:spacing w:line="240" w:lineRule="auto"/>
                            <w:jc w:val="center"/>
                            <w:rPr>
                              <w:rStyle w:val="schema4Char"/>
                              <w:rFonts w:asciiTheme="minorHAnsi" w:hAnsiTheme="minorHAnsi" w:cs="Times New Roman"/>
                              <w:sz w:val="22"/>
                            </w:rPr>
                          </w:pPr>
                          <w:r>
                            <w:rPr>
                              <w:rStyle w:val="schema4Char"/>
                              <w:rFonts w:asciiTheme="minorHAnsi" w:hAnsiTheme="minorHAnsi" w:cs="Times New Roman"/>
                              <w:sz w:val="22"/>
                            </w:rPr>
                            <w:t>Rozvoj</w:t>
                          </w:r>
                          <w:r w:rsidRPr="00527FC1">
                            <w:rPr>
                              <w:rStyle w:val="schema4Char"/>
                              <w:rFonts w:asciiTheme="minorHAnsi" w:hAnsiTheme="minorHAnsi" w:cs="Times New Roman"/>
                              <w:sz w:val="22"/>
                            </w:rPr>
                            <w:t xml:space="preserve"> </w:t>
                          </w:r>
                          <w:r>
                            <w:rPr>
                              <w:rStyle w:val="schema4Char"/>
                              <w:rFonts w:asciiTheme="minorHAnsi" w:hAnsiTheme="minorHAnsi" w:cs="Times New Roman"/>
                              <w:sz w:val="22"/>
                            </w:rPr>
                            <w:t>komplexního</w:t>
                          </w:r>
                          <w:r w:rsidRPr="00527FC1">
                            <w:rPr>
                              <w:rStyle w:val="schema4Char"/>
                              <w:rFonts w:asciiTheme="minorHAnsi" w:hAnsiTheme="minorHAnsi" w:cs="Times New Roman"/>
                              <w:sz w:val="22"/>
                            </w:rPr>
                            <w:t xml:space="preserve"> systému restartu rodin (jednotlivců) na pokraji sociální exkluze</w:t>
                          </w:r>
                          <w:r>
                            <w:rPr>
                              <w:rStyle w:val="schema4Char"/>
                              <w:rFonts w:asciiTheme="minorHAnsi" w:hAnsiTheme="minorHAnsi" w:cs="Times New Roman"/>
                              <w:sz w:val="22"/>
                            </w:rPr>
                            <w:t xml:space="preserve"> a realizace sociální prevence</w:t>
                          </w:r>
                        </w:p>
                      </w:txbxContent>
                    </v:textbox>
                  </v:shape>
                  <v:shape id="Text Box 112" o:spid="_x0000_s1137" type="#_x0000_t202" style="position:absolute;left:49282;top:23869;width:16796;height:7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" fillcolor="#dbe5f1 [660]" strokecolor="#365f91 [2404]" strokeweight="1pt">
                    <v:shadow on="t" color="#fdeada" opacity=".5" offset="6pt,6pt"/>
                    <v:textbox inset=".5mm,1.3mm,.5mm,.3mm">
                      <w:txbxContent>
                        <w:p w14:paraId="5606EC95"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C2.1 </w:t>
                          </w:r>
                        </w:p>
                        <w:p w14:paraId="62AEF189" w14:textId="77777777" w:rsidR="00442337" w:rsidRDefault="00442337" w:rsidP="006462E2">
                          <w:pPr>
                            <w:pStyle w:val="schema4"/>
                            <w:spacing w:line="240" w:lineRule="auto"/>
                            <w:jc w:val="center"/>
                            <w:rPr>
                              <w:rStyle w:val="schema4Char"/>
                              <w:rFonts w:asciiTheme="minorHAnsi" w:hAnsiTheme="minorHAnsi" w:cs="Times New Roman"/>
                              <w:sz w:val="22"/>
                            </w:rPr>
                          </w:pPr>
                          <w:r w:rsidRPr="00527FC1">
                            <w:rPr>
                              <w:rStyle w:val="schema4Char"/>
                              <w:rFonts w:asciiTheme="minorHAnsi" w:hAnsiTheme="minorHAnsi" w:cs="Times New Roman"/>
                              <w:sz w:val="22"/>
                            </w:rPr>
                            <w:t>Zřizování</w:t>
                          </w:r>
                          <w:r>
                            <w:rPr>
                              <w:rStyle w:val="schema4Char"/>
                              <w:rFonts w:asciiTheme="minorHAnsi" w:hAnsiTheme="minorHAnsi" w:cs="Times New Roman"/>
                              <w:sz w:val="22"/>
                            </w:rPr>
                            <w:t xml:space="preserve"> nových</w:t>
                          </w:r>
                          <w:r w:rsidRPr="00527FC1">
                            <w:rPr>
                              <w:rStyle w:val="schema4Char"/>
                              <w:rFonts w:asciiTheme="minorHAnsi" w:hAnsiTheme="minorHAnsi" w:cs="Times New Roman"/>
                              <w:sz w:val="22"/>
                            </w:rPr>
                            <w:t>, rekonstrukce a</w:t>
                          </w:r>
                          <w:r>
                            <w:rPr>
                              <w:rStyle w:val="schema4Char"/>
                              <w:rFonts w:asciiTheme="minorHAnsi" w:hAnsiTheme="minorHAnsi" w:cs="Times New Roman"/>
                              <w:sz w:val="22"/>
                            </w:rPr>
                            <w:t> </w:t>
                          </w:r>
                          <w:r w:rsidRPr="00527FC1">
                            <w:rPr>
                              <w:rStyle w:val="schema4Char"/>
                              <w:rFonts w:asciiTheme="minorHAnsi" w:hAnsiTheme="minorHAnsi" w:cs="Times New Roman"/>
                              <w:sz w:val="22"/>
                            </w:rPr>
                            <w:t>rozšiřování k</w:t>
                          </w:r>
                          <w:r>
                            <w:rPr>
                              <w:rStyle w:val="schema4Char"/>
                              <w:rFonts w:asciiTheme="minorHAnsi" w:hAnsiTheme="minorHAnsi" w:cs="Times New Roman"/>
                              <w:sz w:val="22"/>
                            </w:rPr>
                            <w:t>apacit stávajících</w:t>
                          </w:r>
                          <w:r w:rsidRPr="00EA072A">
                            <w:rPr>
                              <w:rStyle w:val="schema4Char"/>
                              <w:rFonts w:asciiTheme="minorHAnsi" w:hAnsiTheme="minorHAnsi" w:cs="Times New Roman"/>
                              <w:sz w:val="22"/>
                            </w:rPr>
                            <w:t>soc</w:t>
                          </w:r>
                          <w:r>
                            <w:rPr>
                              <w:rStyle w:val="schema4Char"/>
                              <w:rFonts w:asciiTheme="minorHAnsi" w:hAnsiTheme="minorHAnsi" w:cs="Times New Roman"/>
                              <w:sz w:val="22"/>
                            </w:rPr>
                            <w:t>.</w:t>
                          </w:r>
                          <w:r w:rsidRPr="00EA072A">
                            <w:rPr>
                              <w:rStyle w:val="schema4Char"/>
                              <w:rFonts w:asciiTheme="minorHAnsi" w:hAnsiTheme="minorHAnsi" w:cs="Times New Roman"/>
                              <w:sz w:val="22"/>
                            </w:rPr>
                            <w:t xml:space="preserve"> služeb</w:t>
                          </w:r>
                        </w:p>
                      </w:txbxContent>
                    </v:textbox>
                  </v:shape>
                  <v:shape id="Text Box 113" o:spid="_x0000_s1138" type="#_x0000_t202" style="position:absolute;left:49282;top:33840;width:16796;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" fillcolor="#dbe5f1 [660]" strokecolor="#365f91 [2404]" strokeweight="1pt">
                    <v:shadow on="t" color="#fdeada" opacity=".5" offset="6pt,6pt"/>
                    <v:textbox inset=".5mm,1.3mm,.5mm,.3mm">
                      <w:txbxContent>
                        <w:p w14:paraId="5DB61F8C" w14:textId="77777777" w:rsidR="00442337" w:rsidRPr="00645BF2" w:rsidRDefault="00442337" w:rsidP="006462E2">
                          <w:pPr>
                            <w:pStyle w:val="schema4"/>
                            <w:spacing w:line="240" w:lineRule="auto"/>
                            <w:jc w:val="center"/>
                            <w:rPr>
                              <w:rStyle w:val="schema4Char"/>
                              <w:rFonts w:asciiTheme="minorHAnsi" w:hAnsiTheme="minorHAnsi" w:cs="Times New Roman"/>
                              <w:b/>
                              <w:sz w:val="22"/>
                            </w:rPr>
                          </w:pPr>
                          <w:r w:rsidRPr="00645BF2">
                            <w:rPr>
                              <w:rStyle w:val="schema4Char"/>
                              <w:rFonts w:asciiTheme="minorHAnsi" w:hAnsiTheme="minorHAnsi" w:cs="Times New Roman"/>
                              <w:b/>
                              <w:sz w:val="22"/>
                            </w:rPr>
                            <w:t xml:space="preserve">Opatření C2.2 </w:t>
                          </w:r>
                        </w:p>
                        <w:p w14:paraId="2EE53213" w14:textId="77777777" w:rsidR="00442337" w:rsidRPr="00BE1626" w:rsidRDefault="00442337" w:rsidP="006462E2">
                          <w:pPr>
                            <w:pStyle w:val="schema4"/>
                            <w:spacing w:line="240" w:lineRule="auto"/>
                            <w:jc w:val="center"/>
                            <w:rPr>
                              <w:rStyle w:val="schema4Char"/>
                              <w:rFonts w:asciiTheme="minorHAnsi" w:hAnsiTheme="minorHAnsi" w:cs="Times New Roman"/>
                              <w:sz w:val="22"/>
                            </w:rPr>
                          </w:pPr>
                          <w:r w:rsidRPr="004B3E21">
                            <w:rPr>
                              <w:rStyle w:val="schema4Char"/>
                              <w:rFonts w:asciiTheme="minorHAnsi" w:hAnsiTheme="minorHAnsi" w:cs="Times New Roman"/>
                              <w:sz w:val="22"/>
                            </w:rPr>
                            <w:t xml:space="preserve">Vytváření nabídky </w:t>
                          </w:r>
                          <w:r>
                            <w:rPr>
                              <w:rStyle w:val="schema4Char"/>
                              <w:rFonts w:asciiTheme="minorHAnsi" w:hAnsiTheme="minorHAnsi" w:cs="Times New Roman"/>
                              <w:sz w:val="22"/>
                            </w:rPr>
                            <w:t xml:space="preserve">sociálního bydlení pro ohrožené skupiny </w:t>
                          </w:r>
                          <w:r w:rsidRPr="004B3E21">
                            <w:rPr>
                              <w:rStyle w:val="schema4Char"/>
                              <w:rFonts w:asciiTheme="minorHAnsi" w:hAnsiTheme="minorHAnsi" w:cs="Times New Roman"/>
                              <w:sz w:val="22"/>
                            </w:rPr>
                            <w:t>obyvatel</w:t>
                          </w:r>
                        </w:p>
                      </w:txbxContent>
                    </v:textbox>
                  </v:shape>
                </v:group>
                <w10:wrap type="square"/>
              </v:group>
            </w:pict>
          </mc:Fallback>
        </mc:AlternateContent>
      </w:r>
    </w:p>
    <w:p w14:paraId="7EAD1EB4" w14:textId="77777777" w:rsidR="006462E2" w:rsidRDefault="006462E2">
      <w:pPr>
        <w:spacing w:before="0" w:after="200" w:line="276" w:lineRule="auto"/>
        <w:rPr>
          <w:sz w:val="24"/>
          <w:lang w:eastAsia="cs-CZ"/>
        </w:rPr>
      </w:pPr>
      <w:r>
        <w:rPr>
          <w:sz w:val="24"/>
          <w:lang w:eastAsia="cs-CZ"/>
        </w:rPr>
        <w:br w:type="page"/>
      </w:r>
    </w:p>
    <w:p w14:paraId="527FD6E7" w14:textId="77777777" w:rsidR="000D066E" w:rsidRPr="001F625F" w:rsidRDefault="000D066E" w:rsidP="0096000B">
      <w:pPr>
        <w:tabs>
          <w:tab w:val="left" w:pos="1526"/>
        </w:tabs>
        <w:spacing w:before="0" w:after="200" w:line="276" w:lineRule="auto"/>
        <w:sectPr w:rsidR="000D066E" w:rsidRPr="001F625F" w:rsidSect="002F5A1A">
          <w:pgSz w:w="16838" w:h="11906" w:orient="landscape"/>
          <w:pgMar w:top="1417" w:right="1417" w:bottom="1417" w:left="567" w:header="708" w:footer="708" w:gutter="0"/>
          <w:cols w:space="708"/>
          <w:docGrid w:linePitch="360"/>
        </w:sectPr>
      </w:pPr>
    </w:p>
    <w:p w14:paraId="0D642AF9" w14:textId="77777777" w:rsidR="00FD54EE" w:rsidRDefault="00FD54EE" w:rsidP="0095577E">
      <w:pPr>
        <w:spacing w:after="120"/>
        <w:jc w:val="both"/>
        <w:rPr>
          <w:sz w:val="24"/>
          <w:lang w:eastAsia="cs-CZ"/>
        </w:rPr>
      </w:pPr>
      <w:r w:rsidRPr="000F0D55">
        <w:rPr>
          <w:sz w:val="24"/>
          <w:lang w:eastAsia="cs-CZ"/>
        </w:rPr>
        <w:lastRenderedPageBreak/>
        <w:t>V tabulce níže jsou zobrazeny vazby mezi identifikovanými problémy v analytické části a opatřeními strategické části, která tyto problémy řeší. V některých případech mohou mít opatření vliv na více problémů, respektive prioritních oblasti. Z provedené analýzy vyplývají také problémy, které je nutné akutně řešit, byl</w:t>
      </w:r>
      <w:r>
        <w:rPr>
          <w:sz w:val="24"/>
          <w:lang w:eastAsia="cs-CZ"/>
        </w:rPr>
        <w:t>a</w:t>
      </w:r>
      <w:r w:rsidRPr="000F0D55">
        <w:rPr>
          <w:sz w:val="24"/>
          <w:lang w:eastAsia="cs-CZ"/>
        </w:rPr>
        <w:t xml:space="preserve"> k nim definován</w:t>
      </w:r>
      <w:r>
        <w:rPr>
          <w:sz w:val="24"/>
          <w:lang w:eastAsia="cs-CZ"/>
        </w:rPr>
        <w:t>a</w:t>
      </w:r>
      <w:r w:rsidRPr="000F0D55">
        <w:rPr>
          <w:sz w:val="24"/>
          <w:lang w:eastAsia="cs-CZ"/>
        </w:rPr>
        <w:t xml:space="preserve"> vhodná opatření, ale dle současných podmínek Národního dokumentu k územní dimenzi (NDÚD) nebudou moci být v rámci </w:t>
      </w:r>
      <w:r w:rsidR="00006A57">
        <w:rPr>
          <w:sz w:val="24"/>
          <w:lang w:eastAsia="cs-CZ"/>
        </w:rPr>
        <w:t>IPRÚKV°</w:t>
      </w:r>
      <w:r w:rsidRPr="000F0D55">
        <w:rPr>
          <w:sz w:val="24"/>
          <w:lang w:eastAsia="cs-CZ"/>
        </w:rPr>
        <w:t xml:space="preserve"> realizována</w:t>
      </w:r>
      <w:r w:rsidRPr="0096000B">
        <w:rPr>
          <w:sz w:val="24"/>
          <w:lang w:eastAsia="cs-CZ"/>
        </w:rPr>
        <w:t xml:space="preserve">. Z tohoto důvodu nejsou tyto problémy (v oblasti životního prostředí, </w:t>
      </w:r>
      <w:r>
        <w:rPr>
          <w:sz w:val="24"/>
          <w:lang w:eastAsia="cs-CZ"/>
        </w:rPr>
        <w:t xml:space="preserve">měkká opatření v oblasti školství </w:t>
      </w:r>
      <w:r w:rsidRPr="0096000B">
        <w:rPr>
          <w:sz w:val="24"/>
          <w:lang w:eastAsia="cs-CZ"/>
        </w:rPr>
        <w:t>apod.) uvedeny tabulce</w:t>
      </w:r>
      <w:r>
        <w:rPr>
          <w:sz w:val="24"/>
          <w:lang w:eastAsia="cs-CZ"/>
        </w:rPr>
        <w:t xml:space="preserve"> níže</w:t>
      </w:r>
    </w:p>
    <w:p w14:paraId="56D137C5" w14:textId="77777777" w:rsidR="00FD54EE" w:rsidRDefault="00B64BFF" w:rsidP="00FD54EE">
      <w:pPr>
        <w:spacing w:before="60" w:after="0"/>
        <w:jc w:val="both"/>
        <w:rPr>
          <w:rFonts w:cs="Times New Roman"/>
          <w:b/>
          <w:sz w:val="20"/>
        </w:rPr>
      </w:pPr>
      <w:r>
        <w:rPr>
          <w:b/>
          <w:sz w:val="20"/>
          <w:szCs w:val="20"/>
          <w:lang w:eastAsia="cs-CZ"/>
        </w:rPr>
        <w:t>Tabulka 1</w:t>
      </w:r>
      <w:r w:rsidR="00B2395C">
        <w:rPr>
          <w:b/>
          <w:sz w:val="20"/>
          <w:szCs w:val="20"/>
          <w:lang w:eastAsia="cs-CZ"/>
        </w:rPr>
        <w:t>3</w:t>
      </w:r>
      <w:r>
        <w:rPr>
          <w:b/>
          <w:sz w:val="20"/>
          <w:szCs w:val="20"/>
          <w:lang w:eastAsia="cs-CZ"/>
        </w:rPr>
        <w:t>.</w:t>
      </w:r>
      <w:r w:rsidR="008220D9">
        <w:rPr>
          <w:b/>
          <w:sz w:val="20"/>
          <w:szCs w:val="20"/>
          <w:lang w:eastAsia="cs-CZ"/>
        </w:rPr>
        <w:t>2</w:t>
      </w:r>
      <w:r w:rsidR="00FD54EE" w:rsidRPr="000D066E">
        <w:rPr>
          <w:rFonts w:cs="Times New Roman"/>
          <w:b/>
          <w:sz w:val="20"/>
        </w:rPr>
        <w:t>:</w:t>
      </w:r>
      <w:r w:rsidR="00FD54EE" w:rsidRPr="00E65F52">
        <w:rPr>
          <w:rFonts w:cs="Times New Roman"/>
          <w:b/>
          <w:sz w:val="20"/>
        </w:rPr>
        <w:t xml:space="preserve"> </w:t>
      </w:r>
      <w:r w:rsidR="00FD54EE">
        <w:rPr>
          <w:rFonts w:cs="Times New Roman"/>
          <w:b/>
          <w:sz w:val="20"/>
        </w:rPr>
        <w:t xml:space="preserve">Matice vazeb mezi identifikovanými problémy a navrhovanými opatřeními </w:t>
      </w:r>
      <w:r w:rsidR="00006A57">
        <w:rPr>
          <w:rFonts w:cs="Times New Roman"/>
          <w:b/>
          <w:sz w:val="20"/>
        </w:rPr>
        <w:t>IPRÚKV°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4205"/>
        <w:gridCol w:w="678"/>
        <w:gridCol w:w="706"/>
        <w:gridCol w:w="706"/>
        <w:gridCol w:w="683"/>
        <w:gridCol w:w="691"/>
        <w:gridCol w:w="683"/>
        <w:gridCol w:w="691"/>
        <w:gridCol w:w="702"/>
        <w:gridCol w:w="621"/>
        <w:gridCol w:w="81"/>
        <w:gridCol w:w="691"/>
        <w:gridCol w:w="700"/>
        <w:gridCol w:w="677"/>
      </w:tblGrid>
      <w:tr w:rsidR="00FD54EE" w:rsidRPr="00E01518" w14:paraId="306AB1E5" w14:textId="77777777" w:rsidTr="00932DB0">
        <w:trPr>
          <w:gridAfter w:val="13"/>
          <w:wAfter w:w="2969" w:type="pct"/>
          <w:trHeight w:val="491"/>
          <w:tblHeader/>
        </w:trPr>
        <w:tc>
          <w:tcPr>
            <w:tcW w:w="528" w:type="pct"/>
            <w:vMerge w:val="restart"/>
            <w:shd w:val="clear" w:color="000000" w:fill="D9D9D9"/>
            <w:noWrap/>
            <w:vAlign w:val="center"/>
            <w:hideMark/>
          </w:tcPr>
          <w:p w14:paraId="33556BF1"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Prioritní/</w:t>
            </w:r>
          </w:p>
          <w:p w14:paraId="6F1ABB30"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problémová</w:t>
            </w:r>
          </w:p>
          <w:p w14:paraId="6F8C1AF1"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oblast</w:t>
            </w:r>
            <w:r w:rsidRPr="00E01518">
              <w:rPr>
                <w:rFonts w:ascii="Arial" w:eastAsia="Times New Roman" w:hAnsi="Arial" w:cs="Arial"/>
                <w:color w:val="000000"/>
                <w:sz w:val="18"/>
                <w:szCs w:val="18"/>
                <w:lang w:eastAsia="cs-CZ"/>
              </w:rPr>
              <w:t> </w:t>
            </w:r>
          </w:p>
        </w:tc>
        <w:tc>
          <w:tcPr>
            <w:tcW w:w="1502" w:type="pct"/>
            <w:vMerge w:val="restart"/>
            <w:shd w:val="clear" w:color="000000" w:fill="D9D9D9"/>
            <w:vAlign w:val="center"/>
            <w:hideMark/>
          </w:tcPr>
          <w:p w14:paraId="6CF28F27"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Identifikovaný problém</w:t>
            </w:r>
          </w:p>
        </w:tc>
      </w:tr>
      <w:tr w:rsidR="00FD54EE" w:rsidRPr="00E01518" w14:paraId="1ECA5E39" w14:textId="77777777" w:rsidTr="00932DB0">
        <w:trPr>
          <w:trHeight w:val="283"/>
          <w:tblHeader/>
        </w:trPr>
        <w:tc>
          <w:tcPr>
            <w:tcW w:w="528" w:type="pct"/>
            <w:vMerge/>
            <w:shd w:val="clear" w:color="000000" w:fill="D9D9D9"/>
            <w:noWrap/>
            <w:vAlign w:val="center"/>
            <w:hideMark/>
          </w:tcPr>
          <w:p w14:paraId="0837793C" w14:textId="77777777" w:rsidR="00FD54EE" w:rsidRPr="00E01518" w:rsidRDefault="00FD54EE" w:rsidP="00783724">
            <w:pPr>
              <w:spacing w:before="0" w:after="0"/>
              <w:rPr>
                <w:rFonts w:ascii="Arial" w:eastAsia="Times New Roman" w:hAnsi="Arial" w:cs="Arial"/>
                <w:b/>
                <w:bCs/>
                <w:color w:val="000000"/>
                <w:sz w:val="18"/>
                <w:szCs w:val="18"/>
                <w:lang w:eastAsia="cs-CZ"/>
              </w:rPr>
            </w:pPr>
          </w:p>
        </w:tc>
        <w:tc>
          <w:tcPr>
            <w:tcW w:w="1502" w:type="pct"/>
            <w:vMerge/>
            <w:vAlign w:val="center"/>
            <w:hideMark/>
          </w:tcPr>
          <w:p w14:paraId="53329A82" w14:textId="77777777" w:rsidR="00FD54EE" w:rsidRPr="00E01518" w:rsidRDefault="00FD54EE" w:rsidP="00783724">
            <w:pPr>
              <w:spacing w:before="0" w:after="0"/>
              <w:rPr>
                <w:rFonts w:ascii="Arial" w:eastAsia="Times New Roman" w:hAnsi="Arial" w:cs="Arial"/>
                <w:b/>
                <w:bCs/>
                <w:color w:val="000000"/>
                <w:sz w:val="18"/>
                <w:szCs w:val="18"/>
                <w:lang w:eastAsia="cs-CZ"/>
              </w:rPr>
            </w:pPr>
          </w:p>
        </w:tc>
        <w:tc>
          <w:tcPr>
            <w:tcW w:w="746" w:type="pct"/>
            <w:gridSpan w:val="3"/>
            <w:shd w:val="clear" w:color="000000" w:fill="FABF8F"/>
            <w:vAlign w:val="center"/>
            <w:hideMark/>
          </w:tcPr>
          <w:p w14:paraId="575E5168"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A1</w:t>
            </w:r>
          </w:p>
        </w:tc>
        <w:tc>
          <w:tcPr>
            <w:tcW w:w="491" w:type="pct"/>
            <w:gridSpan w:val="2"/>
            <w:shd w:val="clear" w:color="000000" w:fill="FABF8F"/>
            <w:vAlign w:val="center"/>
            <w:hideMark/>
          </w:tcPr>
          <w:p w14:paraId="5865D700"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A2</w:t>
            </w:r>
          </w:p>
        </w:tc>
        <w:tc>
          <w:tcPr>
            <w:tcW w:w="244" w:type="pct"/>
            <w:shd w:val="clear" w:color="000000" w:fill="FABF8F"/>
            <w:vAlign w:val="center"/>
            <w:hideMark/>
          </w:tcPr>
          <w:p w14:paraId="55F5FB22"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A3</w:t>
            </w:r>
          </w:p>
        </w:tc>
        <w:tc>
          <w:tcPr>
            <w:tcW w:w="247" w:type="pct"/>
            <w:shd w:val="clear" w:color="000000" w:fill="948A54"/>
            <w:vAlign w:val="center"/>
            <w:hideMark/>
          </w:tcPr>
          <w:p w14:paraId="58B022EA"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B1</w:t>
            </w:r>
          </w:p>
        </w:tc>
        <w:tc>
          <w:tcPr>
            <w:tcW w:w="473" w:type="pct"/>
            <w:gridSpan w:val="2"/>
            <w:shd w:val="clear" w:color="000000" w:fill="948A54"/>
            <w:vAlign w:val="center"/>
            <w:hideMark/>
          </w:tcPr>
          <w:p w14:paraId="7838437F"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B2</w:t>
            </w:r>
          </w:p>
        </w:tc>
        <w:tc>
          <w:tcPr>
            <w:tcW w:w="768" w:type="pct"/>
            <w:gridSpan w:val="4"/>
            <w:shd w:val="clear" w:color="000000" w:fill="4F81BD"/>
            <w:vAlign w:val="center"/>
            <w:hideMark/>
          </w:tcPr>
          <w:p w14:paraId="21824CD5" w14:textId="77777777" w:rsidR="00FD54EE" w:rsidRPr="00E01518" w:rsidRDefault="00FD54EE"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C2</w:t>
            </w:r>
          </w:p>
        </w:tc>
      </w:tr>
      <w:tr w:rsidR="00FD54EE" w:rsidRPr="00E01518" w14:paraId="49505995" w14:textId="77777777" w:rsidTr="00932DB0">
        <w:trPr>
          <w:gridAfter w:val="13"/>
          <w:wAfter w:w="2969" w:type="pct"/>
          <w:trHeight w:val="491"/>
          <w:tblHeader/>
        </w:trPr>
        <w:tc>
          <w:tcPr>
            <w:tcW w:w="528" w:type="pct"/>
            <w:vMerge/>
            <w:shd w:val="clear" w:color="000000" w:fill="D9D9D9"/>
            <w:noWrap/>
            <w:vAlign w:val="center"/>
            <w:hideMark/>
          </w:tcPr>
          <w:p w14:paraId="548D7830" w14:textId="77777777" w:rsidR="00FD54EE" w:rsidRPr="00E01518" w:rsidRDefault="00FD54EE" w:rsidP="00783724">
            <w:pPr>
              <w:spacing w:before="0" w:after="0"/>
              <w:rPr>
                <w:rFonts w:ascii="Arial" w:eastAsia="Times New Roman" w:hAnsi="Arial" w:cs="Arial"/>
                <w:b/>
                <w:bCs/>
                <w:color w:val="000000"/>
                <w:sz w:val="18"/>
                <w:szCs w:val="18"/>
                <w:lang w:eastAsia="cs-CZ"/>
              </w:rPr>
            </w:pPr>
          </w:p>
        </w:tc>
        <w:tc>
          <w:tcPr>
            <w:tcW w:w="1502" w:type="pct"/>
            <w:vMerge/>
            <w:vAlign w:val="center"/>
            <w:hideMark/>
          </w:tcPr>
          <w:p w14:paraId="5248AE37" w14:textId="77777777" w:rsidR="00FD54EE" w:rsidRPr="00E01518" w:rsidRDefault="00FD54EE" w:rsidP="00783724">
            <w:pPr>
              <w:spacing w:before="0" w:after="0"/>
              <w:rPr>
                <w:rFonts w:ascii="Arial" w:eastAsia="Times New Roman" w:hAnsi="Arial" w:cs="Arial"/>
                <w:b/>
                <w:bCs/>
                <w:color w:val="000000"/>
                <w:sz w:val="18"/>
                <w:szCs w:val="18"/>
                <w:lang w:eastAsia="cs-CZ"/>
              </w:rPr>
            </w:pPr>
          </w:p>
        </w:tc>
      </w:tr>
      <w:tr w:rsidR="00034109" w:rsidRPr="00E01518" w14:paraId="6F5A8758" w14:textId="77777777" w:rsidTr="00932DB0">
        <w:trPr>
          <w:trHeight w:val="283"/>
          <w:tblHeader/>
        </w:trPr>
        <w:tc>
          <w:tcPr>
            <w:tcW w:w="528" w:type="pct"/>
            <w:vMerge/>
            <w:shd w:val="clear" w:color="000000" w:fill="D9D9D9"/>
            <w:noWrap/>
            <w:vAlign w:val="center"/>
            <w:hideMark/>
          </w:tcPr>
          <w:p w14:paraId="2A898EA9" w14:textId="77777777" w:rsidR="00034109" w:rsidRPr="00E01518" w:rsidRDefault="00034109" w:rsidP="00783724">
            <w:pPr>
              <w:spacing w:before="0" w:after="0"/>
              <w:rPr>
                <w:rFonts w:ascii="Arial" w:eastAsia="Times New Roman" w:hAnsi="Arial" w:cs="Arial"/>
                <w:color w:val="000000"/>
                <w:sz w:val="18"/>
                <w:szCs w:val="18"/>
                <w:lang w:eastAsia="cs-CZ"/>
              </w:rPr>
            </w:pPr>
          </w:p>
        </w:tc>
        <w:tc>
          <w:tcPr>
            <w:tcW w:w="1502" w:type="pct"/>
            <w:vMerge/>
            <w:vAlign w:val="center"/>
            <w:hideMark/>
          </w:tcPr>
          <w:p w14:paraId="7A32A196" w14:textId="77777777" w:rsidR="00034109" w:rsidRPr="00E01518" w:rsidRDefault="00034109" w:rsidP="00783724">
            <w:pPr>
              <w:spacing w:before="0" w:after="0"/>
              <w:rPr>
                <w:rFonts w:ascii="Arial" w:eastAsia="Times New Roman" w:hAnsi="Arial" w:cs="Arial"/>
                <w:b/>
                <w:bCs/>
                <w:color w:val="000000"/>
                <w:sz w:val="18"/>
                <w:szCs w:val="18"/>
                <w:lang w:eastAsia="cs-CZ"/>
              </w:rPr>
            </w:pPr>
          </w:p>
        </w:tc>
        <w:tc>
          <w:tcPr>
            <w:tcW w:w="242" w:type="pct"/>
            <w:shd w:val="clear" w:color="000000" w:fill="FABF8F"/>
            <w:vAlign w:val="center"/>
            <w:hideMark/>
          </w:tcPr>
          <w:p w14:paraId="036E008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A1.1</w:t>
            </w:r>
          </w:p>
        </w:tc>
        <w:tc>
          <w:tcPr>
            <w:tcW w:w="252" w:type="pct"/>
            <w:shd w:val="clear" w:color="000000" w:fill="FABF8F"/>
            <w:vAlign w:val="center"/>
            <w:hideMark/>
          </w:tcPr>
          <w:p w14:paraId="2E176A2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A1.2</w:t>
            </w:r>
          </w:p>
        </w:tc>
        <w:tc>
          <w:tcPr>
            <w:tcW w:w="252" w:type="pct"/>
            <w:shd w:val="clear" w:color="000000" w:fill="FABF8F"/>
            <w:vAlign w:val="center"/>
            <w:hideMark/>
          </w:tcPr>
          <w:p w14:paraId="5350209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A1.</w:t>
            </w:r>
            <w:r w:rsidR="006363A9">
              <w:rPr>
                <w:rFonts w:ascii="Arial" w:eastAsia="Times New Roman" w:hAnsi="Arial" w:cs="Arial"/>
                <w:b/>
                <w:bCs/>
                <w:color w:val="000000"/>
                <w:sz w:val="18"/>
                <w:szCs w:val="18"/>
                <w:lang w:eastAsia="cs-CZ"/>
              </w:rPr>
              <w:t>3</w:t>
            </w:r>
          </w:p>
        </w:tc>
        <w:tc>
          <w:tcPr>
            <w:tcW w:w="244" w:type="pct"/>
            <w:shd w:val="clear" w:color="000000" w:fill="FABF8F"/>
            <w:vAlign w:val="center"/>
            <w:hideMark/>
          </w:tcPr>
          <w:p w14:paraId="43FF83E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A2.1</w:t>
            </w:r>
          </w:p>
        </w:tc>
        <w:tc>
          <w:tcPr>
            <w:tcW w:w="247" w:type="pct"/>
            <w:shd w:val="clear" w:color="000000" w:fill="FABF8F"/>
            <w:vAlign w:val="center"/>
            <w:hideMark/>
          </w:tcPr>
          <w:p w14:paraId="3C73BAC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A2.2</w:t>
            </w:r>
          </w:p>
        </w:tc>
        <w:tc>
          <w:tcPr>
            <w:tcW w:w="244" w:type="pct"/>
            <w:shd w:val="clear" w:color="000000" w:fill="FABF8F"/>
            <w:vAlign w:val="center"/>
            <w:hideMark/>
          </w:tcPr>
          <w:p w14:paraId="3ED0AB2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A3.1</w:t>
            </w:r>
          </w:p>
        </w:tc>
        <w:tc>
          <w:tcPr>
            <w:tcW w:w="247" w:type="pct"/>
            <w:shd w:val="clear" w:color="000000" w:fill="C4BD97"/>
            <w:vAlign w:val="center"/>
            <w:hideMark/>
          </w:tcPr>
          <w:p w14:paraId="6641ADC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B1.1</w:t>
            </w:r>
          </w:p>
        </w:tc>
        <w:tc>
          <w:tcPr>
            <w:tcW w:w="251" w:type="pct"/>
            <w:shd w:val="clear" w:color="000000" w:fill="C4BD97"/>
            <w:vAlign w:val="center"/>
            <w:hideMark/>
          </w:tcPr>
          <w:p w14:paraId="00B3E21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B2.1</w:t>
            </w:r>
          </w:p>
        </w:tc>
        <w:tc>
          <w:tcPr>
            <w:tcW w:w="251" w:type="pct"/>
            <w:gridSpan w:val="2"/>
            <w:shd w:val="clear" w:color="000000" w:fill="C4BD97"/>
            <w:vAlign w:val="center"/>
            <w:hideMark/>
          </w:tcPr>
          <w:p w14:paraId="0FF5547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B2.2</w:t>
            </w:r>
          </w:p>
        </w:tc>
        <w:tc>
          <w:tcPr>
            <w:tcW w:w="247" w:type="pct"/>
            <w:shd w:val="clear" w:color="000000" w:fill="95B3D7"/>
            <w:vAlign w:val="center"/>
            <w:hideMark/>
          </w:tcPr>
          <w:p w14:paraId="51B51C7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C1.1</w:t>
            </w:r>
          </w:p>
        </w:tc>
        <w:tc>
          <w:tcPr>
            <w:tcW w:w="250" w:type="pct"/>
            <w:shd w:val="clear" w:color="000000" w:fill="95B3D7"/>
            <w:vAlign w:val="center"/>
            <w:hideMark/>
          </w:tcPr>
          <w:p w14:paraId="2C12B78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C2.1</w:t>
            </w:r>
          </w:p>
        </w:tc>
        <w:tc>
          <w:tcPr>
            <w:tcW w:w="242" w:type="pct"/>
            <w:shd w:val="clear" w:color="000000" w:fill="95B3D7"/>
            <w:vAlign w:val="center"/>
            <w:hideMark/>
          </w:tcPr>
          <w:p w14:paraId="651846A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C2.2</w:t>
            </w:r>
          </w:p>
        </w:tc>
      </w:tr>
      <w:tr w:rsidR="00034109" w:rsidRPr="00E01518" w14:paraId="3BB8A502" w14:textId="77777777" w:rsidTr="00932DB0">
        <w:trPr>
          <w:cantSplit/>
          <w:trHeight w:val="1417"/>
          <w:tblHeader/>
        </w:trPr>
        <w:tc>
          <w:tcPr>
            <w:tcW w:w="528" w:type="pct"/>
            <w:vMerge/>
            <w:shd w:val="clear" w:color="000000" w:fill="D9D9D9"/>
            <w:noWrap/>
            <w:vAlign w:val="center"/>
          </w:tcPr>
          <w:p w14:paraId="7F073AA5" w14:textId="77777777" w:rsidR="00034109" w:rsidRPr="00E01518" w:rsidRDefault="00034109" w:rsidP="00783724">
            <w:pPr>
              <w:spacing w:before="0" w:after="0"/>
              <w:rPr>
                <w:rFonts w:ascii="Arial" w:eastAsia="Times New Roman" w:hAnsi="Arial" w:cs="Arial"/>
                <w:color w:val="000000"/>
                <w:sz w:val="18"/>
                <w:szCs w:val="18"/>
                <w:lang w:eastAsia="cs-CZ"/>
              </w:rPr>
            </w:pPr>
          </w:p>
        </w:tc>
        <w:tc>
          <w:tcPr>
            <w:tcW w:w="1502" w:type="pct"/>
            <w:vMerge/>
            <w:vAlign w:val="center"/>
          </w:tcPr>
          <w:p w14:paraId="5361B990" w14:textId="77777777" w:rsidR="00034109" w:rsidRPr="00E01518" w:rsidRDefault="00034109" w:rsidP="00783724">
            <w:pPr>
              <w:spacing w:before="0" w:after="0"/>
              <w:rPr>
                <w:rFonts w:ascii="Arial" w:eastAsia="Times New Roman" w:hAnsi="Arial" w:cs="Arial"/>
                <w:b/>
                <w:bCs/>
                <w:color w:val="000000"/>
                <w:sz w:val="18"/>
                <w:szCs w:val="18"/>
                <w:lang w:eastAsia="cs-CZ"/>
              </w:rPr>
            </w:pPr>
          </w:p>
        </w:tc>
        <w:tc>
          <w:tcPr>
            <w:tcW w:w="242" w:type="pct"/>
            <w:shd w:val="clear" w:color="000000" w:fill="FABF8F"/>
            <w:textDirection w:val="btLr"/>
            <w:vAlign w:val="center"/>
          </w:tcPr>
          <w:p w14:paraId="67189942" w14:textId="77777777" w:rsidR="00034109" w:rsidRPr="00E01518" w:rsidRDefault="00665A4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Inteligentní</w:t>
            </w:r>
            <w:r w:rsidR="00034109" w:rsidRPr="00E01518">
              <w:rPr>
                <w:rFonts w:ascii="Arial" w:eastAsia="Times New Roman" w:hAnsi="Arial" w:cs="Arial"/>
                <w:b/>
                <w:bCs/>
                <w:color w:val="000000"/>
                <w:sz w:val="18"/>
                <w:szCs w:val="18"/>
                <w:lang w:eastAsia="cs-CZ"/>
              </w:rPr>
              <w:t xml:space="preserve"> dopravní systém</w:t>
            </w:r>
          </w:p>
        </w:tc>
        <w:tc>
          <w:tcPr>
            <w:tcW w:w="252" w:type="pct"/>
            <w:shd w:val="clear" w:color="000000" w:fill="FABF8F"/>
            <w:textDirection w:val="btLr"/>
            <w:vAlign w:val="center"/>
          </w:tcPr>
          <w:p w14:paraId="35BC71E9"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Vertikální doprava</w:t>
            </w:r>
          </w:p>
        </w:tc>
        <w:tc>
          <w:tcPr>
            <w:tcW w:w="252" w:type="pct"/>
            <w:shd w:val="clear" w:color="000000" w:fill="FABF8F"/>
            <w:textDirection w:val="btLr"/>
            <w:vAlign w:val="center"/>
          </w:tcPr>
          <w:p w14:paraId="196AD7EE"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Dopravní terminály</w:t>
            </w:r>
          </w:p>
        </w:tc>
        <w:tc>
          <w:tcPr>
            <w:tcW w:w="244" w:type="pct"/>
            <w:shd w:val="clear" w:color="000000" w:fill="FABF8F"/>
            <w:textDirection w:val="btLr"/>
            <w:vAlign w:val="center"/>
          </w:tcPr>
          <w:p w14:paraId="32EA8899"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cyklodoprava</w:t>
            </w:r>
          </w:p>
        </w:tc>
        <w:tc>
          <w:tcPr>
            <w:tcW w:w="247" w:type="pct"/>
            <w:shd w:val="clear" w:color="000000" w:fill="FABF8F"/>
            <w:textDirection w:val="btLr"/>
            <w:vAlign w:val="center"/>
          </w:tcPr>
          <w:p w14:paraId="6A8725D4"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Bezbariérová doprava</w:t>
            </w:r>
          </w:p>
        </w:tc>
        <w:tc>
          <w:tcPr>
            <w:tcW w:w="244" w:type="pct"/>
            <w:shd w:val="clear" w:color="000000" w:fill="FABF8F"/>
            <w:textDirection w:val="btLr"/>
            <w:vAlign w:val="center"/>
          </w:tcPr>
          <w:p w14:paraId="5DC32475"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Silnice II. a III. tříd</w:t>
            </w:r>
          </w:p>
        </w:tc>
        <w:tc>
          <w:tcPr>
            <w:tcW w:w="247" w:type="pct"/>
            <w:shd w:val="clear" w:color="000000" w:fill="C4BD97"/>
            <w:textDirection w:val="btLr"/>
            <w:vAlign w:val="center"/>
          </w:tcPr>
          <w:p w14:paraId="225A92AB"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Památky</w:t>
            </w:r>
          </w:p>
        </w:tc>
        <w:tc>
          <w:tcPr>
            <w:tcW w:w="251" w:type="pct"/>
            <w:shd w:val="clear" w:color="000000" w:fill="C4BD97"/>
            <w:textDirection w:val="btLr"/>
            <w:vAlign w:val="center"/>
          </w:tcPr>
          <w:p w14:paraId="07B96EC2"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Modernizace škol</w:t>
            </w:r>
          </w:p>
        </w:tc>
        <w:tc>
          <w:tcPr>
            <w:tcW w:w="251" w:type="pct"/>
            <w:gridSpan w:val="2"/>
            <w:shd w:val="clear" w:color="000000" w:fill="C4BD97"/>
            <w:textDirection w:val="btLr"/>
            <w:vAlign w:val="center"/>
          </w:tcPr>
          <w:p w14:paraId="6FDACAA3"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Nová pracovní místa</w:t>
            </w:r>
          </w:p>
        </w:tc>
        <w:tc>
          <w:tcPr>
            <w:tcW w:w="247" w:type="pct"/>
            <w:shd w:val="clear" w:color="000000" w:fill="95B3D7"/>
            <w:textDirection w:val="btLr"/>
            <w:vAlign w:val="center"/>
          </w:tcPr>
          <w:p w14:paraId="379CB7F7"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Koncepce restartu rodin</w:t>
            </w:r>
          </w:p>
        </w:tc>
        <w:tc>
          <w:tcPr>
            <w:tcW w:w="250" w:type="pct"/>
            <w:shd w:val="clear" w:color="000000" w:fill="95B3D7"/>
            <w:textDirection w:val="btLr"/>
            <w:vAlign w:val="center"/>
          </w:tcPr>
          <w:p w14:paraId="124A562D"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Rekonstrukce soc. služeb</w:t>
            </w:r>
          </w:p>
        </w:tc>
        <w:tc>
          <w:tcPr>
            <w:tcW w:w="242" w:type="pct"/>
            <w:shd w:val="clear" w:color="000000" w:fill="95B3D7"/>
            <w:textDirection w:val="btLr"/>
            <w:vAlign w:val="center"/>
          </w:tcPr>
          <w:p w14:paraId="48D8AED9" w14:textId="77777777" w:rsidR="00034109" w:rsidRPr="00E01518" w:rsidRDefault="00034109" w:rsidP="00783724">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Sociální bydlení</w:t>
            </w:r>
          </w:p>
        </w:tc>
      </w:tr>
      <w:tr w:rsidR="00034109" w:rsidRPr="00E01518" w14:paraId="56583999" w14:textId="77777777" w:rsidTr="00932DB0">
        <w:trPr>
          <w:trHeight w:val="283"/>
        </w:trPr>
        <w:tc>
          <w:tcPr>
            <w:tcW w:w="528" w:type="pct"/>
            <w:vMerge w:val="restart"/>
            <w:shd w:val="clear" w:color="000000" w:fill="E36C0A"/>
            <w:vAlign w:val="center"/>
          </w:tcPr>
          <w:p w14:paraId="359EFFF7"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r w:rsidRPr="00E01518">
              <w:rPr>
                <w:rFonts w:ascii="Arial" w:eastAsia="Times New Roman" w:hAnsi="Arial" w:cs="Arial"/>
                <w:b/>
                <w:bCs/>
                <w:color w:val="FFFFFF"/>
                <w:sz w:val="18"/>
                <w:szCs w:val="18"/>
                <w:lang w:eastAsia="cs-CZ"/>
              </w:rPr>
              <w:t>Udržitelná doprava</w:t>
            </w:r>
          </w:p>
        </w:tc>
        <w:tc>
          <w:tcPr>
            <w:tcW w:w="1502" w:type="pct"/>
            <w:shd w:val="clear" w:color="000000" w:fill="FABF8F"/>
            <w:vAlign w:val="center"/>
          </w:tcPr>
          <w:p w14:paraId="2FCE7016"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Špatný technický stav dopravní infrastruktury</w:t>
            </w:r>
          </w:p>
        </w:tc>
        <w:tc>
          <w:tcPr>
            <w:tcW w:w="242" w:type="pct"/>
            <w:shd w:val="clear" w:color="auto" w:fill="auto"/>
            <w:vAlign w:val="center"/>
          </w:tcPr>
          <w:p w14:paraId="1DAECF2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FDE9D9" w:themeFill="accent6" w:themeFillTint="33"/>
            <w:vAlign w:val="center"/>
          </w:tcPr>
          <w:p w14:paraId="564E498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2" w:type="pct"/>
            <w:shd w:val="clear" w:color="auto" w:fill="FDE9D9" w:themeFill="accent6" w:themeFillTint="33"/>
            <w:vAlign w:val="center"/>
          </w:tcPr>
          <w:p w14:paraId="1468E1D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FDE9D9" w:themeFill="accent6" w:themeFillTint="33"/>
            <w:vAlign w:val="center"/>
          </w:tcPr>
          <w:p w14:paraId="16ACEEB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FDE9D9" w:themeFill="accent6" w:themeFillTint="33"/>
            <w:vAlign w:val="center"/>
          </w:tcPr>
          <w:p w14:paraId="034EB4C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FDE9D9" w:themeFill="accent6" w:themeFillTint="33"/>
            <w:vAlign w:val="center"/>
          </w:tcPr>
          <w:p w14:paraId="7D79148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tcPr>
          <w:p w14:paraId="29152C4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tcPr>
          <w:p w14:paraId="2C516BC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tcPr>
          <w:p w14:paraId="4AA16B8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2DA785B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tcPr>
          <w:p w14:paraId="0EC0BB1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tcPr>
          <w:p w14:paraId="12D6D28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2FE52CB8" w14:textId="77777777" w:rsidTr="00932DB0">
        <w:trPr>
          <w:trHeight w:val="283"/>
        </w:trPr>
        <w:tc>
          <w:tcPr>
            <w:tcW w:w="528" w:type="pct"/>
            <w:vMerge/>
            <w:shd w:val="clear" w:color="000000" w:fill="E36C0A"/>
            <w:vAlign w:val="center"/>
            <w:hideMark/>
          </w:tcPr>
          <w:p w14:paraId="11A67C46"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p>
        </w:tc>
        <w:tc>
          <w:tcPr>
            <w:tcW w:w="1502" w:type="pct"/>
            <w:shd w:val="clear" w:color="000000" w:fill="FABF8F"/>
            <w:vAlign w:val="center"/>
            <w:hideMark/>
          </w:tcPr>
          <w:p w14:paraId="3AFA4D2A"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Nedostatečná bezbariérovost a integrovanost veřejné hromadné dopravy</w:t>
            </w:r>
          </w:p>
        </w:tc>
        <w:tc>
          <w:tcPr>
            <w:tcW w:w="242" w:type="pct"/>
            <w:shd w:val="clear" w:color="000000" w:fill="FDE9D9"/>
            <w:vAlign w:val="center"/>
            <w:hideMark/>
          </w:tcPr>
          <w:p w14:paraId="2F6F25E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2" w:type="pct"/>
            <w:shd w:val="clear" w:color="000000" w:fill="FDE9D9"/>
            <w:vAlign w:val="center"/>
            <w:hideMark/>
          </w:tcPr>
          <w:p w14:paraId="560D694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2" w:type="pct"/>
            <w:shd w:val="clear" w:color="000000" w:fill="FDE9D9"/>
            <w:vAlign w:val="center"/>
            <w:hideMark/>
          </w:tcPr>
          <w:p w14:paraId="5B8DA82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FDE9D9" w:themeFill="accent6" w:themeFillTint="33"/>
            <w:vAlign w:val="center"/>
            <w:hideMark/>
          </w:tcPr>
          <w:p w14:paraId="6477EF2D" w14:textId="77777777" w:rsidR="00034109" w:rsidRPr="00A569FF" w:rsidRDefault="00034109" w:rsidP="00783724">
            <w:pPr>
              <w:spacing w:before="0" w:after="0"/>
              <w:jc w:val="center"/>
              <w:rPr>
                <w:rFonts w:ascii="Arial" w:eastAsia="Times New Roman" w:hAnsi="Arial" w:cs="Arial"/>
                <w:b/>
                <w:bCs/>
                <w:sz w:val="18"/>
                <w:szCs w:val="18"/>
                <w:lang w:eastAsia="cs-CZ"/>
              </w:rPr>
            </w:pPr>
            <w:r w:rsidRPr="00A569FF">
              <w:rPr>
                <w:rFonts w:ascii="Arial" w:eastAsia="Times New Roman" w:hAnsi="Arial" w:cs="Arial"/>
                <w:b/>
                <w:bCs/>
                <w:sz w:val="18"/>
                <w:szCs w:val="18"/>
                <w:lang w:eastAsia="cs-CZ"/>
              </w:rPr>
              <w:t>1</w:t>
            </w:r>
          </w:p>
        </w:tc>
        <w:tc>
          <w:tcPr>
            <w:tcW w:w="247" w:type="pct"/>
            <w:shd w:val="clear" w:color="auto" w:fill="FDE9D9" w:themeFill="accent6" w:themeFillTint="33"/>
            <w:vAlign w:val="center"/>
            <w:hideMark/>
          </w:tcPr>
          <w:p w14:paraId="681F6E7B" w14:textId="77777777" w:rsidR="00034109" w:rsidRPr="00A569FF" w:rsidRDefault="00034109" w:rsidP="00783724">
            <w:pPr>
              <w:spacing w:before="0" w:after="0"/>
              <w:jc w:val="center"/>
              <w:rPr>
                <w:rFonts w:ascii="Arial" w:eastAsia="Times New Roman" w:hAnsi="Arial" w:cs="Arial"/>
                <w:b/>
                <w:bCs/>
                <w:color w:val="FF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auto"/>
            <w:vAlign w:val="center"/>
            <w:hideMark/>
          </w:tcPr>
          <w:p w14:paraId="18DE5C6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258C58C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14359C7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67C0251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515CF05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757C86B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454980F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2D6B25B7" w14:textId="77777777" w:rsidTr="00932DB0">
        <w:trPr>
          <w:trHeight w:val="283"/>
        </w:trPr>
        <w:tc>
          <w:tcPr>
            <w:tcW w:w="528" w:type="pct"/>
            <w:vMerge/>
            <w:vAlign w:val="center"/>
            <w:hideMark/>
          </w:tcPr>
          <w:p w14:paraId="05F15009"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hideMark/>
          </w:tcPr>
          <w:p w14:paraId="15981DCC"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 xml:space="preserve">Nedostatečné silniční spojení s významnými centry </w:t>
            </w:r>
          </w:p>
        </w:tc>
        <w:tc>
          <w:tcPr>
            <w:tcW w:w="242" w:type="pct"/>
            <w:shd w:val="clear" w:color="auto" w:fill="auto"/>
            <w:vAlign w:val="center"/>
            <w:hideMark/>
          </w:tcPr>
          <w:p w14:paraId="07BBDB4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4CD6EC4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6C34662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314066C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0EB47E9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000000" w:fill="FDE9D9"/>
            <w:vAlign w:val="center"/>
            <w:hideMark/>
          </w:tcPr>
          <w:p w14:paraId="3D6968E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hideMark/>
          </w:tcPr>
          <w:p w14:paraId="0FEB58E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52BDE1E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5990CBF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22ED832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0CCDEA8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52AC0C9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5709B33C" w14:textId="77777777" w:rsidTr="00932DB0">
        <w:trPr>
          <w:trHeight w:val="283"/>
        </w:trPr>
        <w:tc>
          <w:tcPr>
            <w:tcW w:w="528" w:type="pct"/>
            <w:vMerge/>
            <w:vAlign w:val="center"/>
            <w:hideMark/>
          </w:tcPr>
          <w:p w14:paraId="0292ADCF"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hideMark/>
          </w:tcPr>
          <w:p w14:paraId="502286E2"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Vysoká intenzita dopravy na hlavních silničních tazích a nedostatečné obchvatové řešení obcí aglomerace</w:t>
            </w:r>
          </w:p>
        </w:tc>
        <w:tc>
          <w:tcPr>
            <w:tcW w:w="242" w:type="pct"/>
            <w:shd w:val="clear" w:color="auto" w:fill="auto"/>
            <w:vAlign w:val="center"/>
            <w:hideMark/>
          </w:tcPr>
          <w:p w14:paraId="579D7E2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FDE9D9" w:themeFill="accent6" w:themeFillTint="33"/>
            <w:vAlign w:val="center"/>
            <w:hideMark/>
          </w:tcPr>
          <w:p w14:paraId="4FFD2D74" w14:textId="77777777" w:rsidR="00034109" w:rsidRPr="00A569FF" w:rsidRDefault="00034109" w:rsidP="00783724">
            <w:pPr>
              <w:spacing w:before="0" w:after="0"/>
              <w:jc w:val="center"/>
              <w:rPr>
                <w:rFonts w:ascii="Arial" w:eastAsia="Times New Roman" w:hAnsi="Arial" w:cs="Arial"/>
                <w:b/>
                <w:bCs/>
                <w:sz w:val="18"/>
                <w:szCs w:val="18"/>
                <w:lang w:eastAsia="cs-CZ"/>
              </w:rPr>
            </w:pPr>
            <w:r w:rsidRPr="00A569FF">
              <w:rPr>
                <w:rFonts w:ascii="Arial" w:eastAsia="Times New Roman" w:hAnsi="Arial" w:cs="Arial"/>
                <w:b/>
                <w:bCs/>
                <w:sz w:val="18"/>
                <w:szCs w:val="18"/>
                <w:lang w:eastAsia="cs-CZ"/>
              </w:rPr>
              <w:t>1</w:t>
            </w:r>
          </w:p>
        </w:tc>
        <w:tc>
          <w:tcPr>
            <w:tcW w:w="252" w:type="pct"/>
            <w:shd w:val="clear" w:color="auto" w:fill="auto"/>
            <w:vAlign w:val="center"/>
            <w:hideMark/>
          </w:tcPr>
          <w:p w14:paraId="3EC5971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FDE9D9" w:themeFill="accent6" w:themeFillTint="33"/>
            <w:vAlign w:val="center"/>
            <w:hideMark/>
          </w:tcPr>
          <w:p w14:paraId="3D41AF3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A569FF">
              <w:rPr>
                <w:rFonts w:ascii="Arial" w:eastAsia="Times New Roman" w:hAnsi="Arial" w:cs="Arial"/>
                <w:b/>
                <w:bCs/>
                <w:sz w:val="18"/>
                <w:szCs w:val="18"/>
                <w:lang w:eastAsia="cs-CZ"/>
              </w:rPr>
              <w:t>1</w:t>
            </w:r>
          </w:p>
        </w:tc>
        <w:tc>
          <w:tcPr>
            <w:tcW w:w="247" w:type="pct"/>
            <w:shd w:val="clear" w:color="auto" w:fill="auto"/>
            <w:vAlign w:val="center"/>
            <w:hideMark/>
          </w:tcPr>
          <w:p w14:paraId="1BEC69E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000000" w:fill="FDE9D9"/>
            <w:vAlign w:val="center"/>
            <w:hideMark/>
          </w:tcPr>
          <w:p w14:paraId="57A7022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hideMark/>
          </w:tcPr>
          <w:p w14:paraId="3D0B7AF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7C7886C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36D6891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5F55C4E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7870407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0566E27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270DA548" w14:textId="77777777" w:rsidTr="00932DB0">
        <w:trPr>
          <w:trHeight w:val="283"/>
        </w:trPr>
        <w:tc>
          <w:tcPr>
            <w:tcW w:w="528" w:type="pct"/>
            <w:vMerge/>
            <w:vAlign w:val="center"/>
            <w:hideMark/>
          </w:tcPr>
          <w:p w14:paraId="2A2DE8C1"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hideMark/>
          </w:tcPr>
          <w:p w14:paraId="3E46F36E"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Nedostatečná a územně nepropojená síť cyklostezek a cyklotras</w:t>
            </w:r>
          </w:p>
        </w:tc>
        <w:tc>
          <w:tcPr>
            <w:tcW w:w="242" w:type="pct"/>
            <w:shd w:val="clear" w:color="auto" w:fill="auto"/>
            <w:vAlign w:val="center"/>
            <w:hideMark/>
          </w:tcPr>
          <w:p w14:paraId="42F5891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6099382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710C399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000000" w:fill="FDE9D9"/>
            <w:vAlign w:val="center"/>
            <w:hideMark/>
          </w:tcPr>
          <w:p w14:paraId="7D0A0E4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hideMark/>
          </w:tcPr>
          <w:p w14:paraId="05D28B1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792ECE5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13AEC96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3371608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1F916C1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28ECA60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19A9C45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20DF069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34F7717A" w14:textId="77777777" w:rsidTr="00932DB0">
        <w:trPr>
          <w:trHeight w:val="283"/>
        </w:trPr>
        <w:tc>
          <w:tcPr>
            <w:tcW w:w="528" w:type="pct"/>
            <w:vMerge/>
            <w:vAlign w:val="center"/>
            <w:hideMark/>
          </w:tcPr>
          <w:p w14:paraId="518A7261"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hideMark/>
          </w:tcPr>
          <w:p w14:paraId="4752C80F"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Nedostatečná kapacita parkovacích míst ve městech</w:t>
            </w:r>
          </w:p>
        </w:tc>
        <w:tc>
          <w:tcPr>
            <w:tcW w:w="242" w:type="pct"/>
            <w:shd w:val="clear" w:color="auto" w:fill="auto"/>
            <w:vAlign w:val="center"/>
            <w:hideMark/>
          </w:tcPr>
          <w:p w14:paraId="4DD1B29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FDE9D9" w:themeFill="accent6" w:themeFillTint="33"/>
            <w:vAlign w:val="center"/>
            <w:hideMark/>
          </w:tcPr>
          <w:p w14:paraId="00BD9EE8" w14:textId="77777777" w:rsidR="00034109" w:rsidRPr="00A569FF" w:rsidRDefault="00034109" w:rsidP="00783724">
            <w:pPr>
              <w:spacing w:before="0" w:after="0"/>
              <w:jc w:val="center"/>
              <w:rPr>
                <w:rFonts w:ascii="Arial" w:eastAsia="Times New Roman" w:hAnsi="Arial" w:cs="Arial"/>
                <w:b/>
                <w:bCs/>
                <w:sz w:val="18"/>
                <w:szCs w:val="18"/>
                <w:lang w:eastAsia="cs-CZ"/>
              </w:rPr>
            </w:pPr>
            <w:r w:rsidRPr="00A569FF">
              <w:rPr>
                <w:rFonts w:ascii="Arial" w:eastAsia="Times New Roman" w:hAnsi="Arial" w:cs="Arial"/>
                <w:b/>
                <w:bCs/>
                <w:sz w:val="18"/>
                <w:szCs w:val="18"/>
                <w:lang w:eastAsia="cs-CZ"/>
              </w:rPr>
              <w:t>1</w:t>
            </w:r>
          </w:p>
        </w:tc>
        <w:tc>
          <w:tcPr>
            <w:tcW w:w="252" w:type="pct"/>
            <w:shd w:val="clear" w:color="auto" w:fill="FDE9D9" w:themeFill="accent6" w:themeFillTint="33"/>
            <w:vAlign w:val="center"/>
            <w:hideMark/>
          </w:tcPr>
          <w:p w14:paraId="0585DF69" w14:textId="77777777" w:rsidR="00034109" w:rsidRPr="00A569FF" w:rsidRDefault="00034109" w:rsidP="00783724">
            <w:pPr>
              <w:spacing w:before="0" w:after="0"/>
              <w:jc w:val="center"/>
              <w:rPr>
                <w:rFonts w:ascii="Arial" w:eastAsia="Times New Roman" w:hAnsi="Arial" w:cs="Arial"/>
                <w:b/>
                <w:bCs/>
                <w:color w:val="FF0000"/>
                <w:sz w:val="18"/>
                <w:szCs w:val="18"/>
                <w:lang w:eastAsia="cs-CZ"/>
              </w:rPr>
            </w:pPr>
            <w:r w:rsidRPr="00A569FF">
              <w:rPr>
                <w:rFonts w:ascii="Arial" w:eastAsia="Times New Roman" w:hAnsi="Arial" w:cs="Arial"/>
                <w:b/>
                <w:bCs/>
                <w:sz w:val="18"/>
                <w:szCs w:val="18"/>
                <w:lang w:eastAsia="cs-CZ"/>
              </w:rPr>
              <w:t>1</w:t>
            </w:r>
          </w:p>
        </w:tc>
        <w:tc>
          <w:tcPr>
            <w:tcW w:w="244" w:type="pct"/>
            <w:shd w:val="clear" w:color="auto" w:fill="auto"/>
            <w:vAlign w:val="center"/>
            <w:hideMark/>
          </w:tcPr>
          <w:p w14:paraId="7BD86A4D" w14:textId="77777777" w:rsidR="00034109" w:rsidRPr="00A569FF" w:rsidRDefault="00034109" w:rsidP="00783724">
            <w:pPr>
              <w:spacing w:before="0" w:after="0"/>
              <w:jc w:val="center"/>
              <w:rPr>
                <w:rFonts w:ascii="Arial" w:eastAsia="Times New Roman" w:hAnsi="Arial" w:cs="Arial"/>
                <w:b/>
                <w:bCs/>
                <w:color w:val="FF0000"/>
                <w:sz w:val="18"/>
                <w:szCs w:val="18"/>
                <w:lang w:eastAsia="cs-CZ"/>
              </w:rPr>
            </w:pPr>
            <w:r w:rsidRPr="00A569FF">
              <w:rPr>
                <w:rFonts w:ascii="Arial" w:eastAsia="Times New Roman" w:hAnsi="Arial" w:cs="Arial"/>
                <w:b/>
                <w:bCs/>
                <w:sz w:val="18"/>
                <w:szCs w:val="18"/>
                <w:lang w:eastAsia="cs-CZ"/>
              </w:rPr>
              <w:t>0</w:t>
            </w:r>
          </w:p>
        </w:tc>
        <w:tc>
          <w:tcPr>
            <w:tcW w:w="247" w:type="pct"/>
            <w:shd w:val="clear" w:color="auto" w:fill="FDE9D9" w:themeFill="accent6" w:themeFillTint="33"/>
            <w:vAlign w:val="center"/>
            <w:hideMark/>
          </w:tcPr>
          <w:p w14:paraId="38730949" w14:textId="77777777" w:rsidR="00034109" w:rsidRPr="00A569FF" w:rsidRDefault="00034109" w:rsidP="00783724">
            <w:pPr>
              <w:spacing w:before="0" w:after="0"/>
              <w:jc w:val="center"/>
              <w:rPr>
                <w:rFonts w:ascii="Arial" w:eastAsia="Times New Roman" w:hAnsi="Arial" w:cs="Arial"/>
                <w:b/>
                <w:bCs/>
                <w:color w:val="FF0000"/>
                <w:sz w:val="18"/>
                <w:szCs w:val="18"/>
                <w:lang w:eastAsia="cs-CZ"/>
              </w:rPr>
            </w:pPr>
            <w:r w:rsidRPr="00A569FF">
              <w:rPr>
                <w:rFonts w:ascii="Arial" w:eastAsia="Times New Roman" w:hAnsi="Arial" w:cs="Arial"/>
                <w:b/>
                <w:bCs/>
                <w:sz w:val="18"/>
                <w:szCs w:val="18"/>
                <w:lang w:eastAsia="cs-CZ"/>
              </w:rPr>
              <w:t>1</w:t>
            </w:r>
          </w:p>
        </w:tc>
        <w:tc>
          <w:tcPr>
            <w:tcW w:w="244" w:type="pct"/>
            <w:shd w:val="clear" w:color="auto" w:fill="auto"/>
            <w:vAlign w:val="center"/>
            <w:hideMark/>
          </w:tcPr>
          <w:p w14:paraId="3038131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7241C7A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609436A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3101129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1133CD2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0B51386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45ED202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5A9FC339" w14:textId="77777777" w:rsidTr="00932DB0">
        <w:trPr>
          <w:trHeight w:val="283"/>
        </w:trPr>
        <w:tc>
          <w:tcPr>
            <w:tcW w:w="528" w:type="pct"/>
            <w:vMerge/>
            <w:vAlign w:val="center"/>
            <w:hideMark/>
          </w:tcPr>
          <w:p w14:paraId="13C93216"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hideMark/>
          </w:tcPr>
          <w:p w14:paraId="28932486"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 xml:space="preserve">Zastaralý a ekologicky nešetrný vozový park veřejné hromadné dopravy </w:t>
            </w:r>
          </w:p>
        </w:tc>
        <w:tc>
          <w:tcPr>
            <w:tcW w:w="242" w:type="pct"/>
            <w:shd w:val="clear" w:color="auto" w:fill="auto"/>
            <w:vAlign w:val="center"/>
            <w:hideMark/>
          </w:tcPr>
          <w:p w14:paraId="2FECFAC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A569FF">
              <w:rPr>
                <w:rFonts w:ascii="Arial" w:eastAsia="Times New Roman" w:hAnsi="Arial" w:cs="Arial"/>
                <w:b/>
                <w:bCs/>
                <w:sz w:val="18"/>
                <w:szCs w:val="18"/>
                <w:lang w:eastAsia="cs-CZ"/>
              </w:rPr>
              <w:t>0</w:t>
            </w:r>
          </w:p>
        </w:tc>
        <w:tc>
          <w:tcPr>
            <w:tcW w:w="252" w:type="pct"/>
            <w:shd w:val="clear" w:color="auto" w:fill="auto"/>
            <w:vAlign w:val="center"/>
            <w:hideMark/>
          </w:tcPr>
          <w:p w14:paraId="315E674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0DAE1D9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6BB0EB4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000000" w:fill="FDE9D9"/>
            <w:vAlign w:val="center"/>
            <w:hideMark/>
          </w:tcPr>
          <w:p w14:paraId="7D40394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auto"/>
            <w:vAlign w:val="center"/>
            <w:hideMark/>
          </w:tcPr>
          <w:p w14:paraId="23E20AC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31C4076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485CBA1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285C86C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00AB92D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512D9A1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5D7E8AC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40BF9DBA" w14:textId="77777777" w:rsidTr="00932DB0">
        <w:trPr>
          <w:trHeight w:val="283"/>
        </w:trPr>
        <w:tc>
          <w:tcPr>
            <w:tcW w:w="528" w:type="pct"/>
            <w:vMerge/>
            <w:vAlign w:val="center"/>
          </w:tcPr>
          <w:p w14:paraId="3E113900"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FABF8F"/>
            <w:vAlign w:val="center"/>
          </w:tcPr>
          <w:p w14:paraId="35C47FEE" w14:textId="77777777" w:rsidR="00034109" w:rsidRPr="00E01518" w:rsidRDefault="00034109" w:rsidP="00A61A6D">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Nízká integrace různých dopravních módů v</w:t>
            </w:r>
            <w:r w:rsidR="00A61A6D">
              <w:rPr>
                <w:rFonts w:ascii="Arial" w:eastAsia="Times New Roman" w:hAnsi="Arial" w:cs="Arial"/>
                <w:color w:val="000000"/>
                <w:sz w:val="18"/>
                <w:szCs w:val="18"/>
                <w:lang w:eastAsia="cs-CZ"/>
              </w:rPr>
              <w:t> </w:t>
            </w:r>
            <w:r w:rsidRPr="00E01518">
              <w:rPr>
                <w:rFonts w:ascii="Arial" w:eastAsia="Times New Roman" w:hAnsi="Arial" w:cs="Arial"/>
                <w:color w:val="000000"/>
                <w:sz w:val="18"/>
                <w:szCs w:val="18"/>
                <w:lang w:eastAsia="cs-CZ"/>
              </w:rPr>
              <w:t>systému veřejné dopravy</w:t>
            </w:r>
          </w:p>
        </w:tc>
        <w:tc>
          <w:tcPr>
            <w:tcW w:w="242" w:type="pct"/>
            <w:shd w:val="clear" w:color="auto" w:fill="FDE9D9" w:themeFill="accent6" w:themeFillTint="33"/>
            <w:vAlign w:val="center"/>
          </w:tcPr>
          <w:p w14:paraId="4E6C998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2" w:type="pct"/>
            <w:shd w:val="clear" w:color="auto" w:fill="FDE9D9" w:themeFill="accent6" w:themeFillTint="33"/>
            <w:vAlign w:val="center"/>
          </w:tcPr>
          <w:p w14:paraId="374A1E7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2" w:type="pct"/>
            <w:shd w:val="clear" w:color="auto" w:fill="FDE9D9" w:themeFill="accent6" w:themeFillTint="33"/>
            <w:vAlign w:val="center"/>
          </w:tcPr>
          <w:p w14:paraId="317EA57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4" w:type="pct"/>
            <w:shd w:val="clear" w:color="auto" w:fill="FDE9D9" w:themeFill="accent6" w:themeFillTint="33"/>
            <w:vAlign w:val="center"/>
          </w:tcPr>
          <w:p w14:paraId="629E02C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tcPr>
          <w:p w14:paraId="62DE13A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7CA54C8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6C74D25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tcPr>
          <w:p w14:paraId="58B65FF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tcPr>
          <w:p w14:paraId="678BA8F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73DF0F8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tcPr>
          <w:p w14:paraId="4F64C16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tcPr>
          <w:p w14:paraId="675B9DB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06F9B491" w14:textId="77777777" w:rsidTr="00932DB0">
        <w:trPr>
          <w:trHeight w:val="283"/>
        </w:trPr>
        <w:tc>
          <w:tcPr>
            <w:tcW w:w="528" w:type="pct"/>
            <w:vMerge w:val="restart"/>
            <w:shd w:val="clear" w:color="000000" w:fill="948A54"/>
            <w:vAlign w:val="center"/>
            <w:hideMark/>
          </w:tcPr>
          <w:p w14:paraId="1212AD48"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r w:rsidRPr="00E01518">
              <w:rPr>
                <w:rFonts w:ascii="Arial" w:eastAsia="Times New Roman" w:hAnsi="Arial" w:cs="Arial"/>
                <w:b/>
                <w:bCs/>
                <w:color w:val="FFFFFF"/>
                <w:sz w:val="18"/>
                <w:szCs w:val="18"/>
                <w:lang w:eastAsia="cs-CZ"/>
              </w:rPr>
              <w:t xml:space="preserve">Ekonomický potenciál založený na </w:t>
            </w:r>
            <w:r w:rsidRPr="00E01518">
              <w:rPr>
                <w:rFonts w:ascii="Arial" w:eastAsia="Times New Roman" w:hAnsi="Arial" w:cs="Arial"/>
                <w:b/>
                <w:bCs/>
                <w:color w:val="FFFFFF"/>
                <w:sz w:val="18"/>
                <w:szCs w:val="18"/>
                <w:lang w:eastAsia="cs-CZ"/>
              </w:rPr>
              <w:lastRenderedPageBreak/>
              <w:t>atraktivitě prostředí</w:t>
            </w:r>
          </w:p>
        </w:tc>
        <w:tc>
          <w:tcPr>
            <w:tcW w:w="1502" w:type="pct"/>
            <w:shd w:val="clear" w:color="000000" w:fill="C4BD97"/>
            <w:vAlign w:val="center"/>
            <w:hideMark/>
          </w:tcPr>
          <w:p w14:paraId="718E6C49"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lastRenderedPageBreak/>
              <w:t>Špatný technický stav některých kulturně-historických atraktivit pro využití v cestovním ruchu</w:t>
            </w:r>
          </w:p>
        </w:tc>
        <w:tc>
          <w:tcPr>
            <w:tcW w:w="242" w:type="pct"/>
            <w:shd w:val="clear" w:color="auto" w:fill="auto"/>
            <w:vAlign w:val="center"/>
            <w:hideMark/>
          </w:tcPr>
          <w:p w14:paraId="7FDD112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5EE7B68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7A52E74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5980A25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36E1633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7FA6F20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000000" w:fill="DDD9C4"/>
            <w:vAlign w:val="center"/>
            <w:hideMark/>
          </w:tcPr>
          <w:p w14:paraId="429F6B8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1" w:type="pct"/>
            <w:shd w:val="clear" w:color="auto" w:fill="auto"/>
            <w:vAlign w:val="center"/>
            <w:hideMark/>
          </w:tcPr>
          <w:p w14:paraId="78ECFF6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370FA2D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6DE7967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6884CE3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49E8E72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10341A44" w14:textId="77777777" w:rsidTr="00932DB0">
        <w:trPr>
          <w:trHeight w:val="283"/>
        </w:trPr>
        <w:tc>
          <w:tcPr>
            <w:tcW w:w="528" w:type="pct"/>
            <w:vMerge/>
            <w:shd w:val="clear" w:color="000000" w:fill="948A54"/>
            <w:vAlign w:val="center"/>
            <w:hideMark/>
          </w:tcPr>
          <w:p w14:paraId="3490E4E2"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C4BD97"/>
            <w:vAlign w:val="center"/>
            <w:hideMark/>
          </w:tcPr>
          <w:p w14:paraId="35A99382"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 xml:space="preserve">Nedostatek pracovních míst </w:t>
            </w:r>
          </w:p>
        </w:tc>
        <w:tc>
          <w:tcPr>
            <w:tcW w:w="242" w:type="pct"/>
            <w:shd w:val="clear" w:color="auto" w:fill="auto"/>
            <w:vAlign w:val="center"/>
            <w:hideMark/>
          </w:tcPr>
          <w:p w14:paraId="458CC12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43DB210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488FE3C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53227DB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6D3DE4A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7A7A526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41B7408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000000" w:fill="DDD9C4"/>
            <w:vAlign w:val="center"/>
            <w:hideMark/>
          </w:tcPr>
          <w:p w14:paraId="2E34886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1" w:type="pct"/>
            <w:gridSpan w:val="2"/>
            <w:shd w:val="clear" w:color="000000" w:fill="DDD9C4"/>
            <w:vAlign w:val="center"/>
            <w:hideMark/>
          </w:tcPr>
          <w:p w14:paraId="3061210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7" w:type="pct"/>
            <w:shd w:val="clear" w:color="auto" w:fill="auto"/>
            <w:vAlign w:val="center"/>
            <w:hideMark/>
          </w:tcPr>
          <w:p w14:paraId="193C9B9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452A342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7F202B8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2DD96A89" w14:textId="77777777" w:rsidTr="00932DB0">
        <w:trPr>
          <w:trHeight w:val="283"/>
        </w:trPr>
        <w:tc>
          <w:tcPr>
            <w:tcW w:w="528" w:type="pct"/>
            <w:vMerge/>
            <w:shd w:val="clear" w:color="000000" w:fill="948A54"/>
            <w:vAlign w:val="center"/>
          </w:tcPr>
          <w:p w14:paraId="39E06C5C"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C4BD97"/>
            <w:vAlign w:val="center"/>
          </w:tcPr>
          <w:p w14:paraId="71A9CE1A" w14:textId="77777777" w:rsidR="00034109" w:rsidRPr="00E01518" w:rsidRDefault="00034109" w:rsidP="00783724">
            <w:pPr>
              <w:spacing w:before="0" w:after="40"/>
              <w:rPr>
                <w:rFonts w:ascii="Arial" w:eastAsia="Times New Roman" w:hAnsi="Arial" w:cs="Arial"/>
                <w:color w:val="000000"/>
                <w:sz w:val="18"/>
                <w:szCs w:val="18"/>
                <w:lang w:eastAsia="cs-CZ"/>
              </w:rPr>
            </w:pPr>
            <w:r w:rsidRPr="00E01518">
              <w:rPr>
                <w:rFonts w:ascii="Arial" w:hAnsi="Arial" w:cs="Arial"/>
                <w:color w:val="000000" w:themeColor="text1"/>
                <w:sz w:val="18"/>
                <w:szCs w:val="18"/>
              </w:rPr>
              <w:t xml:space="preserve">Nedostatečné zázemí a zastaralost technického vybavení škol a školských institucí </w:t>
            </w:r>
          </w:p>
        </w:tc>
        <w:tc>
          <w:tcPr>
            <w:tcW w:w="242" w:type="pct"/>
            <w:shd w:val="clear" w:color="auto" w:fill="auto"/>
            <w:vAlign w:val="center"/>
          </w:tcPr>
          <w:p w14:paraId="1A549CA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3B09969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79E3115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171D4BC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59F150B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19B319A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06EC285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DDD9C3" w:themeFill="background2" w:themeFillShade="E6"/>
            <w:vAlign w:val="center"/>
          </w:tcPr>
          <w:p w14:paraId="2CD3363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1" w:type="pct"/>
            <w:gridSpan w:val="2"/>
            <w:shd w:val="clear" w:color="auto" w:fill="auto"/>
            <w:vAlign w:val="center"/>
          </w:tcPr>
          <w:p w14:paraId="3DD3BBD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B35433">
              <w:rPr>
                <w:rFonts w:ascii="Arial" w:eastAsia="Times New Roman" w:hAnsi="Arial" w:cs="Arial"/>
                <w:b/>
                <w:bCs/>
                <w:sz w:val="18"/>
                <w:szCs w:val="18"/>
                <w:lang w:eastAsia="cs-CZ"/>
              </w:rPr>
              <w:t>0</w:t>
            </w:r>
          </w:p>
        </w:tc>
        <w:tc>
          <w:tcPr>
            <w:tcW w:w="247" w:type="pct"/>
            <w:shd w:val="clear" w:color="auto" w:fill="auto"/>
            <w:vAlign w:val="center"/>
          </w:tcPr>
          <w:p w14:paraId="7ED9009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tcPr>
          <w:p w14:paraId="65F9700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tcPr>
          <w:p w14:paraId="2D4AE90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56E64608" w14:textId="77777777" w:rsidTr="00932DB0">
        <w:trPr>
          <w:trHeight w:val="283"/>
        </w:trPr>
        <w:tc>
          <w:tcPr>
            <w:tcW w:w="528" w:type="pct"/>
            <w:vMerge/>
            <w:shd w:val="clear" w:color="000000" w:fill="948A54"/>
            <w:vAlign w:val="center"/>
            <w:hideMark/>
          </w:tcPr>
          <w:p w14:paraId="08D8D2D4"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C4BD97"/>
            <w:vAlign w:val="center"/>
            <w:hideMark/>
          </w:tcPr>
          <w:p w14:paraId="011CC651"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hAnsi="Arial" w:cs="Arial"/>
                <w:color w:val="000000" w:themeColor="text1"/>
                <w:sz w:val="18"/>
                <w:szCs w:val="18"/>
              </w:rPr>
              <w:t>Nedostatek vzdělaných absolventů středních škol, zejména v technických a učňovských oborech</w:t>
            </w:r>
          </w:p>
        </w:tc>
        <w:tc>
          <w:tcPr>
            <w:tcW w:w="242" w:type="pct"/>
            <w:shd w:val="clear" w:color="auto" w:fill="auto"/>
            <w:vAlign w:val="center"/>
            <w:hideMark/>
          </w:tcPr>
          <w:p w14:paraId="47F0C6D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7B09603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31BD7DD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4D927D9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07E9292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16DC9D7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28912E4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DDD9C3" w:themeFill="background2" w:themeFillShade="E6"/>
            <w:vAlign w:val="center"/>
            <w:hideMark/>
          </w:tcPr>
          <w:p w14:paraId="64A92A0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1" w:type="pct"/>
            <w:gridSpan w:val="2"/>
            <w:shd w:val="clear" w:color="auto" w:fill="auto"/>
            <w:vAlign w:val="center"/>
            <w:hideMark/>
          </w:tcPr>
          <w:p w14:paraId="48BEB014"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5675BF1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0" w:type="pct"/>
            <w:shd w:val="clear" w:color="auto" w:fill="auto"/>
            <w:vAlign w:val="center"/>
            <w:hideMark/>
          </w:tcPr>
          <w:p w14:paraId="7E2FB3C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auto" w:fill="auto"/>
            <w:vAlign w:val="center"/>
            <w:hideMark/>
          </w:tcPr>
          <w:p w14:paraId="0711F4B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r>
      <w:tr w:rsidR="00034109" w:rsidRPr="00E01518" w14:paraId="29230B5B" w14:textId="77777777" w:rsidTr="00932DB0">
        <w:trPr>
          <w:trHeight w:val="283"/>
        </w:trPr>
        <w:tc>
          <w:tcPr>
            <w:tcW w:w="528" w:type="pct"/>
            <w:vMerge w:val="restart"/>
            <w:shd w:val="clear" w:color="auto" w:fill="1F497D" w:themeFill="text2"/>
            <w:vAlign w:val="center"/>
          </w:tcPr>
          <w:p w14:paraId="5B197F2A"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r w:rsidRPr="00E01518">
              <w:rPr>
                <w:rFonts w:ascii="Arial" w:eastAsia="Times New Roman" w:hAnsi="Arial" w:cs="Arial"/>
                <w:b/>
                <w:bCs/>
                <w:color w:val="FFFFFF"/>
                <w:sz w:val="18"/>
                <w:szCs w:val="18"/>
                <w:lang w:eastAsia="cs-CZ"/>
              </w:rPr>
              <w:t>Kvalitní a dostupné sociální služby a sociální stabilita území</w:t>
            </w:r>
          </w:p>
        </w:tc>
        <w:tc>
          <w:tcPr>
            <w:tcW w:w="1502" w:type="pct"/>
            <w:shd w:val="clear" w:color="000000" w:fill="95B3D7"/>
            <w:vAlign w:val="center"/>
          </w:tcPr>
          <w:p w14:paraId="7C305B6D" w14:textId="77777777" w:rsidR="00034109" w:rsidRPr="00E01518" w:rsidRDefault="00034109" w:rsidP="00783724">
            <w:pPr>
              <w:spacing w:before="0" w:after="4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Nerovnoměrné územní rozmístění a dostupnost potřebných sociálních služeb pro znevýhodněné skupiny obyvatel</w:t>
            </w:r>
          </w:p>
        </w:tc>
        <w:tc>
          <w:tcPr>
            <w:tcW w:w="242" w:type="pct"/>
            <w:shd w:val="clear" w:color="auto" w:fill="auto"/>
            <w:vAlign w:val="center"/>
          </w:tcPr>
          <w:p w14:paraId="6630576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6795554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66F60066"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067A475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1C0E7E0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73050A8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2372149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tcPr>
          <w:p w14:paraId="6A8DCC22"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tcPr>
          <w:p w14:paraId="5CDD334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DBE5F1" w:themeFill="accent1" w:themeFillTint="33"/>
            <w:vAlign w:val="center"/>
          </w:tcPr>
          <w:p w14:paraId="2D051F7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0" w:type="pct"/>
            <w:shd w:val="clear" w:color="000000" w:fill="DCE6F1"/>
            <w:vAlign w:val="center"/>
          </w:tcPr>
          <w:p w14:paraId="38949E3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2" w:type="pct"/>
            <w:shd w:val="clear" w:color="auto" w:fill="auto"/>
            <w:vAlign w:val="center"/>
          </w:tcPr>
          <w:p w14:paraId="3886DEE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B35433">
              <w:rPr>
                <w:rFonts w:ascii="Arial" w:eastAsia="Times New Roman" w:hAnsi="Arial" w:cs="Arial"/>
                <w:b/>
                <w:bCs/>
                <w:sz w:val="18"/>
                <w:szCs w:val="18"/>
                <w:lang w:eastAsia="cs-CZ"/>
              </w:rPr>
              <w:t>0</w:t>
            </w:r>
          </w:p>
        </w:tc>
      </w:tr>
      <w:tr w:rsidR="00034109" w:rsidRPr="00E01518" w14:paraId="774ABA61" w14:textId="77777777" w:rsidTr="00932DB0">
        <w:trPr>
          <w:trHeight w:val="283"/>
        </w:trPr>
        <w:tc>
          <w:tcPr>
            <w:tcW w:w="528" w:type="pct"/>
            <w:vMerge/>
            <w:shd w:val="clear" w:color="auto" w:fill="1F497D" w:themeFill="text2"/>
            <w:vAlign w:val="center"/>
          </w:tcPr>
          <w:p w14:paraId="4077730E"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p>
        </w:tc>
        <w:tc>
          <w:tcPr>
            <w:tcW w:w="1502" w:type="pct"/>
            <w:shd w:val="clear" w:color="000000" w:fill="95B3D7"/>
            <w:vAlign w:val="center"/>
          </w:tcPr>
          <w:p w14:paraId="4185C77D"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Existence sociálně vyloučených lokalit</w:t>
            </w:r>
          </w:p>
        </w:tc>
        <w:tc>
          <w:tcPr>
            <w:tcW w:w="242" w:type="pct"/>
            <w:shd w:val="clear" w:color="auto" w:fill="auto"/>
            <w:vAlign w:val="center"/>
          </w:tcPr>
          <w:p w14:paraId="4442D35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52B35F2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tcPr>
          <w:p w14:paraId="4656B9E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0827B9F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77166F7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tcPr>
          <w:p w14:paraId="32BF9C5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tcPr>
          <w:p w14:paraId="7BDDD41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tcPr>
          <w:p w14:paraId="081DE3A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tcPr>
          <w:p w14:paraId="7DB23B60"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000000" w:fill="DCE6F1"/>
            <w:vAlign w:val="center"/>
          </w:tcPr>
          <w:p w14:paraId="399CD24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0" w:type="pct"/>
            <w:shd w:val="clear" w:color="auto" w:fill="DBE5F1" w:themeFill="accent1" w:themeFillTint="33"/>
            <w:vAlign w:val="center"/>
          </w:tcPr>
          <w:p w14:paraId="503CBAB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2" w:type="pct"/>
            <w:shd w:val="clear" w:color="auto" w:fill="DBE5F1" w:themeFill="accent1" w:themeFillTint="33"/>
            <w:vAlign w:val="center"/>
          </w:tcPr>
          <w:p w14:paraId="44D33FF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r>
      <w:tr w:rsidR="00034109" w:rsidRPr="00E01518" w14:paraId="63130DC0" w14:textId="77777777" w:rsidTr="00932DB0">
        <w:trPr>
          <w:trHeight w:val="283"/>
        </w:trPr>
        <w:tc>
          <w:tcPr>
            <w:tcW w:w="528" w:type="pct"/>
            <w:vMerge/>
            <w:shd w:val="clear" w:color="auto" w:fill="1F497D" w:themeFill="text2"/>
            <w:vAlign w:val="center"/>
            <w:hideMark/>
          </w:tcPr>
          <w:p w14:paraId="08DD038B" w14:textId="77777777" w:rsidR="00034109" w:rsidRPr="00E01518" w:rsidRDefault="00034109" w:rsidP="00783724">
            <w:pPr>
              <w:spacing w:before="0" w:after="0"/>
              <w:jc w:val="center"/>
              <w:rPr>
                <w:rFonts w:ascii="Arial" w:eastAsia="Times New Roman" w:hAnsi="Arial" w:cs="Arial"/>
                <w:b/>
                <w:bCs/>
                <w:color w:val="FFFFFF"/>
                <w:sz w:val="18"/>
                <w:szCs w:val="18"/>
                <w:lang w:eastAsia="cs-CZ"/>
              </w:rPr>
            </w:pPr>
          </w:p>
        </w:tc>
        <w:tc>
          <w:tcPr>
            <w:tcW w:w="1502" w:type="pct"/>
            <w:shd w:val="clear" w:color="000000" w:fill="95B3D7"/>
            <w:vAlign w:val="center"/>
            <w:hideMark/>
          </w:tcPr>
          <w:p w14:paraId="21DD98FB"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hAnsi="Arial" w:cs="Arial"/>
                <w:color w:val="000000" w:themeColor="text1"/>
                <w:sz w:val="18"/>
                <w:szCs w:val="18"/>
              </w:rPr>
              <w:t>Růst sociální exkluze a nestability územ</w:t>
            </w:r>
            <w:r>
              <w:rPr>
                <w:rFonts w:ascii="Arial" w:hAnsi="Arial" w:cs="Arial"/>
                <w:color w:val="000000" w:themeColor="text1"/>
                <w:sz w:val="18"/>
                <w:szCs w:val="18"/>
              </w:rPr>
              <w:t>í</w:t>
            </w:r>
          </w:p>
        </w:tc>
        <w:tc>
          <w:tcPr>
            <w:tcW w:w="242" w:type="pct"/>
            <w:shd w:val="clear" w:color="auto" w:fill="auto"/>
            <w:vAlign w:val="center"/>
            <w:hideMark/>
          </w:tcPr>
          <w:p w14:paraId="4D42927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0DFA1C2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4F15CE3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1295F97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1E90150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1882D235"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6DC704FB"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DBE5F1" w:themeFill="accent1" w:themeFillTint="33"/>
            <w:vAlign w:val="center"/>
            <w:hideMark/>
          </w:tcPr>
          <w:p w14:paraId="07170733" w14:textId="77777777" w:rsidR="00034109" w:rsidRPr="00B35433" w:rsidRDefault="00034109" w:rsidP="00783724">
            <w:pPr>
              <w:spacing w:before="0" w:after="0"/>
              <w:jc w:val="center"/>
              <w:rPr>
                <w:rFonts w:ascii="Arial" w:eastAsia="Times New Roman" w:hAnsi="Arial" w:cs="Arial"/>
                <w:b/>
                <w:bCs/>
                <w:sz w:val="18"/>
                <w:szCs w:val="18"/>
                <w:lang w:eastAsia="cs-CZ"/>
              </w:rPr>
            </w:pPr>
            <w:r w:rsidRPr="00B35433">
              <w:rPr>
                <w:rFonts w:ascii="Arial" w:eastAsia="Times New Roman" w:hAnsi="Arial" w:cs="Arial"/>
                <w:b/>
                <w:bCs/>
                <w:sz w:val="18"/>
                <w:szCs w:val="18"/>
                <w:lang w:eastAsia="cs-CZ"/>
              </w:rPr>
              <w:t>1</w:t>
            </w:r>
          </w:p>
        </w:tc>
        <w:tc>
          <w:tcPr>
            <w:tcW w:w="251" w:type="pct"/>
            <w:gridSpan w:val="2"/>
            <w:shd w:val="clear" w:color="auto" w:fill="DBE5F1" w:themeFill="accent1" w:themeFillTint="33"/>
            <w:vAlign w:val="center"/>
            <w:hideMark/>
          </w:tcPr>
          <w:p w14:paraId="197BE64D" w14:textId="77777777" w:rsidR="00034109" w:rsidRPr="00B35433" w:rsidRDefault="00034109" w:rsidP="00783724">
            <w:pPr>
              <w:spacing w:before="0" w:after="0"/>
              <w:jc w:val="center"/>
              <w:rPr>
                <w:rFonts w:ascii="Arial" w:eastAsia="Times New Roman" w:hAnsi="Arial" w:cs="Arial"/>
                <w:b/>
                <w:bCs/>
                <w:sz w:val="18"/>
                <w:szCs w:val="18"/>
                <w:lang w:eastAsia="cs-CZ"/>
              </w:rPr>
            </w:pPr>
            <w:r w:rsidRPr="00B35433">
              <w:rPr>
                <w:rFonts w:ascii="Arial" w:eastAsia="Times New Roman" w:hAnsi="Arial" w:cs="Arial"/>
                <w:b/>
                <w:bCs/>
                <w:sz w:val="18"/>
                <w:szCs w:val="18"/>
                <w:lang w:eastAsia="cs-CZ"/>
              </w:rPr>
              <w:t>1</w:t>
            </w:r>
          </w:p>
        </w:tc>
        <w:tc>
          <w:tcPr>
            <w:tcW w:w="247" w:type="pct"/>
            <w:shd w:val="clear" w:color="000000" w:fill="DCE6F1"/>
            <w:vAlign w:val="center"/>
            <w:hideMark/>
          </w:tcPr>
          <w:p w14:paraId="413EE958"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0" w:type="pct"/>
            <w:shd w:val="clear" w:color="auto" w:fill="DBE5F1" w:themeFill="accent1" w:themeFillTint="33"/>
            <w:vAlign w:val="center"/>
            <w:hideMark/>
          </w:tcPr>
          <w:p w14:paraId="258AB8D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42" w:type="pct"/>
            <w:shd w:val="clear" w:color="auto" w:fill="DBE5F1" w:themeFill="accent1" w:themeFillTint="33"/>
            <w:vAlign w:val="center"/>
            <w:hideMark/>
          </w:tcPr>
          <w:p w14:paraId="55E23B8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r>
      <w:tr w:rsidR="00034109" w:rsidRPr="00E01518" w14:paraId="5A734040" w14:textId="77777777" w:rsidTr="00932DB0">
        <w:trPr>
          <w:trHeight w:val="283"/>
        </w:trPr>
        <w:tc>
          <w:tcPr>
            <w:tcW w:w="528" w:type="pct"/>
            <w:vMerge/>
            <w:shd w:val="clear" w:color="auto" w:fill="1F497D" w:themeFill="text2"/>
            <w:vAlign w:val="center"/>
            <w:hideMark/>
          </w:tcPr>
          <w:p w14:paraId="6D0358D0" w14:textId="77777777" w:rsidR="00034109" w:rsidRPr="00E01518" w:rsidRDefault="00034109" w:rsidP="00783724">
            <w:pPr>
              <w:spacing w:before="0" w:after="0"/>
              <w:rPr>
                <w:rFonts w:ascii="Arial" w:eastAsia="Times New Roman" w:hAnsi="Arial" w:cs="Arial"/>
                <w:b/>
                <w:bCs/>
                <w:color w:val="FFFFFF"/>
                <w:sz w:val="18"/>
                <w:szCs w:val="18"/>
                <w:lang w:eastAsia="cs-CZ"/>
              </w:rPr>
            </w:pPr>
          </w:p>
        </w:tc>
        <w:tc>
          <w:tcPr>
            <w:tcW w:w="1502" w:type="pct"/>
            <w:shd w:val="clear" w:color="000000" w:fill="95B3D7"/>
            <w:vAlign w:val="center"/>
            <w:hideMark/>
          </w:tcPr>
          <w:p w14:paraId="34730A24" w14:textId="77777777" w:rsidR="00034109" w:rsidRPr="00E01518" w:rsidRDefault="00034109" w:rsidP="00783724">
            <w:pPr>
              <w:spacing w:before="0" w:after="0"/>
              <w:rPr>
                <w:rFonts w:ascii="Arial" w:eastAsia="Times New Roman" w:hAnsi="Arial" w:cs="Arial"/>
                <w:color w:val="000000"/>
                <w:sz w:val="18"/>
                <w:szCs w:val="18"/>
                <w:lang w:eastAsia="cs-CZ"/>
              </w:rPr>
            </w:pPr>
            <w:r w:rsidRPr="00E01518">
              <w:rPr>
                <w:rFonts w:ascii="Arial" w:eastAsia="Times New Roman" w:hAnsi="Arial" w:cs="Arial"/>
                <w:color w:val="000000"/>
                <w:sz w:val="18"/>
                <w:szCs w:val="18"/>
                <w:lang w:eastAsia="cs-CZ"/>
              </w:rPr>
              <w:t>Nedostatečná nabídka cenově dostupného bydlení – sociální byty, startovací byty</w:t>
            </w:r>
          </w:p>
        </w:tc>
        <w:tc>
          <w:tcPr>
            <w:tcW w:w="242" w:type="pct"/>
            <w:shd w:val="clear" w:color="auto" w:fill="auto"/>
            <w:vAlign w:val="center"/>
            <w:hideMark/>
          </w:tcPr>
          <w:p w14:paraId="3C58D42E"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36D0BF0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2" w:type="pct"/>
            <w:shd w:val="clear" w:color="auto" w:fill="auto"/>
            <w:vAlign w:val="center"/>
            <w:hideMark/>
          </w:tcPr>
          <w:p w14:paraId="013D52FA"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28A4F5B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5B7376D3"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4" w:type="pct"/>
            <w:shd w:val="clear" w:color="auto" w:fill="auto"/>
            <w:vAlign w:val="center"/>
            <w:hideMark/>
          </w:tcPr>
          <w:p w14:paraId="77A25FF7"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auto"/>
            <w:vAlign w:val="center"/>
            <w:hideMark/>
          </w:tcPr>
          <w:p w14:paraId="2B48910D"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shd w:val="clear" w:color="auto" w:fill="auto"/>
            <w:vAlign w:val="center"/>
            <w:hideMark/>
          </w:tcPr>
          <w:p w14:paraId="19F15F3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51" w:type="pct"/>
            <w:gridSpan w:val="2"/>
            <w:shd w:val="clear" w:color="auto" w:fill="auto"/>
            <w:vAlign w:val="center"/>
            <w:hideMark/>
          </w:tcPr>
          <w:p w14:paraId="5BDD8881"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7" w:type="pct"/>
            <w:shd w:val="clear" w:color="auto" w:fill="DBE5F1" w:themeFill="accent1" w:themeFillTint="33"/>
            <w:vAlign w:val="center"/>
            <w:hideMark/>
          </w:tcPr>
          <w:p w14:paraId="5CCAB56C"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c>
          <w:tcPr>
            <w:tcW w:w="250" w:type="pct"/>
            <w:shd w:val="clear" w:color="auto" w:fill="auto"/>
            <w:vAlign w:val="center"/>
            <w:hideMark/>
          </w:tcPr>
          <w:p w14:paraId="679ED409"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0</w:t>
            </w:r>
          </w:p>
        </w:tc>
        <w:tc>
          <w:tcPr>
            <w:tcW w:w="242" w:type="pct"/>
            <w:shd w:val="clear" w:color="000000" w:fill="DCE6F1"/>
            <w:vAlign w:val="center"/>
            <w:hideMark/>
          </w:tcPr>
          <w:p w14:paraId="53395B5F" w14:textId="77777777" w:rsidR="00034109" w:rsidRPr="00E01518" w:rsidRDefault="00034109" w:rsidP="00783724">
            <w:pPr>
              <w:spacing w:before="0" w:after="0"/>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1</w:t>
            </w:r>
          </w:p>
        </w:tc>
      </w:tr>
    </w:tbl>
    <w:p w14:paraId="1274B0F1" w14:textId="77777777" w:rsidR="00FD54EE" w:rsidRDefault="00FD54EE" w:rsidP="00FD54EE"/>
    <w:p w14:paraId="21B4D14A" w14:textId="77777777" w:rsidR="00FD54EE" w:rsidRDefault="00FD54EE" w:rsidP="00FD54EE"/>
    <w:p w14:paraId="30CDBF27" w14:textId="77777777" w:rsidR="00FD54EE" w:rsidRPr="00FD54EE" w:rsidRDefault="00FD54EE" w:rsidP="00FD54EE">
      <w:pPr>
        <w:sectPr w:rsidR="00FD54EE" w:rsidRPr="00FD54EE" w:rsidSect="002F5A1A">
          <w:pgSz w:w="16838" w:h="11906" w:orient="landscape"/>
          <w:pgMar w:top="1417" w:right="1417" w:bottom="1417" w:left="1417" w:header="708" w:footer="708" w:gutter="0"/>
          <w:cols w:space="708"/>
          <w:docGrid w:linePitch="360"/>
        </w:sectPr>
      </w:pPr>
    </w:p>
    <w:p w14:paraId="602B08A4" w14:textId="77777777" w:rsidR="00295925" w:rsidRPr="00DA0883" w:rsidRDefault="000C37C0" w:rsidP="00FA21C4">
      <w:pPr>
        <w:pStyle w:val="Nadpis2"/>
      </w:pPr>
      <w:bookmarkStart w:id="138" w:name="_Toc519689960"/>
      <w:r>
        <w:lastRenderedPageBreak/>
        <w:t xml:space="preserve">ŠIRŠÍ VAZBY A PROVÁZANOST CÍLŮ </w:t>
      </w:r>
      <w:r w:rsidR="007B044D">
        <w:t>S</w:t>
      </w:r>
      <w:r>
        <w:t xml:space="preserve"> OPATŘENÍ</w:t>
      </w:r>
      <w:r w:rsidR="007B044D">
        <w:t>MI</w:t>
      </w:r>
      <w:r>
        <w:t xml:space="preserve"> </w:t>
      </w:r>
      <w:r w:rsidR="00006A57">
        <w:t>IPRÚKV°</w:t>
      </w:r>
      <w:bookmarkEnd w:id="138"/>
    </w:p>
    <w:p w14:paraId="6DF774BC" w14:textId="77777777" w:rsidR="00D605DD" w:rsidRPr="00D605DD" w:rsidRDefault="00006A57" w:rsidP="00802227">
      <w:pPr>
        <w:spacing w:after="120"/>
        <w:jc w:val="both"/>
        <w:rPr>
          <w:rFonts w:cs="Times New Roman"/>
          <w:sz w:val="24"/>
          <w:szCs w:val="24"/>
        </w:rPr>
      </w:pPr>
      <w:r>
        <w:rPr>
          <w:sz w:val="24"/>
        </w:rPr>
        <w:t>IPRÚKV°</w:t>
      </w:r>
      <w:r w:rsidR="0091045D" w:rsidRPr="0091045D">
        <w:rPr>
          <w:sz w:val="24"/>
        </w:rPr>
        <w:t xml:space="preserve"> je </w:t>
      </w:r>
      <w:r w:rsidR="0091045D">
        <w:rPr>
          <w:sz w:val="24"/>
        </w:rPr>
        <w:t>realizován</w:t>
      </w:r>
      <w:r w:rsidR="0091045D" w:rsidRPr="0091045D">
        <w:rPr>
          <w:sz w:val="24"/>
        </w:rPr>
        <w:t xml:space="preserve"> prostřednictvím specifických cílů a opatření, které integrací a vzájemnými synergetickými vazbami naplňují hlavní strategický cíl definovan</w:t>
      </w:r>
      <w:r w:rsidR="0091045D">
        <w:rPr>
          <w:sz w:val="24"/>
        </w:rPr>
        <w:t>ou</w:t>
      </w:r>
      <w:r w:rsidR="0091045D" w:rsidRPr="0091045D">
        <w:rPr>
          <w:sz w:val="24"/>
        </w:rPr>
        <w:t xml:space="preserve"> viz</w:t>
      </w:r>
      <w:r w:rsidR="0091045D">
        <w:rPr>
          <w:sz w:val="24"/>
        </w:rPr>
        <w:t>i</w:t>
      </w:r>
      <w:r w:rsidR="0091045D" w:rsidRPr="0091045D">
        <w:rPr>
          <w:sz w:val="24"/>
        </w:rPr>
        <w:t xml:space="preserve"> karlovarské aglomerace. </w:t>
      </w:r>
      <w:r w:rsidR="0091045D">
        <w:rPr>
          <w:sz w:val="24"/>
        </w:rPr>
        <w:t xml:space="preserve">Hlavní </w:t>
      </w:r>
      <w:r w:rsidR="0091045D" w:rsidRPr="0091045D">
        <w:rPr>
          <w:sz w:val="24"/>
        </w:rPr>
        <w:t>synergick</w:t>
      </w:r>
      <w:r w:rsidR="0091045D">
        <w:rPr>
          <w:sz w:val="24"/>
        </w:rPr>
        <w:t xml:space="preserve">é vazby jsou vytvářeny </w:t>
      </w:r>
      <w:r w:rsidR="000F7951">
        <w:rPr>
          <w:sz w:val="24"/>
        </w:rPr>
        <w:t xml:space="preserve">nejen mezi specifickými cíli, ale také </w:t>
      </w:r>
      <w:r w:rsidR="000F7951" w:rsidRPr="00D605DD">
        <w:rPr>
          <w:rFonts w:cs="Times New Roman"/>
          <w:sz w:val="24"/>
          <w:szCs w:val="24"/>
        </w:rPr>
        <w:t xml:space="preserve">mezi </w:t>
      </w:r>
      <w:r w:rsidR="0091045D" w:rsidRPr="00D605DD">
        <w:rPr>
          <w:rFonts w:cs="Times New Roman"/>
          <w:sz w:val="24"/>
          <w:szCs w:val="24"/>
        </w:rPr>
        <w:t xml:space="preserve">jednotlivými opatřeními v rámci </w:t>
      </w:r>
      <w:r w:rsidR="000F7951" w:rsidRPr="00D605DD">
        <w:rPr>
          <w:rFonts w:cs="Times New Roman"/>
          <w:sz w:val="24"/>
          <w:szCs w:val="24"/>
        </w:rPr>
        <w:t xml:space="preserve">jednoho </w:t>
      </w:r>
      <w:r w:rsidR="0091045D" w:rsidRPr="00D605DD">
        <w:rPr>
          <w:rFonts w:cs="Times New Roman"/>
          <w:sz w:val="24"/>
          <w:szCs w:val="24"/>
        </w:rPr>
        <w:t xml:space="preserve">specifického </w:t>
      </w:r>
      <w:r w:rsidR="000F7951" w:rsidRPr="00D605DD">
        <w:rPr>
          <w:rFonts w:cs="Times New Roman"/>
          <w:sz w:val="24"/>
          <w:szCs w:val="24"/>
        </w:rPr>
        <w:t>cíle.</w:t>
      </w:r>
      <w:r w:rsidR="0091045D" w:rsidRPr="00D605DD">
        <w:rPr>
          <w:rFonts w:cs="Times New Roman"/>
          <w:sz w:val="24"/>
          <w:szCs w:val="24"/>
        </w:rPr>
        <w:t xml:space="preserve"> </w:t>
      </w:r>
      <w:r w:rsidR="000F7951" w:rsidRPr="00D605DD">
        <w:rPr>
          <w:rFonts w:cs="Times New Roman"/>
          <w:sz w:val="24"/>
          <w:szCs w:val="24"/>
        </w:rPr>
        <w:t>Vzájemná vazba, resp. intenzita vazeb mezi specifickými cíli, případně opatřeními strategie je znázorněna prostřednictvím koincidenční matice</w:t>
      </w:r>
      <w:r w:rsidR="00D605DD" w:rsidRPr="00D605DD">
        <w:rPr>
          <w:rFonts w:cs="Times New Roman"/>
          <w:sz w:val="24"/>
          <w:szCs w:val="24"/>
        </w:rPr>
        <w:t xml:space="preserve"> </w:t>
      </w:r>
      <w:r w:rsidR="000F7951" w:rsidRPr="00D605DD">
        <w:rPr>
          <w:rFonts w:cs="Times New Roman"/>
          <w:sz w:val="24"/>
          <w:szCs w:val="24"/>
        </w:rPr>
        <w:t xml:space="preserve">s využitím </w:t>
      </w:r>
      <w:r w:rsidR="008236FC">
        <w:rPr>
          <w:rFonts w:cs="Times New Roman"/>
          <w:sz w:val="24"/>
          <w:szCs w:val="24"/>
        </w:rPr>
        <w:t>3</w:t>
      </w:r>
      <w:r w:rsidR="008236FC" w:rsidRPr="00D605DD">
        <w:rPr>
          <w:rFonts w:cs="Times New Roman"/>
          <w:sz w:val="24"/>
          <w:szCs w:val="24"/>
        </w:rPr>
        <w:t xml:space="preserve"> stupňové</w:t>
      </w:r>
      <w:r w:rsidR="00D605DD" w:rsidRPr="00D605DD">
        <w:rPr>
          <w:rFonts w:cs="Times New Roman"/>
          <w:sz w:val="24"/>
          <w:szCs w:val="24"/>
        </w:rPr>
        <w:t xml:space="preserve"> škály: žádná vazba; </w:t>
      </w:r>
      <w:r w:rsidR="00D605DD" w:rsidRPr="00BD57DE">
        <w:rPr>
          <w:rFonts w:cs="Times New Roman"/>
          <w:b/>
          <w:sz w:val="24"/>
          <w:szCs w:val="24"/>
          <w:shd w:val="clear" w:color="auto" w:fill="76923C" w:themeFill="accent3" w:themeFillShade="BF"/>
        </w:rPr>
        <w:t>X</w:t>
      </w:r>
      <w:r w:rsidR="00D605DD" w:rsidRPr="00D605DD">
        <w:rPr>
          <w:rFonts w:cs="Times New Roman"/>
          <w:sz w:val="24"/>
          <w:szCs w:val="24"/>
        </w:rPr>
        <w:t xml:space="preserve"> = slabá vazba, </w:t>
      </w:r>
      <w:r w:rsidR="00D605DD" w:rsidRPr="00BD57DE">
        <w:rPr>
          <w:rFonts w:cs="Times New Roman"/>
          <w:b/>
          <w:sz w:val="24"/>
          <w:szCs w:val="24"/>
          <w:shd w:val="clear" w:color="auto" w:fill="D99594" w:themeFill="accent2" w:themeFillTint="99"/>
        </w:rPr>
        <w:t>XX</w:t>
      </w:r>
      <w:r w:rsidR="00D605DD" w:rsidRPr="00BD57DE">
        <w:rPr>
          <w:rFonts w:cs="Times New Roman"/>
          <w:b/>
          <w:sz w:val="24"/>
          <w:szCs w:val="24"/>
        </w:rPr>
        <w:t xml:space="preserve"> </w:t>
      </w:r>
      <w:r w:rsidR="00D605DD" w:rsidRPr="00D605DD">
        <w:rPr>
          <w:rFonts w:cs="Times New Roman"/>
          <w:sz w:val="24"/>
          <w:szCs w:val="24"/>
        </w:rPr>
        <w:t xml:space="preserve">= silná vazba. Zobrazení vztahů je dále doplněno o slovní popis </w:t>
      </w:r>
      <w:r w:rsidR="0055239B">
        <w:rPr>
          <w:rFonts w:cs="Times New Roman"/>
          <w:sz w:val="24"/>
          <w:szCs w:val="24"/>
        </w:rPr>
        <w:t>provázanosti a integrovanosti (</w:t>
      </w:r>
      <w:r w:rsidR="00D605DD" w:rsidRPr="00D605DD">
        <w:rPr>
          <w:rFonts w:cs="Times New Roman"/>
          <w:sz w:val="24"/>
          <w:szCs w:val="24"/>
        </w:rPr>
        <w:t>vazeb</w:t>
      </w:r>
      <w:r w:rsidR="0055239B">
        <w:rPr>
          <w:rFonts w:cs="Times New Roman"/>
          <w:sz w:val="24"/>
          <w:szCs w:val="24"/>
        </w:rPr>
        <w:t>)</w:t>
      </w:r>
      <w:r w:rsidR="00D605DD" w:rsidRPr="00D605DD">
        <w:rPr>
          <w:rFonts w:cs="Times New Roman"/>
          <w:sz w:val="24"/>
          <w:szCs w:val="24"/>
        </w:rPr>
        <w:t xml:space="preserve"> </w:t>
      </w:r>
      <w:r w:rsidR="0055239B">
        <w:rPr>
          <w:rFonts w:cs="Times New Roman"/>
          <w:sz w:val="24"/>
          <w:szCs w:val="24"/>
        </w:rPr>
        <w:t xml:space="preserve">specifických cílů a opatření </w:t>
      </w:r>
      <w:r>
        <w:rPr>
          <w:rFonts w:cs="Times New Roman"/>
          <w:sz w:val="24"/>
          <w:szCs w:val="24"/>
        </w:rPr>
        <w:t>IPRÚKV°</w:t>
      </w:r>
      <w:r w:rsidR="00D605DD" w:rsidRPr="00D605DD">
        <w:rPr>
          <w:rFonts w:cs="Times New Roman"/>
          <w:sz w:val="24"/>
          <w:szCs w:val="24"/>
        </w:rPr>
        <w:t>.</w:t>
      </w:r>
    </w:p>
    <w:p w14:paraId="4946457C" w14:textId="77777777" w:rsidR="0055239B" w:rsidRPr="007E6002" w:rsidRDefault="00FA57B2" w:rsidP="0055239B">
      <w:pPr>
        <w:spacing w:before="20" w:after="0"/>
        <w:rPr>
          <w:rFonts w:cs="Times New Roman"/>
          <w:b/>
          <w:sz w:val="20"/>
        </w:rPr>
      </w:pPr>
      <w:r w:rsidRPr="000D066E">
        <w:rPr>
          <w:b/>
          <w:sz w:val="20"/>
          <w:szCs w:val="20"/>
          <w:lang w:eastAsia="cs-CZ"/>
        </w:rPr>
        <w:t>Tabulka 1</w:t>
      </w:r>
      <w:r w:rsidR="00B2395C">
        <w:rPr>
          <w:b/>
          <w:sz w:val="20"/>
          <w:szCs w:val="20"/>
          <w:lang w:eastAsia="cs-CZ"/>
        </w:rPr>
        <w:t>3</w:t>
      </w:r>
      <w:r w:rsidRPr="000D066E">
        <w:rPr>
          <w:b/>
          <w:sz w:val="20"/>
          <w:szCs w:val="20"/>
          <w:lang w:eastAsia="cs-CZ"/>
        </w:rPr>
        <w:t>.</w:t>
      </w:r>
      <w:r w:rsidR="008220D9">
        <w:rPr>
          <w:b/>
          <w:sz w:val="20"/>
          <w:szCs w:val="20"/>
          <w:lang w:eastAsia="cs-CZ"/>
        </w:rPr>
        <w:t>3</w:t>
      </w:r>
      <w:r>
        <w:rPr>
          <w:b/>
          <w:sz w:val="20"/>
          <w:szCs w:val="20"/>
          <w:lang w:eastAsia="cs-CZ"/>
        </w:rPr>
        <w:t xml:space="preserve">: </w:t>
      </w:r>
      <w:r w:rsidR="0055239B" w:rsidRPr="007E6002">
        <w:rPr>
          <w:rFonts w:cs="Times New Roman"/>
          <w:b/>
          <w:sz w:val="20"/>
        </w:rPr>
        <w:t>Koincidenční matice</w:t>
      </w:r>
      <w:r>
        <w:rPr>
          <w:rFonts w:cs="Times New Roman"/>
          <w:b/>
          <w:sz w:val="20"/>
        </w:rPr>
        <w:t xml:space="preserve"> </w:t>
      </w:r>
      <w:r w:rsidR="007B044D">
        <w:rPr>
          <w:rFonts w:cs="Times New Roman"/>
          <w:b/>
          <w:sz w:val="20"/>
        </w:rPr>
        <w:t>–</w:t>
      </w:r>
      <w:r>
        <w:rPr>
          <w:rFonts w:cs="Times New Roman"/>
          <w:b/>
          <w:sz w:val="20"/>
        </w:rPr>
        <w:t xml:space="preserve"> v</w:t>
      </w:r>
      <w:r w:rsidR="0055239B" w:rsidRPr="007E6002">
        <w:rPr>
          <w:rFonts w:cs="Times New Roman"/>
          <w:b/>
          <w:sz w:val="20"/>
        </w:rPr>
        <w:t>azb</w:t>
      </w:r>
      <w:r w:rsidR="0055239B">
        <w:rPr>
          <w:rFonts w:cs="Times New Roman"/>
          <w:b/>
          <w:sz w:val="20"/>
        </w:rPr>
        <w:t>y</w:t>
      </w:r>
      <w:r w:rsidR="0055239B" w:rsidRPr="007E6002">
        <w:rPr>
          <w:rFonts w:cs="Times New Roman"/>
          <w:b/>
          <w:sz w:val="20"/>
        </w:rPr>
        <w:t xml:space="preserve"> mezi specifickými cíli </w:t>
      </w:r>
      <w:r w:rsidR="00006A57">
        <w:rPr>
          <w:rFonts w:cs="Times New Roman"/>
          <w:b/>
          <w:sz w:val="20"/>
        </w:rPr>
        <w:t>IPRÚKV°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7"/>
        <w:gridCol w:w="1732"/>
        <w:gridCol w:w="1450"/>
        <w:gridCol w:w="1226"/>
        <w:gridCol w:w="1304"/>
        <w:gridCol w:w="1657"/>
        <w:gridCol w:w="1542"/>
        <w:gridCol w:w="1682"/>
        <w:gridCol w:w="1444"/>
      </w:tblGrid>
      <w:tr w:rsidR="00F97235" w:rsidRPr="006B2EBE" w14:paraId="565D3062" w14:textId="77777777" w:rsidTr="00A15D84">
        <w:trPr>
          <w:trHeight w:val="340"/>
        </w:trPr>
        <w:tc>
          <w:tcPr>
            <w:tcW w:w="699" w:type="pct"/>
            <w:vMerge w:val="restart"/>
            <w:shd w:val="clear" w:color="auto" w:fill="A6A6A6" w:themeFill="background1" w:themeFillShade="A6"/>
            <w:vAlign w:val="center"/>
          </w:tcPr>
          <w:p w14:paraId="27E4832F"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Prioritní</w:t>
            </w:r>
          </w:p>
          <w:p w14:paraId="04897373"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oblast</w:t>
            </w:r>
          </w:p>
        </w:tc>
        <w:tc>
          <w:tcPr>
            <w:tcW w:w="619" w:type="pct"/>
            <w:tcBorders>
              <w:bottom w:val="single" w:sz="4" w:space="0" w:color="auto"/>
            </w:tcBorders>
            <w:shd w:val="clear" w:color="auto" w:fill="A6A6A6" w:themeFill="background1" w:themeFillShade="A6"/>
            <w:vAlign w:val="center"/>
          </w:tcPr>
          <w:p w14:paraId="281EC04C"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Prioritní</w:t>
            </w:r>
          </w:p>
          <w:p w14:paraId="3EC3DBF5"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oblast</w:t>
            </w:r>
          </w:p>
        </w:tc>
        <w:tc>
          <w:tcPr>
            <w:tcW w:w="1422" w:type="pct"/>
            <w:gridSpan w:val="3"/>
            <w:shd w:val="clear" w:color="auto" w:fill="E36C0A" w:themeFill="accent6" w:themeFillShade="BF"/>
            <w:vAlign w:val="center"/>
          </w:tcPr>
          <w:p w14:paraId="7ADA1041"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Udržitelná doprava</w:t>
            </w:r>
          </w:p>
        </w:tc>
        <w:tc>
          <w:tcPr>
            <w:tcW w:w="1143" w:type="pct"/>
            <w:gridSpan w:val="2"/>
            <w:shd w:val="clear" w:color="auto" w:fill="4A442A" w:themeFill="background2" w:themeFillShade="40"/>
            <w:vAlign w:val="center"/>
          </w:tcPr>
          <w:p w14:paraId="1AAE8E0B"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Ekonomický potenciál založený na atraktivitě prostředí</w:t>
            </w:r>
          </w:p>
        </w:tc>
        <w:tc>
          <w:tcPr>
            <w:tcW w:w="1117" w:type="pct"/>
            <w:gridSpan w:val="2"/>
            <w:shd w:val="clear" w:color="auto" w:fill="365F91" w:themeFill="accent1" w:themeFillShade="BF"/>
            <w:vAlign w:val="center"/>
          </w:tcPr>
          <w:p w14:paraId="358BFC5C" w14:textId="77777777" w:rsidR="00F97235" w:rsidRPr="006B2EBE" w:rsidRDefault="00F97235"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Kvalitní a dostupné sociální služby a sociální stabilita území</w:t>
            </w:r>
          </w:p>
        </w:tc>
      </w:tr>
      <w:tr w:rsidR="00A15D84" w:rsidRPr="006B2EBE" w14:paraId="789A1D6E" w14:textId="77777777" w:rsidTr="00A15D84">
        <w:trPr>
          <w:trHeight w:val="340"/>
        </w:trPr>
        <w:tc>
          <w:tcPr>
            <w:tcW w:w="699" w:type="pct"/>
            <w:vMerge/>
            <w:shd w:val="clear" w:color="auto" w:fill="A6A6A6" w:themeFill="background1" w:themeFillShade="A6"/>
          </w:tcPr>
          <w:p w14:paraId="50160D12"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p>
        </w:tc>
        <w:tc>
          <w:tcPr>
            <w:tcW w:w="619" w:type="pct"/>
            <w:tcBorders>
              <w:right w:val="single" w:sz="18" w:space="0" w:color="auto"/>
            </w:tcBorders>
            <w:shd w:val="clear" w:color="auto" w:fill="A6A6A6" w:themeFill="background1" w:themeFillShade="A6"/>
            <w:vAlign w:val="center"/>
          </w:tcPr>
          <w:p w14:paraId="790053D6"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Specifický cíl</w:t>
            </w:r>
          </w:p>
        </w:tc>
        <w:tc>
          <w:tcPr>
            <w:tcW w:w="518" w:type="pct"/>
            <w:tcBorders>
              <w:left w:val="single" w:sz="18" w:space="0" w:color="auto"/>
              <w:bottom w:val="single" w:sz="18" w:space="0" w:color="auto"/>
            </w:tcBorders>
            <w:shd w:val="clear" w:color="auto" w:fill="FABF8F" w:themeFill="accent6" w:themeFillTint="99"/>
            <w:vAlign w:val="center"/>
          </w:tcPr>
          <w:p w14:paraId="1C9D32F4"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A1</w:t>
            </w:r>
          </w:p>
        </w:tc>
        <w:tc>
          <w:tcPr>
            <w:tcW w:w="438" w:type="pct"/>
            <w:tcBorders>
              <w:bottom w:val="single" w:sz="18" w:space="0" w:color="auto"/>
            </w:tcBorders>
            <w:shd w:val="clear" w:color="auto" w:fill="FABF8F" w:themeFill="accent6" w:themeFillTint="99"/>
            <w:vAlign w:val="center"/>
          </w:tcPr>
          <w:p w14:paraId="55B87802" w14:textId="77777777" w:rsidR="00A15D84" w:rsidRPr="006B2EBE" w:rsidRDefault="00A15D84" w:rsidP="00A15D84">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A2</w:t>
            </w:r>
          </w:p>
        </w:tc>
        <w:tc>
          <w:tcPr>
            <w:tcW w:w="466" w:type="pct"/>
            <w:tcBorders>
              <w:bottom w:val="single" w:sz="18" w:space="0" w:color="auto"/>
            </w:tcBorders>
            <w:shd w:val="clear" w:color="auto" w:fill="FABF8F" w:themeFill="accent6" w:themeFillTint="99"/>
            <w:vAlign w:val="center"/>
          </w:tcPr>
          <w:p w14:paraId="20E0B580" w14:textId="77777777" w:rsidR="00A15D84" w:rsidRPr="006B2EBE" w:rsidRDefault="00A15D84" w:rsidP="00A15D84">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A3</w:t>
            </w:r>
          </w:p>
        </w:tc>
        <w:tc>
          <w:tcPr>
            <w:tcW w:w="592" w:type="pct"/>
            <w:shd w:val="clear" w:color="auto" w:fill="948A54" w:themeFill="background2" w:themeFillShade="80"/>
            <w:vAlign w:val="center"/>
          </w:tcPr>
          <w:p w14:paraId="679FC1FE"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B1</w:t>
            </w:r>
          </w:p>
        </w:tc>
        <w:tc>
          <w:tcPr>
            <w:tcW w:w="551" w:type="pct"/>
            <w:shd w:val="clear" w:color="auto" w:fill="948A54" w:themeFill="background2" w:themeFillShade="80"/>
            <w:vAlign w:val="center"/>
          </w:tcPr>
          <w:p w14:paraId="76E22CF3"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B2</w:t>
            </w:r>
          </w:p>
        </w:tc>
        <w:tc>
          <w:tcPr>
            <w:tcW w:w="601" w:type="pct"/>
            <w:shd w:val="clear" w:color="auto" w:fill="548DD4" w:themeFill="text2" w:themeFillTint="99"/>
            <w:vAlign w:val="center"/>
          </w:tcPr>
          <w:p w14:paraId="5DE353E5"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C1</w:t>
            </w:r>
          </w:p>
        </w:tc>
        <w:tc>
          <w:tcPr>
            <w:tcW w:w="516" w:type="pct"/>
            <w:shd w:val="clear" w:color="auto" w:fill="548DD4" w:themeFill="text2" w:themeFillTint="99"/>
            <w:vAlign w:val="center"/>
          </w:tcPr>
          <w:p w14:paraId="75166E80"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C2</w:t>
            </w:r>
          </w:p>
        </w:tc>
      </w:tr>
      <w:tr w:rsidR="00A15D84" w:rsidRPr="006B2EBE" w14:paraId="665B5D70" w14:textId="77777777" w:rsidTr="00A15D84">
        <w:trPr>
          <w:trHeight w:val="340"/>
        </w:trPr>
        <w:tc>
          <w:tcPr>
            <w:tcW w:w="699" w:type="pct"/>
            <w:vMerge w:val="restart"/>
            <w:shd w:val="clear" w:color="auto" w:fill="E36C0A" w:themeFill="accent6" w:themeFillShade="BF"/>
            <w:vAlign w:val="center"/>
          </w:tcPr>
          <w:p w14:paraId="4B680BC2" w14:textId="77777777" w:rsidR="00A15D84" w:rsidRPr="006B2EBE" w:rsidRDefault="00A15D84" w:rsidP="0009330C">
            <w:pPr>
              <w:spacing w:before="0" w:after="0"/>
              <w:jc w:val="center"/>
              <w:rPr>
                <w:rFonts w:ascii="Arial" w:eastAsia="Times New Roman" w:hAnsi="Arial" w:cs="Arial"/>
                <w:b/>
                <w:bCs/>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Udržitelná doprava</w:t>
            </w:r>
          </w:p>
        </w:tc>
        <w:tc>
          <w:tcPr>
            <w:tcW w:w="619" w:type="pct"/>
            <w:tcBorders>
              <w:right w:val="single" w:sz="18" w:space="0" w:color="auto"/>
            </w:tcBorders>
            <w:shd w:val="clear" w:color="000000" w:fill="FABF8F"/>
            <w:vAlign w:val="center"/>
          </w:tcPr>
          <w:p w14:paraId="7197E29F" w14:textId="77777777" w:rsidR="00A15D84" w:rsidRPr="0050279F" w:rsidRDefault="00A15D84" w:rsidP="0009330C">
            <w:pPr>
              <w:spacing w:before="0" w:after="0"/>
              <w:jc w:val="center"/>
              <w:rPr>
                <w:rFonts w:ascii="Arial" w:eastAsia="Times New Roman" w:hAnsi="Arial" w:cs="Arial"/>
                <w:b/>
                <w:bCs/>
                <w:color w:val="FFFFFF" w:themeColor="background1"/>
                <w:sz w:val="18"/>
                <w:szCs w:val="18"/>
                <w:lang w:eastAsia="cs-CZ"/>
              </w:rPr>
            </w:pPr>
            <w:r w:rsidRPr="0050279F">
              <w:rPr>
                <w:rFonts w:ascii="Arial" w:eastAsia="Times New Roman" w:hAnsi="Arial" w:cs="Arial"/>
                <w:b/>
                <w:bCs/>
                <w:color w:val="FFFFFF" w:themeColor="background1"/>
                <w:sz w:val="18"/>
                <w:szCs w:val="18"/>
                <w:lang w:eastAsia="cs-CZ"/>
              </w:rPr>
              <w:t>A1</w:t>
            </w:r>
          </w:p>
        </w:tc>
        <w:tc>
          <w:tcPr>
            <w:tcW w:w="518" w:type="pct"/>
            <w:tcBorders>
              <w:top w:val="single" w:sz="18" w:space="0" w:color="auto"/>
              <w:left w:val="single" w:sz="18" w:space="0" w:color="auto"/>
            </w:tcBorders>
            <w:shd w:val="clear" w:color="auto" w:fill="A6A6A6" w:themeFill="background1" w:themeFillShade="A6"/>
            <w:vAlign w:val="center"/>
          </w:tcPr>
          <w:p w14:paraId="6ADDE319"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p>
        </w:tc>
        <w:tc>
          <w:tcPr>
            <w:tcW w:w="438" w:type="pct"/>
            <w:tcBorders>
              <w:top w:val="single" w:sz="18" w:space="0" w:color="auto"/>
            </w:tcBorders>
            <w:shd w:val="clear" w:color="auto" w:fill="E5B8B7" w:themeFill="accent2" w:themeFillTint="66"/>
            <w:vAlign w:val="center"/>
          </w:tcPr>
          <w:p w14:paraId="5D5E214E"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466" w:type="pct"/>
            <w:tcBorders>
              <w:top w:val="single" w:sz="18" w:space="0" w:color="auto"/>
              <w:right w:val="single" w:sz="18" w:space="0" w:color="auto"/>
            </w:tcBorders>
            <w:shd w:val="clear" w:color="auto" w:fill="C2D69B" w:themeFill="accent3" w:themeFillTint="99"/>
            <w:vAlign w:val="center"/>
          </w:tcPr>
          <w:p w14:paraId="7F308479"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592" w:type="pct"/>
            <w:tcBorders>
              <w:left w:val="single" w:sz="18" w:space="0" w:color="auto"/>
            </w:tcBorders>
            <w:shd w:val="clear" w:color="auto" w:fill="auto"/>
            <w:vAlign w:val="center"/>
          </w:tcPr>
          <w:p w14:paraId="03571FAE"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551" w:type="pct"/>
            <w:shd w:val="clear" w:color="auto" w:fill="C2D69B" w:themeFill="accent3" w:themeFillTint="99"/>
            <w:vAlign w:val="center"/>
          </w:tcPr>
          <w:p w14:paraId="4067044B"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601" w:type="pct"/>
            <w:shd w:val="clear" w:color="auto" w:fill="C2D69B" w:themeFill="accent3" w:themeFillTint="99"/>
            <w:vAlign w:val="center"/>
          </w:tcPr>
          <w:p w14:paraId="4B1C7FEC"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516" w:type="pct"/>
            <w:shd w:val="clear" w:color="auto" w:fill="C2D69B" w:themeFill="accent3" w:themeFillTint="99"/>
            <w:vAlign w:val="center"/>
          </w:tcPr>
          <w:p w14:paraId="1F644FF0"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r>
      <w:tr w:rsidR="00A15D84" w:rsidRPr="006B2EBE" w14:paraId="3F5B088C" w14:textId="77777777" w:rsidTr="00794266">
        <w:trPr>
          <w:trHeight w:val="340"/>
        </w:trPr>
        <w:tc>
          <w:tcPr>
            <w:tcW w:w="699" w:type="pct"/>
            <w:vMerge/>
            <w:shd w:val="clear" w:color="auto" w:fill="E36C0A" w:themeFill="accent6" w:themeFillShade="BF"/>
          </w:tcPr>
          <w:p w14:paraId="5A1C74D1" w14:textId="77777777" w:rsidR="00A15D84" w:rsidRPr="006B2EBE" w:rsidRDefault="00A15D84" w:rsidP="0009330C">
            <w:pPr>
              <w:spacing w:before="0" w:after="0"/>
              <w:rPr>
                <w:rFonts w:ascii="Arial" w:eastAsia="Times New Roman" w:hAnsi="Arial" w:cs="Arial"/>
                <w:color w:val="FFFFFF" w:themeColor="background1"/>
                <w:sz w:val="18"/>
                <w:szCs w:val="18"/>
                <w:lang w:eastAsia="cs-CZ"/>
              </w:rPr>
            </w:pPr>
          </w:p>
        </w:tc>
        <w:tc>
          <w:tcPr>
            <w:tcW w:w="619" w:type="pct"/>
            <w:tcBorders>
              <w:right w:val="single" w:sz="18" w:space="0" w:color="auto"/>
            </w:tcBorders>
            <w:shd w:val="clear" w:color="000000" w:fill="FABF8F"/>
            <w:vAlign w:val="center"/>
          </w:tcPr>
          <w:p w14:paraId="10BA5BAE" w14:textId="77777777" w:rsidR="00A15D84" w:rsidRPr="0050279F" w:rsidRDefault="00A15D84" w:rsidP="00A15D84">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A2</w:t>
            </w:r>
          </w:p>
        </w:tc>
        <w:tc>
          <w:tcPr>
            <w:tcW w:w="518" w:type="pct"/>
            <w:tcBorders>
              <w:left w:val="single" w:sz="18" w:space="0" w:color="auto"/>
            </w:tcBorders>
            <w:shd w:val="clear" w:color="auto" w:fill="E5B8B7" w:themeFill="accent2" w:themeFillTint="66"/>
            <w:vAlign w:val="center"/>
          </w:tcPr>
          <w:p w14:paraId="585BEF50"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438" w:type="pct"/>
            <w:shd w:val="clear" w:color="auto" w:fill="A6A6A6" w:themeFill="background1" w:themeFillShade="A6"/>
            <w:vAlign w:val="center"/>
          </w:tcPr>
          <w:p w14:paraId="59F8A661" w14:textId="77777777" w:rsidR="00A15D84" w:rsidRPr="00794266" w:rsidRDefault="00A15D84" w:rsidP="0009330C">
            <w:pPr>
              <w:spacing w:before="0" w:after="0"/>
              <w:jc w:val="center"/>
              <w:rPr>
                <w:rFonts w:ascii="Arial" w:eastAsia="Times New Roman" w:hAnsi="Arial" w:cs="Arial"/>
                <w:b/>
                <w:bCs/>
                <w:sz w:val="18"/>
                <w:szCs w:val="18"/>
                <w:lang w:eastAsia="cs-CZ"/>
              </w:rPr>
            </w:pPr>
          </w:p>
        </w:tc>
        <w:tc>
          <w:tcPr>
            <w:tcW w:w="466" w:type="pct"/>
            <w:tcBorders>
              <w:right w:val="single" w:sz="18" w:space="0" w:color="auto"/>
            </w:tcBorders>
            <w:shd w:val="clear" w:color="auto" w:fill="C2D69B" w:themeFill="accent3" w:themeFillTint="99"/>
            <w:vAlign w:val="center"/>
          </w:tcPr>
          <w:p w14:paraId="3313BAAB"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92" w:type="pct"/>
            <w:tcBorders>
              <w:left w:val="single" w:sz="18" w:space="0" w:color="auto"/>
            </w:tcBorders>
            <w:shd w:val="clear" w:color="auto" w:fill="C2D69B" w:themeFill="accent3" w:themeFillTint="99"/>
            <w:vAlign w:val="center"/>
          </w:tcPr>
          <w:p w14:paraId="16ED0D63" w14:textId="77777777" w:rsidR="00A15D84" w:rsidRPr="00794266" w:rsidRDefault="00794266"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51" w:type="pct"/>
            <w:shd w:val="clear" w:color="auto" w:fill="C2D69B" w:themeFill="accent3" w:themeFillTint="99"/>
            <w:vAlign w:val="center"/>
          </w:tcPr>
          <w:p w14:paraId="1F274B96"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601" w:type="pct"/>
            <w:shd w:val="clear" w:color="auto" w:fill="auto"/>
            <w:vAlign w:val="center"/>
          </w:tcPr>
          <w:p w14:paraId="418B6AF2"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516" w:type="pct"/>
            <w:shd w:val="clear" w:color="auto" w:fill="C2D69B" w:themeFill="accent3" w:themeFillTint="99"/>
            <w:vAlign w:val="center"/>
          </w:tcPr>
          <w:p w14:paraId="1C929B43"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r>
      <w:tr w:rsidR="00A15D84" w:rsidRPr="006B2EBE" w14:paraId="0ECF1E4A" w14:textId="77777777" w:rsidTr="00A15D84">
        <w:trPr>
          <w:trHeight w:val="340"/>
        </w:trPr>
        <w:tc>
          <w:tcPr>
            <w:tcW w:w="699" w:type="pct"/>
            <w:vMerge/>
            <w:shd w:val="clear" w:color="auto" w:fill="E36C0A" w:themeFill="accent6" w:themeFillShade="BF"/>
          </w:tcPr>
          <w:p w14:paraId="2263A6F9" w14:textId="77777777" w:rsidR="00A15D84" w:rsidRPr="006B2EBE" w:rsidRDefault="00A15D84" w:rsidP="0009330C">
            <w:pPr>
              <w:spacing w:before="0" w:after="0"/>
              <w:rPr>
                <w:rFonts w:ascii="Arial" w:eastAsia="Times New Roman" w:hAnsi="Arial" w:cs="Arial"/>
                <w:color w:val="FFFFFF" w:themeColor="background1"/>
                <w:sz w:val="18"/>
                <w:szCs w:val="18"/>
                <w:lang w:eastAsia="cs-CZ"/>
              </w:rPr>
            </w:pPr>
          </w:p>
        </w:tc>
        <w:tc>
          <w:tcPr>
            <w:tcW w:w="619" w:type="pct"/>
            <w:tcBorders>
              <w:right w:val="single" w:sz="18" w:space="0" w:color="auto"/>
            </w:tcBorders>
            <w:shd w:val="clear" w:color="000000" w:fill="FABF8F"/>
            <w:vAlign w:val="center"/>
          </w:tcPr>
          <w:p w14:paraId="64095634" w14:textId="77777777" w:rsidR="00A15D84" w:rsidRPr="0050279F" w:rsidRDefault="00A15D84" w:rsidP="00A15D84">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A3</w:t>
            </w:r>
          </w:p>
        </w:tc>
        <w:tc>
          <w:tcPr>
            <w:tcW w:w="518" w:type="pct"/>
            <w:tcBorders>
              <w:left w:val="single" w:sz="18" w:space="0" w:color="auto"/>
              <w:bottom w:val="single" w:sz="18" w:space="0" w:color="auto"/>
            </w:tcBorders>
            <w:shd w:val="clear" w:color="auto" w:fill="C2D69B" w:themeFill="accent3" w:themeFillTint="99"/>
            <w:vAlign w:val="center"/>
          </w:tcPr>
          <w:p w14:paraId="553CE820"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38" w:type="pct"/>
            <w:tcBorders>
              <w:bottom w:val="single" w:sz="18" w:space="0" w:color="auto"/>
            </w:tcBorders>
            <w:shd w:val="clear" w:color="auto" w:fill="C2D69B" w:themeFill="accent3" w:themeFillTint="99"/>
            <w:vAlign w:val="center"/>
          </w:tcPr>
          <w:p w14:paraId="1CA1E84C"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466" w:type="pct"/>
            <w:tcBorders>
              <w:bottom w:val="single" w:sz="18" w:space="0" w:color="auto"/>
              <w:right w:val="single" w:sz="18" w:space="0" w:color="auto"/>
            </w:tcBorders>
            <w:shd w:val="clear" w:color="auto" w:fill="A6A6A6" w:themeFill="background1" w:themeFillShade="A6"/>
            <w:vAlign w:val="center"/>
          </w:tcPr>
          <w:p w14:paraId="0A5968D4" w14:textId="77777777" w:rsidR="00A15D84" w:rsidRPr="00794266" w:rsidRDefault="00A15D84" w:rsidP="0009330C">
            <w:pPr>
              <w:spacing w:before="0" w:after="0"/>
              <w:jc w:val="center"/>
              <w:rPr>
                <w:rFonts w:ascii="Arial" w:eastAsia="Times New Roman" w:hAnsi="Arial" w:cs="Arial"/>
                <w:b/>
                <w:bCs/>
                <w:sz w:val="18"/>
                <w:szCs w:val="18"/>
                <w:lang w:eastAsia="cs-CZ"/>
              </w:rPr>
            </w:pPr>
          </w:p>
        </w:tc>
        <w:tc>
          <w:tcPr>
            <w:tcW w:w="592" w:type="pct"/>
            <w:tcBorders>
              <w:left w:val="single" w:sz="18" w:space="0" w:color="auto"/>
              <w:bottom w:val="single" w:sz="18" w:space="0" w:color="auto"/>
            </w:tcBorders>
            <w:shd w:val="clear" w:color="auto" w:fill="C2D69B" w:themeFill="accent3" w:themeFillTint="99"/>
            <w:vAlign w:val="center"/>
          </w:tcPr>
          <w:p w14:paraId="23174FDB"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51" w:type="pct"/>
            <w:tcBorders>
              <w:bottom w:val="single" w:sz="18" w:space="0" w:color="auto"/>
            </w:tcBorders>
            <w:shd w:val="clear" w:color="auto" w:fill="C2D69B" w:themeFill="accent3" w:themeFillTint="99"/>
            <w:vAlign w:val="center"/>
          </w:tcPr>
          <w:p w14:paraId="505F38EF"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601" w:type="pct"/>
            <w:shd w:val="clear" w:color="auto" w:fill="auto"/>
            <w:vAlign w:val="center"/>
          </w:tcPr>
          <w:p w14:paraId="70180163"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c>
          <w:tcPr>
            <w:tcW w:w="516" w:type="pct"/>
            <w:shd w:val="clear" w:color="auto" w:fill="C2D69B" w:themeFill="accent3" w:themeFillTint="99"/>
            <w:vAlign w:val="center"/>
          </w:tcPr>
          <w:p w14:paraId="63FA27A0"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r>
      <w:tr w:rsidR="00A15D84" w:rsidRPr="006B2EBE" w14:paraId="2979AA5D" w14:textId="77777777" w:rsidTr="00794266">
        <w:trPr>
          <w:trHeight w:val="340"/>
        </w:trPr>
        <w:tc>
          <w:tcPr>
            <w:tcW w:w="699" w:type="pct"/>
            <w:vMerge w:val="restart"/>
            <w:shd w:val="clear" w:color="auto" w:fill="4A442A" w:themeFill="background2" w:themeFillShade="40"/>
            <w:vAlign w:val="center"/>
          </w:tcPr>
          <w:p w14:paraId="3AC9A558" w14:textId="77777777" w:rsidR="00A15D84" w:rsidRPr="006B2EBE" w:rsidRDefault="00A15D84" w:rsidP="0009330C">
            <w:pPr>
              <w:spacing w:before="0" w:after="0"/>
              <w:jc w:val="center"/>
              <w:rPr>
                <w:rFonts w:ascii="Arial" w:eastAsia="Times New Roman" w:hAnsi="Arial" w:cs="Arial"/>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Ekonomický potenciál založený na atraktivitě prostředí</w:t>
            </w:r>
          </w:p>
        </w:tc>
        <w:tc>
          <w:tcPr>
            <w:tcW w:w="619" w:type="pct"/>
            <w:tcBorders>
              <w:right w:val="single" w:sz="18" w:space="0" w:color="auto"/>
            </w:tcBorders>
            <w:shd w:val="clear" w:color="auto" w:fill="948A54" w:themeFill="background2" w:themeFillShade="80"/>
            <w:vAlign w:val="center"/>
          </w:tcPr>
          <w:p w14:paraId="64D8FE1A" w14:textId="77777777" w:rsidR="00A15D84" w:rsidRPr="0050279F" w:rsidRDefault="00A15D84" w:rsidP="0009330C">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B1</w:t>
            </w:r>
          </w:p>
        </w:tc>
        <w:tc>
          <w:tcPr>
            <w:tcW w:w="518" w:type="pct"/>
            <w:tcBorders>
              <w:top w:val="single" w:sz="18" w:space="0" w:color="auto"/>
              <w:left w:val="single" w:sz="18" w:space="0" w:color="auto"/>
            </w:tcBorders>
            <w:shd w:val="clear" w:color="auto" w:fill="auto"/>
            <w:vAlign w:val="center"/>
          </w:tcPr>
          <w:p w14:paraId="7399232E"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438" w:type="pct"/>
            <w:tcBorders>
              <w:top w:val="single" w:sz="18" w:space="0" w:color="auto"/>
            </w:tcBorders>
            <w:shd w:val="clear" w:color="auto" w:fill="C2D69B" w:themeFill="accent3" w:themeFillTint="99"/>
            <w:vAlign w:val="center"/>
          </w:tcPr>
          <w:p w14:paraId="54E77F97" w14:textId="77777777" w:rsidR="00A15D84" w:rsidRPr="00794266" w:rsidRDefault="00794266"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466" w:type="pct"/>
            <w:tcBorders>
              <w:top w:val="single" w:sz="18" w:space="0" w:color="auto"/>
              <w:right w:val="single" w:sz="18" w:space="0" w:color="auto"/>
            </w:tcBorders>
            <w:shd w:val="clear" w:color="auto" w:fill="C2D69B" w:themeFill="accent3" w:themeFillTint="99"/>
            <w:vAlign w:val="center"/>
          </w:tcPr>
          <w:p w14:paraId="5016A2A4"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92" w:type="pct"/>
            <w:tcBorders>
              <w:top w:val="single" w:sz="18" w:space="0" w:color="auto"/>
              <w:left w:val="single" w:sz="18" w:space="0" w:color="auto"/>
            </w:tcBorders>
            <w:shd w:val="clear" w:color="auto" w:fill="A6A6A6" w:themeFill="background1" w:themeFillShade="A6"/>
            <w:vAlign w:val="center"/>
          </w:tcPr>
          <w:p w14:paraId="0F6A3ECE" w14:textId="77777777" w:rsidR="00A15D84" w:rsidRPr="00794266" w:rsidRDefault="00A15D84" w:rsidP="0009330C">
            <w:pPr>
              <w:spacing w:before="0" w:after="0"/>
              <w:jc w:val="center"/>
              <w:rPr>
                <w:rFonts w:ascii="Arial" w:eastAsia="Times New Roman" w:hAnsi="Arial" w:cs="Arial"/>
                <w:b/>
                <w:bCs/>
                <w:sz w:val="18"/>
                <w:szCs w:val="18"/>
                <w:lang w:eastAsia="cs-CZ"/>
              </w:rPr>
            </w:pPr>
          </w:p>
        </w:tc>
        <w:tc>
          <w:tcPr>
            <w:tcW w:w="551" w:type="pct"/>
            <w:tcBorders>
              <w:top w:val="single" w:sz="18" w:space="0" w:color="auto"/>
              <w:right w:val="single" w:sz="18" w:space="0" w:color="auto"/>
            </w:tcBorders>
            <w:shd w:val="clear" w:color="auto" w:fill="E5B8B7" w:themeFill="accent2" w:themeFillTint="66"/>
            <w:vAlign w:val="center"/>
          </w:tcPr>
          <w:p w14:paraId="79F8146A"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c>
          <w:tcPr>
            <w:tcW w:w="601" w:type="pct"/>
            <w:tcBorders>
              <w:left w:val="single" w:sz="18" w:space="0" w:color="auto"/>
            </w:tcBorders>
            <w:shd w:val="clear" w:color="auto" w:fill="auto"/>
            <w:vAlign w:val="center"/>
          </w:tcPr>
          <w:p w14:paraId="3D340D76"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c>
          <w:tcPr>
            <w:tcW w:w="516" w:type="pct"/>
            <w:shd w:val="clear" w:color="auto" w:fill="auto"/>
            <w:vAlign w:val="center"/>
          </w:tcPr>
          <w:p w14:paraId="10F53186"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r>
      <w:tr w:rsidR="00A15D84" w:rsidRPr="006B2EBE" w14:paraId="33E03EDF" w14:textId="77777777" w:rsidTr="00A15D84">
        <w:trPr>
          <w:trHeight w:val="340"/>
        </w:trPr>
        <w:tc>
          <w:tcPr>
            <w:tcW w:w="699" w:type="pct"/>
            <w:vMerge/>
            <w:shd w:val="clear" w:color="auto" w:fill="4A442A" w:themeFill="background2" w:themeFillShade="40"/>
          </w:tcPr>
          <w:p w14:paraId="3B896C9B" w14:textId="77777777" w:rsidR="00A15D84" w:rsidRPr="006B2EBE" w:rsidRDefault="00A15D84" w:rsidP="0009330C">
            <w:pPr>
              <w:spacing w:before="0" w:after="0"/>
              <w:rPr>
                <w:rFonts w:ascii="Arial" w:eastAsia="Times New Roman" w:hAnsi="Arial" w:cs="Arial"/>
                <w:color w:val="FFFFFF" w:themeColor="background1"/>
                <w:sz w:val="18"/>
                <w:szCs w:val="18"/>
                <w:lang w:eastAsia="cs-CZ"/>
              </w:rPr>
            </w:pPr>
          </w:p>
        </w:tc>
        <w:tc>
          <w:tcPr>
            <w:tcW w:w="619" w:type="pct"/>
            <w:tcBorders>
              <w:right w:val="single" w:sz="18" w:space="0" w:color="auto"/>
            </w:tcBorders>
            <w:shd w:val="clear" w:color="auto" w:fill="948A54" w:themeFill="background2" w:themeFillShade="80"/>
            <w:vAlign w:val="center"/>
          </w:tcPr>
          <w:p w14:paraId="22184057" w14:textId="77777777" w:rsidR="00A15D84" w:rsidRPr="0050279F" w:rsidRDefault="00A15D84" w:rsidP="0009330C">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B2</w:t>
            </w:r>
          </w:p>
        </w:tc>
        <w:tc>
          <w:tcPr>
            <w:tcW w:w="518" w:type="pct"/>
            <w:tcBorders>
              <w:left w:val="single" w:sz="18" w:space="0" w:color="auto"/>
            </w:tcBorders>
            <w:shd w:val="clear" w:color="auto" w:fill="C2D69B" w:themeFill="accent3" w:themeFillTint="99"/>
            <w:vAlign w:val="center"/>
          </w:tcPr>
          <w:p w14:paraId="17690EC4"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38" w:type="pct"/>
            <w:shd w:val="clear" w:color="auto" w:fill="C2D69B" w:themeFill="accent3" w:themeFillTint="99"/>
            <w:vAlign w:val="center"/>
          </w:tcPr>
          <w:p w14:paraId="346841C8"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66" w:type="pct"/>
            <w:tcBorders>
              <w:right w:val="single" w:sz="18" w:space="0" w:color="auto"/>
            </w:tcBorders>
            <w:shd w:val="clear" w:color="auto" w:fill="C2D69B" w:themeFill="accent3" w:themeFillTint="99"/>
            <w:vAlign w:val="center"/>
          </w:tcPr>
          <w:p w14:paraId="1EB06190"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92" w:type="pct"/>
            <w:tcBorders>
              <w:left w:val="single" w:sz="18" w:space="0" w:color="auto"/>
            </w:tcBorders>
            <w:shd w:val="clear" w:color="auto" w:fill="E5B8B7" w:themeFill="accent2" w:themeFillTint="66"/>
            <w:vAlign w:val="center"/>
          </w:tcPr>
          <w:p w14:paraId="6F9B84DC"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c>
          <w:tcPr>
            <w:tcW w:w="551" w:type="pct"/>
            <w:tcBorders>
              <w:right w:val="single" w:sz="18" w:space="0" w:color="auto"/>
            </w:tcBorders>
            <w:shd w:val="clear" w:color="auto" w:fill="A6A6A6" w:themeFill="background1" w:themeFillShade="A6"/>
            <w:vAlign w:val="center"/>
          </w:tcPr>
          <w:p w14:paraId="3C44EAED" w14:textId="77777777" w:rsidR="00A15D84" w:rsidRPr="00794266" w:rsidRDefault="00A15D84" w:rsidP="0009330C">
            <w:pPr>
              <w:spacing w:before="0" w:after="0"/>
              <w:jc w:val="center"/>
              <w:rPr>
                <w:rFonts w:ascii="Arial" w:eastAsia="Times New Roman" w:hAnsi="Arial" w:cs="Arial"/>
                <w:b/>
                <w:bCs/>
                <w:sz w:val="18"/>
                <w:szCs w:val="18"/>
                <w:lang w:eastAsia="cs-CZ"/>
              </w:rPr>
            </w:pPr>
          </w:p>
        </w:tc>
        <w:tc>
          <w:tcPr>
            <w:tcW w:w="601" w:type="pct"/>
            <w:tcBorders>
              <w:left w:val="single" w:sz="18" w:space="0" w:color="auto"/>
            </w:tcBorders>
            <w:shd w:val="clear" w:color="auto" w:fill="E5B8B7" w:themeFill="accent2" w:themeFillTint="66"/>
            <w:vAlign w:val="center"/>
          </w:tcPr>
          <w:p w14:paraId="3AF55B71"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c>
          <w:tcPr>
            <w:tcW w:w="516" w:type="pct"/>
            <w:shd w:val="clear" w:color="auto" w:fill="C2D69B" w:themeFill="accent3" w:themeFillTint="99"/>
            <w:vAlign w:val="center"/>
          </w:tcPr>
          <w:p w14:paraId="71C1D39E"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r>
      <w:tr w:rsidR="00A15D84" w:rsidRPr="006B2EBE" w14:paraId="211524B2" w14:textId="77777777" w:rsidTr="00A15D84">
        <w:trPr>
          <w:trHeight w:val="433"/>
        </w:trPr>
        <w:tc>
          <w:tcPr>
            <w:tcW w:w="699" w:type="pct"/>
            <w:vMerge w:val="restart"/>
            <w:shd w:val="clear" w:color="auto" w:fill="17365D" w:themeFill="text2" w:themeFillShade="BF"/>
            <w:vAlign w:val="center"/>
          </w:tcPr>
          <w:p w14:paraId="3CD8CF32" w14:textId="77777777" w:rsidR="00A15D84" w:rsidRPr="006B2EBE" w:rsidRDefault="00A15D84" w:rsidP="0009330C">
            <w:pPr>
              <w:spacing w:before="0" w:after="0"/>
              <w:jc w:val="center"/>
              <w:rPr>
                <w:rFonts w:ascii="Arial" w:eastAsia="Times New Roman" w:hAnsi="Arial" w:cs="Arial"/>
                <w:color w:val="FFFFFF" w:themeColor="background1"/>
                <w:sz w:val="18"/>
                <w:szCs w:val="18"/>
                <w:lang w:eastAsia="cs-CZ"/>
              </w:rPr>
            </w:pPr>
            <w:r w:rsidRPr="006B2EBE">
              <w:rPr>
                <w:rFonts w:ascii="Arial" w:eastAsia="Times New Roman" w:hAnsi="Arial" w:cs="Arial"/>
                <w:b/>
                <w:bCs/>
                <w:color w:val="FFFFFF" w:themeColor="background1"/>
                <w:sz w:val="18"/>
                <w:szCs w:val="18"/>
                <w:lang w:eastAsia="cs-CZ"/>
              </w:rPr>
              <w:t>Kvalitní a dostupné sociální služby a sociální stabilita území</w:t>
            </w:r>
          </w:p>
        </w:tc>
        <w:tc>
          <w:tcPr>
            <w:tcW w:w="619" w:type="pct"/>
            <w:tcBorders>
              <w:right w:val="single" w:sz="18" w:space="0" w:color="auto"/>
            </w:tcBorders>
            <w:shd w:val="clear" w:color="auto" w:fill="548DD4" w:themeFill="text2" w:themeFillTint="99"/>
            <w:vAlign w:val="center"/>
          </w:tcPr>
          <w:p w14:paraId="6491975D" w14:textId="77777777" w:rsidR="00A15D84" w:rsidRPr="0050279F" w:rsidRDefault="00A15D84" w:rsidP="0009330C">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C1</w:t>
            </w:r>
          </w:p>
        </w:tc>
        <w:tc>
          <w:tcPr>
            <w:tcW w:w="518" w:type="pct"/>
            <w:tcBorders>
              <w:left w:val="single" w:sz="18" w:space="0" w:color="auto"/>
            </w:tcBorders>
            <w:shd w:val="clear" w:color="auto" w:fill="C2D69B" w:themeFill="accent3" w:themeFillTint="99"/>
            <w:vAlign w:val="center"/>
          </w:tcPr>
          <w:p w14:paraId="4068C1B2"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38" w:type="pct"/>
            <w:shd w:val="clear" w:color="auto" w:fill="auto"/>
            <w:vAlign w:val="center"/>
          </w:tcPr>
          <w:p w14:paraId="0DDBAD9F"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466" w:type="pct"/>
            <w:shd w:val="clear" w:color="auto" w:fill="auto"/>
            <w:vAlign w:val="center"/>
          </w:tcPr>
          <w:p w14:paraId="3FA06C14"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c>
          <w:tcPr>
            <w:tcW w:w="592" w:type="pct"/>
            <w:tcBorders>
              <w:top w:val="single" w:sz="18" w:space="0" w:color="auto"/>
            </w:tcBorders>
            <w:shd w:val="clear" w:color="auto" w:fill="auto"/>
            <w:vAlign w:val="center"/>
          </w:tcPr>
          <w:p w14:paraId="085F0167"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c>
          <w:tcPr>
            <w:tcW w:w="551" w:type="pct"/>
            <w:tcBorders>
              <w:top w:val="single" w:sz="18" w:space="0" w:color="auto"/>
              <w:right w:val="single" w:sz="18" w:space="0" w:color="auto"/>
            </w:tcBorders>
            <w:shd w:val="clear" w:color="auto" w:fill="E5B8B7" w:themeFill="accent2" w:themeFillTint="66"/>
            <w:vAlign w:val="center"/>
          </w:tcPr>
          <w:p w14:paraId="3FC5807E"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c>
          <w:tcPr>
            <w:tcW w:w="601" w:type="pct"/>
            <w:tcBorders>
              <w:top w:val="single" w:sz="18" w:space="0" w:color="auto"/>
              <w:left w:val="single" w:sz="18" w:space="0" w:color="auto"/>
            </w:tcBorders>
            <w:shd w:val="clear" w:color="auto" w:fill="A6A6A6" w:themeFill="background1" w:themeFillShade="A6"/>
            <w:vAlign w:val="center"/>
          </w:tcPr>
          <w:p w14:paraId="16DF44D5" w14:textId="77777777" w:rsidR="00A15D84" w:rsidRPr="00794266" w:rsidRDefault="00A15D84" w:rsidP="0009330C">
            <w:pPr>
              <w:spacing w:before="0" w:after="0"/>
              <w:jc w:val="center"/>
              <w:rPr>
                <w:rFonts w:ascii="Arial" w:eastAsia="Times New Roman" w:hAnsi="Arial" w:cs="Arial"/>
                <w:b/>
                <w:bCs/>
                <w:sz w:val="18"/>
                <w:szCs w:val="18"/>
                <w:lang w:eastAsia="cs-CZ"/>
              </w:rPr>
            </w:pPr>
          </w:p>
        </w:tc>
        <w:tc>
          <w:tcPr>
            <w:tcW w:w="516" w:type="pct"/>
            <w:tcBorders>
              <w:top w:val="single" w:sz="18" w:space="0" w:color="auto"/>
              <w:right w:val="single" w:sz="18" w:space="0" w:color="auto"/>
            </w:tcBorders>
            <w:shd w:val="clear" w:color="auto" w:fill="E5B8B7" w:themeFill="accent2" w:themeFillTint="66"/>
            <w:vAlign w:val="center"/>
          </w:tcPr>
          <w:p w14:paraId="0E6057CE"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r>
      <w:tr w:rsidR="00A15D84" w:rsidRPr="001F625F" w14:paraId="0A65AC51" w14:textId="77777777" w:rsidTr="00A15D84">
        <w:trPr>
          <w:trHeight w:val="340"/>
        </w:trPr>
        <w:tc>
          <w:tcPr>
            <w:tcW w:w="699" w:type="pct"/>
            <w:vMerge/>
            <w:shd w:val="clear" w:color="auto" w:fill="17365D" w:themeFill="text2" w:themeFillShade="BF"/>
          </w:tcPr>
          <w:p w14:paraId="432D969B" w14:textId="77777777" w:rsidR="00A15D84" w:rsidRPr="006B2EBE" w:rsidRDefault="00A15D84" w:rsidP="0009330C">
            <w:pPr>
              <w:spacing w:before="0" w:after="0"/>
              <w:rPr>
                <w:rFonts w:ascii="Arial" w:eastAsia="Times New Roman" w:hAnsi="Arial" w:cs="Arial"/>
                <w:color w:val="000000"/>
                <w:sz w:val="18"/>
                <w:szCs w:val="18"/>
                <w:lang w:eastAsia="cs-CZ"/>
              </w:rPr>
            </w:pPr>
          </w:p>
        </w:tc>
        <w:tc>
          <w:tcPr>
            <w:tcW w:w="619" w:type="pct"/>
            <w:tcBorders>
              <w:right w:val="single" w:sz="18" w:space="0" w:color="auto"/>
            </w:tcBorders>
            <w:shd w:val="clear" w:color="auto" w:fill="548DD4" w:themeFill="text2" w:themeFillTint="99"/>
            <w:vAlign w:val="center"/>
          </w:tcPr>
          <w:p w14:paraId="46F79F43" w14:textId="77777777" w:rsidR="00A15D84" w:rsidRPr="0050279F" w:rsidRDefault="00A15D84" w:rsidP="0009330C">
            <w:pPr>
              <w:spacing w:before="0" w:after="0"/>
              <w:jc w:val="center"/>
              <w:rPr>
                <w:rFonts w:ascii="Arial" w:eastAsia="Times New Roman" w:hAnsi="Arial" w:cs="Arial"/>
                <w:b/>
                <w:color w:val="FFFFFF" w:themeColor="background1"/>
                <w:sz w:val="18"/>
                <w:szCs w:val="18"/>
                <w:lang w:eastAsia="cs-CZ"/>
              </w:rPr>
            </w:pPr>
            <w:r w:rsidRPr="0050279F">
              <w:rPr>
                <w:rFonts w:ascii="Arial" w:eastAsia="Times New Roman" w:hAnsi="Arial" w:cs="Arial"/>
                <w:b/>
                <w:color w:val="FFFFFF" w:themeColor="background1"/>
                <w:sz w:val="18"/>
                <w:szCs w:val="18"/>
                <w:lang w:eastAsia="cs-CZ"/>
              </w:rPr>
              <w:t>C2</w:t>
            </w:r>
          </w:p>
        </w:tc>
        <w:tc>
          <w:tcPr>
            <w:tcW w:w="518" w:type="pct"/>
            <w:tcBorders>
              <w:left w:val="single" w:sz="18" w:space="0" w:color="auto"/>
            </w:tcBorders>
            <w:shd w:val="clear" w:color="auto" w:fill="C2D69B" w:themeFill="accent3" w:themeFillTint="99"/>
            <w:vAlign w:val="center"/>
          </w:tcPr>
          <w:p w14:paraId="24A596D9"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38" w:type="pct"/>
            <w:shd w:val="clear" w:color="auto" w:fill="C2D69B" w:themeFill="accent3" w:themeFillTint="99"/>
            <w:vAlign w:val="center"/>
          </w:tcPr>
          <w:p w14:paraId="7F98BD92" w14:textId="77777777" w:rsidR="00A15D84" w:rsidRPr="006B2EBE" w:rsidRDefault="00A15D84"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466" w:type="pct"/>
            <w:shd w:val="clear" w:color="auto" w:fill="C2D69B" w:themeFill="accent3" w:themeFillTint="99"/>
            <w:vAlign w:val="center"/>
          </w:tcPr>
          <w:p w14:paraId="21AD99D4"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592" w:type="pct"/>
            <w:shd w:val="clear" w:color="auto" w:fill="auto"/>
            <w:vAlign w:val="center"/>
          </w:tcPr>
          <w:p w14:paraId="1BF3235F"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0</w:t>
            </w:r>
          </w:p>
        </w:tc>
        <w:tc>
          <w:tcPr>
            <w:tcW w:w="551" w:type="pct"/>
            <w:tcBorders>
              <w:right w:val="single" w:sz="18" w:space="0" w:color="auto"/>
            </w:tcBorders>
            <w:shd w:val="clear" w:color="auto" w:fill="C2D69B" w:themeFill="accent3" w:themeFillTint="99"/>
            <w:vAlign w:val="center"/>
          </w:tcPr>
          <w:p w14:paraId="59A0C6AE"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1</w:t>
            </w:r>
          </w:p>
        </w:tc>
        <w:tc>
          <w:tcPr>
            <w:tcW w:w="601" w:type="pct"/>
            <w:tcBorders>
              <w:left w:val="single" w:sz="18" w:space="0" w:color="auto"/>
              <w:bottom w:val="single" w:sz="18" w:space="0" w:color="auto"/>
            </w:tcBorders>
            <w:shd w:val="clear" w:color="auto" w:fill="E5B8B7" w:themeFill="accent2" w:themeFillTint="66"/>
            <w:vAlign w:val="center"/>
          </w:tcPr>
          <w:p w14:paraId="07F2F2E2" w14:textId="77777777" w:rsidR="00A15D84" w:rsidRPr="00794266" w:rsidRDefault="00A15D84" w:rsidP="0009330C">
            <w:pPr>
              <w:spacing w:before="0" w:after="0"/>
              <w:jc w:val="center"/>
              <w:rPr>
                <w:rFonts w:ascii="Arial" w:eastAsia="Times New Roman" w:hAnsi="Arial" w:cs="Arial"/>
                <w:b/>
                <w:bCs/>
                <w:sz w:val="18"/>
                <w:szCs w:val="18"/>
                <w:lang w:eastAsia="cs-CZ"/>
              </w:rPr>
            </w:pPr>
            <w:r w:rsidRPr="00794266">
              <w:rPr>
                <w:rFonts w:ascii="Arial" w:eastAsia="Times New Roman" w:hAnsi="Arial" w:cs="Arial"/>
                <w:b/>
                <w:bCs/>
                <w:sz w:val="18"/>
                <w:szCs w:val="18"/>
                <w:lang w:eastAsia="cs-CZ"/>
              </w:rPr>
              <w:t>2</w:t>
            </w:r>
          </w:p>
        </w:tc>
        <w:tc>
          <w:tcPr>
            <w:tcW w:w="516" w:type="pct"/>
            <w:tcBorders>
              <w:bottom w:val="single" w:sz="18" w:space="0" w:color="auto"/>
              <w:right w:val="single" w:sz="18" w:space="0" w:color="auto"/>
            </w:tcBorders>
            <w:shd w:val="clear" w:color="auto" w:fill="A6A6A6" w:themeFill="background1" w:themeFillShade="A6"/>
            <w:vAlign w:val="center"/>
          </w:tcPr>
          <w:p w14:paraId="0E5C6A46" w14:textId="77777777" w:rsidR="00A15D84" w:rsidRPr="00794266" w:rsidRDefault="00A15D84" w:rsidP="0009330C">
            <w:pPr>
              <w:spacing w:before="0" w:after="0"/>
              <w:jc w:val="center"/>
              <w:rPr>
                <w:rFonts w:ascii="Arial" w:eastAsia="Times New Roman" w:hAnsi="Arial" w:cs="Arial"/>
                <w:b/>
                <w:bCs/>
                <w:sz w:val="18"/>
                <w:szCs w:val="18"/>
                <w:lang w:eastAsia="cs-CZ"/>
              </w:rPr>
            </w:pPr>
          </w:p>
        </w:tc>
      </w:tr>
    </w:tbl>
    <w:p w14:paraId="79904B55" w14:textId="77777777" w:rsidR="00AF259D" w:rsidRDefault="00AF259D" w:rsidP="00AF259D">
      <w:pPr>
        <w:spacing w:before="20" w:after="0"/>
        <w:rPr>
          <w:rFonts w:cs="Times New Roman"/>
          <w:b/>
          <w:color w:val="D50032"/>
          <w:sz w:val="24"/>
        </w:rPr>
      </w:pPr>
      <w:r w:rsidRPr="00BD57DE">
        <w:rPr>
          <w:rFonts w:cs="Times New Roman"/>
          <w:b/>
          <w:i/>
          <w:sz w:val="18"/>
        </w:rPr>
        <w:t xml:space="preserve">Pozn.: Intenzita vazeb na škále: </w:t>
      </w:r>
      <w:r>
        <w:rPr>
          <w:rFonts w:cs="Times New Roman"/>
          <w:b/>
          <w:i/>
          <w:sz w:val="18"/>
        </w:rPr>
        <w:t xml:space="preserve">0 </w:t>
      </w:r>
      <w:r w:rsidR="007B044D">
        <w:rPr>
          <w:rFonts w:cs="Times New Roman"/>
          <w:b/>
          <w:i/>
          <w:sz w:val="18"/>
        </w:rPr>
        <w:t>=</w:t>
      </w:r>
      <w:r>
        <w:rPr>
          <w:rFonts w:cs="Times New Roman"/>
          <w:b/>
          <w:i/>
          <w:sz w:val="18"/>
        </w:rPr>
        <w:t xml:space="preserve"> </w:t>
      </w:r>
      <w:r w:rsidRPr="00BD57DE">
        <w:rPr>
          <w:rFonts w:cs="Times New Roman"/>
          <w:i/>
          <w:sz w:val="18"/>
          <w:szCs w:val="24"/>
        </w:rPr>
        <w:t xml:space="preserve">žádná vazba; </w:t>
      </w:r>
      <w:r>
        <w:rPr>
          <w:rFonts w:cs="Times New Roman"/>
          <w:b/>
          <w:i/>
          <w:sz w:val="18"/>
          <w:szCs w:val="24"/>
          <w:shd w:val="clear" w:color="auto" w:fill="76923C" w:themeFill="accent3" w:themeFillShade="BF"/>
        </w:rPr>
        <w:t>1</w:t>
      </w:r>
      <w:r w:rsidRPr="00BD57DE">
        <w:rPr>
          <w:rFonts w:cs="Times New Roman"/>
          <w:i/>
          <w:sz w:val="18"/>
          <w:szCs w:val="24"/>
        </w:rPr>
        <w:t xml:space="preserve"> = slabá vazba, </w:t>
      </w:r>
      <w:r>
        <w:rPr>
          <w:rFonts w:cs="Times New Roman"/>
          <w:b/>
          <w:i/>
          <w:sz w:val="18"/>
          <w:szCs w:val="24"/>
          <w:shd w:val="clear" w:color="auto" w:fill="D99594" w:themeFill="accent2" w:themeFillTint="99"/>
        </w:rPr>
        <w:t>2</w:t>
      </w:r>
      <w:r w:rsidRPr="00BD57DE">
        <w:rPr>
          <w:rFonts w:cs="Times New Roman"/>
          <w:i/>
          <w:sz w:val="18"/>
          <w:szCs w:val="24"/>
        </w:rPr>
        <w:t xml:space="preserve"> = silná vazba</w:t>
      </w:r>
      <w:r>
        <w:rPr>
          <w:rFonts w:cs="Times New Roman"/>
          <w:i/>
          <w:sz w:val="18"/>
          <w:szCs w:val="24"/>
        </w:rPr>
        <w:t>/</w:t>
      </w:r>
      <w:r w:rsidRPr="0040276F">
        <w:rPr>
          <w:rFonts w:cs="Times New Roman"/>
          <w:i/>
          <w:sz w:val="18"/>
          <w:szCs w:val="24"/>
        </w:rPr>
        <w:t>prokazatelná návaznost, vzájemná podmíněnost</w:t>
      </w:r>
    </w:p>
    <w:p w14:paraId="2FA6E6A7" w14:textId="77777777" w:rsidR="00542AEE" w:rsidRDefault="00542AEE" w:rsidP="00542AEE">
      <w:pPr>
        <w:spacing w:before="20" w:after="0"/>
        <w:rPr>
          <w:sz w:val="24"/>
          <w:szCs w:val="20"/>
          <w:highlight w:val="yellow"/>
        </w:rPr>
      </w:pPr>
    </w:p>
    <w:p w14:paraId="30EB685D" w14:textId="77777777" w:rsidR="00542AEE" w:rsidRPr="009359C8" w:rsidRDefault="00542AEE" w:rsidP="00542AEE">
      <w:pPr>
        <w:spacing w:before="20" w:after="0"/>
        <w:rPr>
          <w:sz w:val="24"/>
          <w:szCs w:val="20"/>
        </w:rPr>
      </w:pPr>
      <w:r w:rsidRPr="009359C8">
        <w:rPr>
          <w:sz w:val="24"/>
          <w:szCs w:val="20"/>
        </w:rPr>
        <w:t>Mezi některými specifickými cíli nebyla zaznamenána žádná přímá vazba (nulová hodnota),  a to z následujících důvodů:</w:t>
      </w:r>
    </w:p>
    <w:p w14:paraId="520F8D81" w14:textId="77777777" w:rsidR="00542AEE" w:rsidRPr="009359C8" w:rsidRDefault="00542AEE" w:rsidP="00542AEE">
      <w:pPr>
        <w:pStyle w:val="Odstavecseseznamem"/>
        <w:numPr>
          <w:ilvl w:val="0"/>
          <w:numId w:val="63"/>
        </w:numPr>
        <w:spacing w:after="120"/>
        <w:ind w:left="426"/>
        <w:contextualSpacing w:val="0"/>
        <w:jc w:val="both"/>
        <w:rPr>
          <w:rFonts w:eastAsia="Times New Roman" w:cs="Times New Roman"/>
          <w:sz w:val="28"/>
          <w:szCs w:val="24"/>
          <w:lang w:eastAsia="cs-CZ"/>
        </w:rPr>
      </w:pPr>
      <w:r w:rsidRPr="009359C8">
        <w:rPr>
          <w:rFonts w:eastAsia="Times New Roman" w:cs="Times New Roman"/>
          <w:b/>
          <w:sz w:val="24"/>
          <w:lang w:eastAsia="cs-CZ"/>
        </w:rPr>
        <w:t>Specifický cíl A1 (Vybudovat integrovaný a inteligentní dopravní systém) – Specifický cíl B1 (Revitalizovat a chránit historicko-kulturní ráz prostředí):</w:t>
      </w:r>
      <w:r w:rsidRPr="009359C8">
        <w:rPr>
          <w:rFonts w:eastAsia="Times New Roman" w:cs="Times New Roman"/>
          <w:sz w:val="24"/>
          <w:lang w:eastAsia="cs-CZ"/>
        </w:rPr>
        <w:t xml:space="preserve"> </w:t>
      </w:r>
    </w:p>
    <w:p w14:paraId="39B45FE9" w14:textId="77777777" w:rsidR="00542AEE" w:rsidRPr="009359C8" w:rsidRDefault="00542AEE" w:rsidP="00542AEE">
      <w:pPr>
        <w:pStyle w:val="Odstavecseseznamem"/>
        <w:spacing w:after="120"/>
        <w:ind w:left="426"/>
        <w:contextualSpacing w:val="0"/>
        <w:jc w:val="both"/>
        <w:rPr>
          <w:rFonts w:eastAsia="Times New Roman" w:cs="Times New Roman"/>
          <w:sz w:val="28"/>
          <w:szCs w:val="24"/>
          <w:lang w:eastAsia="cs-CZ"/>
        </w:rPr>
      </w:pPr>
      <w:r w:rsidRPr="009359C8">
        <w:rPr>
          <w:rFonts w:eastAsia="Times New Roman" w:cs="Times New Roman"/>
          <w:sz w:val="24"/>
          <w:lang w:eastAsia="cs-CZ"/>
        </w:rPr>
        <w:t xml:space="preserve">Integrovaný a inteligentní dopravní systém je jednou z podmínek rozvoje ostatních oblastí a řešených témat. V případě revitalizace historicko-kulturního rázu prostředí se však nejedná o přímou podmínku (vazbu), ale spíše o okolnost, která může zlepšit přístup k revitalizovaným objektům. Vzhledem k tomu, že se obě aktivity vzájemně nepodmiňují, je v matici uvedena hodnota „0“. Přesto integrovaná a inteligentní doprava ve městě může sekundárně pozitivně ovlivnit přístup k revitalizovaným objektům. Jak SC A1, tak SC B1 jsou do </w:t>
      </w:r>
      <w:r w:rsidR="00006A57">
        <w:rPr>
          <w:rFonts w:eastAsia="Times New Roman" w:cs="Times New Roman"/>
          <w:sz w:val="24"/>
          <w:lang w:eastAsia="cs-CZ"/>
        </w:rPr>
        <w:t>IPRÚKV°</w:t>
      </w:r>
      <w:r w:rsidRPr="009359C8">
        <w:rPr>
          <w:rFonts w:eastAsia="Times New Roman" w:cs="Times New Roman"/>
          <w:sz w:val="24"/>
          <w:lang w:eastAsia="cs-CZ"/>
        </w:rPr>
        <w:t xml:space="preserve"> zařazeny z toho důvodu, že vykazují silné vazby na ostatní specifické cíle, a tudíž v rámci </w:t>
      </w:r>
      <w:r w:rsidR="00006A57">
        <w:rPr>
          <w:rFonts w:eastAsia="Times New Roman" w:cs="Times New Roman"/>
          <w:sz w:val="24"/>
          <w:lang w:eastAsia="cs-CZ"/>
        </w:rPr>
        <w:t>IPRÚKV°</w:t>
      </w:r>
      <w:r w:rsidRPr="009359C8">
        <w:rPr>
          <w:rFonts w:eastAsia="Times New Roman" w:cs="Times New Roman"/>
          <w:sz w:val="24"/>
          <w:lang w:eastAsia="cs-CZ"/>
        </w:rPr>
        <w:t xml:space="preserve"> nestojí izolovaně. </w:t>
      </w:r>
    </w:p>
    <w:p w14:paraId="57D04383" w14:textId="77777777" w:rsidR="00542AEE" w:rsidRPr="009359C8" w:rsidRDefault="00542AEE" w:rsidP="00542AEE">
      <w:pPr>
        <w:pStyle w:val="Odstavecseseznamem"/>
        <w:numPr>
          <w:ilvl w:val="0"/>
          <w:numId w:val="63"/>
        </w:numPr>
        <w:spacing w:after="120"/>
        <w:ind w:left="426"/>
        <w:contextualSpacing w:val="0"/>
        <w:jc w:val="both"/>
        <w:rPr>
          <w:rFonts w:eastAsia="Times New Roman" w:cs="Times New Roman"/>
          <w:sz w:val="28"/>
          <w:szCs w:val="24"/>
          <w:lang w:eastAsia="cs-CZ"/>
        </w:rPr>
      </w:pPr>
      <w:r w:rsidRPr="009359C8">
        <w:rPr>
          <w:rFonts w:eastAsia="Times New Roman" w:cs="Times New Roman"/>
          <w:b/>
          <w:sz w:val="24"/>
          <w:lang w:eastAsia="cs-CZ"/>
        </w:rPr>
        <w:lastRenderedPageBreak/>
        <w:t>Specifický cíl A2 (Zvýšit podíl udržitelných a ekologicky nenáročných forem dopravy na dopravních výkonech) – Specifický cíl C1 (Zajistit koncepční přístup při prevenci a řešení problémů se sociální exkluzí):</w:t>
      </w:r>
      <w:r w:rsidRPr="009359C8">
        <w:rPr>
          <w:rFonts w:eastAsia="Times New Roman" w:cs="Times New Roman"/>
          <w:sz w:val="24"/>
          <w:lang w:eastAsia="cs-CZ"/>
        </w:rPr>
        <w:t xml:space="preserve"> </w:t>
      </w:r>
    </w:p>
    <w:p w14:paraId="6BBAD892" w14:textId="77777777" w:rsidR="00542AEE" w:rsidRPr="009359C8" w:rsidRDefault="00542AEE" w:rsidP="00542AEE">
      <w:pPr>
        <w:pStyle w:val="Odstavecseseznamem"/>
        <w:spacing w:after="120"/>
        <w:ind w:left="426"/>
        <w:contextualSpacing w:val="0"/>
        <w:jc w:val="both"/>
        <w:rPr>
          <w:rFonts w:eastAsia="Times New Roman" w:cs="Times New Roman"/>
          <w:sz w:val="28"/>
          <w:szCs w:val="24"/>
          <w:lang w:eastAsia="cs-CZ"/>
        </w:rPr>
      </w:pPr>
      <w:r w:rsidRPr="009359C8">
        <w:rPr>
          <w:rFonts w:eastAsia="Times New Roman" w:cs="Times New Roman"/>
          <w:sz w:val="24"/>
          <w:lang w:eastAsia="cs-CZ"/>
        </w:rPr>
        <w:t xml:space="preserve">Veřejná doprava a cyklodoprava, které jsou součástí SC A2 mohou pozitivně ovlivnit i dopravu pro osoby, s nimiž bude cíleně pracováno v rámci systému restartu rodin na pokraji sociální exkluze (tzn. se sociálně znevýhodněnými osobami). Nicméně nejedná se o vzájemně podmíněné aktivity. Cílové skupiny, které budou předmětem řešení v SC C1, mohou a zcela jistě budou využívat výstupy z aktivit v SC A2, nicméně tyto aktivity nejsou v přímé vzájemné provazbě ani nejsou vzájemně podmíněny. Jak SC A2, tak SC C1 jsou do </w:t>
      </w:r>
      <w:r w:rsidR="00006A57">
        <w:rPr>
          <w:rFonts w:eastAsia="Times New Roman" w:cs="Times New Roman"/>
          <w:sz w:val="24"/>
          <w:lang w:eastAsia="cs-CZ"/>
        </w:rPr>
        <w:t>IPRÚKV°</w:t>
      </w:r>
      <w:r w:rsidRPr="009359C8">
        <w:rPr>
          <w:rFonts w:eastAsia="Times New Roman" w:cs="Times New Roman"/>
          <w:sz w:val="24"/>
          <w:lang w:eastAsia="cs-CZ"/>
        </w:rPr>
        <w:t xml:space="preserve"> zařazeny z toho důvodu, že vykazují silné vazby na ostatní specifické cíle, a tudíž v rámci </w:t>
      </w:r>
      <w:r w:rsidR="00006A57">
        <w:rPr>
          <w:rFonts w:eastAsia="Times New Roman" w:cs="Times New Roman"/>
          <w:sz w:val="24"/>
          <w:lang w:eastAsia="cs-CZ"/>
        </w:rPr>
        <w:t>IPRÚKV°</w:t>
      </w:r>
      <w:r w:rsidRPr="009359C8">
        <w:rPr>
          <w:rFonts w:eastAsia="Times New Roman" w:cs="Times New Roman"/>
          <w:sz w:val="24"/>
          <w:lang w:eastAsia="cs-CZ"/>
        </w:rPr>
        <w:t xml:space="preserve"> nestojí izolovaně. </w:t>
      </w:r>
    </w:p>
    <w:p w14:paraId="7A134D06" w14:textId="77777777" w:rsidR="00542AEE" w:rsidRPr="009359C8" w:rsidRDefault="00542AEE" w:rsidP="00542AEE">
      <w:pPr>
        <w:pStyle w:val="Odstavecseseznamem"/>
        <w:numPr>
          <w:ilvl w:val="0"/>
          <w:numId w:val="63"/>
        </w:numPr>
        <w:spacing w:after="120"/>
        <w:ind w:left="426"/>
        <w:contextualSpacing w:val="0"/>
        <w:jc w:val="both"/>
        <w:rPr>
          <w:rFonts w:eastAsia="Times New Roman" w:cs="Times New Roman"/>
          <w:sz w:val="28"/>
          <w:szCs w:val="24"/>
          <w:lang w:eastAsia="cs-CZ"/>
        </w:rPr>
      </w:pPr>
      <w:r w:rsidRPr="009359C8">
        <w:rPr>
          <w:rFonts w:eastAsia="Times New Roman" w:cs="Times New Roman"/>
          <w:b/>
          <w:sz w:val="24"/>
          <w:lang w:eastAsia="cs-CZ"/>
        </w:rPr>
        <w:t>Specifický cíl A3 (Zlepšit dopravní dostupnost a napojenost území) - Specifický cíl C1 (Zajistit koncepční přístup při prevenci a řešení problémů se sociální exkluzí):</w:t>
      </w:r>
      <w:r w:rsidRPr="009359C8">
        <w:rPr>
          <w:rFonts w:eastAsia="Times New Roman" w:cs="Times New Roman"/>
          <w:sz w:val="24"/>
          <w:lang w:eastAsia="cs-CZ"/>
        </w:rPr>
        <w:t xml:space="preserve"> </w:t>
      </w:r>
    </w:p>
    <w:p w14:paraId="517EE646" w14:textId="77777777" w:rsidR="00542AEE" w:rsidRPr="009359C8" w:rsidRDefault="00542AEE" w:rsidP="00542AEE">
      <w:pPr>
        <w:pStyle w:val="Odstavecseseznamem"/>
        <w:spacing w:after="120"/>
        <w:ind w:left="426"/>
        <w:contextualSpacing w:val="0"/>
        <w:jc w:val="both"/>
        <w:rPr>
          <w:rFonts w:eastAsia="Times New Roman" w:cs="Times New Roman"/>
          <w:sz w:val="24"/>
          <w:lang w:eastAsia="cs-CZ"/>
        </w:rPr>
      </w:pPr>
      <w:r w:rsidRPr="009359C8">
        <w:rPr>
          <w:rFonts w:eastAsia="Times New Roman" w:cs="Times New Roman"/>
          <w:sz w:val="24"/>
          <w:lang w:eastAsia="cs-CZ"/>
        </w:rPr>
        <w:t xml:space="preserve">SC A3 je zaměřen na výstavbu krajské dopravní infrastruktury (silnice, silniční propojky), zatímco v SC C1 se jedná zejména o nastavení systému opatření ke komplexní práci s osobami a rodinami ohroženými sociální exkluzí, hledání ucelených řešení v oblasti práce s touto cílovou skupinou. Mezi těmito dvěma kategoriemi aktivit tak není žádná přímá vazba ani vzájemná podmíněnost. Je zřejmé, že aktivity SC A3 budou přispívat k zamezení geografické segregace určitých částí ve městě, které by potenciálně mohly zakládat riziko vzniku sociálně vyloučených lokalit, tudíž aktivity SC A3 doplňkově podpoří aktivity v SC C1, nicméně vazby nejsou vzájemně podmiňující. Jak SC A3, tak SC C1 jsou do </w:t>
      </w:r>
      <w:r w:rsidR="00006A57">
        <w:rPr>
          <w:rFonts w:eastAsia="Times New Roman" w:cs="Times New Roman"/>
          <w:sz w:val="24"/>
          <w:lang w:eastAsia="cs-CZ"/>
        </w:rPr>
        <w:t>IPRÚKV°</w:t>
      </w:r>
      <w:r w:rsidRPr="009359C8">
        <w:rPr>
          <w:rFonts w:eastAsia="Times New Roman" w:cs="Times New Roman"/>
          <w:sz w:val="24"/>
          <w:lang w:eastAsia="cs-CZ"/>
        </w:rPr>
        <w:t xml:space="preserve"> zařazeny z toho důvodu, že vykazují silné vazby na ostatní specifické cíle, a tudíž v rámci </w:t>
      </w:r>
      <w:r w:rsidR="00006A57">
        <w:rPr>
          <w:rFonts w:eastAsia="Times New Roman" w:cs="Times New Roman"/>
          <w:sz w:val="24"/>
          <w:lang w:eastAsia="cs-CZ"/>
        </w:rPr>
        <w:t>IPRÚKV°</w:t>
      </w:r>
      <w:r w:rsidRPr="009359C8">
        <w:rPr>
          <w:rFonts w:eastAsia="Times New Roman" w:cs="Times New Roman"/>
          <w:sz w:val="24"/>
          <w:lang w:eastAsia="cs-CZ"/>
        </w:rPr>
        <w:t xml:space="preserve"> nestojí izolovaně.</w:t>
      </w:r>
    </w:p>
    <w:p w14:paraId="0C54F874" w14:textId="77777777" w:rsidR="00542AEE" w:rsidRPr="009359C8" w:rsidRDefault="00542AEE" w:rsidP="00542AEE">
      <w:pPr>
        <w:pStyle w:val="Odstavecseseznamem"/>
        <w:numPr>
          <w:ilvl w:val="0"/>
          <w:numId w:val="63"/>
        </w:numPr>
        <w:spacing w:after="120"/>
        <w:ind w:left="425" w:hanging="357"/>
        <w:contextualSpacing w:val="0"/>
        <w:jc w:val="both"/>
        <w:rPr>
          <w:rFonts w:eastAsia="Times New Roman" w:cs="Times New Roman"/>
          <w:b/>
          <w:sz w:val="24"/>
          <w:lang w:eastAsia="cs-CZ"/>
        </w:rPr>
      </w:pPr>
      <w:r w:rsidRPr="009359C8">
        <w:rPr>
          <w:rFonts w:eastAsia="Times New Roman" w:cs="Times New Roman"/>
          <w:b/>
          <w:sz w:val="24"/>
          <w:lang w:eastAsia="cs-CZ"/>
        </w:rPr>
        <w:t xml:space="preserve">Specifický cíl C1 (Zajistit koncepční přístup při prevenci a řešení problémů se sociální exkluzí) – Specifický cíl B1 (Revitalizovat a chránit historicko-kulturní ráz prostředí): </w:t>
      </w:r>
    </w:p>
    <w:p w14:paraId="32CC38A2" w14:textId="77777777" w:rsidR="00542AEE" w:rsidRPr="009359C8" w:rsidRDefault="00542AEE" w:rsidP="00542AEE">
      <w:pPr>
        <w:pStyle w:val="Odstavecseseznamem"/>
        <w:spacing w:after="120"/>
        <w:ind w:left="426"/>
        <w:contextualSpacing w:val="0"/>
        <w:jc w:val="both"/>
        <w:rPr>
          <w:rFonts w:eastAsia="Times New Roman" w:cs="Times New Roman"/>
          <w:sz w:val="28"/>
          <w:szCs w:val="24"/>
          <w:lang w:eastAsia="cs-CZ"/>
        </w:rPr>
      </w:pPr>
      <w:r w:rsidRPr="009359C8">
        <w:rPr>
          <w:rFonts w:eastAsia="Times New Roman" w:cs="Times New Roman"/>
          <w:sz w:val="24"/>
          <w:lang w:eastAsia="cs-CZ"/>
        </w:rPr>
        <w:t xml:space="preserve">Není identifikována přímá vazba stavu historických památek na sociální oblast a sociální infrastrukturu. Přesto lze konstatovat, že atraktivita prostředí (udržované historicko-kulturní prostředí) pozitivně působí na chování osob, a tudíž také na kvalitu lidských zdrojů. V tomto kontextu je mezi těmito specifickými cíli nepřímá vazba, proto je v koincidenční matici uvedena hodnota nulová. Oba specifické cíle jsou do </w:t>
      </w:r>
      <w:r w:rsidR="00006A57">
        <w:rPr>
          <w:rFonts w:eastAsia="Times New Roman" w:cs="Times New Roman"/>
          <w:sz w:val="24"/>
          <w:lang w:eastAsia="cs-CZ"/>
        </w:rPr>
        <w:t>IPRÚKV°</w:t>
      </w:r>
      <w:r w:rsidRPr="009359C8">
        <w:rPr>
          <w:rFonts w:eastAsia="Times New Roman" w:cs="Times New Roman"/>
          <w:sz w:val="24"/>
          <w:lang w:eastAsia="cs-CZ"/>
        </w:rPr>
        <w:t xml:space="preserve"> zařazeny z toho důvodu, že vykazují silné vazby na ostatní specifické cíle, a tudíž v rámci </w:t>
      </w:r>
      <w:r w:rsidR="00006A57">
        <w:rPr>
          <w:rFonts w:eastAsia="Times New Roman" w:cs="Times New Roman"/>
          <w:sz w:val="24"/>
          <w:lang w:eastAsia="cs-CZ"/>
        </w:rPr>
        <w:t>IPRÚKV°</w:t>
      </w:r>
      <w:r w:rsidRPr="009359C8">
        <w:rPr>
          <w:rFonts w:eastAsia="Times New Roman" w:cs="Times New Roman"/>
          <w:sz w:val="24"/>
          <w:lang w:eastAsia="cs-CZ"/>
        </w:rPr>
        <w:t xml:space="preserve"> nestojí izolovaně.</w:t>
      </w:r>
    </w:p>
    <w:p w14:paraId="5FA5650F" w14:textId="77777777" w:rsidR="00542AEE" w:rsidRPr="009359C8" w:rsidRDefault="00542AEE" w:rsidP="00542AEE">
      <w:pPr>
        <w:pStyle w:val="Odstavecseseznamem"/>
        <w:numPr>
          <w:ilvl w:val="0"/>
          <w:numId w:val="63"/>
        </w:numPr>
        <w:spacing w:after="120"/>
        <w:ind w:left="426"/>
        <w:contextualSpacing w:val="0"/>
        <w:jc w:val="both"/>
        <w:rPr>
          <w:rFonts w:eastAsia="Times New Roman" w:cs="Times New Roman"/>
          <w:sz w:val="28"/>
          <w:szCs w:val="24"/>
          <w:lang w:eastAsia="cs-CZ"/>
        </w:rPr>
      </w:pPr>
      <w:r w:rsidRPr="009359C8">
        <w:rPr>
          <w:rFonts w:eastAsia="Times New Roman" w:cs="Times New Roman"/>
          <w:b/>
          <w:sz w:val="24"/>
          <w:lang w:eastAsia="cs-CZ"/>
        </w:rPr>
        <w:t>Specifický cíl C2 (Zlepšit dostupnost, kapacitu a kvalitu potřebných sociálních služeb)</w:t>
      </w:r>
      <w:r w:rsidRPr="009359C8">
        <w:rPr>
          <w:rFonts w:eastAsia="Times New Roman" w:cs="Times New Roman"/>
          <w:sz w:val="24"/>
          <w:lang w:eastAsia="cs-CZ"/>
        </w:rPr>
        <w:t xml:space="preserve"> – </w:t>
      </w:r>
      <w:r w:rsidRPr="009359C8">
        <w:rPr>
          <w:rFonts w:eastAsia="Times New Roman" w:cs="Times New Roman"/>
          <w:b/>
          <w:sz w:val="24"/>
          <w:lang w:eastAsia="cs-CZ"/>
        </w:rPr>
        <w:t>Specifický cíl B1 (Revitalizovat a chránit historicko-kulturní ráz prostředí):</w:t>
      </w:r>
    </w:p>
    <w:p w14:paraId="6722D1DB" w14:textId="77777777" w:rsidR="00542AEE" w:rsidRDefault="00542AEE" w:rsidP="00542AEE">
      <w:pPr>
        <w:pStyle w:val="Odstavecseseznamem"/>
        <w:spacing w:before="100" w:beforeAutospacing="1" w:after="100" w:afterAutospacing="1"/>
        <w:ind w:left="426"/>
        <w:jc w:val="both"/>
        <w:rPr>
          <w:rFonts w:eastAsia="Times New Roman" w:cs="Times New Roman"/>
          <w:sz w:val="24"/>
          <w:lang w:eastAsia="cs-CZ"/>
        </w:rPr>
      </w:pPr>
      <w:r w:rsidRPr="009359C8">
        <w:rPr>
          <w:rFonts w:eastAsia="Times New Roman" w:cs="Times New Roman"/>
          <w:sz w:val="24"/>
          <w:lang w:eastAsia="cs-CZ"/>
        </w:rPr>
        <w:t xml:space="preserve">Kvalita a dostupnost sociálních služeb okrajově souvisí mj. s fyzickou atraktivitou prostředí v tom smyslu, že zabraňuje územní segregaci. V tomto pojetí jsou tyto specifické cíle vzájemně související, linka je však zásadně nepřímá, proto jsou tyto vazby v koincidenční matici uvedeny jako nulové. Tyto specifické cíle jsou do </w:t>
      </w:r>
      <w:r w:rsidR="00006A57">
        <w:rPr>
          <w:rFonts w:eastAsia="Times New Roman" w:cs="Times New Roman"/>
          <w:sz w:val="24"/>
          <w:lang w:eastAsia="cs-CZ"/>
        </w:rPr>
        <w:t>IPRÚKV°</w:t>
      </w:r>
      <w:r w:rsidRPr="009359C8">
        <w:rPr>
          <w:rFonts w:eastAsia="Times New Roman" w:cs="Times New Roman"/>
          <w:sz w:val="24"/>
          <w:lang w:eastAsia="cs-CZ"/>
        </w:rPr>
        <w:t xml:space="preserve"> zařazeny z toho důvodu, že vykazují silné vazby na ostatní specifické cíle, a tudíž v rámci </w:t>
      </w:r>
      <w:r w:rsidR="00006A57">
        <w:rPr>
          <w:rFonts w:eastAsia="Times New Roman" w:cs="Times New Roman"/>
          <w:sz w:val="24"/>
          <w:lang w:eastAsia="cs-CZ"/>
        </w:rPr>
        <w:t>IPRÚKV°</w:t>
      </w:r>
      <w:r w:rsidRPr="009359C8">
        <w:rPr>
          <w:rFonts w:eastAsia="Times New Roman" w:cs="Times New Roman"/>
          <w:sz w:val="24"/>
          <w:lang w:eastAsia="cs-CZ"/>
        </w:rPr>
        <w:t xml:space="preserve"> nestojí izolovaně.</w:t>
      </w:r>
    </w:p>
    <w:p w14:paraId="3DD99D7E" w14:textId="77777777" w:rsidR="00542AEE" w:rsidRDefault="00542AEE" w:rsidP="00542AEE">
      <w:pPr>
        <w:pStyle w:val="Odstavecseseznamem"/>
        <w:spacing w:before="100" w:beforeAutospacing="1" w:after="100" w:afterAutospacing="1"/>
        <w:ind w:left="426"/>
        <w:jc w:val="both"/>
        <w:rPr>
          <w:rFonts w:eastAsia="Times New Roman" w:cs="Times New Roman"/>
          <w:sz w:val="24"/>
          <w:lang w:eastAsia="cs-CZ"/>
        </w:rPr>
      </w:pPr>
    </w:p>
    <w:p w14:paraId="607BC9EE" w14:textId="77777777" w:rsidR="009964FF" w:rsidRDefault="00542AEE" w:rsidP="009964FF">
      <w:pPr>
        <w:spacing w:before="0" w:after="0"/>
        <w:rPr>
          <w:rFonts w:eastAsia="Times New Roman" w:cs="Times New Roman"/>
          <w:sz w:val="24"/>
          <w:lang w:eastAsia="cs-CZ"/>
        </w:rPr>
      </w:pPr>
      <w:r w:rsidRPr="009359C8">
        <w:rPr>
          <w:rFonts w:eastAsia="Times New Roman" w:cs="Times New Roman"/>
          <w:sz w:val="24"/>
          <w:lang w:eastAsia="cs-CZ"/>
        </w:rPr>
        <w:t>Podrobnější vazby na úrovni opatření jsou uvedeny v následující tabulce a korespondují s výše uvedenými vazbami na úrovni specifických cílů, které jen rozvádějí do bližších detailů.</w:t>
      </w:r>
    </w:p>
    <w:p w14:paraId="07FEA387" w14:textId="77777777" w:rsidR="009964FF" w:rsidRDefault="009964FF" w:rsidP="009964FF">
      <w:pPr>
        <w:spacing w:before="0" w:after="0"/>
        <w:rPr>
          <w:rFonts w:eastAsia="Times New Roman" w:cs="Times New Roman"/>
          <w:sz w:val="24"/>
          <w:lang w:eastAsia="cs-CZ"/>
        </w:rPr>
      </w:pPr>
    </w:p>
    <w:p w14:paraId="4ED43361" w14:textId="77777777" w:rsidR="00BD57DE" w:rsidRPr="00C97F0F" w:rsidRDefault="00FA57B2" w:rsidP="009964FF">
      <w:pPr>
        <w:spacing w:before="0" w:after="0"/>
        <w:rPr>
          <w:rFonts w:cs="Times New Roman"/>
          <w:b/>
          <w:sz w:val="24"/>
        </w:rPr>
      </w:pPr>
      <w:r w:rsidRPr="000D066E">
        <w:rPr>
          <w:b/>
          <w:sz w:val="20"/>
          <w:szCs w:val="20"/>
          <w:lang w:eastAsia="cs-CZ"/>
        </w:rPr>
        <w:t>Tabulka 1</w:t>
      </w:r>
      <w:r w:rsidR="00B2395C">
        <w:rPr>
          <w:b/>
          <w:sz w:val="20"/>
          <w:szCs w:val="20"/>
          <w:lang w:eastAsia="cs-CZ"/>
        </w:rPr>
        <w:t>3</w:t>
      </w:r>
      <w:r w:rsidRPr="000D066E">
        <w:rPr>
          <w:b/>
          <w:sz w:val="20"/>
          <w:szCs w:val="20"/>
          <w:lang w:eastAsia="cs-CZ"/>
        </w:rPr>
        <w:t>.</w:t>
      </w:r>
      <w:r w:rsidR="008220D9">
        <w:rPr>
          <w:b/>
          <w:sz w:val="20"/>
          <w:szCs w:val="20"/>
          <w:lang w:eastAsia="cs-CZ"/>
        </w:rPr>
        <w:t>4</w:t>
      </w:r>
      <w:r>
        <w:rPr>
          <w:b/>
          <w:sz w:val="20"/>
          <w:szCs w:val="20"/>
          <w:lang w:eastAsia="cs-CZ"/>
        </w:rPr>
        <w:t xml:space="preserve">: </w:t>
      </w:r>
      <w:r w:rsidR="00BD57DE" w:rsidRPr="00525962">
        <w:rPr>
          <w:rFonts w:cs="Times New Roman"/>
          <w:b/>
          <w:sz w:val="20"/>
          <w:szCs w:val="20"/>
        </w:rPr>
        <w:t>Koincidenční matice</w:t>
      </w:r>
      <w:r w:rsidRPr="00525962">
        <w:rPr>
          <w:rFonts w:cs="Times New Roman"/>
          <w:b/>
          <w:sz w:val="20"/>
          <w:szCs w:val="20"/>
        </w:rPr>
        <w:t xml:space="preserve"> </w:t>
      </w:r>
      <w:r w:rsidR="007B044D">
        <w:rPr>
          <w:rFonts w:cs="Times New Roman"/>
          <w:b/>
          <w:sz w:val="20"/>
          <w:szCs w:val="20"/>
        </w:rPr>
        <w:t>–</w:t>
      </w:r>
      <w:r w:rsidRPr="00525962">
        <w:rPr>
          <w:rFonts w:cs="Times New Roman"/>
          <w:b/>
          <w:sz w:val="20"/>
          <w:szCs w:val="20"/>
        </w:rPr>
        <w:t xml:space="preserve"> v</w:t>
      </w:r>
      <w:r w:rsidR="00BD57DE" w:rsidRPr="00525962">
        <w:rPr>
          <w:rFonts w:cs="Times New Roman"/>
          <w:b/>
          <w:sz w:val="20"/>
          <w:szCs w:val="20"/>
        </w:rPr>
        <w:t>azb</w:t>
      </w:r>
      <w:r w:rsidR="00C97F0F" w:rsidRPr="00525962">
        <w:rPr>
          <w:rFonts w:cs="Times New Roman"/>
          <w:b/>
          <w:sz w:val="20"/>
          <w:szCs w:val="20"/>
        </w:rPr>
        <w:t>y</w:t>
      </w:r>
      <w:r w:rsidR="00BD57DE" w:rsidRPr="00525962">
        <w:rPr>
          <w:rFonts w:cs="Times New Roman"/>
          <w:b/>
          <w:sz w:val="20"/>
          <w:szCs w:val="20"/>
        </w:rPr>
        <w:t xml:space="preserve"> mezi opatřeními </w:t>
      </w:r>
      <w:r w:rsidR="00006A57">
        <w:rPr>
          <w:rFonts w:cs="Times New Roman"/>
          <w:b/>
          <w:sz w:val="20"/>
          <w:szCs w:val="20"/>
        </w:rPr>
        <w:t>IPRÚKV°</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7"/>
        <w:gridCol w:w="1344"/>
        <w:gridCol w:w="3149"/>
        <w:gridCol w:w="781"/>
        <w:gridCol w:w="758"/>
        <w:gridCol w:w="691"/>
        <w:gridCol w:w="652"/>
        <w:gridCol w:w="702"/>
        <w:gridCol w:w="702"/>
        <w:gridCol w:w="700"/>
        <w:gridCol w:w="700"/>
        <w:gridCol w:w="809"/>
        <w:gridCol w:w="702"/>
        <w:gridCol w:w="702"/>
        <w:gridCol w:w="705"/>
      </w:tblGrid>
      <w:tr w:rsidR="00CC4DA7" w:rsidRPr="006B2EBE" w14:paraId="3A9CB6D3" w14:textId="77777777" w:rsidTr="000F4562">
        <w:trPr>
          <w:gridAfter w:val="12"/>
          <w:wAfter w:w="3074" w:type="pct"/>
          <w:trHeight w:val="491"/>
          <w:tblHeader/>
        </w:trPr>
        <w:tc>
          <w:tcPr>
            <w:tcW w:w="320" w:type="pct"/>
            <w:vMerge w:val="restart"/>
            <w:shd w:val="clear" w:color="000000" w:fill="D9D9D9"/>
            <w:textDirection w:val="btLr"/>
            <w:vAlign w:val="center"/>
            <w:hideMark/>
          </w:tcPr>
          <w:p w14:paraId="3DC3F910" w14:textId="77777777" w:rsidR="00CC4DA7" w:rsidRPr="006B2EBE" w:rsidRDefault="00CC4DA7" w:rsidP="00A6526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Specifický cíl</w:t>
            </w:r>
          </w:p>
        </w:tc>
        <w:tc>
          <w:tcPr>
            <w:tcW w:w="480" w:type="pct"/>
            <w:vMerge w:val="restart"/>
            <w:shd w:val="clear" w:color="auto" w:fill="D9D9D9" w:themeFill="background1" w:themeFillShade="D9"/>
            <w:vAlign w:val="center"/>
          </w:tcPr>
          <w:p w14:paraId="2236B913" w14:textId="77777777" w:rsidR="00CC4DA7" w:rsidRPr="006B2EBE" w:rsidRDefault="00CC4DA7" w:rsidP="008F51E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Číslo</w:t>
            </w:r>
          </w:p>
          <w:p w14:paraId="2866D4B6" w14:textId="77777777" w:rsidR="00CC4DA7" w:rsidRPr="006B2EBE" w:rsidRDefault="00CC4DA7" w:rsidP="008F51E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opatření</w:t>
            </w:r>
          </w:p>
        </w:tc>
        <w:tc>
          <w:tcPr>
            <w:tcW w:w="1125" w:type="pct"/>
            <w:vMerge w:val="restart"/>
            <w:shd w:val="clear" w:color="auto" w:fill="D9D9D9" w:themeFill="background1" w:themeFillShade="D9"/>
            <w:vAlign w:val="center"/>
          </w:tcPr>
          <w:p w14:paraId="0BFB168C" w14:textId="77777777" w:rsidR="00CC4DA7" w:rsidRPr="006B2EBE" w:rsidRDefault="00CC4DA7" w:rsidP="0065151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Zkrácený název opatření</w:t>
            </w:r>
          </w:p>
        </w:tc>
      </w:tr>
      <w:tr w:rsidR="00DD745B" w:rsidRPr="006B2EBE" w14:paraId="5BA328D7" w14:textId="77777777" w:rsidTr="000F4562">
        <w:trPr>
          <w:trHeight w:val="283"/>
          <w:tblHeader/>
        </w:trPr>
        <w:tc>
          <w:tcPr>
            <w:tcW w:w="320" w:type="pct"/>
            <w:vMerge/>
            <w:vAlign w:val="center"/>
            <w:hideMark/>
          </w:tcPr>
          <w:p w14:paraId="291E9ECF" w14:textId="77777777" w:rsidR="00DD745B" w:rsidRPr="006B2EBE" w:rsidRDefault="00DD745B" w:rsidP="00D605DD">
            <w:pPr>
              <w:spacing w:before="0" w:after="0"/>
              <w:rPr>
                <w:rFonts w:ascii="Arial" w:eastAsia="Times New Roman" w:hAnsi="Arial" w:cs="Arial"/>
                <w:b/>
                <w:bCs/>
                <w:color w:val="000000"/>
                <w:sz w:val="18"/>
                <w:szCs w:val="18"/>
                <w:lang w:eastAsia="cs-CZ"/>
              </w:rPr>
            </w:pPr>
          </w:p>
        </w:tc>
        <w:tc>
          <w:tcPr>
            <w:tcW w:w="480" w:type="pct"/>
            <w:vMerge/>
            <w:shd w:val="clear" w:color="auto" w:fill="D9D9D9" w:themeFill="background1" w:themeFillShade="D9"/>
          </w:tcPr>
          <w:p w14:paraId="16BF4318" w14:textId="77777777" w:rsidR="00DD745B" w:rsidRPr="006B2EBE" w:rsidRDefault="00DD745B" w:rsidP="00A6526D">
            <w:pPr>
              <w:spacing w:before="0" w:after="0"/>
              <w:jc w:val="center"/>
              <w:rPr>
                <w:rFonts w:ascii="Arial" w:eastAsia="Times New Roman" w:hAnsi="Arial" w:cs="Arial"/>
                <w:b/>
                <w:bCs/>
                <w:color w:val="000000"/>
                <w:sz w:val="18"/>
                <w:szCs w:val="18"/>
                <w:lang w:eastAsia="cs-CZ"/>
              </w:rPr>
            </w:pPr>
          </w:p>
        </w:tc>
        <w:tc>
          <w:tcPr>
            <w:tcW w:w="1125" w:type="pct"/>
            <w:vMerge/>
            <w:shd w:val="clear" w:color="auto" w:fill="D9D9D9" w:themeFill="background1" w:themeFillShade="D9"/>
          </w:tcPr>
          <w:p w14:paraId="427DA5AB" w14:textId="77777777" w:rsidR="00DD745B" w:rsidRPr="006B2EBE" w:rsidRDefault="00DD745B" w:rsidP="00A6526D">
            <w:pPr>
              <w:spacing w:before="0" w:after="0"/>
              <w:jc w:val="center"/>
              <w:rPr>
                <w:rFonts w:ascii="Arial" w:eastAsia="Times New Roman" w:hAnsi="Arial" w:cs="Arial"/>
                <w:b/>
                <w:bCs/>
                <w:color w:val="000000"/>
                <w:sz w:val="18"/>
                <w:szCs w:val="18"/>
                <w:lang w:eastAsia="cs-CZ"/>
              </w:rPr>
            </w:pPr>
          </w:p>
        </w:tc>
        <w:tc>
          <w:tcPr>
            <w:tcW w:w="797" w:type="pct"/>
            <w:gridSpan w:val="3"/>
            <w:shd w:val="clear" w:color="auto" w:fill="F79646" w:themeFill="accent6"/>
            <w:vAlign w:val="center"/>
            <w:hideMark/>
          </w:tcPr>
          <w:p w14:paraId="69496291" w14:textId="77777777" w:rsidR="00DD745B" w:rsidRPr="006B2EBE" w:rsidRDefault="00DD745B"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w:t>
            </w:r>
          </w:p>
        </w:tc>
        <w:tc>
          <w:tcPr>
            <w:tcW w:w="484" w:type="pct"/>
            <w:gridSpan w:val="2"/>
            <w:shd w:val="clear" w:color="auto" w:fill="F79646" w:themeFill="accent6"/>
            <w:vAlign w:val="center"/>
            <w:hideMark/>
          </w:tcPr>
          <w:p w14:paraId="3F573F86" w14:textId="77777777" w:rsidR="00DD745B" w:rsidRPr="006B2EBE" w:rsidRDefault="00DD745B"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A2</w:t>
            </w:r>
          </w:p>
        </w:tc>
        <w:tc>
          <w:tcPr>
            <w:tcW w:w="251" w:type="pct"/>
            <w:shd w:val="clear" w:color="auto" w:fill="F79646" w:themeFill="accent6"/>
            <w:vAlign w:val="center"/>
            <w:hideMark/>
          </w:tcPr>
          <w:p w14:paraId="112CD245" w14:textId="77777777" w:rsidR="00DD745B" w:rsidRPr="006B2EBE" w:rsidRDefault="00DD745B"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A3</w:t>
            </w:r>
          </w:p>
        </w:tc>
        <w:tc>
          <w:tcPr>
            <w:tcW w:w="250" w:type="pct"/>
            <w:shd w:val="clear" w:color="000000" w:fill="948A54"/>
            <w:vAlign w:val="center"/>
            <w:hideMark/>
          </w:tcPr>
          <w:p w14:paraId="7F8B6BB1" w14:textId="77777777" w:rsidR="00DD745B" w:rsidRPr="006B2EBE" w:rsidRDefault="00DD745B"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B1</w:t>
            </w:r>
          </w:p>
        </w:tc>
        <w:tc>
          <w:tcPr>
            <w:tcW w:w="539" w:type="pct"/>
            <w:gridSpan w:val="2"/>
            <w:shd w:val="clear" w:color="000000" w:fill="948A54"/>
            <w:vAlign w:val="center"/>
            <w:hideMark/>
          </w:tcPr>
          <w:p w14:paraId="22AF6235" w14:textId="77777777" w:rsidR="00DD745B" w:rsidRPr="006B2EBE" w:rsidRDefault="00DD745B"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B2</w:t>
            </w:r>
          </w:p>
        </w:tc>
        <w:tc>
          <w:tcPr>
            <w:tcW w:w="754" w:type="pct"/>
            <w:gridSpan w:val="3"/>
            <w:shd w:val="clear" w:color="000000" w:fill="4F81BD"/>
            <w:vAlign w:val="center"/>
            <w:hideMark/>
          </w:tcPr>
          <w:p w14:paraId="3D575D4D" w14:textId="77777777" w:rsidR="00DD745B" w:rsidRPr="006B2EBE" w:rsidRDefault="00DD745B"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w:t>
            </w:r>
          </w:p>
        </w:tc>
      </w:tr>
      <w:tr w:rsidR="00CC4DA7" w:rsidRPr="006B2EBE" w14:paraId="3A46FE07" w14:textId="77777777" w:rsidTr="000F4562">
        <w:trPr>
          <w:gridAfter w:val="12"/>
          <w:wAfter w:w="3074" w:type="pct"/>
          <w:trHeight w:val="491"/>
          <w:tblHeader/>
        </w:trPr>
        <w:tc>
          <w:tcPr>
            <w:tcW w:w="320" w:type="pct"/>
            <w:vMerge/>
            <w:vAlign w:val="center"/>
            <w:hideMark/>
          </w:tcPr>
          <w:p w14:paraId="1D62A017" w14:textId="77777777" w:rsidR="00CC4DA7" w:rsidRPr="006B2EBE" w:rsidRDefault="00CC4DA7" w:rsidP="00D605DD">
            <w:pPr>
              <w:spacing w:before="0" w:after="0"/>
              <w:rPr>
                <w:rFonts w:ascii="Arial" w:eastAsia="Times New Roman" w:hAnsi="Arial" w:cs="Arial"/>
                <w:b/>
                <w:bCs/>
                <w:color w:val="000000"/>
                <w:sz w:val="18"/>
                <w:szCs w:val="18"/>
                <w:lang w:eastAsia="cs-CZ"/>
              </w:rPr>
            </w:pPr>
          </w:p>
        </w:tc>
        <w:tc>
          <w:tcPr>
            <w:tcW w:w="480" w:type="pct"/>
            <w:vMerge/>
            <w:shd w:val="clear" w:color="auto" w:fill="D9D9D9" w:themeFill="background1" w:themeFillShade="D9"/>
          </w:tcPr>
          <w:p w14:paraId="6BA45FFB" w14:textId="77777777" w:rsidR="00CC4DA7" w:rsidRPr="006B2EBE" w:rsidRDefault="00CC4DA7" w:rsidP="00A6526D">
            <w:pPr>
              <w:spacing w:before="0" w:after="0"/>
              <w:jc w:val="center"/>
              <w:rPr>
                <w:rFonts w:ascii="Arial" w:eastAsia="Times New Roman" w:hAnsi="Arial" w:cs="Arial"/>
                <w:b/>
                <w:bCs/>
                <w:color w:val="000000"/>
                <w:sz w:val="18"/>
                <w:szCs w:val="18"/>
                <w:lang w:eastAsia="cs-CZ"/>
              </w:rPr>
            </w:pPr>
          </w:p>
        </w:tc>
        <w:tc>
          <w:tcPr>
            <w:tcW w:w="1125" w:type="pct"/>
            <w:vMerge/>
            <w:shd w:val="clear" w:color="auto" w:fill="D9D9D9" w:themeFill="background1" w:themeFillShade="D9"/>
          </w:tcPr>
          <w:p w14:paraId="1C0300EB" w14:textId="77777777" w:rsidR="00CC4DA7" w:rsidRPr="006B2EBE" w:rsidRDefault="00CC4DA7" w:rsidP="00A6526D">
            <w:pPr>
              <w:spacing w:before="0" w:after="0"/>
              <w:jc w:val="center"/>
              <w:rPr>
                <w:rFonts w:ascii="Arial" w:eastAsia="Times New Roman" w:hAnsi="Arial" w:cs="Arial"/>
                <w:b/>
                <w:bCs/>
                <w:color w:val="000000"/>
                <w:sz w:val="18"/>
                <w:szCs w:val="18"/>
                <w:lang w:eastAsia="cs-CZ"/>
              </w:rPr>
            </w:pPr>
          </w:p>
        </w:tc>
      </w:tr>
      <w:tr w:rsidR="000F4562" w:rsidRPr="006B2EBE" w14:paraId="04CC7EB4" w14:textId="77777777" w:rsidTr="000F4562">
        <w:trPr>
          <w:trHeight w:val="340"/>
          <w:tblHeader/>
        </w:trPr>
        <w:tc>
          <w:tcPr>
            <w:tcW w:w="320" w:type="pct"/>
            <w:vMerge/>
            <w:vAlign w:val="center"/>
            <w:hideMark/>
          </w:tcPr>
          <w:p w14:paraId="508C3765" w14:textId="77777777" w:rsidR="000F4562" w:rsidRPr="006B2EBE" w:rsidRDefault="000F4562" w:rsidP="00D605DD">
            <w:pPr>
              <w:spacing w:before="0" w:after="0"/>
              <w:rPr>
                <w:rFonts w:ascii="Arial" w:eastAsia="Times New Roman" w:hAnsi="Arial" w:cs="Arial"/>
                <w:b/>
                <w:bCs/>
                <w:color w:val="000000"/>
                <w:sz w:val="18"/>
                <w:szCs w:val="18"/>
                <w:lang w:eastAsia="cs-CZ"/>
              </w:rPr>
            </w:pPr>
          </w:p>
        </w:tc>
        <w:tc>
          <w:tcPr>
            <w:tcW w:w="480" w:type="pct"/>
            <w:vMerge/>
            <w:shd w:val="clear" w:color="auto" w:fill="D9D9D9" w:themeFill="background1" w:themeFillShade="D9"/>
          </w:tcPr>
          <w:p w14:paraId="2E360A44" w14:textId="77777777" w:rsidR="000F4562" w:rsidRPr="006B2EBE" w:rsidRDefault="000F4562" w:rsidP="00A6526D">
            <w:pPr>
              <w:spacing w:before="0" w:after="0"/>
              <w:jc w:val="center"/>
              <w:rPr>
                <w:rFonts w:ascii="Arial" w:eastAsia="Times New Roman" w:hAnsi="Arial" w:cs="Arial"/>
                <w:b/>
                <w:bCs/>
                <w:color w:val="000000"/>
                <w:sz w:val="18"/>
                <w:szCs w:val="18"/>
                <w:lang w:eastAsia="cs-CZ"/>
              </w:rPr>
            </w:pPr>
          </w:p>
        </w:tc>
        <w:tc>
          <w:tcPr>
            <w:tcW w:w="1125" w:type="pct"/>
            <w:vMerge/>
            <w:shd w:val="clear" w:color="auto" w:fill="D9D9D9" w:themeFill="background1" w:themeFillShade="D9"/>
          </w:tcPr>
          <w:p w14:paraId="6A348DBF" w14:textId="77777777" w:rsidR="000F4562" w:rsidRPr="006B2EBE" w:rsidRDefault="000F4562" w:rsidP="00A6526D">
            <w:pPr>
              <w:spacing w:before="0" w:after="0"/>
              <w:jc w:val="center"/>
              <w:rPr>
                <w:rFonts w:ascii="Arial" w:eastAsia="Times New Roman" w:hAnsi="Arial" w:cs="Arial"/>
                <w:b/>
                <w:bCs/>
                <w:color w:val="000000"/>
                <w:sz w:val="18"/>
                <w:szCs w:val="18"/>
                <w:lang w:eastAsia="cs-CZ"/>
              </w:rPr>
            </w:pPr>
          </w:p>
        </w:tc>
        <w:tc>
          <w:tcPr>
            <w:tcW w:w="279" w:type="pct"/>
            <w:shd w:val="clear" w:color="auto" w:fill="FBD4B4" w:themeFill="accent6" w:themeFillTint="66"/>
            <w:vAlign w:val="center"/>
            <w:hideMark/>
          </w:tcPr>
          <w:p w14:paraId="7D2EB75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A1.1</w:t>
            </w:r>
          </w:p>
        </w:tc>
        <w:tc>
          <w:tcPr>
            <w:tcW w:w="271" w:type="pct"/>
            <w:shd w:val="clear" w:color="auto" w:fill="FBD4B4" w:themeFill="accent6" w:themeFillTint="66"/>
            <w:vAlign w:val="center"/>
            <w:hideMark/>
          </w:tcPr>
          <w:p w14:paraId="043BA3F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A1.2</w:t>
            </w:r>
          </w:p>
        </w:tc>
        <w:tc>
          <w:tcPr>
            <w:tcW w:w="247" w:type="pct"/>
            <w:shd w:val="clear" w:color="auto" w:fill="FBD4B4" w:themeFill="accent6" w:themeFillTint="66"/>
            <w:vAlign w:val="center"/>
            <w:hideMark/>
          </w:tcPr>
          <w:p w14:paraId="7F0D6F2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A1.3</w:t>
            </w:r>
          </w:p>
        </w:tc>
        <w:tc>
          <w:tcPr>
            <w:tcW w:w="233" w:type="pct"/>
            <w:shd w:val="clear" w:color="auto" w:fill="FBD4B4" w:themeFill="accent6" w:themeFillTint="66"/>
            <w:vAlign w:val="center"/>
            <w:hideMark/>
          </w:tcPr>
          <w:p w14:paraId="416D1443"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A2.1</w:t>
            </w:r>
          </w:p>
        </w:tc>
        <w:tc>
          <w:tcPr>
            <w:tcW w:w="251" w:type="pct"/>
            <w:shd w:val="clear" w:color="auto" w:fill="FBD4B4" w:themeFill="accent6" w:themeFillTint="66"/>
            <w:vAlign w:val="center"/>
            <w:hideMark/>
          </w:tcPr>
          <w:p w14:paraId="10AF2F13"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A2.2</w:t>
            </w:r>
          </w:p>
        </w:tc>
        <w:tc>
          <w:tcPr>
            <w:tcW w:w="251" w:type="pct"/>
            <w:shd w:val="clear" w:color="auto" w:fill="FBD4B4" w:themeFill="accent6" w:themeFillTint="66"/>
            <w:vAlign w:val="center"/>
            <w:hideMark/>
          </w:tcPr>
          <w:p w14:paraId="2BADB27D"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A3.1</w:t>
            </w:r>
          </w:p>
        </w:tc>
        <w:tc>
          <w:tcPr>
            <w:tcW w:w="250" w:type="pct"/>
            <w:shd w:val="clear" w:color="000000" w:fill="C4BD97"/>
            <w:vAlign w:val="center"/>
            <w:hideMark/>
          </w:tcPr>
          <w:p w14:paraId="41A51CE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B1.1</w:t>
            </w:r>
          </w:p>
        </w:tc>
        <w:tc>
          <w:tcPr>
            <w:tcW w:w="250" w:type="pct"/>
            <w:shd w:val="clear" w:color="000000" w:fill="C4BD97"/>
            <w:vAlign w:val="center"/>
            <w:hideMark/>
          </w:tcPr>
          <w:p w14:paraId="7653C72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B2.1</w:t>
            </w:r>
          </w:p>
        </w:tc>
        <w:tc>
          <w:tcPr>
            <w:tcW w:w="289" w:type="pct"/>
            <w:shd w:val="clear" w:color="000000" w:fill="C4BD97"/>
            <w:vAlign w:val="center"/>
            <w:hideMark/>
          </w:tcPr>
          <w:p w14:paraId="070C043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B2.2</w:t>
            </w:r>
          </w:p>
        </w:tc>
        <w:tc>
          <w:tcPr>
            <w:tcW w:w="251" w:type="pct"/>
            <w:shd w:val="clear" w:color="000000" w:fill="95B3D7"/>
            <w:vAlign w:val="center"/>
            <w:hideMark/>
          </w:tcPr>
          <w:p w14:paraId="7309FB0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C1.1</w:t>
            </w:r>
          </w:p>
        </w:tc>
        <w:tc>
          <w:tcPr>
            <w:tcW w:w="251" w:type="pct"/>
            <w:shd w:val="clear" w:color="000000" w:fill="95B3D7"/>
            <w:vAlign w:val="center"/>
            <w:hideMark/>
          </w:tcPr>
          <w:p w14:paraId="60F142D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C2.1</w:t>
            </w:r>
          </w:p>
        </w:tc>
        <w:tc>
          <w:tcPr>
            <w:tcW w:w="252" w:type="pct"/>
            <w:shd w:val="clear" w:color="000000" w:fill="95B3D7"/>
            <w:vAlign w:val="center"/>
            <w:hideMark/>
          </w:tcPr>
          <w:p w14:paraId="229D3A2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C2.2</w:t>
            </w:r>
          </w:p>
        </w:tc>
      </w:tr>
      <w:tr w:rsidR="000F4562" w:rsidRPr="006B2EBE" w14:paraId="6ACB7A3F" w14:textId="77777777" w:rsidTr="000F4562">
        <w:trPr>
          <w:cantSplit/>
          <w:trHeight w:val="1620"/>
          <w:tblHeader/>
        </w:trPr>
        <w:tc>
          <w:tcPr>
            <w:tcW w:w="320" w:type="pct"/>
            <w:vMerge/>
            <w:vAlign w:val="center"/>
          </w:tcPr>
          <w:p w14:paraId="34256A07" w14:textId="77777777" w:rsidR="000F4562" w:rsidRPr="006B2EBE" w:rsidRDefault="000F4562" w:rsidP="00D605DD">
            <w:pPr>
              <w:spacing w:before="0" w:after="0"/>
              <w:rPr>
                <w:rFonts w:ascii="Arial" w:eastAsia="Times New Roman" w:hAnsi="Arial" w:cs="Arial"/>
                <w:b/>
                <w:bCs/>
                <w:color w:val="000000"/>
                <w:sz w:val="18"/>
                <w:szCs w:val="18"/>
                <w:lang w:eastAsia="cs-CZ"/>
              </w:rPr>
            </w:pPr>
          </w:p>
        </w:tc>
        <w:tc>
          <w:tcPr>
            <w:tcW w:w="480" w:type="pct"/>
            <w:vMerge/>
            <w:shd w:val="clear" w:color="auto" w:fill="D9D9D9" w:themeFill="background1" w:themeFillShade="D9"/>
          </w:tcPr>
          <w:p w14:paraId="1A614F95" w14:textId="77777777" w:rsidR="000F4562" w:rsidRPr="006B2EBE" w:rsidRDefault="000F4562" w:rsidP="00A6526D">
            <w:pPr>
              <w:spacing w:before="0" w:after="0"/>
              <w:jc w:val="center"/>
              <w:rPr>
                <w:rFonts w:eastAsia="Times New Roman" w:cs="Times New Roman"/>
                <w:b/>
                <w:bCs/>
                <w:color w:val="000000"/>
                <w:sz w:val="18"/>
                <w:szCs w:val="18"/>
                <w:lang w:eastAsia="cs-CZ"/>
              </w:rPr>
            </w:pPr>
          </w:p>
        </w:tc>
        <w:tc>
          <w:tcPr>
            <w:tcW w:w="1125" w:type="pct"/>
            <w:vMerge/>
            <w:shd w:val="clear" w:color="auto" w:fill="D9D9D9" w:themeFill="background1" w:themeFillShade="D9"/>
          </w:tcPr>
          <w:p w14:paraId="2236D415" w14:textId="77777777" w:rsidR="000F4562" w:rsidRPr="006B2EBE" w:rsidRDefault="000F4562" w:rsidP="00A6526D">
            <w:pPr>
              <w:spacing w:before="0" w:after="0"/>
              <w:jc w:val="center"/>
              <w:rPr>
                <w:rFonts w:eastAsia="Times New Roman" w:cs="Times New Roman"/>
                <w:b/>
                <w:bCs/>
                <w:color w:val="000000"/>
                <w:sz w:val="18"/>
                <w:szCs w:val="18"/>
                <w:lang w:eastAsia="cs-CZ"/>
              </w:rPr>
            </w:pPr>
          </w:p>
        </w:tc>
        <w:tc>
          <w:tcPr>
            <w:tcW w:w="279" w:type="pct"/>
            <w:tcBorders>
              <w:bottom w:val="single" w:sz="18" w:space="0" w:color="auto"/>
            </w:tcBorders>
            <w:shd w:val="clear" w:color="auto" w:fill="FBD4B4" w:themeFill="accent6" w:themeFillTint="66"/>
            <w:textDirection w:val="btLr"/>
            <w:vAlign w:val="center"/>
          </w:tcPr>
          <w:p w14:paraId="2C72F203" w14:textId="77777777" w:rsidR="000F4562" w:rsidRPr="006B2EBE" w:rsidRDefault="00665A49" w:rsidP="00D605DD">
            <w:pPr>
              <w:spacing w:before="0" w:after="0"/>
              <w:ind w:left="113" w:right="113"/>
              <w:jc w:val="center"/>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Inteligentní</w:t>
            </w:r>
            <w:r w:rsidR="000F4562">
              <w:rPr>
                <w:rFonts w:eastAsia="Times New Roman" w:cs="Times New Roman"/>
                <w:b/>
                <w:bCs/>
                <w:color w:val="000000"/>
                <w:sz w:val="18"/>
                <w:szCs w:val="18"/>
                <w:lang w:eastAsia="cs-CZ"/>
              </w:rPr>
              <w:t xml:space="preserve"> </w:t>
            </w:r>
            <w:r w:rsidR="000F4562" w:rsidRPr="00E01518">
              <w:rPr>
                <w:rFonts w:ascii="Arial" w:eastAsia="Times New Roman" w:hAnsi="Arial" w:cs="Arial"/>
                <w:b/>
                <w:bCs/>
                <w:color w:val="000000"/>
                <w:sz w:val="18"/>
                <w:szCs w:val="18"/>
                <w:lang w:eastAsia="cs-CZ"/>
              </w:rPr>
              <w:t>dopravní systém</w:t>
            </w:r>
          </w:p>
        </w:tc>
        <w:tc>
          <w:tcPr>
            <w:tcW w:w="271" w:type="pct"/>
            <w:tcBorders>
              <w:bottom w:val="single" w:sz="18" w:space="0" w:color="auto"/>
            </w:tcBorders>
            <w:shd w:val="clear" w:color="auto" w:fill="FBD4B4" w:themeFill="accent6" w:themeFillTint="66"/>
            <w:textDirection w:val="btLr"/>
            <w:vAlign w:val="center"/>
          </w:tcPr>
          <w:p w14:paraId="50BB2266"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Vertikální doprava</w:t>
            </w:r>
          </w:p>
        </w:tc>
        <w:tc>
          <w:tcPr>
            <w:tcW w:w="247" w:type="pct"/>
            <w:tcBorders>
              <w:bottom w:val="single" w:sz="18" w:space="0" w:color="auto"/>
            </w:tcBorders>
            <w:shd w:val="clear" w:color="auto" w:fill="FBD4B4" w:themeFill="accent6" w:themeFillTint="66"/>
            <w:textDirection w:val="btLr"/>
            <w:vAlign w:val="center"/>
          </w:tcPr>
          <w:p w14:paraId="36237D92"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Dopravní terminály</w:t>
            </w:r>
          </w:p>
        </w:tc>
        <w:tc>
          <w:tcPr>
            <w:tcW w:w="233" w:type="pct"/>
            <w:tcBorders>
              <w:bottom w:val="single" w:sz="18" w:space="0" w:color="auto"/>
            </w:tcBorders>
            <w:shd w:val="clear" w:color="auto" w:fill="FBD4B4" w:themeFill="accent6" w:themeFillTint="66"/>
            <w:textDirection w:val="btLr"/>
            <w:vAlign w:val="center"/>
          </w:tcPr>
          <w:p w14:paraId="0A950DB4" w14:textId="77777777" w:rsidR="000F4562" w:rsidRPr="006B2EBE" w:rsidRDefault="000F4562" w:rsidP="00D605DD">
            <w:pPr>
              <w:spacing w:before="0" w:after="0"/>
              <w:ind w:left="113" w:right="113"/>
              <w:jc w:val="center"/>
              <w:rPr>
                <w:rFonts w:ascii="Arial" w:eastAsia="Times New Roman" w:hAnsi="Arial" w:cs="Arial"/>
                <w:b/>
                <w:bCs/>
                <w:color w:val="000000"/>
                <w:sz w:val="18"/>
                <w:szCs w:val="14"/>
                <w:lang w:eastAsia="cs-CZ"/>
              </w:rPr>
            </w:pPr>
            <w:r w:rsidRPr="006B2EBE">
              <w:rPr>
                <w:rFonts w:ascii="Arial" w:eastAsia="Times New Roman" w:hAnsi="Arial" w:cs="Arial"/>
                <w:b/>
                <w:bCs/>
                <w:color w:val="000000"/>
                <w:sz w:val="18"/>
                <w:szCs w:val="14"/>
                <w:lang w:eastAsia="cs-CZ"/>
              </w:rPr>
              <w:t>Cyklodoprava</w:t>
            </w:r>
          </w:p>
        </w:tc>
        <w:tc>
          <w:tcPr>
            <w:tcW w:w="251" w:type="pct"/>
            <w:tcBorders>
              <w:bottom w:val="single" w:sz="18" w:space="0" w:color="auto"/>
            </w:tcBorders>
            <w:shd w:val="clear" w:color="auto" w:fill="FBD4B4" w:themeFill="accent6" w:themeFillTint="66"/>
            <w:textDirection w:val="btLr"/>
            <w:vAlign w:val="center"/>
          </w:tcPr>
          <w:p w14:paraId="133B66B2" w14:textId="77777777" w:rsidR="000F4562" w:rsidRPr="006B2EBE" w:rsidRDefault="000F4562" w:rsidP="00D605DD">
            <w:pPr>
              <w:spacing w:before="0" w:after="0"/>
              <w:ind w:left="113" w:right="113"/>
              <w:jc w:val="center"/>
              <w:rPr>
                <w:rFonts w:ascii="Arial" w:eastAsia="Times New Roman" w:hAnsi="Arial" w:cs="Arial"/>
                <w:b/>
                <w:bCs/>
                <w:color w:val="000000"/>
                <w:sz w:val="18"/>
                <w:szCs w:val="14"/>
                <w:lang w:eastAsia="cs-CZ"/>
              </w:rPr>
            </w:pPr>
            <w:r w:rsidRPr="006B2EBE">
              <w:rPr>
                <w:rFonts w:ascii="Arial" w:eastAsia="Times New Roman" w:hAnsi="Arial" w:cs="Arial"/>
                <w:b/>
                <w:bCs/>
                <w:color w:val="000000"/>
                <w:sz w:val="18"/>
                <w:szCs w:val="14"/>
                <w:lang w:eastAsia="cs-CZ"/>
              </w:rPr>
              <w:t>Bezbariérová doprava</w:t>
            </w:r>
          </w:p>
        </w:tc>
        <w:tc>
          <w:tcPr>
            <w:tcW w:w="251" w:type="pct"/>
            <w:tcBorders>
              <w:bottom w:val="single" w:sz="18" w:space="0" w:color="auto"/>
            </w:tcBorders>
            <w:shd w:val="clear" w:color="auto" w:fill="FBD4B4" w:themeFill="accent6" w:themeFillTint="66"/>
            <w:textDirection w:val="btLr"/>
            <w:vAlign w:val="center"/>
          </w:tcPr>
          <w:p w14:paraId="68DF65E5"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Silnice II. a III. tříd</w:t>
            </w:r>
          </w:p>
        </w:tc>
        <w:tc>
          <w:tcPr>
            <w:tcW w:w="250" w:type="pct"/>
            <w:shd w:val="clear" w:color="000000" w:fill="C4BD97"/>
            <w:textDirection w:val="btLr"/>
            <w:vAlign w:val="center"/>
          </w:tcPr>
          <w:p w14:paraId="5D54FAF9"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Památky</w:t>
            </w:r>
          </w:p>
        </w:tc>
        <w:tc>
          <w:tcPr>
            <w:tcW w:w="250" w:type="pct"/>
            <w:shd w:val="clear" w:color="000000" w:fill="C4BD97"/>
            <w:textDirection w:val="btLr"/>
            <w:vAlign w:val="center"/>
          </w:tcPr>
          <w:p w14:paraId="202D1B2B"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Vybavení škol</w:t>
            </w:r>
          </w:p>
        </w:tc>
        <w:tc>
          <w:tcPr>
            <w:tcW w:w="289" w:type="pct"/>
            <w:shd w:val="clear" w:color="000000" w:fill="C4BD97"/>
            <w:textDirection w:val="btLr"/>
            <w:vAlign w:val="center"/>
          </w:tcPr>
          <w:p w14:paraId="7D780BFF"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Nová pracovní místa</w:t>
            </w:r>
          </w:p>
        </w:tc>
        <w:tc>
          <w:tcPr>
            <w:tcW w:w="251" w:type="pct"/>
            <w:shd w:val="clear" w:color="auto" w:fill="8DB3E2" w:themeFill="text2" w:themeFillTint="66"/>
            <w:textDirection w:val="btLr"/>
            <w:vAlign w:val="center"/>
          </w:tcPr>
          <w:p w14:paraId="01712B81"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Koncepce restartu rodin</w:t>
            </w:r>
          </w:p>
        </w:tc>
        <w:tc>
          <w:tcPr>
            <w:tcW w:w="251" w:type="pct"/>
            <w:shd w:val="clear" w:color="auto" w:fill="8DB3E2" w:themeFill="text2" w:themeFillTint="66"/>
            <w:textDirection w:val="btLr"/>
            <w:vAlign w:val="center"/>
          </w:tcPr>
          <w:p w14:paraId="6D9E9CB2" w14:textId="77777777" w:rsidR="000F4562" w:rsidRPr="006B2EBE" w:rsidRDefault="000F4562" w:rsidP="007E6CB8">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Rekonstrukce soc. služeb</w:t>
            </w:r>
          </w:p>
        </w:tc>
        <w:tc>
          <w:tcPr>
            <w:tcW w:w="252" w:type="pct"/>
            <w:shd w:val="clear" w:color="auto" w:fill="8DB3E2" w:themeFill="text2" w:themeFillTint="66"/>
            <w:textDirection w:val="btLr"/>
            <w:vAlign w:val="center"/>
          </w:tcPr>
          <w:p w14:paraId="78EE58A4" w14:textId="77777777" w:rsidR="000F4562" w:rsidRPr="006B2EBE" w:rsidRDefault="000F4562" w:rsidP="00D605DD">
            <w:pPr>
              <w:spacing w:before="0" w:after="0"/>
              <w:ind w:left="113" w:right="113"/>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Sociální bydlení</w:t>
            </w:r>
          </w:p>
        </w:tc>
      </w:tr>
      <w:tr w:rsidR="000F4562" w:rsidRPr="006B2EBE" w14:paraId="0083DFDF" w14:textId="77777777" w:rsidTr="000F4562">
        <w:trPr>
          <w:trHeight w:val="283"/>
        </w:trPr>
        <w:tc>
          <w:tcPr>
            <w:tcW w:w="320" w:type="pct"/>
            <w:vMerge w:val="restart"/>
            <w:shd w:val="clear" w:color="auto" w:fill="F79646" w:themeFill="accent6"/>
            <w:vAlign w:val="center"/>
          </w:tcPr>
          <w:p w14:paraId="1B1DA7AB" w14:textId="77777777" w:rsidR="000F4562" w:rsidRPr="006B2EBE" w:rsidRDefault="000F4562" w:rsidP="00A6526D">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A1</w:t>
            </w:r>
          </w:p>
        </w:tc>
        <w:tc>
          <w:tcPr>
            <w:tcW w:w="480" w:type="pct"/>
            <w:shd w:val="clear" w:color="auto" w:fill="FBD4B4" w:themeFill="accent6" w:themeFillTint="66"/>
            <w:vAlign w:val="center"/>
          </w:tcPr>
          <w:p w14:paraId="5BB60A6F" w14:textId="77777777" w:rsidR="000F4562" w:rsidRPr="006B2EBE" w:rsidRDefault="000F4562" w:rsidP="0065151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A1.1</w:t>
            </w:r>
          </w:p>
        </w:tc>
        <w:tc>
          <w:tcPr>
            <w:tcW w:w="1125" w:type="pct"/>
            <w:tcBorders>
              <w:right w:val="single" w:sz="18" w:space="0" w:color="auto"/>
            </w:tcBorders>
            <w:shd w:val="clear" w:color="auto" w:fill="FBD4B4" w:themeFill="accent6" w:themeFillTint="66"/>
            <w:vAlign w:val="center"/>
          </w:tcPr>
          <w:p w14:paraId="71BB30D1" w14:textId="77777777" w:rsidR="000F4562" w:rsidRPr="006B2EBE" w:rsidRDefault="00665A49" w:rsidP="00E01518">
            <w:pPr>
              <w:spacing w:before="0" w:after="0"/>
              <w:rPr>
                <w:rFonts w:ascii="Arial" w:eastAsia="Times New Roman" w:hAnsi="Arial" w:cs="Arial"/>
                <w:b/>
                <w:bCs/>
                <w:color w:val="000000"/>
                <w:sz w:val="18"/>
                <w:szCs w:val="18"/>
                <w:lang w:eastAsia="cs-CZ"/>
              </w:rPr>
            </w:pPr>
            <w:r w:rsidRPr="00E01518">
              <w:rPr>
                <w:rFonts w:ascii="Arial" w:eastAsia="Times New Roman" w:hAnsi="Arial" w:cs="Arial"/>
                <w:b/>
                <w:bCs/>
                <w:color w:val="000000"/>
                <w:sz w:val="18"/>
                <w:szCs w:val="18"/>
                <w:lang w:eastAsia="cs-CZ"/>
              </w:rPr>
              <w:t>Inteligentní</w:t>
            </w:r>
            <w:r w:rsidR="000F4562" w:rsidRPr="00E01518">
              <w:rPr>
                <w:rFonts w:ascii="Arial" w:eastAsia="Times New Roman" w:hAnsi="Arial" w:cs="Arial"/>
                <w:b/>
                <w:bCs/>
                <w:color w:val="000000"/>
                <w:sz w:val="18"/>
                <w:szCs w:val="18"/>
                <w:lang w:eastAsia="cs-CZ"/>
              </w:rPr>
              <w:t xml:space="preserve"> dopravní systém</w:t>
            </w:r>
          </w:p>
        </w:tc>
        <w:tc>
          <w:tcPr>
            <w:tcW w:w="279" w:type="pct"/>
            <w:tcBorders>
              <w:top w:val="single" w:sz="18" w:space="0" w:color="auto"/>
              <w:left w:val="single" w:sz="18" w:space="0" w:color="auto"/>
              <w:bottom w:val="single" w:sz="4" w:space="0" w:color="auto"/>
              <w:right w:val="single" w:sz="4" w:space="0" w:color="auto"/>
            </w:tcBorders>
            <w:shd w:val="clear" w:color="auto" w:fill="BFBFBF" w:themeFill="background1" w:themeFillShade="BF"/>
            <w:vAlign w:val="center"/>
          </w:tcPr>
          <w:p w14:paraId="354CC2B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71" w:type="pct"/>
            <w:tcBorders>
              <w:top w:val="single" w:sz="18" w:space="0" w:color="auto"/>
              <w:left w:val="single" w:sz="4" w:space="0" w:color="auto"/>
              <w:bottom w:val="single" w:sz="4" w:space="0" w:color="auto"/>
              <w:right w:val="single" w:sz="4" w:space="0" w:color="auto"/>
            </w:tcBorders>
            <w:shd w:val="clear" w:color="auto" w:fill="D99594" w:themeFill="accent2" w:themeFillTint="99"/>
            <w:vAlign w:val="center"/>
          </w:tcPr>
          <w:p w14:paraId="5CD73CB3"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47" w:type="pct"/>
            <w:tcBorders>
              <w:top w:val="single" w:sz="18" w:space="0" w:color="auto"/>
              <w:left w:val="single" w:sz="4" w:space="0" w:color="auto"/>
              <w:bottom w:val="single" w:sz="4" w:space="0" w:color="auto"/>
              <w:right w:val="single" w:sz="4" w:space="0" w:color="auto"/>
            </w:tcBorders>
            <w:shd w:val="clear" w:color="auto" w:fill="D99594" w:themeFill="accent2" w:themeFillTint="99"/>
            <w:vAlign w:val="center"/>
          </w:tcPr>
          <w:p w14:paraId="484084C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33" w:type="pct"/>
            <w:tcBorders>
              <w:top w:val="single" w:sz="18" w:space="0" w:color="auto"/>
              <w:left w:val="single" w:sz="4" w:space="0" w:color="auto"/>
              <w:bottom w:val="single" w:sz="4" w:space="0" w:color="auto"/>
              <w:right w:val="single" w:sz="4" w:space="0" w:color="auto"/>
            </w:tcBorders>
            <w:shd w:val="clear" w:color="auto" w:fill="auto"/>
            <w:vAlign w:val="center"/>
          </w:tcPr>
          <w:p w14:paraId="6E32B9C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51" w:type="pct"/>
            <w:tcBorders>
              <w:top w:val="single" w:sz="18" w:space="0" w:color="auto"/>
              <w:left w:val="single" w:sz="4" w:space="0" w:color="auto"/>
              <w:bottom w:val="single" w:sz="4" w:space="0" w:color="auto"/>
              <w:right w:val="single" w:sz="4" w:space="0" w:color="auto"/>
            </w:tcBorders>
            <w:shd w:val="clear" w:color="auto" w:fill="D99594" w:themeFill="accent2" w:themeFillTint="99"/>
            <w:vAlign w:val="center"/>
          </w:tcPr>
          <w:p w14:paraId="2B0D1DC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51" w:type="pct"/>
            <w:tcBorders>
              <w:top w:val="single" w:sz="18" w:space="0" w:color="auto"/>
              <w:left w:val="single" w:sz="4" w:space="0" w:color="auto"/>
              <w:bottom w:val="single" w:sz="4" w:space="0" w:color="auto"/>
              <w:right w:val="single" w:sz="18" w:space="0" w:color="auto"/>
            </w:tcBorders>
            <w:shd w:val="clear" w:color="auto" w:fill="C2D69B" w:themeFill="accent3" w:themeFillTint="99"/>
            <w:vAlign w:val="center"/>
          </w:tcPr>
          <w:p w14:paraId="313CD82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0" w:type="pct"/>
            <w:tcBorders>
              <w:left w:val="single" w:sz="18" w:space="0" w:color="auto"/>
            </w:tcBorders>
            <w:shd w:val="clear" w:color="auto" w:fill="auto"/>
            <w:vAlign w:val="center"/>
          </w:tcPr>
          <w:p w14:paraId="063E119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shd w:val="clear" w:color="auto" w:fill="auto"/>
            <w:vAlign w:val="center"/>
          </w:tcPr>
          <w:p w14:paraId="163670A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shd w:val="clear" w:color="auto" w:fill="auto"/>
            <w:vAlign w:val="center"/>
          </w:tcPr>
          <w:p w14:paraId="418C8E7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4843006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4D72D1E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shd w:val="clear" w:color="auto" w:fill="auto"/>
            <w:vAlign w:val="center"/>
          </w:tcPr>
          <w:p w14:paraId="48EB28A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1448080C" w14:textId="77777777" w:rsidTr="000F4562">
        <w:trPr>
          <w:trHeight w:val="283"/>
        </w:trPr>
        <w:tc>
          <w:tcPr>
            <w:tcW w:w="320" w:type="pct"/>
            <w:vMerge/>
            <w:shd w:val="clear" w:color="auto" w:fill="F79646" w:themeFill="accent6"/>
            <w:vAlign w:val="center"/>
          </w:tcPr>
          <w:p w14:paraId="5E3026E1" w14:textId="77777777" w:rsidR="000F4562" w:rsidRPr="006B2EBE" w:rsidRDefault="000F4562" w:rsidP="00A6526D">
            <w:pPr>
              <w:spacing w:before="0" w:after="0"/>
              <w:jc w:val="center"/>
              <w:rPr>
                <w:rFonts w:ascii="Arial" w:eastAsia="Times New Roman" w:hAnsi="Arial" w:cs="Arial"/>
                <w:color w:val="000000"/>
                <w:sz w:val="18"/>
                <w:szCs w:val="18"/>
                <w:lang w:eastAsia="cs-CZ"/>
              </w:rPr>
            </w:pPr>
          </w:p>
        </w:tc>
        <w:tc>
          <w:tcPr>
            <w:tcW w:w="480" w:type="pct"/>
            <w:shd w:val="clear" w:color="auto" w:fill="FBD4B4" w:themeFill="accent6" w:themeFillTint="66"/>
            <w:vAlign w:val="center"/>
          </w:tcPr>
          <w:p w14:paraId="785080C5" w14:textId="77777777" w:rsidR="000F4562" w:rsidRPr="006B2EBE" w:rsidRDefault="000F4562" w:rsidP="0065151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A1.2</w:t>
            </w:r>
          </w:p>
        </w:tc>
        <w:tc>
          <w:tcPr>
            <w:tcW w:w="1125" w:type="pct"/>
            <w:tcBorders>
              <w:right w:val="single" w:sz="18" w:space="0" w:color="auto"/>
            </w:tcBorders>
            <w:shd w:val="clear" w:color="auto" w:fill="FBD4B4" w:themeFill="accent6" w:themeFillTint="66"/>
            <w:vAlign w:val="center"/>
          </w:tcPr>
          <w:p w14:paraId="4368F49C"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Vertikální doprava</w:t>
            </w:r>
          </w:p>
        </w:tc>
        <w:tc>
          <w:tcPr>
            <w:tcW w:w="279" w:type="pct"/>
            <w:tcBorders>
              <w:top w:val="single" w:sz="4" w:space="0" w:color="auto"/>
              <w:left w:val="single" w:sz="18" w:space="0" w:color="auto"/>
              <w:bottom w:val="single" w:sz="4" w:space="0" w:color="auto"/>
              <w:right w:val="single" w:sz="4" w:space="0" w:color="auto"/>
            </w:tcBorders>
            <w:shd w:val="clear" w:color="auto" w:fill="D99594" w:themeFill="accent2" w:themeFillTint="99"/>
            <w:vAlign w:val="center"/>
          </w:tcPr>
          <w:p w14:paraId="2C7CE60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E908C5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4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1A6455C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3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163C407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2080CD8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51" w:type="pct"/>
            <w:tcBorders>
              <w:top w:val="single" w:sz="4" w:space="0" w:color="auto"/>
              <w:left w:val="single" w:sz="4" w:space="0" w:color="auto"/>
              <w:bottom w:val="single" w:sz="4" w:space="0" w:color="auto"/>
              <w:right w:val="single" w:sz="18" w:space="0" w:color="auto"/>
            </w:tcBorders>
            <w:shd w:val="clear" w:color="auto" w:fill="auto"/>
            <w:vAlign w:val="center"/>
          </w:tcPr>
          <w:p w14:paraId="085A4AE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left w:val="single" w:sz="18" w:space="0" w:color="auto"/>
            </w:tcBorders>
            <w:shd w:val="clear" w:color="auto" w:fill="auto"/>
            <w:vAlign w:val="center"/>
          </w:tcPr>
          <w:p w14:paraId="0AF9427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50" w:type="pct"/>
            <w:shd w:val="clear" w:color="auto" w:fill="auto"/>
            <w:vAlign w:val="center"/>
          </w:tcPr>
          <w:p w14:paraId="17786777"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shd w:val="clear" w:color="auto" w:fill="C2D69B" w:themeFill="accent3" w:themeFillTint="99"/>
            <w:vAlign w:val="center"/>
          </w:tcPr>
          <w:p w14:paraId="01260099"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auto"/>
            <w:vAlign w:val="center"/>
          </w:tcPr>
          <w:p w14:paraId="29F1A22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35E7AC2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shd w:val="clear" w:color="auto" w:fill="auto"/>
            <w:vAlign w:val="center"/>
          </w:tcPr>
          <w:p w14:paraId="13C5548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40832A0E" w14:textId="77777777" w:rsidTr="000F4562">
        <w:trPr>
          <w:trHeight w:val="283"/>
        </w:trPr>
        <w:tc>
          <w:tcPr>
            <w:tcW w:w="320" w:type="pct"/>
            <w:vMerge/>
            <w:shd w:val="clear" w:color="auto" w:fill="F79646" w:themeFill="accent6"/>
            <w:vAlign w:val="center"/>
          </w:tcPr>
          <w:p w14:paraId="2A6981C3" w14:textId="77777777" w:rsidR="000F4562" w:rsidRPr="006B2EBE" w:rsidRDefault="000F4562" w:rsidP="00A6526D">
            <w:pPr>
              <w:spacing w:before="0" w:after="0"/>
              <w:jc w:val="center"/>
              <w:rPr>
                <w:rFonts w:ascii="Arial" w:eastAsia="Times New Roman" w:hAnsi="Arial" w:cs="Arial"/>
                <w:color w:val="000000"/>
                <w:sz w:val="18"/>
                <w:szCs w:val="18"/>
                <w:lang w:eastAsia="cs-CZ"/>
              </w:rPr>
            </w:pPr>
          </w:p>
        </w:tc>
        <w:tc>
          <w:tcPr>
            <w:tcW w:w="480" w:type="pct"/>
            <w:shd w:val="clear" w:color="auto" w:fill="FBD4B4" w:themeFill="accent6" w:themeFillTint="66"/>
            <w:vAlign w:val="center"/>
          </w:tcPr>
          <w:p w14:paraId="2CA3E1AB" w14:textId="77777777" w:rsidR="000F4562" w:rsidRPr="006B2EBE" w:rsidRDefault="000F4562" w:rsidP="000F4562">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A1.</w:t>
            </w:r>
            <w:r>
              <w:rPr>
                <w:rFonts w:ascii="Arial" w:eastAsia="Times New Roman" w:hAnsi="Arial" w:cs="Arial"/>
                <w:b/>
                <w:bCs/>
                <w:color w:val="000000"/>
                <w:sz w:val="18"/>
                <w:szCs w:val="18"/>
                <w:lang w:eastAsia="cs-CZ"/>
              </w:rPr>
              <w:t>3</w:t>
            </w:r>
          </w:p>
        </w:tc>
        <w:tc>
          <w:tcPr>
            <w:tcW w:w="1125" w:type="pct"/>
            <w:tcBorders>
              <w:right w:val="single" w:sz="18" w:space="0" w:color="auto"/>
            </w:tcBorders>
            <w:shd w:val="clear" w:color="auto" w:fill="FBD4B4" w:themeFill="accent6" w:themeFillTint="66"/>
            <w:vAlign w:val="center"/>
          </w:tcPr>
          <w:p w14:paraId="26153012"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Dopravní terminály</w:t>
            </w:r>
          </w:p>
        </w:tc>
        <w:tc>
          <w:tcPr>
            <w:tcW w:w="279" w:type="pct"/>
            <w:tcBorders>
              <w:top w:val="single" w:sz="4" w:space="0" w:color="auto"/>
              <w:left w:val="single" w:sz="18" w:space="0" w:color="auto"/>
              <w:bottom w:val="single" w:sz="4" w:space="0" w:color="auto"/>
              <w:right w:val="single" w:sz="4" w:space="0" w:color="auto"/>
            </w:tcBorders>
            <w:shd w:val="clear" w:color="auto" w:fill="D99594" w:themeFill="accent2" w:themeFillTint="99"/>
            <w:vAlign w:val="center"/>
          </w:tcPr>
          <w:p w14:paraId="15E1D8F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 xml:space="preserve">2 </w:t>
            </w:r>
          </w:p>
        </w:tc>
        <w:tc>
          <w:tcPr>
            <w:tcW w:w="27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144C441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4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DCABC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3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48B5C19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7FD0735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4" w:space="0" w:color="auto"/>
              <w:right w:val="single" w:sz="18" w:space="0" w:color="auto"/>
            </w:tcBorders>
            <w:shd w:val="clear" w:color="auto" w:fill="auto"/>
            <w:vAlign w:val="center"/>
          </w:tcPr>
          <w:p w14:paraId="7AE6380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left w:val="single" w:sz="18" w:space="0" w:color="auto"/>
            </w:tcBorders>
            <w:shd w:val="clear" w:color="auto" w:fill="auto"/>
            <w:vAlign w:val="center"/>
          </w:tcPr>
          <w:p w14:paraId="6D0174B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shd w:val="clear" w:color="auto" w:fill="auto"/>
            <w:vAlign w:val="center"/>
          </w:tcPr>
          <w:p w14:paraId="6BE82FA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shd w:val="clear" w:color="auto" w:fill="C2D69B" w:themeFill="accent3" w:themeFillTint="99"/>
            <w:vAlign w:val="center"/>
          </w:tcPr>
          <w:p w14:paraId="457A08E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auto"/>
            <w:vAlign w:val="center"/>
          </w:tcPr>
          <w:p w14:paraId="75B3F53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C2D69B" w:themeFill="accent3" w:themeFillTint="99"/>
            <w:vAlign w:val="center"/>
          </w:tcPr>
          <w:p w14:paraId="13D2DF0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2" w:type="pct"/>
            <w:shd w:val="clear" w:color="auto" w:fill="auto"/>
            <w:vAlign w:val="center"/>
          </w:tcPr>
          <w:p w14:paraId="1BC3C5A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4AAB0BD2" w14:textId="77777777" w:rsidTr="000F4562">
        <w:trPr>
          <w:trHeight w:val="283"/>
        </w:trPr>
        <w:tc>
          <w:tcPr>
            <w:tcW w:w="320" w:type="pct"/>
            <w:vMerge w:val="restart"/>
            <w:shd w:val="clear" w:color="auto" w:fill="F79646" w:themeFill="accent6"/>
            <w:vAlign w:val="center"/>
          </w:tcPr>
          <w:p w14:paraId="02F13B5F" w14:textId="77777777" w:rsidR="000F4562" w:rsidRPr="006B2EBE" w:rsidRDefault="000F4562" w:rsidP="00DD745B">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A2</w:t>
            </w:r>
          </w:p>
        </w:tc>
        <w:tc>
          <w:tcPr>
            <w:tcW w:w="480" w:type="pct"/>
            <w:shd w:val="clear" w:color="auto" w:fill="FBD4B4" w:themeFill="accent6" w:themeFillTint="66"/>
            <w:vAlign w:val="center"/>
          </w:tcPr>
          <w:p w14:paraId="7B7F6EA5"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A2.1</w:t>
            </w:r>
          </w:p>
        </w:tc>
        <w:tc>
          <w:tcPr>
            <w:tcW w:w="1125" w:type="pct"/>
            <w:tcBorders>
              <w:right w:val="single" w:sz="18" w:space="0" w:color="auto"/>
            </w:tcBorders>
            <w:shd w:val="clear" w:color="auto" w:fill="FBD4B4" w:themeFill="accent6" w:themeFillTint="66"/>
            <w:vAlign w:val="center"/>
          </w:tcPr>
          <w:p w14:paraId="62C4A68E"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4"/>
                <w:lang w:eastAsia="cs-CZ"/>
              </w:rPr>
              <w:t>Cyklodoprava</w:t>
            </w:r>
          </w:p>
        </w:tc>
        <w:tc>
          <w:tcPr>
            <w:tcW w:w="279" w:type="pct"/>
            <w:tcBorders>
              <w:top w:val="single" w:sz="4" w:space="0" w:color="auto"/>
              <w:left w:val="single" w:sz="18" w:space="0" w:color="auto"/>
              <w:bottom w:val="single" w:sz="4" w:space="0" w:color="auto"/>
              <w:right w:val="single" w:sz="4" w:space="0" w:color="auto"/>
            </w:tcBorders>
            <w:shd w:val="clear" w:color="auto" w:fill="auto"/>
            <w:vAlign w:val="center"/>
          </w:tcPr>
          <w:p w14:paraId="2D3674A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7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1D26B13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4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706976C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3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8FF7EE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1"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1CB505A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4" w:space="0" w:color="auto"/>
              <w:right w:val="single" w:sz="18" w:space="0" w:color="auto"/>
            </w:tcBorders>
            <w:shd w:val="clear" w:color="auto" w:fill="C2D69B" w:themeFill="accent3" w:themeFillTint="99"/>
            <w:vAlign w:val="center"/>
          </w:tcPr>
          <w:p w14:paraId="67A7341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0" w:type="pct"/>
            <w:tcBorders>
              <w:left w:val="single" w:sz="18" w:space="0" w:color="auto"/>
            </w:tcBorders>
            <w:shd w:val="clear" w:color="auto" w:fill="C2D69B" w:themeFill="accent3" w:themeFillTint="99"/>
            <w:vAlign w:val="center"/>
          </w:tcPr>
          <w:p w14:paraId="1486D87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0" w:type="pct"/>
            <w:shd w:val="clear" w:color="auto" w:fill="auto"/>
            <w:vAlign w:val="center"/>
          </w:tcPr>
          <w:p w14:paraId="142BDD5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shd w:val="clear" w:color="auto" w:fill="C2D69B" w:themeFill="accent3" w:themeFillTint="99"/>
            <w:vAlign w:val="center"/>
          </w:tcPr>
          <w:p w14:paraId="71D8548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auto"/>
            <w:vAlign w:val="center"/>
          </w:tcPr>
          <w:p w14:paraId="1330E3F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55A74C6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shd w:val="clear" w:color="auto" w:fill="auto"/>
            <w:vAlign w:val="center"/>
          </w:tcPr>
          <w:p w14:paraId="0E2C0AE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479B6EAA" w14:textId="77777777" w:rsidTr="00E64CF4">
        <w:trPr>
          <w:trHeight w:val="283"/>
        </w:trPr>
        <w:tc>
          <w:tcPr>
            <w:tcW w:w="320" w:type="pct"/>
            <w:vMerge/>
            <w:shd w:val="clear" w:color="auto" w:fill="F79646" w:themeFill="accent6"/>
            <w:vAlign w:val="center"/>
          </w:tcPr>
          <w:p w14:paraId="1EF15135" w14:textId="77777777" w:rsidR="000F4562" w:rsidRPr="006B2EBE" w:rsidRDefault="000F4562" w:rsidP="00A6526D">
            <w:pPr>
              <w:spacing w:before="0" w:after="0"/>
              <w:jc w:val="center"/>
              <w:rPr>
                <w:rFonts w:ascii="Arial" w:eastAsia="Times New Roman" w:hAnsi="Arial" w:cs="Arial"/>
                <w:color w:val="000000"/>
                <w:sz w:val="18"/>
                <w:szCs w:val="18"/>
                <w:lang w:eastAsia="cs-CZ"/>
              </w:rPr>
            </w:pPr>
          </w:p>
        </w:tc>
        <w:tc>
          <w:tcPr>
            <w:tcW w:w="480" w:type="pct"/>
            <w:shd w:val="clear" w:color="auto" w:fill="FBD4B4" w:themeFill="accent6" w:themeFillTint="66"/>
            <w:vAlign w:val="center"/>
          </w:tcPr>
          <w:p w14:paraId="2AC51088"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A2.2</w:t>
            </w:r>
          </w:p>
        </w:tc>
        <w:tc>
          <w:tcPr>
            <w:tcW w:w="1125" w:type="pct"/>
            <w:tcBorders>
              <w:right w:val="single" w:sz="18" w:space="0" w:color="auto"/>
            </w:tcBorders>
            <w:shd w:val="clear" w:color="auto" w:fill="FBD4B4" w:themeFill="accent6" w:themeFillTint="66"/>
            <w:vAlign w:val="center"/>
          </w:tcPr>
          <w:p w14:paraId="651806AC" w14:textId="77777777" w:rsidR="000F4562" w:rsidRPr="006B2EBE" w:rsidRDefault="000F4562" w:rsidP="00E069FF">
            <w:pPr>
              <w:spacing w:before="0" w:after="0"/>
              <w:rPr>
                <w:rFonts w:ascii="Arial" w:eastAsia="Times New Roman" w:hAnsi="Arial" w:cs="Arial"/>
                <w:b/>
                <w:bCs/>
                <w:color w:val="000000"/>
                <w:sz w:val="18"/>
                <w:szCs w:val="14"/>
                <w:lang w:eastAsia="cs-CZ"/>
              </w:rPr>
            </w:pPr>
            <w:r w:rsidRPr="006B2EBE">
              <w:rPr>
                <w:rFonts w:ascii="Arial" w:eastAsia="Times New Roman" w:hAnsi="Arial" w:cs="Arial"/>
                <w:b/>
                <w:bCs/>
                <w:color w:val="000000"/>
                <w:sz w:val="18"/>
                <w:szCs w:val="14"/>
                <w:lang w:eastAsia="cs-CZ"/>
              </w:rPr>
              <w:t>Bezbariérová doprava</w:t>
            </w:r>
          </w:p>
        </w:tc>
        <w:tc>
          <w:tcPr>
            <w:tcW w:w="279" w:type="pct"/>
            <w:tcBorders>
              <w:top w:val="single" w:sz="4" w:space="0" w:color="auto"/>
              <w:left w:val="single" w:sz="18" w:space="0" w:color="auto"/>
              <w:bottom w:val="single" w:sz="4" w:space="0" w:color="auto"/>
              <w:right w:val="single" w:sz="4" w:space="0" w:color="auto"/>
            </w:tcBorders>
            <w:shd w:val="clear" w:color="auto" w:fill="D99594" w:themeFill="accent2" w:themeFillTint="99"/>
            <w:vAlign w:val="center"/>
          </w:tcPr>
          <w:p w14:paraId="65C4E97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7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4E3CA90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47"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082C8F77"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33" w:type="pct"/>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308884A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054B10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1" w:type="pct"/>
            <w:tcBorders>
              <w:top w:val="single" w:sz="4" w:space="0" w:color="auto"/>
              <w:left w:val="single" w:sz="4" w:space="0" w:color="auto"/>
              <w:bottom w:val="single" w:sz="4" w:space="0" w:color="auto"/>
              <w:right w:val="single" w:sz="18" w:space="0" w:color="auto"/>
            </w:tcBorders>
            <w:shd w:val="clear" w:color="auto" w:fill="auto"/>
            <w:vAlign w:val="center"/>
          </w:tcPr>
          <w:p w14:paraId="4C1887F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left w:val="single" w:sz="18" w:space="0" w:color="auto"/>
            </w:tcBorders>
            <w:shd w:val="clear" w:color="auto" w:fill="auto"/>
            <w:vAlign w:val="center"/>
          </w:tcPr>
          <w:p w14:paraId="6425564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50" w:type="pct"/>
            <w:shd w:val="clear" w:color="auto" w:fill="auto"/>
            <w:vAlign w:val="center"/>
          </w:tcPr>
          <w:p w14:paraId="076B4BC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89" w:type="pct"/>
            <w:shd w:val="clear" w:color="auto" w:fill="C2D69B" w:themeFill="accent3" w:themeFillTint="99"/>
            <w:vAlign w:val="center"/>
          </w:tcPr>
          <w:p w14:paraId="3A46689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auto"/>
            <w:vAlign w:val="center"/>
          </w:tcPr>
          <w:p w14:paraId="3A27EA4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C2D69B" w:themeFill="accent3" w:themeFillTint="99"/>
            <w:vAlign w:val="center"/>
          </w:tcPr>
          <w:p w14:paraId="2854B709" w14:textId="77777777" w:rsidR="000F4562" w:rsidRPr="006B2EBE" w:rsidRDefault="000F4562"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2" w:type="pct"/>
            <w:shd w:val="clear" w:color="auto" w:fill="C2D69B" w:themeFill="accent3" w:themeFillTint="99"/>
            <w:vAlign w:val="center"/>
          </w:tcPr>
          <w:p w14:paraId="54FEA20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r>
      <w:tr w:rsidR="000F4562" w:rsidRPr="006B2EBE" w14:paraId="4FB8A773" w14:textId="77777777" w:rsidTr="006D7C16">
        <w:trPr>
          <w:trHeight w:val="283"/>
        </w:trPr>
        <w:tc>
          <w:tcPr>
            <w:tcW w:w="320" w:type="pct"/>
            <w:shd w:val="clear" w:color="auto" w:fill="F79646" w:themeFill="accent6"/>
            <w:vAlign w:val="center"/>
          </w:tcPr>
          <w:p w14:paraId="30F15476" w14:textId="77777777" w:rsidR="000F4562" w:rsidRPr="006B2EBE" w:rsidRDefault="000F4562" w:rsidP="00DD745B">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A3</w:t>
            </w:r>
          </w:p>
        </w:tc>
        <w:tc>
          <w:tcPr>
            <w:tcW w:w="480" w:type="pct"/>
            <w:shd w:val="clear" w:color="auto" w:fill="FBD4B4" w:themeFill="accent6" w:themeFillTint="66"/>
            <w:vAlign w:val="center"/>
          </w:tcPr>
          <w:p w14:paraId="35421181" w14:textId="77777777" w:rsidR="000F4562" w:rsidRPr="006B2EBE" w:rsidRDefault="000F4562" w:rsidP="00DD745B">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A3.1</w:t>
            </w:r>
          </w:p>
        </w:tc>
        <w:tc>
          <w:tcPr>
            <w:tcW w:w="1125" w:type="pct"/>
            <w:tcBorders>
              <w:right w:val="single" w:sz="18" w:space="0" w:color="auto"/>
            </w:tcBorders>
            <w:shd w:val="clear" w:color="auto" w:fill="FBD4B4" w:themeFill="accent6" w:themeFillTint="66"/>
            <w:vAlign w:val="center"/>
          </w:tcPr>
          <w:p w14:paraId="42A64526"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Silnice II. a III. tříd</w:t>
            </w:r>
          </w:p>
        </w:tc>
        <w:tc>
          <w:tcPr>
            <w:tcW w:w="279" w:type="pct"/>
            <w:tcBorders>
              <w:top w:val="single" w:sz="4" w:space="0" w:color="auto"/>
              <w:left w:val="single" w:sz="18" w:space="0" w:color="auto"/>
              <w:bottom w:val="single" w:sz="18" w:space="0" w:color="auto"/>
              <w:right w:val="single" w:sz="4" w:space="0" w:color="auto"/>
            </w:tcBorders>
            <w:shd w:val="clear" w:color="auto" w:fill="C2D69B" w:themeFill="accent3" w:themeFillTint="99"/>
            <w:vAlign w:val="center"/>
          </w:tcPr>
          <w:p w14:paraId="7FB7A0F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71" w:type="pct"/>
            <w:tcBorders>
              <w:top w:val="single" w:sz="4" w:space="0" w:color="auto"/>
              <w:left w:val="single" w:sz="4" w:space="0" w:color="auto"/>
              <w:bottom w:val="single" w:sz="18" w:space="0" w:color="auto"/>
              <w:right w:val="single" w:sz="4" w:space="0" w:color="auto"/>
            </w:tcBorders>
            <w:shd w:val="clear" w:color="auto" w:fill="auto"/>
            <w:vAlign w:val="center"/>
          </w:tcPr>
          <w:p w14:paraId="42A7F01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47" w:type="pct"/>
            <w:tcBorders>
              <w:top w:val="single" w:sz="4" w:space="0" w:color="auto"/>
              <w:left w:val="single" w:sz="4" w:space="0" w:color="auto"/>
              <w:bottom w:val="single" w:sz="18" w:space="0" w:color="auto"/>
              <w:right w:val="single" w:sz="4" w:space="0" w:color="auto"/>
            </w:tcBorders>
            <w:shd w:val="clear" w:color="auto" w:fill="auto"/>
            <w:vAlign w:val="center"/>
          </w:tcPr>
          <w:p w14:paraId="3FB35915" w14:textId="77777777" w:rsidR="000F4562" w:rsidRPr="006B2EBE" w:rsidRDefault="006D7C16"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33" w:type="pct"/>
            <w:tcBorders>
              <w:top w:val="single" w:sz="4" w:space="0" w:color="auto"/>
              <w:left w:val="single" w:sz="4" w:space="0" w:color="auto"/>
              <w:bottom w:val="single" w:sz="18" w:space="0" w:color="auto"/>
              <w:right w:val="single" w:sz="4" w:space="0" w:color="auto"/>
            </w:tcBorders>
            <w:shd w:val="clear" w:color="auto" w:fill="C2D69B" w:themeFill="accent3" w:themeFillTint="99"/>
            <w:vAlign w:val="center"/>
          </w:tcPr>
          <w:p w14:paraId="5E6D5E9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tcBorders>
              <w:top w:val="single" w:sz="4" w:space="0" w:color="auto"/>
              <w:left w:val="single" w:sz="4" w:space="0" w:color="auto"/>
              <w:bottom w:val="single" w:sz="18" w:space="0" w:color="auto"/>
              <w:right w:val="single" w:sz="4" w:space="0" w:color="auto"/>
            </w:tcBorders>
            <w:shd w:val="clear" w:color="auto" w:fill="auto"/>
            <w:vAlign w:val="center"/>
          </w:tcPr>
          <w:p w14:paraId="24D25FC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tcBorders>
              <w:top w:val="single" w:sz="4" w:space="0" w:color="auto"/>
              <w:left w:val="single" w:sz="4" w:space="0" w:color="auto"/>
              <w:bottom w:val="single" w:sz="18" w:space="0" w:color="auto"/>
              <w:right w:val="single" w:sz="18" w:space="0" w:color="auto"/>
            </w:tcBorders>
            <w:shd w:val="clear" w:color="auto" w:fill="BFBFBF" w:themeFill="background1" w:themeFillShade="BF"/>
            <w:vAlign w:val="center"/>
          </w:tcPr>
          <w:p w14:paraId="35B24E5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0" w:type="pct"/>
            <w:tcBorders>
              <w:left w:val="single" w:sz="18" w:space="0" w:color="auto"/>
              <w:bottom w:val="single" w:sz="18" w:space="0" w:color="auto"/>
            </w:tcBorders>
            <w:shd w:val="clear" w:color="auto" w:fill="C2D69B" w:themeFill="accent3" w:themeFillTint="99"/>
            <w:vAlign w:val="center"/>
          </w:tcPr>
          <w:p w14:paraId="1473ED5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0" w:type="pct"/>
            <w:tcBorders>
              <w:bottom w:val="single" w:sz="18" w:space="0" w:color="auto"/>
            </w:tcBorders>
            <w:shd w:val="clear" w:color="auto" w:fill="auto"/>
            <w:vAlign w:val="center"/>
          </w:tcPr>
          <w:p w14:paraId="3E641F7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tcBorders>
              <w:bottom w:val="single" w:sz="18" w:space="0" w:color="auto"/>
            </w:tcBorders>
            <w:shd w:val="clear" w:color="auto" w:fill="auto"/>
            <w:vAlign w:val="center"/>
          </w:tcPr>
          <w:p w14:paraId="2218907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236B1CD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C2D69B" w:themeFill="accent3" w:themeFillTint="99"/>
            <w:vAlign w:val="center"/>
          </w:tcPr>
          <w:p w14:paraId="5F3D53DE" w14:textId="77777777" w:rsidR="000F4562" w:rsidRPr="006B2EBE" w:rsidRDefault="000F4562" w:rsidP="0009330C">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2" w:type="pct"/>
            <w:shd w:val="clear" w:color="auto" w:fill="auto"/>
            <w:vAlign w:val="center"/>
          </w:tcPr>
          <w:p w14:paraId="4EC75299"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0D70526E" w14:textId="77777777" w:rsidTr="000F4562">
        <w:trPr>
          <w:trHeight w:val="283"/>
        </w:trPr>
        <w:tc>
          <w:tcPr>
            <w:tcW w:w="320" w:type="pct"/>
            <w:shd w:val="clear" w:color="auto" w:fill="948A54" w:themeFill="background2" w:themeFillShade="80"/>
            <w:vAlign w:val="center"/>
          </w:tcPr>
          <w:p w14:paraId="79FCC7E2" w14:textId="77777777" w:rsidR="000F4562" w:rsidRPr="006B2EBE" w:rsidRDefault="000F4562" w:rsidP="00A6526D">
            <w:pPr>
              <w:spacing w:before="0" w:after="0"/>
              <w:jc w:val="center"/>
              <w:rPr>
                <w:rFonts w:ascii="Arial" w:eastAsia="Times New Roman" w:hAnsi="Arial" w:cs="Arial"/>
                <w:b/>
                <w:color w:val="000000"/>
                <w:sz w:val="18"/>
                <w:szCs w:val="18"/>
                <w:lang w:eastAsia="cs-CZ"/>
              </w:rPr>
            </w:pPr>
            <w:r w:rsidRPr="006B2EBE">
              <w:rPr>
                <w:rFonts w:ascii="Arial" w:eastAsia="Times New Roman" w:hAnsi="Arial" w:cs="Arial"/>
                <w:b/>
                <w:bCs/>
                <w:color w:val="000000"/>
                <w:sz w:val="18"/>
                <w:szCs w:val="18"/>
                <w:lang w:eastAsia="cs-CZ"/>
              </w:rPr>
              <w:t>B1</w:t>
            </w:r>
          </w:p>
        </w:tc>
        <w:tc>
          <w:tcPr>
            <w:tcW w:w="480" w:type="pct"/>
            <w:shd w:val="clear" w:color="auto" w:fill="C4BC96" w:themeFill="background2" w:themeFillShade="BF"/>
            <w:vAlign w:val="center"/>
          </w:tcPr>
          <w:p w14:paraId="718D1286" w14:textId="77777777" w:rsidR="000F4562" w:rsidRPr="006B2EBE" w:rsidRDefault="000F4562" w:rsidP="00651513">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B1.1</w:t>
            </w:r>
          </w:p>
        </w:tc>
        <w:tc>
          <w:tcPr>
            <w:tcW w:w="1125" w:type="pct"/>
            <w:shd w:val="clear" w:color="auto" w:fill="C4BC96" w:themeFill="background2" w:themeFillShade="BF"/>
            <w:vAlign w:val="center"/>
          </w:tcPr>
          <w:p w14:paraId="4C0C8E66"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Památky</w:t>
            </w:r>
          </w:p>
        </w:tc>
        <w:tc>
          <w:tcPr>
            <w:tcW w:w="279" w:type="pct"/>
            <w:tcBorders>
              <w:top w:val="single" w:sz="18" w:space="0" w:color="auto"/>
            </w:tcBorders>
            <w:shd w:val="clear" w:color="auto" w:fill="auto"/>
            <w:vAlign w:val="center"/>
          </w:tcPr>
          <w:p w14:paraId="18BFB24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tcBorders>
              <w:top w:val="single" w:sz="18" w:space="0" w:color="auto"/>
            </w:tcBorders>
            <w:shd w:val="clear" w:color="auto" w:fill="auto"/>
            <w:vAlign w:val="center"/>
          </w:tcPr>
          <w:p w14:paraId="0D28063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47" w:type="pct"/>
            <w:tcBorders>
              <w:top w:val="single" w:sz="18" w:space="0" w:color="auto"/>
            </w:tcBorders>
            <w:shd w:val="clear" w:color="auto" w:fill="auto"/>
            <w:vAlign w:val="center"/>
          </w:tcPr>
          <w:p w14:paraId="5384634C"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33" w:type="pct"/>
            <w:tcBorders>
              <w:top w:val="single" w:sz="18" w:space="0" w:color="auto"/>
            </w:tcBorders>
            <w:shd w:val="clear" w:color="auto" w:fill="C2D69B" w:themeFill="accent3" w:themeFillTint="99"/>
            <w:vAlign w:val="center"/>
          </w:tcPr>
          <w:p w14:paraId="18E22E3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tcBorders>
              <w:top w:val="single" w:sz="18" w:space="0" w:color="auto"/>
            </w:tcBorders>
            <w:shd w:val="clear" w:color="auto" w:fill="auto"/>
            <w:vAlign w:val="center"/>
          </w:tcPr>
          <w:p w14:paraId="38145C2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tcBorders>
              <w:top w:val="single" w:sz="18" w:space="0" w:color="auto"/>
              <w:right w:val="single" w:sz="18" w:space="0" w:color="auto"/>
            </w:tcBorders>
            <w:shd w:val="clear" w:color="auto" w:fill="C2D69B" w:themeFill="accent3" w:themeFillTint="99"/>
            <w:vAlign w:val="center"/>
          </w:tcPr>
          <w:p w14:paraId="00214D3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0" w:type="pct"/>
            <w:tcBorders>
              <w:top w:val="single" w:sz="18" w:space="0" w:color="auto"/>
              <w:left w:val="single" w:sz="18" w:space="0" w:color="auto"/>
            </w:tcBorders>
            <w:shd w:val="clear" w:color="auto" w:fill="BFBFBF" w:themeFill="background1" w:themeFillShade="BF"/>
            <w:vAlign w:val="center"/>
          </w:tcPr>
          <w:p w14:paraId="189D190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0" w:type="pct"/>
            <w:tcBorders>
              <w:top w:val="single" w:sz="18" w:space="0" w:color="auto"/>
            </w:tcBorders>
            <w:shd w:val="clear" w:color="auto" w:fill="auto"/>
            <w:vAlign w:val="center"/>
          </w:tcPr>
          <w:p w14:paraId="5DD591F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tcBorders>
              <w:top w:val="single" w:sz="18" w:space="0" w:color="auto"/>
              <w:right w:val="single" w:sz="18" w:space="0" w:color="auto"/>
            </w:tcBorders>
            <w:shd w:val="clear" w:color="auto" w:fill="D99594" w:themeFill="accent2" w:themeFillTint="99"/>
            <w:vAlign w:val="center"/>
          </w:tcPr>
          <w:p w14:paraId="654D549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51" w:type="pct"/>
            <w:tcBorders>
              <w:left w:val="single" w:sz="18" w:space="0" w:color="auto"/>
            </w:tcBorders>
            <w:shd w:val="clear" w:color="auto" w:fill="auto"/>
            <w:vAlign w:val="center"/>
          </w:tcPr>
          <w:p w14:paraId="62B379E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1A576FB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shd w:val="clear" w:color="auto" w:fill="auto"/>
            <w:vAlign w:val="center"/>
          </w:tcPr>
          <w:p w14:paraId="2765F4E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5EFABF1E" w14:textId="77777777" w:rsidTr="000F4562">
        <w:trPr>
          <w:trHeight w:val="283"/>
        </w:trPr>
        <w:tc>
          <w:tcPr>
            <w:tcW w:w="320" w:type="pct"/>
            <w:vMerge w:val="restart"/>
            <w:shd w:val="clear" w:color="auto" w:fill="948A54" w:themeFill="background2" w:themeFillShade="80"/>
            <w:vAlign w:val="center"/>
          </w:tcPr>
          <w:p w14:paraId="2916EEA6" w14:textId="77777777" w:rsidR="000F4562" w:rsidRPr="006B2EBE" w:rsidRDefault="000F4562" w:rsidP="00A6526D">
            <w:pPr>
              <w:spacing w:before="0" w:after="0"/>
              <w:jc w:val="center"/>
              <w:rPr>
                <w:rFonts w:ascii="Arial" w:eastAsia="Times New Roman" w:hAnsi="Arial" w:cs="Arial"/>
                <w:b/>
                <w:color w:val="000000"/>
                <w:sz w:val="18"/>
                <w:szCs w:val="18"/>
                <w:lang w:eastAsia="cs-CZ"/>
              </w:rPr>
            </w:pPr>
            <w:r w:rsidRPr="006B2EBE">
              <w:rPr>
                <w:rFonts w:ascii="Arial" w:eastAsia="Times New Roman" w:hAnsi="Arial" w:cs="Arial"/>
                <w:b/>
                <w:bCs/>
                <w:color w:val="000000"/>
                <w:sz w:val="18"/>
                <w:szCs w:val="18"/>
                <w:lang w:eastAsia="cs-CZ"/>
              </w:rPr>
              <w:t>B2</w:t>
            </w:r>
          </w:p>
        </w:tc>
        <w:tc>
          <w:tcPr>
            <w:tcW w:w="480" w:type="pct"/>
            <w:shd w:val="clear" w:color="auto" w:fill="C4BC96" w:themeFill="background2" w:themeFillShade="BF"/>
            <w:vAlign w:val="center"/>
          </w:tcPr>
          <w:p w14:paraId="6FCE21FB" w14:textId="77777777" w:rsidR="000F4562" w:rsidRPr="006B2EBE" w:rsidRDefault="000F4562" w:rsidP="00651513">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B2.1</w:t>
            </w:r>
          </w:p>
        </w:tc>
        <w:tc>
          <w:tcPr>
            <w:tcW w:w="1125" w:type="pct"/>
            <w:shd w:val="clear" w:color="auto" w:fill="C4BC96" w:themeFill="background2" w:themeFillShade="BF"/>
            <w:vAlign w:val="center"/>
          </w:tcPr>
          <w:p w14:paraId="51FA858E"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Vybavení škol</w:t>
            </w:r>
          </w:p>
        </w:tc>
        <w:tc>
          <w:tcPr>
            <w:tcW w:w="279" w:type="pct"/>
            <w:shd w:val="clear" w:color="auto" w:fill="auto"/>
            <w:vAlign w:val="center"/>
          </w:tcPr>
          <w:p w14:paraId="12E27DA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shd w:val="clear" w:color="auto" w:fill="auto"/>
            <w:vAlign w:val="center"/>
          </w:tcPr>
          <w:p w14:paraId="15FBBDE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47" w:type="pct"/>
            <w:shd w:val="clear" w:color="auto" w:fill="auto"/>
            <w:vAlign w:val="center"/>
          </w:tcPr>
          <w:p w14:paraId="75AFE90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33" w:type="pct"/>
            <w:shd w:val="clear" w:color="auto" w:fill="auto"/>
            <w:vAlign w:val="center"/>
          </w:tcPr>
          <w:p w14:paraId="788C9E2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459BC62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0</w:t>
            </w:r>
          </w:p>
        </w:tc>
        <w:tc>
          <w:tcPr>
            <w:tcW w:w="251" w:type="pct"/>
            <w:tcBorders>
              <w:right w:val="single" w:sz="18" w:space="0" w:color="auto"/>
            </w:tcBorders>
            <w:shd w:val="clear" w:color="auto" w:fill="auto"/>
            <w:vAlign w:val="center"/>
          </w:tcPr>
          <w:p w14:paraId="040EE3B3"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left w:val="single" w:sz="18" w:space="0" w:color="auto"/>
              <w:bottom w:val="single" w:sz="4" w:space="0" w:color="auto"/>
            </w:tcBorders>
            <w:shd w:val="clear" w:color="auto" w:fill="auto"/>
            <w:vAlign w:val="center"/>
          </w:tcPr>
          <w:p w14:paraId="4A420FB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bottom w:val="single" w:sz="4" w:space="0" w:color="auto"/>
            </w:tcBorders>
            <w:shd w:val="clear" w:color="auto" w:fill="BFBFBF" w:themeFill="background1" w:themeFillShade="BF"/>
            <w:vAlign w:val="center"/>
          </w:tcPr>
          <w:p w14:paraId="6361901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89" w:type="pct"/>
            <w:tcBorders>
              <w:bottom w:val="single" w:sz="4" w:space="0" w:color="auto"/>
              <w:right w:val="single" w:sz="18" w:space="0" w:color="auto"/>
            </w:tcBorders>
            <w:shd w:val="clear" w:color="auto" w:fill="C2D69B" w:themeFill="accent3" w:themeFillTint="99"/>
            <w:vAlign w:val="center"/>
          </w:tcPr>
          <w:p w14:paraId="30E25797"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tcBorders>
              <w:left w:val="single" w:sz="18" w:space="0" w:color="auto"/>
            </w:tcBorders>
            <w:shd w:val="clear" w:color="auto" w:fill="C2D69B" w:themeFill="accent3" w:themeFillTint="99"/>
            <w:vAlign w:val="center"/>
          </w:tcPr>
          <w:p w14:paraId="7647186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shd w:val="clear" w:color="auto" w:fill="auto"/>
            <w:vAlign w:val="center"/>
          </w:tcPr>
          <w:p w14:paraId="207F9AA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shd w:val="clear" w:color="auto" w:fill="auto"/>
            <w:vAlign w:val="center"/>
          </w:tcPr>
          <w:p w14:paraId="5A5DE3D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r>
      <w:tr w:rsidR="000F4562" w:rsidRPr="006B2EBE" w14:paraId="166239CE" w14:textId="77777777" w:rsidTr="000F4562">
        <w:trPr>
          <w:trHeight w:val="283"/>
        </w:trPr>
        <w:tc>
          <w:tcPr>
            <w:tcW w:w="320" w:type="pct"/>
            <w:vMerge/>
            <w:shd w:val="clear" w:color="auto" w:fill="948A54" w:themeFill="background2" w:themeFillShade="80"/>
            <w:vAlign w:val="center"/>
          </w:tcPr>
          <w:p w14:paraId="5482C015" w14:textId="77777777" w:rsidR="000F4562" w:rsidRPr="006B2EBE" w:rsidRDefault="000F4562" w:rsidP="00A6526D">
            <w:pPr>
              <w:spacing w:before="0" w:after="40"/>
              <w:ind w:left="57"/>
              <w:jc w:val="center"/>
              <w:rPr>
                <w:rFonts w:ascii="Arial" w:eastAsia="Times New Roman" w:hAnsi="Arial" w:cs="Arial"/>
                <w:color w:val="000000"/>
                <w:sz w:val="18"/>
                <w:szCs w:val="18"/>
                <w:lang w:eastAsia="cs-CZ"/>
              </w:rPr>
            </w:pPr>
          </w:p>
        </w:tc>
        <w:tc>
          <w:tcPr>
            <w:tcW w:w="480" w:type="pct"/>
            <w:shd w:val="clear" w:color="auto" w:fill="C4BC96" w:themeFill="background2" w:themeFillShade="BF"/>
            <w:vAlign w:val="center"/>
          </w:tcPr>
          <w:p w14:paraId="370FCBD5" w14:textId="77777777" w:rsidR="000F4562" w:rsidRPr="006B2EBE" w:rsidRDefault="000F4562" w:rsidP="009D7B61">
            <w:pPr>
              <w:spacing w:before="0" w:after="4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B2.2</w:t>
            </w:r>
          </w:p>
        </w:tc>
        <w:tc>
          <w:tcPr>
            <w:tcW w:w="1125" w:type="pct"/>
            <w:shd w:val="clear" w:color="auto" w:fill="C4BC96" w:themeFill="background2" w:themeFillShade="BF"/>
            <w:vAlign w:val="center"/>
          </w:tcPr>
          <w:p w14:paraId="740B7AED"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Nová pracovní místa</w:t>
            </w:r>
          </w:p>
        </w:tc>
        <w:tc>
          <w:tcPr>
            <w:tcW w:w="279" w:type="pct"/>
            <w:shd w:val="clear" w:color="auto" w:fill="auto"/>
            <w:vAlign w:val="center"/>
          </w:tcPr>
          <w:p w14:paraId="7777BA0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shd w:val="clear" w:color="auto" w:fill="C2D69B" w:themeFill="accent3" w:themeFillTint="99"/>
            <w:vAlign w:val="center"/>
          </w:tcPr>
          <w:p w14:paraId="47296A8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47" w:type="pct"/>
            <w:shd w:val="clear" w:color="auto" w:fill="C2D69B" w:themeFill="accent3" w:themeFillTint="99"/>
            <w:vAlign w:val="center"/>
          </w:tcPr>
          <w:p w14:paraId="1AE9775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33" w:type="pct"/>
            <w:shd w:val="clear" w:color="auto" w:fill="C2D69B" w:themeFill="accent3" w:themeFillTint="99"/>
            <w:vAlign w:val="center"/>
          </w:tcPr>
          <w:p w14:paraId="09952A5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C2D69B" w:themeFill="accent3" w:themeFillTint="99"/>
            <w:vAlign w:val="center"/>
          </w:tcPr>
          <w:p w14:paraId="3A851EB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tcBorders>
              <w:right w:val="single" w:sz="18" w:space="0" w:color="auto"/>
            </w:tcBorders>
            <w:shd w:val="clear" w:color="auto" w:fill="auto"/>
            <w:vAlign w:val="center"/>
          </w:tcPr>
          <w:p w14:paraId="1FF95D8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left w:val="single" w:sz="18" w:space="0" w:color="auto"/>
              <w:bottom w:val="single" w:sz="18" w:space="0" w:color="auto"/>
            </w:tcBorders>
            <w:shd w:val="clear" w:color="auto" w:fill="D99594" w:themeFill="accent2" w:themeFillTint="99"/>
            <w:vAlign w:val="center"/>
          </w:tcPr>
          <w:p w14:paraId="3C84E8B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50" w:type="pct"/>
            <w:tcBorders>
              <w:bottom w:val="single" w:sz="18" w:space="0" w:color="auto"/>
            </w:tcBorders>
            <w:shd w:val="clear" w:color="auto" w:fill="C2D69B" w:themeFill="accent3" w:themeFillTint="99"/>
            <w:vAlign w:val="center"/>
          </w:tcPr>
          <w:p w14:paraId="51E09FED"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89" w:type="pct"/>
            <w:tcBorders>
              <w:bottom w:val="single" w:sz="18" w:space="0" w:color="auto"/>
              <w:right w:val="single" w:sz="18" w:space="0" w:color="auto"/>
            </w:tcBorders>
            <w:shd w:val="clear" w:color="auto" w:fill="BFBFBF" w:themeFill="background1" w:themeFillShade="BF"/>
            <w:vAlign w:val="center"/>
          </w:tcPr>
          <w:p w14:paraId="3164331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1" w:type="pct"/>
            <w:tcBorders>
              <w:left w:val="single" w:sz="18" w:space="0" w:color="auto"/>
              <w:bottom w:val="single" w:sz="18" w:space="0" w:color="auto"/>
            </w:tcBorders>
            <w:shd w:val="clear" w:color="auto" w:fill="D99594" w:themeFill="accent2" w:themeFillTint="99"/>
            <w:vAlign w:val="center"/>
          </w:tcPr>
          <w:p w14:paraId="6C08098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51" w:type="pct"/>
            <w:tcBorders>
              <w:bottom w:val="single" w:sz="18" w:space="0" w:color="auto"/>
            </w:tcBorders>
            <w:shd w:val="clear" w:color="auto" w:fill="auto"/>
            <w:vAlign w:val="center"/>
          </w:tcPr>
          <w:p w14:paraId="0B63B2D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2" w:type="pct"/>
            <w:tcBorders>
              <w:bottom w:val="single" w:sz="18" w:space="0" w:color="auto"/>
            </w:tcBorders>
            <w:shd w:val="clear" w:color="auto" w:fill="C2D69B" w:themeFill="accent3" w:themeFillTint="99"/>
            <w:vAlign w:val="center"/>
          </w:tcPr>
          <w:p w14:paraId="0AD1317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r>
      <w:tr w:rsidR="000F4562" w:rsidRPr="006B2EBE" w14:paraId="7047092D" w14:textId="77777777" w:rsidTr="000F4562">
        <w:trPr>
          <w:trHeight w:val="283"/>
        </w:trPr>
        <w:tc>
          <w:tcPr>
            <w:tcW w:w="320" w:type="pct"/>
            <w:shd w:val="clear" w:color="auto" w:fill="548DD4" w:themeFill="text2" w:themeFillTint="99"/>
            <w:vAlign w:val="center"/>
          </w:tcPr>
          <w:p w14:paraId="51505C71" w14:textId="77777777" w:rsidR="000F4562" w:rsidRPr="006B2EBE" w:rsidRDefault="000F4562" w:rsidP="00A6526D">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C1</w:t>
            </w:r>
          </w:p>
        </w:tc>
        <w:tc>
          <w:tcPr>
            <w:tcW w:w="480" w:type="pct"/>
            <w:shd w:val="clear" w:color="auto" w:fill="8DB3E2" w:themeFill="text2" w:themeFillTint="66"/>
            <w:vAlign w:val="center"/>
          </w:tcPr>
          <w:p w14:paraId="12F73544" w14:textId="77777777" w:rsidR="000F4562" w:rsidRPr="006B2EBE" w:rsidRDefault="000F4562" w:rsidP="00651513">
            <w:pPr>
              <w:spacing w:before="0" w:after="0"/>
              <w:jc w:val="center"/>
              <w:rPr>
                <w:rFonts w:ascii="Arial" w:eastAsia="Times New Roman" w:hAnsi="Arial" w:cs="Arial"/>
                <w:color w:val="000000"/>
                <w:sz w:val="18"/>
                <w:szCs w:val="18"/>
                <w:lang w:eastAsia="cs-CZ"/>
              </w:rPr>
            </w:pPr>
            <w:r w:rsidRPr="006B2EBE">
              <w:rPr>
                <w:rFonts w:ascii="Arial" w:eastAsia="Times New Roman" w:hAnsi="Arial" w:cs="Arial"/>
                <w:b/>
                <w:bCs/>
                <w:color w:val="000000"/>
                <w:sz w:val="18"/>
                <w:szCs w:val="18"/>
                <w:lang w:eastAsia="cs-CZ"/>
              </w:rPr>
              <w:t>C1.1</w:t>
            </w:r>
          </w:p>
        </w:tc>
        <w:tc>
          <w:tcPr>
            <w:tcW w:w="1125" w:type="pct"/>
            <w:shd w:val="clear" w:color="auto" w:fill="8DB3E2" w:themeFill="text2" w:themeFillTint="66"/>
            <w:vAlign w:val="center"/>
          </w:tcPr>
          <w:p w14:paraId="30C33FDB"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Koncepce restartu rodin</w:t>
            </w:r>
          </w:p>
        </w:tc>
        <w:tc>
          <w:tcPr>
            <w:tcW w:w="279" w:type="pct"/>
            <w:shd w:val="clear" w:color="auto" w:fill="auto"/>
            <w:vAlign w:val="center"/>
          </w:tcPr>
          <w:p w14:paraId="4D75795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shd w:val="clear" w:color="auto" w:fill="auto"/>
            <w:vAlign w:val="center"/>
          </w:tcPr>
          <w:p w14:paraId="2EBCF51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47" w:type="pct"/>
            <w:shd w:val="clear" w:color="auto" w:fill="auto"/>
            <w:vAlign w:val="center"/>
          </w:tcPr>
          <w:p w14:paraId="22126DB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33" w:type="pct"/>
            <w:shd w:val="clear" w:color="auto" w:fill="auto"/>
            <w:vAlign w:val="center"/>
          </w:tcPr>
          <w:p w14:paraId="3806AA9E"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auto"/>
            <w:vAlign w:val="center"/>
          </w:tcPr>
          <w:p w14:paraId="72CC334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tcBorders>
              <w:right w:val="single" w:sz="4" w:space="0" w:color="auto"/>
            </w:tcBorders>
            <w:shd w:val="clear" w:color="auto" w:fill="auto"/>
            <w:vAlign w:val="center"/>
          </w:tcPr>
          <w:p w14:paraId="1ED840B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top w:val="single" w:sz="18" w:space="0" w:color="auto"/>
              <w:left w:val="single" w:sz="4" w:space="0" w:color="auto"/>
              <w:bottom w:val="single" w:sz="4" w:space="0" w:color="auto"/>
            </w:tcBorders>
            <w:shd w:val="clear" w:color="auto" w:fill="auto"/>
            <w:vAlign w:val="center"/>
          </w:tcPr>
          <w:p w14:paraId="6937E4E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tcBorders>
              <w:top w:val="single" w:sz="18" w:space="0" w:color="auto"/>
              <w:bottom w:val="single" w:sz="4" w:space="0" w:color="auto"/>
            </w:tcBorders>
            <w:shd w:val="clear" w:color="auto" w:fill="C2D69B" w:themeFill="accent3" w:themeFillTint="99"/>
            <w:vAlign w:val="center"/>
          </w:tcPr>
          <w:p w14:paraId="2054664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89" w:type="pct"/>
            <w:tcBorders>
              <w:top w:val="single" w:sz="18" w:space="0" w:color="auto"/>
              <w:bottom w:val="single" w:sz="4" w:space="0" w:color="auto"/>
              <w:right w:val="single" w:sz="18" w:space="0" w:color="auto"/>
            </w:tcBorders>
            <w:shd w:val="clear" w:color="auto" w:fill="D99594" w:themeFill="accent2" w:themeFillTint="99"/>
            <w:vAlign w:val="center"/>
          </w:tcPr>
          <w:p w14:paraId="60E38F4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2</w:t>
            </w:r>
          </w:p>
        </w:tc>
        <w:tc>
          <w:tcPr>
            <w:tcW w:w="251" w:type="pct"/>
            <w:tcBorders>
              <w:top w:val="single" w:sz="18" w:space="0" w:color="auto"/>
              <w:left w:val="single" w:sz="18" w:space="0" w:color="auto"/>
            </w:tcBorders>
            <w:shd w:val="clear" w:color="auto" w:fill="BFBFBF" w:themeFill="background1" w:themeFillShade="BF"/>
            <w:vAlign w:val="center"/>
          </w:tcPr>
          <w:p w14:paraId="14FC4B19"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1" w:type="pct"/>
            <w:tcBorders>
              <w:top w:val="single" w:sz="18" w:space="0" w:color="auto"/>
            </w:tcBorders>
            <w:shd w:val="clear" w:color="auto" w:fill="D99594" w:themeFill="accent2" w:themeFillTint="99"/>
            <w:vAlign w:val="center"/>
          </w:tcPr>
          <w:p w14:paraId="2DD9A951"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52" w:type="pct"/>
            <w:tcBorders>
              <w:top w:val="single" w:sz="18" w:space="0" w:color="auto"/>
              <w:right w:val="single" w:sz="18" w:space="0" w:color="auto"/>
            </w:tcBorders>
            <w:shd w:val="clear" w:color="auto" w:fill="D99594" w:themeFill="accent2" w:themeFillTint="99"/>
            <w:vAlign w:val="center"/>
          </w:tcPr>
          <w:p w14:paraId="12415AD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r>
      <w:tr w:rsidR="000F4562" w:rsidRPr="006B2EBE" w14:paraId="0556F044" w14:textId="77777777" w:rsidTr="000F4562">
        <w:trPr>
          <w:trHeight w:val="283"/>
        </w:trPr>
        <w:tc>
          <w:tcPr>
            <w:tcW w:w="320" w:type="pct"/>
            <w:vMerge w:val="restart"/>
            <w:shd w:val="clear" w:color="auto" w:fill="548DD4" w:themeFill="text2" w:themeFillTint="99"/>
            <w:vAlign w:val="center"/>
          </w:tcPr>
          <w:p w14:paraId="7037F516" w14:textId="77777777" w:rsidR="000F4562" w:rsidRPr="006B2EBE" w:rsidRDefault="000F4562" w:rsidP="00BB33A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w:t>
            </w:r>
          </w:p>
        </w:tc>
        <w:tc>
          <w:tcPr>
            <w:tcW w:w="480" w:type="pct"/>
            <w:shd w:val="clear" w:color="auto" w:fill="8DB3E2" w:themeFill="text2" w:themeFillTint="66"/>
            <w:vAlign w:val="center"/>
          </w:tcPr>
          <w:p w14:paraId="2DC24301" w14:textId="77777777" w:rsidR="000F4562" w:rsidRPr="006B2EBE" w:rsidRDefault="000F4562" w:rsidP="0065151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C2.1</w:t>
            </w:r>
          </w:p>
        </w:tc>
        <w:tc>
          <w:tcPr>
            <w:tcW w:w="1125" w:type="pct"/>
            <w:shd w:val="clear" w:color="auto" w:fill="8DB3E2" w:themeFill="text2" w:themeFillTint="66"/>
            <w:vAlign w:val="center"/>
          </w:tcPr>
          <w:p w14:paraId="10915A81" w14:textId="77777777" w:rsidR="000F4562" w:rsidRPr="006B2EBE" w:rsidRDefault="000F4562" w:rsidP="007E6CB8">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Rekonstrukce soc. služeb</w:t>
            </w:r>
          </w:p>
        </w:tc>
        <w:tc>
          <w:tcPr>
            <w:tcW w:w="279" w:type="pct"/>
            <w:shd w:val="clear" w:color="auto" w:fill="auto"/>
            <w:vAlign w:val="center"/>
          </w:tcPr>
          <w:p w14:paraId="3349B1E0"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shd w:val="clear" w:color="auto" w:fill="auto"/>
            <w:vAlign w:val="center"/>
          </w:tcPr>
          <w:p w14:paraId="2D399BE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47" w:type="pct"/>
            <w:shd w:val="clear" w:color="auto" w:fill="C2D69B" w:themeFill="accent3" w:themeFillTint="99"/>
            <w:vAlign w:val="center"/>
          </w:tcPr>
          <w:p w14:paraId="161E588A"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33" w:type="pct"/>
            <w:shd w:val="clear" w:color="auto" w:fill="auto"/>
            <w:vAlign w:val="center"/>
          </w:tcPr>
          <w:p w14:paraId="2537706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C2D69B" w:themeFill="accent3" w:themeFillTint="99"/>
            <w:vAlign w:val="center"/>
          </w:tcPr>
          <w:p w14:paraId="5ADF6007"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shd w:val="clear" w:color="auto" w:fill="C2D69B" w:themeFill="accent3" w:themeFillTint="99"/>
            <w:vAlign w:val="center"/>
          </w:tcPr>
          <w:p w14:paraId="4673D31F"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0" w:type="pct"/>
            <w:shd w:val="clear" w:color="auto" w:fill="auto"/>
            <w:vAlign w:val="center"/>
          </w:tcPr>
          <w:p w14:paraId="64771949"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shd w:val="clear" w:color="auto" w:fill="auto"/>
            <w:vAlign w:val="center"/>
          </w:tcPr>
          <w:p w14:paraId="4811FB3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tcBorders>
              <w:right w:val="single" w:sz="18" w:space="0" w:color="auto"/>
            </w:tcBorders>
            <w:shd w:val="clear" w:color="auto" w:fill="auto"/>
            <w:vAlign w:val="center"/>
          </w:tcPr>
          <w:p w14:paraId="74DFEDF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tcBorders>
              <w:left w:val="single" w:sz="18" w:space="0" w:color="auto"/>
            </w:tcBorders>
            <w:shd w:val="clear" w:color="auto" w:fill="D99594" w:themeFill="accent2" w:themeFillTint="99"/>
            <w:vAlign w:val="center"/>
          </w:tcPr>
          <w:p w14:paraId="4DB9B76F" w14:textId="77777777" w:rsidR="000F4562" w:rsidRPr="006B2EBE" w:rsidRDefault="000F4562" w:rsidP="00E069FF">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51" w:type="pct"/>
            <w:shd w:val="clear" w:color="auto" w:fill="BFBFBF" w:themeFill="background1" w:themeFillShade="BF"/>
            <w:vAlign w:val="center"/>
          </w:tcPr>
          <w:p w14:paraId="68BF03E6"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p>
        </w:tc>
        <w:tc>
          <w:tcPr>
            <w:tcW w:w="252" w:type="pct"/>
            <w:tcBorders>
              <w:right w:val="single" w:sz="18" w:space="0" w:color="auto"/>
            </w:tcBorders>
            <w:shd w:val="clear" w:color="auto" w:fill="C2D69B" w:themeFill="accent3" w:themeFillTint="99"/>
            <w:vAlign w:val="center"/>
          </w:tcPr>
          <w:p w14:paraId="030581F3"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r>
      <w:tr w:rsidR="000F4562" w:rsidRPr="001F625F" w14:paraId="550FCB60" w14:textId="77777777" w:rsidTr="000F4562">
        <w:trPr>
          <w:trHeight w:val="283"/>
        </w:trPr>
        <w:tc>
          <w:tcPr>
            <w:tcW w:w="320" w:type="pct"/>
            <w:vMerge/>
            <w:shd w:val="clear" w:color="auto" w:fill="548DD4" w:themeFill="text2" w:themeFillTint="99"/>
            <w:vAlign w:val="center"/>
          </w:tcPr>
          <w:p w14:paraId="734C21E4" w14:textId="77777777" w:rsidR="000F4562" w:rsidRPr="006B2EBE" w:rsidRDefault="000F4562" w:rsidP="00BB33A3">
            <w:pPr>
              <w:spacing w:before="0" w:after="0"/>
              <w:jc w:val="center"/>
              <w:rPr>
                <w:rFonts w:ascii="Arial" w:eastAsia="Times New Roman" w:hAnsi="Arial" w:cs="Arial"/>
                <w:b/>
                <w:bCs/>
                <w:color w:val="000000"/>
                <w:sz w:val="18"/>
                <w:szCs w:val="18"/>
                <w:lang w:eastAsia="cs-CZ"/>
              </w:rPr>
            </w:pPr>
          </w:p>
        </w:tc>
        <w:tc>
          <w:tcPr>
            <w:tcW w:w="480" w:type="pct"/>
            <w:shd w:val="clear" w:color="auto" w:fill="8DB3E2" w:themeFill="text2" w:themeFillTint="66"/>
            <w:vAlign w:val="center"/>
          </w:tcPr>
          <w:p w14:paraId="4ABD19B6" w14:textId="77777777" w:rsidR="000F4562" w:rsidRPr="006B2EBE" w:rsidRDefault="000F4562" w:rsidP="00651513">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C2.2</w:t>
            </w:r>
          </w:p>
        </w:tc>
        <w:tc>
          <w:tcPr>
            <w:tcW w:w="1125" w:type="pct"/>
            <w:shd w:val="clear" w:color="auto" w:fill="8DB3E2" w:themeFill="text2" w:themeFillTint="66"/>
            <w:vAlign w:val="center"/>
          </w:tcPr>
          <w:p w14:paraId="5390296B" w14:textId="77777777" w:rsidR="000F4562" w:rsidRPr="006B2EBE" w:rsidRDefault="000F4562" w:rsidP="00E069FF">
            <w:pPr>
              <w:spacing w:before="0" w:after="0"/>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Sociální bydlení</w:t>
            </w:r>
          </w:p>
        </w:tc>
        <w:tc>
          <w:tcPr>
            <w:tcW w:w="279" w:type="pct"/>
            <w:shd w:val="clear" w:color="auto" w:fill="auto"/>
            <w:vAlign w:val="center"/>
          </w:tcPr>
          <w:p w14:paraId="5C91C097"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71" w:type="pct"/>
            <w:shd w:val="clear" w:color="auto" w:fill="auto"/>
            <w:vAlign w:val="center"/>
          </w:tcPr>
          <w:p w14:paraId="5E964F13"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47" w:type="pct"/>
            <w:shd w:val="clear" w:color="auto" w:fill="auto"/>
            <w:vAlign w:val="center"/>
          </w:tcPr>
          <w:p w14:paraId="47646D29"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33" w:type="pct"/>
            <w:shd w:val="clear" w:color="auto" w:fill="auto"/>
            <w:vAlign w:val="center"/>
          </w:tcPr>
          <w:p w14:paraId="72BC8EE4"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1" w:type="pct"/>
            <w:shd w:val="clear" w:color="auto" w:fill="C2D69B" w:themeFill="accent3" w:themeFillTint="99"/>
            <w:vAlign w:val="center"/>
          </w:tcPr>
          <w:p w14:paraId="46C2A83B"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Pr>
                <w:rFonts w:ascii="Arial" w:eastAsia="Times New Roman" w:hAnsi="Arial" w:cs="Arial"/>
                <w:b/>
                <w:bCs/>
                <w:color w:val="000000"/>
                <w:sz w:val="18"/>
                <w:szCs w:val="18"/>
                <w:lang w:eastAsia="cs-CZ"/>
              </w:rPr>
              <w:t>1</w:t>
            </w:r>
          </w:p>
        </w:tc>
        <w:tc>
          <w:tcPr>
            <w:tcW w:w="251" w:type="pct"/>
            <w:shd w:val="clear" w:color="auto" w:fill="auto"/>
            <w:vAlign w:val="center"/>
          </w:tcPr>
          <w:p w14:paraId="34BCAC63"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shd w:val="clear" w:color="auto" w:fill="auto"/>
            <w:vAlign w:val="center"/>
          </w:tcPr>
          <w:p w14:paraId="452E1A5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50" w:type="pct"/>
            <w:shd w:val="clear" w:color="auto" w:fill="auto"/>
            <w:vAlign w:val="center"/>
          </w:tcPr>
          <w:p w14:paraId="14B58DA5"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0</w:t>
            </w:r>
          </w:p>
        </w:tc>
        <w:tc>
          <w:tcPr>
            <w:tcW w:w="289" w:type="pct"/>
            <w:tcBorders>
              <w:right w:val="single" w:sz="18" w:space="0" w:color="auto"/>
            </w:tcBorders>
            <w:shd w:val="clear" w:color="auto" w:fill="C2D69B" w:themeFill="accent3" w:themeFillTint="99"/>
            <w:vAlign w:val="center"/>
          </w:tcPr>
          <w:p w14:paraId="1407A718"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1" w:type="pct"/>
            <w:tcBorders>
              <w:left w:val="single" w:sz="18" w:space="0" w:color="auto"/>
              <w:bottom w:val="single" w:sz="18" w:space="0" w:color="auto"/>
            </w:tcBorders>
            <w:shd w:val="clear" w:color="auto" w:fill="D99594" w:themeFill="accent2" w:themeFillTint="99"/>
            <w:vAlign w:val="center"/>
          </w:tcPr>
          <w:p w14:paraId="04A20762" w14:textId="77777777" w:rsidR="000F4562" w:rsidRPr="006B2EBE"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2</w:t>
            </w:r>
          </w:p>
        </w:tc>
        <w:tc>
          <w:tcPr>
            <w:tcW w:w="251" w:type="pct"/>
            <w:tcBorders>
              <w:bottom w:val="single" w:sz="18" w:space="0" w:color="auto"/>
            </w:tcBorders>
            <w:shd w:val="clear" w:color="auto" w:fill="C2D69B" w:themeFill="accent3" w:themeFillTint="99"/>
            <w:vAlign w:val="center"/>
          </w:tcPr>
          <w:p w14:paraId="5701EEE7" w14:textId="77777777" w:rsidR="000F4562" w:rsidRPr="001F625F" w:rsidRDefault="000F4562" w:rsidP="00D605DD">
            <w:pPr>
              <w:spacing w:before="0" w:after="0"/>
              <w:jc w:val="center"/>
              <w:rPr>
                <w:rFonts w:ascii="Arial" w:eastAsia="Times New Roman" w:hAnsi="Arial" w:cs="Arial"/>
                <w:b/>
                <w:bCs/>
                <w:color w:val="000000"/>
                <w:sz w:val="18"/>
                <w:szCs w:val="18"/>
                <w:lang w:eastAsia="cs-CZ"/>
              </w:rPr>
            </w:pPr>
            <w:r w:rsidRPr="006B2EBE">
              <w:rPr>
                <w:rFonts w:ascii="Arial" w:eastAsia="Times New Roman" w:hAnsi="Arial" w:cs="Arial"/>
                <w:b/>
                <w:bCs/>
                <w:color w:val="000000"/>
                <w:sz w:val="18"/>
                <w:szCs w:val="18"/>
                <w:lang w:eastAsia="cs-CZ"/>
              </w:rPr>
              <w:t>1</w:t>
            </w:r>
          </w:p>
        </w:tc>
        <w:tc>
          <w:tcPr>
            <w:tcW w:w="252" w:type="pct"/>
            <w:tcBorders>
              <w:bottom w:val="single" w:sz="18" w:space="0" w:color="auto"/>
              <w:right w:val="single" w:sz="18" w:space="0" w:color="auto"/>
            </w:tcBorders>
            <w:shd w:val="clear" w:color="auto" w:fill="BFBFBF" w:themeFill="background1" w:themeFillShade="BF"/>
            <w:vAlign w:val="center"/>
          </w:tcPr>
          <w:p w14:paraId="0036E585" w14:textId="77777777" w:rsidR="000F4562" w:rsidRDefault="000F4562" w:rsidP="00D605DD">
            <w:pPr>
              <w:spacing w:before="0" w:after="0"/>
              <w:jc w:val="center"/>
              <w:rPr>
                <w:rFonts w:ascii="Arial" w:eastAsia="Times New Roman" w:hAnsi="Arial" w:cs="Arial"/>
                <w:b/>
                <w:bCs/>
                <w:color w:val="000000"/>
                <w:sz w:val="18"/>
                <w:szCs w:val="18"/>
                <w:lang w:eastAsia="cs-CZ"/>
              </w:rPr>
            </w:pPr>
          </w:p>
        </w:tc>
      </w:tr>
    </w:tbl>
    <w:p w14:paraId="59F9F439" w14:textId="77777777" w:rsidR="00802227" w:rsidRDefault="00BF2074" w:rsidP="00D605DD">
      <w:pPr>
        <w:spacing w:before="20" w:after="0"/>
        <w:rPr>
          <w:rFonts w:cs="Times New Roman"/>
          <w:i/>
          <w:sz w:val="18"/>
          <w:szCs w:val="24"/>
        </w:rPr>
        <w:sectPr w:rsidR="00802227" w:rsidSect="002F5A1A">
          <w:pgSz w:w="16838" w:h="11906" w:orient="landscape"/>
          <w:pgMar w:top="1417" w:right="1417" w:bottom="1417" w:left="1417" w:header="708" w:footer="708" w:gutter="0"/>
          <w:cols w:space="708"/>
          <w:docGrid w:linePitch="360"/>
        </w:sectPr>
      </w:pPr>
      <w:r w:rsidRPr="00BD57DE">
        <w:rPr>
          <w:rFonts w:cs="Times New Roman"/>
          <w:b/>
          <w:i/>
          <w:sz w:val="18"/>
        </w:rPr>
        <w:t xml:space="preserve">Pozn.: Intenzita vazeb na škále: </w:t>
      </w:r>
      <w:r w:rsidR="0040276F">
        <w:rPr>
          <w:rFonts w:cs="Times New Roman"/>
          <w:b/>
          <w:i/>
          <w:sz w:val="18"/>
        </w:rPr>
        <w:t xml:space="preserve">0 </w:t>
      </w:r>
      <w:r w:rsidR="007B044D">
        <w:rPr>
          <w:rFonts w:cs="Times New Roman"/>
          <w:b/>
          <w:i/>
          <w:sz w:val="18"/>
        </w:rPr>
        <w:t>=</w:t>
      </w:r>
      <w:r w:rsidR="0040276F">
        <w:rPr>
          <w:rFonts w:cs="Times New Roman"/>
          <w:b/>
          <w:i/>
          <w:sz w:val="18"/>
        </w:rPr>
        <w:t xml:space="preserve"> </w:t>
      </w:r>
      <w:r w:rsidRPr="007C77F9">
        <w:rPr>
          <w:rFonts w:cs="Times New Roman"/>
          <w:i/>
          <w:sz w:val="18"/>
          <w:szCs w:val="24"/>
        </w:rPr>
        <w:t xml:space="preserve">žádná vazba; </w:t>
      </w:r>
      <w:r w:rsidR="0040276F" w:rsidRPr="007C77F9">
        <w:rPr>
          <w:rFonts w:cs="Times New Roman"/>
          <w:b/>
          <w:i/>
          <w:sz w:val="18"/>
          <w:szCs w:val="24"/>
          <w:shd w:val="clear" w:color="auto" w:fill="76923C" w:themeFill="accent3" w:themeFillShade="BF"/>
        </w:rPr>
        <w:t>1</w:t>
      </w:r>
      <w:r w:rsidRPr="007C77F9">
        <w:rPr>
          <w:rFonts w:cs="Times New Roman"/>
          <w:i/>
          <w:sz w:val="18"/>
          <w:szCs w:val="24"/>
        </w:rPr>
        <w:t xml:space="preserve"> = slabá vazba, </w:t>
      </w:r>
      <w:r w:rsidR="0040276F" w:rsidRPr="007C77F9">
        <w:rPr>
          <w:rFonts w:cs="Times New Roman"/>
          <w:b/>
          <w:i/>
          <w:sz w:val="18"/>
          <w:szCs w:val="24"/>
          <w:shd w:val="clear" w:color="auto" w:fill="D99594" w:themeFill="accent2" w:themeFillTint="99"/>
        </w:rPr>
        <w:t>2</w:t>
      </w:r>
      <w:r w:rsidRPr="007C77F9">
        <w:rPr>
          <w:rFonts w:cs="Times New Roman"/>
          <w:i/>
          <w:sz w:val="18"/>
          <w:szCs w:val="24"/>
        </w:rPr>
        <w:t xml:space="preserve"> =</w:t>
      </w:r>
      <w:r w:rsidRPr="00BD57DE">
        <w:rPr>
          <w:rFonts w:cs="Times New Roman"/>
          <w:i/>
          <w:sz w:val="18"/>
          <w:szCs w:val="24"/>
        </w:rPr>
        <w:t xml:space="preserve"> silná vazba</w:t>
      </w:r>
      <w:r w:rsidR="0040276F">
        <w:rPr>
          <w:rFonts w:cs="Times New Roman"/>
          <w:i/>
          <w:sz w:val="18"/>
          <w:szCs w:val="24"/>
        </w:rPr>
        <w:t>/</w:t>
      </w:r>
      <w:r w:rsidR="0040276F" w:rsidRPr="0040276F">
        <w:rPr>
          <w:rFonts w:cs="Times New Roman"/>
          <w:i/>
          <w:sz w:val="18"/>
          <w:szCs w:val="24"/>
        </w:rPr>
        <w:t>prokazatelná návaznost, vzájemná podmíněnost</w:t>
      </w:r>
    </w:p>
    <w:p w14:paraId="651B0878" w14:textId="77777777" w:rsidR="00802227" w:rsidRPr="0055239B" w:rsidRDefault="00802227" w:rsidP="00932DB0">
      <w:pPr>
        <w:spacing w:before="0" w:after="120" w:line="259" w:lineRule="auto"/>
        <w:jc w:val="both"/>
        <w:rPr>
          <w:rFonts w:cs="Times New Roman"/>
          <w:b/>
          <w:color w:val="C00000"/>
          <w:sz w:val="24"/>
          <w:szCs w:val="24"/>
          <w:u w:val="single"/>
        </w:rPr>
      </w:pPr>
      <w:r w:rsidRPr="0055239B">
        <w:rPr>
          <w:rFonts w:cs="Times New Roman"/>
          <w:b/>
          <w:color w:val="C00000"/>
          <w:sz w:val="24"/>
          <w:szCs w:val="24"/>
          <w:u w:val="single"/>
        </w:rPr>
        <w:lastRenderedPageBreak/>
        <w:t xml:space="preserve">Popis </w:t>
      </w:r>
      <w:r>
        <w:rPr>
          <w:rFonts w:cs="Times New Roman"/>
          <w:b/>
          <w:color w:val="C00000"/>
          <w:sz w:val="24"/>
          <w:szCs w:val="24"/>
          <w:u w:val="single"/>
        </w:rPr>
        <w:t xml:space="preserve">synergických efektů, </w:t>
      </w:r>
      <w:r w:rsidR="00D173C8">
        <w:rPr>
          <w:rFonts w:cs="Times New Roman"/>
          <w:b/>
          <w:color w:val="C00000"/>
          <w:sz w:val="24"/>
          <w:szCs w:val="24"/>
          <w:u w:val="single"/>
        </w:rPr>
        <w:t>vazeb</w:t>
      </w:r>
      <w:r w:rsidRPr="0055239B">
        <w:rPr>
          <w:rFonts w:cs="Times New Roman"/>
          <w:b/>
          <w:color w:val="C00000"/>
          <w:sz w:val="24"/>
          <w:szCs w:val="24"/>
          <w:u w:val="single"/>
        </w:rPr>
        <w:t xml:space="preserve"> a integrovanosti specifických cílů a opatření</w:t>
      </w:r>
    </w:p>
    <w:p w14:paraId="5920D4A9" w14:textId="77777777" w:rsidR="00802227" w:rsidRPr="00FA7EED" w:rsidRDefault="00802227" w:rsidP="00802227">
      <w:pPr>
        <w:spacing w:before="0" w:after="0"/>
        <w:jc w:val="both"/>
        <w:rPr>
          <w:sz w:val="24"/>
        </w:rPr>
      </w:pPr>
      <w:r w:rsidRPr="00FA7EED">
        <w:rPr>
          <w:sz w:val="24"/>
        </w:rPr>
        <w:t>Sídelní aglomerace Karlovy Vary je region na periferii České republiky v příhraniční poloze v sousedství s ne příliš ekonomicky vyspělými regiony Německa. Jedná se o území s jednostranným zaměřením na služby, s čímž souvisí specializace a vzdělanostní úroveň lidského kapitálu. Zároveň se jedná o ekonomické centrum kraje. Posilování vnitřní i vnější dopravní mobility je proto stěžejní z hlediska podpory ekonomického potenciálu, stejně jako zvýšení atraktivity území (</w:t>
      </w:r>
      <w:r w:rsidR="00DB772E">
        <w:rPr>
          <w:sz w:val="24"/>
        </w:rPr>
        <w:t>K</w:t>
      </w:r>
      <w:r w:rsidRPr="00FA7EED">
        <w:rPr>
          <w:sz w:val="24"/>
        </w:rPr>
        <w:t>arlovarský kraj je 2.</w:t>
      </w:r>
      <w:r w:rsidR="00F42340" w:rsidRPr="00FA7EED">
        <w:rPr>
          <w:sz w:val="24"/>
        </w:rPr>
        <w:t> </w:t>
      </w:r>
      <w:r w:rsidRPr="00FA7EED">
        <w:rPr>
          <w:sz w:val="24"/>
        </w:rPr>
        <w:t>nejnavštěvovanější v ČR) pro nové investory, návštěvníky i obyvatele. Vzhledem k perifernosti (omezené dopravní dostupnosti území), populačnímu vývoji (demografické stárnutí, migrační úbytek obyvatel, nárůst cizinců) a ekonomické situaci (</w:t>
      </w:r>
      <w:r w:rsidR="00DB772E">
        <w:rPr>
          <w:sz w:val="24"/>
        </w:rPr>
        <w:t>vysoké</w:t>
      </w:r>
      <w:r w:rsidR="00DB772E" w:rsidRPr="00FA7EED">
        <w:rPr>
          <w:sz w:val="24"/>
        </w:rPr>
        <w:t xml:space="preserve"> </w:t>
      </w:r>
      <w:r w:rsidRPr="00FA7EED">
        <w:rPr>
          <w:sz w:val="24"/>
        </w:rPr>
        <w:t xml:space="preserve">nezaměstnanosti, snížení životní úrovně) došlo v posledních letech k nárůstu sociální nestability a k sociálnímu propadu regionu, což vyvolává tlak na posilování a koncepční řešení prevence před sociální exkluzí a </w:t>
      </w:r>
      <w:r w:rsidR="006B1FAA">
        <w:rPr>
          <w:sz w:val="24"/>
        </w:rPr>
        <w:t xml:space="preserve">na </w:t>
      </w:r>
      <w:r w:rsidRPr="00FA7EED">
        <w:rPr>
          <w:sz w:val="24"/>
        </w:rPr>
        <w:t>řešení problémů, které sociální exkluze přináší.</w:t>
      </w:r>
      <w:r w:rsidRPr="00FA7EED">
        <w:rPr>
          <w:rFonts w:ascii="Arial" w:hAnsi="Arial" w:cs="Arial"/>
          <w:sz w:val="18"/>
          <w:szCs w:val="18"/>
        </w:rPr>
        <w:t xml:space="preserve"> </w:t>
      </w:r>
      <w:r w:rsidRPr="00FA7EED">
        <w:rPr>
          <w:sz w:val="24"/>
        </w:rPr>
        <w:t xml:space="preserve">Z těchto důvodů </w:t>
      </w:r>
      <w:r w:rsidR="006B1FAA" w:rsidRPr="00FA7EED">
        <w:rPr>
          <w:sz w:val="24"/>
        </w:rPr>
        <w:t xml:space="preserve">může </w:t>
      </w:r>
      <w:r w:rsidRPr="00FA7EED">
        <w:rPr>
          <w:sz w:val="24"/>
        </w:rPr>
        <w:t xml:space="preserve">pouze integrovaným a komplexním řešením </w:t>
      </w:r>
      <w:r w:rsidR="00CC4DA7" w:rsidRPr="00FA7EED">
        <w:rPr>
          <w:sz w:val="24"/>
        </w:rPr>
        <w:t>oblasti dopravy, atraktivity území a sociální oblasti</w:t>
      </w:r>
      <w:r w:rsidR="006B1FAA">
        <w:rPr>
          <w:sz w:val="24"/>
        </w:rPr>
        <w:t xml:space="preserve"> </w:t>
      </w:r>
      <w:r w:rsidRPr="00FA7EED">
        <w:rPr>
          <w:sz w:val="24"/>
        </w:rPr>
        <w:t>dojít k posunu aglomerace požadovaným směrem a</w:t>
      </w:r>
      <w:r w:rsidR="006B1FAA">
        <w:rPr>
          <w:sz w:val="24"/>
        </w:rPr>
        <w:t xml:space="preserve"> k</w:t>
      </w:r>
      <w:r w:rsidR="007B044D">
        <w:rPr>
          <w:sz w:val="24"/>
        </w:rPr>
        <w:t> </w:t>
      </w:r>
      <w:r w:rsidRPr="00FA7EED">
        <w:rPr>
          <w:sz w:val="24"/>
        </w:rPr>
        <w:t>naplnění stanovené dlouhodobé vize.</w:t>
      </w:r>
    </w:p>
    <w:p w14:paraId="5B8B34E7" w14:textId="77777777" w:rsidR="00802227" w:rsidRPr="00FA7EED" w:rsidRDefault="00802227" w:rsidP="00802227">
      <w:pPr>
        <w:spacing w:line="259" w:lineRule="auto"/>
        <w:jc w:val="both"/>
        <w:rPr>
          <w:color w:val="E36C0A" w:themeColor="accent6" w:themeShade="BF"/>
        </w:rPr>
      </w:pPr>
      <w:r w:rsidRPr="00FA7EED">
        <w:rPr>
          <w:rFonts w:cs="Times New Roman"/>
          <w:b/>
          <w:color w:val="E36C0A" w:themeColor="accent6" w:themeShade="BF"/>
          <w:sz w:val="24"/>
          <w:szCs w:val="24"/>
        </w:rPr>
        <w:t>Udržitelná doprava</w:t>
      </w:r>
    </w:p>
    <w:p w14:paraId="06797623" w14:textId="77777777" w:rsidR="00802227" w:rsidRPr="00FA7EED" w:rsidRDefault="00802227" w:rsidP="00802227">
      <w:pPr>
        <w:spacing w:before="0" w:after="160"/>
        <w:jc w:val="both"/>
        <w:rPr>
          <w:sz w:val="24"/>
        </w:rPr>
      </w:pPr>
      <w:r w:rsidRPr="00FA7EED">
        <w:rPr>
          <w:sz w:val="24"/>
        </w:rPr>
        <w:t xml:space="preserve">Jedním z hlavních problémových témat v aglomeraci je doprava. Karlovy Vary jako jediné krajské město neprovozují tramvajovou ani trolejbusovou dopravu. Zároveň je situace složitá vzhledem ke kopcovitému terénu a pro dopravu </w:t>
      </w:r>
      <w:r w:rsidR="00DB772E">
        <w:rPr>
          <w:sz w:val="24"/>
        </w:rPr>
        <w:t>omezujícímu</w:t>
      </w:r>
      <w:r w:rsidR="00DB772E" w:rsidRPr="00FA7EED">
        <w:rPr>
          <w:sz w:val="24"/>
        </w:rPr>
        <w:t xml:space="preserve"> </w:t>
      </w:r>
      <w:r w:rsidRPr="00FA7EED">
        <w:rPr>
          <w:sz w:val="24"/>
        </w:rPr>
        <w:t>údolí řeky Teplé, které je vymezeno jako vnitřní lázeňské území</w:t>
      </w:r>
      <w:r w:rsidR="00DB772E">
        <w:rPr>
          <w:sz w:val="24"/>
        </w:rPr>
        <w:t xml:space="preserve"> </w:t>
      </w:r>
      <w:r w:rsidR="001D7691">
        <w:rPr>
          <w:sz w:val="24"/>
        </w:rPr>
        <w:t xml:space="preserve">a je </w:t>
      </w:r>
      <w:r w:rsidR="00DB772E">
        <w:rPr>
          <w:sz w:val="24"/>
        </w:rPr>
        <w:t xml:space="preserve">prakticky uzavřené pro individuální </w:t>
      </w:r>
      <w:r w:rsidR="001D7691">
        <w:rPr>
          <w:sz w:val="24"/>
        </w:rPr>
        <w:t>automobilovou dopravu a pro veřejnou hromadnou dopravu představuje výraznou bariéru.</w:t>
      </w:r>
      <w:r w:rsidRPr="00FA7EED">
        <w:rPr>
          <w:sz w:val="24"/>
        </w:rPr>
        <w:t xml:space="preserve"> </w:t>
      </w:r>
      <w:r w:rsidR="00CC4DA7" w:rsidRPr="00FA7EED">
        <w:rPr>
          <w:sz w:val="24"/>
        </w:rPr>
        <w:t xml:space="preserve">Pro posilování role veřejné hromadné dopravy je nutné </w:t>
      </w:r>
      <w:r w:rsidR="00467644" w:rsidRPr="00FA7EED">
        <w:rPr>
          <w:sz w:val="24"/>
        </w:rPr>
        <w:t>zvyšovat její kvalitu,</w:t>
      </w:r>
      <w:r w:rsidRPr="00FA7EED">
        <w:rPr>
          <w:sz w:val="24"/>
        </w:rPr>
        <w:t xml:space="preserve"> modernizovat a</w:t>
      </w:r>
      <w:r w:rsidR="0095577E">
        <w:rPr>
          <w:sz w:val="24"/>
        </w:rPr>
        <w:t> </w:t>
      </w:r>
      <w:r w:rsidRPr="00FA7EED">
        <w:rPr>
          <w:sz w:val="24"/>
        </w:rPr>
        <w:t xml:space="preserve">rozšiřovat dopravní park </w:t>
      </w:r>
      <w:r w:rsidR="00467644" w:rsidRPr="00FA7EED">
        <w:rPr>
          <w:sz w:val="24"/>
        </w:rPr>
        <w:t>VHD</w:t>
      </w:r>
      <w:r w:rsidRPr="00FA7EED">
        <w:rPr>
          <w:sz w:val="24"/>
        </w:rPr>
        <w:t>. Je nutné celý dopravní skelet v regionu integrovat, zavést intel</w:t>
      </w:r>
      <w:r w:rsidR="00DD745B" w:rsidRPr="00FA7EED">
        <w:rPr>
          <w:sz w:val="24"/>
        </w:rPr>
        <w:t xml:space="preserve">igentní dopravní systém </w:t>
      </w:r>
      <w:r w:rsidRPr="00FA7EED">
        <w:rPr>
          <w:sz w:val="24"/>
        </w:rPr>
        <w:t>a</w:t>
      </w:r>
      <w:r w:rsidR="00EF35CA" w:rsidRPr="00FA7EED">
        <w:rPr>
          <w:sz w:val="24"/>
        </w:rPr>
        <w:t> </w:t>
      </w:r>
      <w:r w:rsidRPr="00FA7EED">
        <w:rPr>
          <w:sz w:val="24"/>
        </w:rPr>
        <w:t>modernizovat významné komunikace v území. Celý komplex opatření povede nejen k zefektivnění dopravy</w:t>
      </w:r>
      <w:r w:rsidR="00DB772E">
        <w:rPr>
          <w:sz w:val="24"/>
        </w:rPr>
        <w:t xml:space="preserve"> a zlepšení parametrů pro využívání </w:t>
      </w:r>
      <w:r w:rsidR="001D7691">
        <w:rPr>
          <w:sz w:val="24"/>
        </w:rPr>
        <w:t xml:space="preserve">veřejné </w:t>
      </w:r>
      <w:r w:rsidR="00DB772E">
        <w:rPr>
          <w:sz w:val="24"/>
        </w:rPr>
        <w:t xml:space="preserve">hromadné dopravy a </w:t>
      </w:r>
      <w:r w:rsidR="001D7691">
        <w:rPr>
          <w:sz w:val="24"/>
        </w:rPr>
        <w:t xml:space="preserve">dalších </w:t>
      </w:r>
      <w:r w:rsidR="00DB772E">
        <w:rPr>
          <w:sz w:val="24"/>
        </w:rPr>
        <w:t xml:space="preserve">alternativních </w:t>
      </w:r>
      <w:r w:rsidR="001D7691">
        <w:rPr>
          <w:sz w:val="24"/>
        </w:rPr>
        <w:t>dopravních módů</w:t>
      </w:r>
      <w:r w:rsidRPr="00FA7EED">
        <w:rPr>
          <w:sz w:val="24"/>
        </w:rPr>
        <w:t>, ale také ke zlepšení životního prostředí</w:t>
      </w:r>
      <w:r w:rsidR="00467644" w:rsidRPr="00FA7EED">
        <w:rPr>
          <w:sz w:val="24"/>
        </w:rPr>
        <w:t xml:space="preserve"> a</w:t>
      </w:r>
      <w:r w:rsidR="0095577E">
        <w:rPr>
          <w:sz w:val="24"/>
        </w:rPr>
        <w:t> </w:t>
      </w:r>
      <w:r w:rsidR="00467644" w:rsidRPr="00FA7EED">
        <w:rPr>
          <w:sz w:val="24"/>
        </w:rPr>
        <w:t>života v regionu jako celku</w:t>
      </w:r>
      <w:r w:rsidRPr="00FA7EED">
        <w:rPr>
          <w:sz w:val="24"/>
        </w:rPr>
        <w:t>. Financování by mělo být zajištěno z IROP – SC 1.1, SC 1.2, OP D SC 1.4.</w:t>
      </w:r>
    </w:p>
    <w:p w14:paraId="7CB5C59F" w14:textId="77777777" w:rsidR="00802227" w:rsidRPr="00FA7EED" w:rsidRDefault="00802227" w:rsidP="00802227">
      <w:pPr>
        <w:keepNext/>
        <w:spacing w:line="259" w:lineRule="auto"/>
        <w:jc w:val="both"/>
      </w:pPr>
      <w:r w:rsidRPr="00FA7EED">
        <w:rPr>
          <w:rFonts w:cs="Times New Roman"/>
          <w:b/>
          <w:color w:val="4A442A" w:themeColor="background2" w:themeShade="40"/>
          <w:sz w:val="24"/>
          <w:szCs w:val="24"/>
        </w:rPr>
        <w:t>Ekonomický potenciál založený na atraktivitě prostředí</w:t>
      </w:r>
    </w:p>
    <w:p w14:paraId="646B6BB5" w14:textId="77777777" w:rsidR="00802227" w:rsidRPr="00FA7EED" w:rsidRDefault="00802227" w:rsidP="00802227">
      <w:pPr>
        <w:spacing w:before="0" w:after="120"/>
        <w:jc w:val="both"/>
        <w:rPr>
          <w:sz w:val="24"/>
          <w:szCs w:val="24"/>
        </w:rPr>
      </w:pPr>
      <w:r w:rsidRPr="00FA7EED">
        <w:rPr>
          <w:sz w:val="24"/>
          <w:szCs w:val="24"/>
        </w:rPr>
        <w:t>Vzhledem k</w:t>
      </w:r>
      <w:r w:rsidR="006B1FAA">
        <w:rPr>
          <w:sz w:val="24"/>
          <w:szCs w:val="24"/>
        </w:rPr>
        <w:t> </w:t>
      </w:r>
      <w:r w:rsidRPr="00FA7EED">
        <w:rPr>
          <w:sz w:val="24"/>
          <w:szCs w:val="24"/>
        </w:rPr>
        <w:t>tomu</w:t>
      </w:r>
      <w:r w:rsidR="006B1FAA">
        <w:rPr>
          <w:sz w:val="24"/>
          <w:szCs w:val="24"/>
        </w:rPr>
        <w:t>,</w:t>
      </w:r>
      <w:r w:rsidRPr="00FA7EED">
        <w:rPr>
          <w:sz w:val="24"/>
          <w:szCs w:val="24"/>
        </w:rPr>
        <w:t xml:space="preserve"> že v </w:t>
      </w:r>
      <w:r w:rsidR="00DB772E">
        <w:rPr>
          <w:sz w:val="24"/>
          <w:szCs w:val="24"/>
        </w:rPr>
        <w:t>ekonomické výkonnosti</w:t>
      </w:r>
      <w:r w:rsidRPr="00FA7EED">
        <w:rPr>
          <w:sz w:val="24"/>
          <w:szCs w:val="24"/>
        </w:rPr>
        <w:t xml:space="preserve"> karlovarská aglomerace za většinou ČR zaostává, je nutné podporovat zvyšování atraktivity a konkurenceschopnosti regionu</w:t>
      </w:r>
      <w:r w:rsidR="006B1FAA">
        <w:rPr>
          <w:sz w:val="24"/>
          <w:szCs w:val="24"/>
        </w:rPr>
        <w:t>,</w:t>
      </w:r>
      <w:r w:rsidR="00EE4A2C">
        <w:rPr>
          <w:sz w:val="24"/>
          <w:szCs w:val="24"/>
        </w:rPr>
        <w:t xml:space="preserve"> </w:t>
      </w:r>
      <w:r w:rsidR="006B1FAA">
        <w:rPr>
          <w:sz w:val="24"/>
          <w:szCs w:val="24"/>
        </w:rPr>
        <w:t>což je</w:t>
      </w:r>
      <w:r w:rsidR="00EE4A2C">
        <w:rPr>
          <w:sz w:val="24"/>
          <w:szCs w:val="24"/>
        </w:rPr>
        <w:t xml:space="preserve"> podmínk</w:t>
      </w:r>
      <w:r w:rsidR="006B1FAA">
        <w:rPr>
          <w:sz w:val="24"/>
          <w:szCs w:val="24"/>
        </w:rPr>
        <w:t xml:space="preserve">ou </w:t>
      </w:r>
      <w:r w:rsidR="00EE4A2C">
        <w:rPr>
          <w:sz w:val="24"/>
          <w:szCs w:val="24"/>
        </w:rPr>
        <w:t>jeho ekonomick</w:t>
      </w:r>
      <w:r w:rsidR="006B1FAA">
        <w:rPr>
          <w:sz w:val="24"/>
          <w:szCs w:val="24"/>
        </w:rPr>
        <w:t>ého</w:t>
      </w:r>
      <w:r w:rsidR="00EE4A2C">
        <w:rPr>
          <w:sz w:val="24"/>
          <w:szCs w:val="24"/>
        </w:rPr>
        <w:t xml:space="preserve"> rozvoj</w:t>
      </w:r>
      <w:r w:rsidR="006B1FAA">
        <w:rPr>
          <w:sz w:val="24"/>
          <w:szCs w:val="24"/>
        </w:rPr>
        <w:t>e</w:t>
      </w:r>
      <w:r w:rsidRPr="00FA7EED">
        <w:rPr>
          <w:sz w:val="24"/>
          <w:szCs w:val="24"/>
        </w:rPr>
        <w:t>. Jedná se zejména o trh práce a kvalitu lidských zdrojů (</w:t>
      </w:r>
      <w:r w:rsidR="00467644" w:rsidRPr="00FA7EED">
        <w:rPr>
          <w:sz w:val="24"/>
          <w:szCs w:val="24"/>
        </w:rPr>
        <w:t xml:space="preserve">vzdělávání a </w:t>
      </w:r>
      <w:r w:rsidRPr="00FA7EED">
        <w:rPr>
          <w:sz w:val="24"/>
          <w:szCs w:val="24"/>
        </w:rPr>
        <w:t xml:space="preserve">školství). Je potřeba posilovat vzdělávací infrastrukturu modernizací školských zařízení. Dlouhodobým </w:t>
      </w:r>
      <w:r w:rsidR="00467644" w:rsidRPr="00FA7EED">
        <w:rPr>
          <w:sz w:val="24"/>
          <w:szCs w:val="24"/>
        </w:rPr>
        <w:t>cílem</w:t>
      </w:r>
      <w:r w:rsidRPr="00FA7EED">
        <w:rPr>
          <w:sz w:val="24"/>
          <w:szCs w:val="24"/>
        </w:rPr>
        <w:t xml:space="preserve"> je zvyšovat klíčové kompetence žáků a</w:t>
      </w:r>
      <w:r w:rsidR="00EF35CA" w:rsidRPr="00FA7EED">
        <w:rPr>
          <w:sz w:val="24"/>
          <w:szCs w:val="24"/>
        </w:rPr>
        <w:t> </w:t>
      </w:r>
      <w:r w:rsidRPr="00FA7EED">
        <w:rPr>
          <w:sz w:val="24"/>
          <w:szCs w:val="24"/>
        </w:rPr>
        <w:t>reagovat</w:t>
      </w:r>
      <w:r w:rsidR="006B1FAA">
        <w:rPr>
          <w:sz w:val="24"/>
          <w:szCs w:val="24"/>
        </w:rPr>
        <w:t xml:space="preserve"> tak</w:t>
      </w:r>
      <w:r w:rsidRPr="00FA7EED">
        <w:rPr>
          <w:sz w:val="24"/>
          <w:szCs w:val="24"/>
        </w:rPr>
        <w:t xml:space="preserve"> na potřeby trhu práce. Snahou </w:t>
      </w:r>
      <w:r w:rsidR="00467644" w:rsidRPr="00FA7EED">
        <w:rPr>
          <w:sz w:val="24"/>
          <w:szCs w:val="24"/>
        </w:rPr>
        <w:t>je</w:t>
      </w:r>
      <w:r w:rsidRPr="00FA7EED">
        <w:rPr>
          <w:sz w:val="24"/>
          <w:szCs w:val="24"/>
        </w:rPr>
        <w:t xml:space="preserve"> </w:t>
      </w:r>
      <w:r w:rsidR="006B1FAA" w:rsidRPr="00FA7EED">
        <w:rPr>
          <w:sz w:val="24"/>
          <w:szCs w:val="24"/>
        </w:rPr>
        <w:t xml:space="preserve">také </w:t>
      </w:r>
      <w:r w:rsidRPr="00FA7EED">
        <w:rPr>
          <w:sz w:val="24"/>
          <w:szCs w:val="24"/>
        </w:rPr>
        <w:t xml:space="preserve">podporovat vytváření nových pracovních míst pro osoby se znevýhodněním. Vhodnou možností s přidanou synergickou hodnotou je </w:t>
      </w:r>
      <w:r w:rsidR="00467644" w:rsidRPr="00FA7EED">
        <w:rPr>
          <w:sz w:val="24"/>
          <w:szCs w:val="24"/>
        </w:rPr>
        <w:t xml:space="preserve">vytváření nízkokvalifikovaných </w:t>
      </w:r>
      <w:r w:rsidRPr="00FA7EED">
        <w:rPr>
          <w:sz w:val="24"/>
          <w:szCs w:val="24"/>
        </w:rPr>
        <w:t xml:space="preserve">pracovních míst </w:t>
      </w:r>
      <w:r w:rsidR="00467644" w:rsidRPr="00FA7EED">
        <w:rPr>
          <w:sz w:val="24"/>
          <w:szCs w:val="24"/>
        </w:rPr>
        <w:t>pro znevýhodněné skupiny obyvatel</w:t>
      </w:r>
      <w:r w:rsidR="00DB772E">
        <w:rPr>
          <w:sz w:val="24"/>
          <w:szCs w:val="24"/>
        </w:rPr>
        <w:t>.</w:t>
      </w:r>
      <w:r w:rsidR="00467644" w:rsidRPr="00FA7EED">
        <w:rPr>
          <w:sz w:val="24"/>
          <w:szCs w:val="24"/>
        </w:rPr>
        <w:t xml:space="preserve"> </w:t>
      </w:r>
      <w:r w:rsidRPr="00FA7EED">
        <w:rPr>
          <w:sz w:val="24"/>
          <w:szCs w:val="24"/>
        </w:rPr>
        <w:t>Zároveň je nutné využít a rozvíjet specifikum místní ekonomiky</w:t>
      </w:r>
      <w:r w:rsidR="00DB772E">
        <w:rPr>
          <w:sz w:val="24"/>
          <w:szCs w:val="24"/>
        </w:rPr>
        <w:t>, která je z velké míry</w:t>
      </w:r>
      <w:r w:rsidRPr="00FA7EED">
        <w:rPr>
          <w:sz w:val="24"/>
          <w:szCs w:val="24"/>
        </w:rPr>
        <w:t xml:space="preserve"> postaven</w:t>
      </w:r>
      <w:r w:rsidR="00DB772E">
        <w:rPr>
          <w:sz w:val="24"/>
          <w:szCs w:val="24"/>
        </w:rPr>
        <w:t>á</w:t>
      </w:r>
      <w:r w:rsidRPr="00FA7EED">
        <w:rPr>
          <w:sz w:val="24"/>
          <w:szCs w:val="24"/>
        </w:rPr>
        <w:t xml:space="preserve"> na </w:t>
      </w:r>
      <w:r w:rsidR="00DB772E">
        <w:rPr>
          <w:sz w:val="24"/>
          <w:szCs w:val="24"/>
        </w:rPr>
        <w:t>atraktivitě</w:t>
      </w:r>
      <w:r w:rsidRPr="00FA7EED">
        <w:rPr>
          <w:sz w:val="24"/>
          <w:szCs w:val="24"/>
        </w:rPr>
        <w:t xml:space="preserve"> region</w:t>
      </w:r>
      <w:r w:rsidR="00DB772E">
        <w:rPr>
          <w:sz w:val="24"/>
          <w:szCs w:val="24"/>
        </w:rPr>
        <w:t>u</w:t>
      </w:r>
      <w:r w:rsidRPr="00FA7EED">
        <w:rPr>
          <w:sz w:val="24"/>
          <w:szCs w:val="24"/>
        </w:rPr>
        <w:t xml:space="preserve"> prostřednictvím obnovy a posílení historické hodnoty významných historicko-kulturních památek, které vyžadují památkovou ochranu a</w:t>
      </w:r>
      <w:r w:rsidR="00D118C1" w:rsidRPr="00FA7EED">
        <w:rPr>
          <w:sz w:val="24"/>
          <w:szCs w:val="24"/>
        </w:rPr>
        <w:t> </w:t>
      </w:r>
      <w:r w:rsidRPr="00FA7EED">
        <w:rPr>
          <w:sz w:val="24"/>
          <w:szCs w:val="24"/>
        </w:rPr>
        <w:t xml:space="preserve">bez jejichž záchrany je ohrožen </w:t>
      </w:r>
      <w:r w:rsidR="006B1FAA" w:rsidRPr="00FA7EED">
        <w:rPr>
          <w:sz w:val="24"/>
          <w:szCs w:val="24"/>
        </w:rPr>
        <w:t xml:space="preserve">další ekonomický rozvoj </w:t>
      </w:r>
      <w:r w:rsidR="006B1FAA">
        <w:rPr>
          <w:sz w:val="24"/>
          <w:szCs w:val="24"/>
        </w:rPr>
        <w:t>karlovarského</w:t>
      </w:r>
      <w:r w:rsidRPr="00FA7EED">
        <w:rPr>
          <w:sz w:val="24"/>
          <w:szCs w:val="24"/>
        </w:rPr>
        <w:t xml:space="preserve"> region</w:t>
      </w:r>
      <w:r w:rsidR="006B1FAA">
        <w:rPr>
          <w:sz w:val="24"/>
          <w:szCs w:val="24"/>
        </w:rPr>
        <w:t>u</w:t>
      </w:r>
      <w:r w:rsidRPr="00FA7EED">
        <w:rPr>
          <w:sz w:val="24"/>
          <w:szCs w:val="24"/>
        </w:rPr>
        <w:t>. Téma je vhodné podpořit z I</w:t>
      </w:r>
      <w:r w:rsidR="00467644" w:rsidRPr="00FA7EED">
        <w:rPr>
          <w:sz w:val="24"/>
          <w:szCs w:val="24"/>
        </w:rPr>
        <w:t>ROP SC 2.4, SC</w:t>
      </w:r>
      <w:r w:rsidR="00EE4A2C">
        <w:rPr>
          <w:sz w:val="24"/>
          <w:szCs w:val="24"/>
        </w:rPr>
        <w:t> </w:t>
      </w:r>
      <w:r w:rsidR="00467644" w:rsidRPr="00FA7EED">
        <w:rPr>
          <w:sz w:val="24"/>
          <w:szCs w:val="24"/>
        </w:rPr>
        <w:t>3.1, OP Z SC 1.1.</w:t>
      </w:r>
    </w:p>
    <w:p w14:paraId="080FDDD7" w14:textId="77777777" w:rsidR="00802227" w:rsidRPr="00FA7EED" w:rsidRDefault="00802227" w:rsidP="00802227">
      <w:pPr>
        <w:keepNext/>
        <w:jc w:val="both"/>
        <w:rPr>
          <w:rFonts w:cs="Times New Roman"/>
          <w:b/>
          <w:color w:val="365F91" w:themeColor="accent1" w:themeShade="BF"/>
          <w:sz w:val="24"/>
          <w:szCs w:val="24"/>
        </w:rPr>
      </w:pPr>
      <w:r w:rsidRPr="00FA7EED">
        <w:rPr>
          <w:rFonts w:cs="Times New Roman"/>
          <w:b/>
          <w:color w:val="365F91" w:themeColor="accent1" w:themeShade="BF"/>
          <w:sz w:val="24"/>
          <w:szCs w:val="24"/>
        </w:rPr>
        <w:t>Kvalitní a dostupné sociální služby a sociální stabilita území</w:t>
      </w:r>
    </w:p>
    <w:p w14:paraId="63BE47D6" w14:textId="77777777" w:rsidR="00802227" w:rsidRPr="00FA7EED" w:rsidRDefault="00802227" w:rsidP="00802227">
      <w:pPr>
        <w:spacing w:before="0" w:after="0"/>
        <w:jc w:val="both"/>
        <w:rPr>
          <w:sz w:val="24"/>
          <w:szCs w:val="24"/>
        </w:rPr>
      </w:pPr>
      <w:r w:rsidRPr="00FA7EED">
        <w:rPr>
          <w:rFonts w:cs="Times New Roman"/>
          <w:color w:val="000000" w:themeColor="text1"/>
          <w:sz w:val="24"/>
          <w:szCs w:val="24"/>
        </w:rPr>
        <w:t>Sociální stabilita a inkluze je v regionu velkým tématem. Jednak se na vymezeném území nachází několik sociálně vyloučených lokalit, jednak je místním specifikem přítomnost významn</w:t>
      </w:r>
      <w:r w:rsidR="00DB772E">
        <w:rPr>
          <w:rFonts w:cs="Times New Roman"/>
          <w:color w:val="000000" w:themeColor="text1"/>
          <w:sz w:val="24"/>
          <w:szCs w:val="24"/>
        </w:rPr>
        <w:t>ých</w:t>
      </w:r>
      <w:r w:rsidRPr="00FA7EED">
        <w:rPr>
          <w:rFonts w:cs="Times New Roman"/>
          <w:color w:val="000000" w:themeColor="text1"/>
          <w:sz w:val="24"/>
          <w:szCs w:val="24"/>
        </w:rPr>
        <w:t xml:space="preserve"> menšin, </w:t>
      </w:r>
      <w:r w:rsidR="00E2080F">
        <w:rPr>
          <w:rFonts w:cs="Times New Roman"/>
          <w:color w:val="000000" w:themeColor="text1"/>
          <w:sz w:val="24"/>
          <w:szCs w:val="24"/>
        </w:rPr>
        <w:t>což</w:t>
      </w:r>
      <w:r w:rsidR="00DB772E">
        <w:rPr>
          <w:rFonts w:cs="Times New Roman"/>
          <w:color w:val="000000" w:themeColor="text1"/>
          <w:sz w:val="24"/>
          <w:szCs w:val="24"/>
        </w:rPr>
        <w:t xml:space="preserve"> by při </w:t>
      </w:r>
      <w:r w:rsidR="00E2080F">
        <w:rPr>
          <w:rFonts w:cs="Times New Roman"/>
          <w:color w:val="000000" w:themeColor="text1"/>
          <w:sz w:val="24"/>
          <w:szCs w:val="24"/>
        </w:rPr>
        <w:t>ignorování řešení jejich začleňování do většinové společnosti</w:t>
      </w:r>
      <w:r w:rsidR="00DB772E">
        <w:rPr>
          <w:rFonts w:cs="Times New Roman"/>
          <w:color w:val="000000" w:themeColor="text1"/>
          <w:sz w:val="24"/>
          <w:szCs w:val="24"/>
        </w:rPr>
        <w:t xml:space="preserve"> mohl</w:t>
      </w:r>
      <w:r w:rsidR="00E2080F">
        <w:rPr>
          <w:rFonts w:cs="Times New Roman"/>
          <w:color w:val="000000" w:themeColor="text1"/>
          <w:sz w:val="24"/>
          <w:szCs w:val="24"/>
        </w:rPr>
        <w:t>o</w:t>
      </w:r>
      <w:r w:rsidR="00DB772E">
        <w:rPr>
          <w:rFonts w:cs="Times New Roman"/>
          <w:color w:val="000000" w:themeColor="text1"/>
          <w:sz w:val="24"/>
          <w:szCs w:val="24"/>
        </w:rPr>
        <w:t xml:space="preserve"> vést</w:t>
      </w:r>
      <w:r w:rsidRPr="00FA7EED">
        <w:rPr>
          <w:rFonts w:cs="Times New Roman"/>
          <w:color w:val="000000" w:themeColor="text1"/>
          <w:sz w:val="24"/>
          <w:szCs w:val="24"/>
        </w:rPr>
        <w:t xml:space="preserve"> </w:t>
      </w:r>
      <w:r w:rsidR="00E2080F">
        <w:rPr>
          <w:rFonts w:cs="Times New Roman"/>
          <w:color w:val="000000" w:themeColor="text1"/>
          <w:sz w:val="24"/>
          <w:szCs w:val="24"/>
        </w:rPr>
        <w:t xml:space="preserve">k </w:t>
      </w:r>
      <w:r w:rsidRPr="00FA7EED">
        <w:rPr>
          <w:rFonts w:cs="Times New Roman"/>
          <w:color w:val="000000" w:themeColor="text1"/>
          <w:sz w:val="24"/>
          <w:szCs w:val="24"/>
        </w:rPr>
        <w:t xml:space="preserve">poklesu sociální stability a soudržnosti území. Region se musí vypořádávat zejména se sociálními problémy rodin s dětmi, sociálně slabými občany a dalšími </w:t>
      </w:r>
      <w:r w:rsidRPr="00FA7EED">
        <w:rPr>
          <w:rFonts w:cs="Times New Roman"/>
          <w:color w:val="000000" w:themeColor="text1"/>
          <w:sz w:val="24"/>
          <w:szCs w:val="24"/>
        </w:rPr>
        <w:lastRenderedPageBreak/>
        <w:t>znevýhodněnými osobami. V rámci této prioritní oblasti je cílem systematický zásah (vytvoření koncepčního systému) proti narůstající sociální exkluzi osob (rodin) a podpora a</w:t>
      </w:r>
      <w:r w:rsidR="00D118C1" w:rsidRPr="00FA7EED">
        <w:rPr>
          <w:rFonts w:cs="Times New Roman"/>
          <w:color w:val="000000" w:themeColor="text1"/>
          <w:sz w:val="24"/>
          <w:szCs w:val="24"/>
        </w:rPr>
        <w:t> </w:t>
      </w:r>
      <w:r w:rsidRPr="00FA7EED">
        <w:rPr>
          <w:rFonts w:cs="Times New Roman"/>
          <w:color w:val="000000" w:themeColor="text1"/>
          <w:sz w:val="24"/>
          <w:szCs w:val="24"/>
        </w:rPr>
        <w:t>pom</w:t>
      </w:r>
      <w:r w:rsidR="006B1FAA">
        <w:rPr>
          <w:rFonts w:cs="Times New Roman"/>
          <w:color w:val="000000" w:themeColor="text1"/>
          <w:sz w:val="24"/>
          <w:szCs w:val="24"/>
        </w:rPr>
        <w:t>oc rodinám a jednotlivcům, kteří</w:t>
      </w:r>
      <w:r w:rsidRPr="00FA7EED">
        <w:rPr>
          <w:rFonts w:cs="Times New Roman"/>
          <w:color w:val="000000" w:themeColor="text1"/>
          <w:sz w:val="24"/>
          <w:szCs w:val="24"/>
        </w:rPr>
        <w:t xml:space="preserve"> do sociální exkluze již spadl</w:t>
      </w:r>
      <w:r w:rsidR="006B1FAA">
        <w:rPr>
          <w:rFonts w:cs="Times New Roman"/>
          <w:color w:val="000000" w:themeColor="text1"/>
          <w:sz w:val="24"/>
          <w:szCs w:val="24"/>
        </w:rPr>
        <w:t>i</w:t>
      </w:r>
      <w:r w:rsidRPr="00FA7EED">
        <w:rPr>
          <w:rFonts w:cs="Times New Roman"/>
          <w:color w:val="000000" w:themeColor="text1"/>
          <w:sz w:val="24"/>
          <w:szCs w:val="24"/>
        </w:rPr>
        <w:t xml:space="preserve">. Aktivity budou směřovány na vzájemnou spolupráci hlavních </w:t>
      </w:r>
      <w:r w:rsidRPr="00FA7EED">
        <w:rPr>
          <w:sz w:val="24"/>
          <w:szCs w:val="24"/>
        </w:rPr>
        <w:t xml:space="preserve">aktérů v </w:t>
      </w:r>
      <w:r w:rsidR="00467644" w:rsidRPr="00FA7EED">
        <w:rPr>
          <w:sz w:val="24"/>
          <w:szCs w:val="24"/>
        </w:rPr>
        <w:t>oblasti sociální péče, bydlení, sociálního poradenství a dalších podpůrných aktivit</w:t>
      </w:r>
      <w:r w:rsidRPr="00FA7EED">
        <w:rPr>
          <w:sz w:val="24"/>
          <w:szCs w:val="24"/>
        </w:rPr>
        <w:t>. Nutná je transformace pobytových zařízení a rozšíření kvality a</w:t>
      </w:r>
      <w:r w:rsidR="00D118C1" w:rsidRPr="00FA7EED">
        <w:rPr>
          <w:sz w:val="24"/>
          <w:szCs w:val="24"/>
        </w:rPr>
        <w:t> </w:t>
      </w:r>
      <w:r w:rsidRPr="00FA7EED">
        <w:rPr>
          <w:sz w:val="24"/>
          <w:szCs w:val="24"/>
        </w:rPr>
        <w:t>nabídky sociálních služeb. Komplexní a koncepční řešení této oblasti povede k</w:t>
      </w:r>
      <w:r w:rsidR="00D118C1" w:rsidRPr="00FA7EED">
        <w:rPr>
          <w:sz w:val="24"/>
          <w:szCs w:val="24"/>
        </w:rPr>
        <w:t> </w:t>
      </w:r>
      <w:r w:rsidRPr="00FA7EED">
        <w:rPr>
          <w:sz w:val="24"/>
          <w:szCs w:val="24"/>
        </w:rPr>
        <w:t>preventivnímu působení proti chudobě prostřednictvím zajištění efektivního a dlouhodobě udržitelného systému sociálních služeb. Téma bude finančně podpořeno z IROP SC 2.1, OP</w:t>
      </w:r>
      <w:r w:rsidR="00D118C1" w:rsidRPr="00FA7EED">
        <w:rPr>
          <w:sz w:val="24"/>
          <w:szCs w:val="24"/>
        </w:rPr>
        <w:t> </w:t>
      </w:r>
      <w:r w:rsidRPr="00FA7EED">
        <w:rPr>
          <w:sz w:val="24"/>
          <w:szCs w:val="24"/>
        </w:rPr>
        <w:t>Z SC 2.1 (PO2).</w:t>
      </w:r>
    </w:p>
    <w:p w14:paraId="15D6C891" w14:textId="77777777" w:rsidR="0055239B" w:rsidRDefault="0055239B" w:rsidP="00932DB0">
      <w:pPr>
        <w:spacing w:after="200"/>
        <w:jc w:val="both"/>
        <w:rPr>
          <w:rFonts w:ascii="Arial" w:eastAsia="Times New Roman" w:hAnsi="Arial" w:cs="Times New Roman"/>
          <w:b/>
          <w:bCs/>
          <w:color w:val="FFFFFF"/>
          <w:sz w:val="32"/>
          <w:szCs w:val="28"/>
        </w:rPr>
      </w:pPr>
      <w:r w:rsidRPr="00FA7EED">
        <w:rPr>
          <w:sz w:val="24"/>
          <w:szCs w:val="24"/>
        </w:rPr>
        <w:t>V další části dokumentu jsou popsány specifické cíle, opatření a typové projekty, které se vzájemně doplňují</w:t>
      </w:r>
      <w:r w:rsidR="006B1FAA">
        <w:rPr>
          <w:sz w:val="24"/>
          <w:szCs w:val="24"/>
        </w:rPr>
        <w:t>,</w:t>
      </w:r>
      <w:r w:rsidRPr="00FA7EED">
        <w:rPr>
          <w:sz w:val="24"/>
          <w:szCs w:val="24"/>
        </w:rPr>
        <w:t xml:space="preserve"> podporují</w:t>
      </w:r>
      <w:r w:rsidR="006B1FAA">
        <w:rPr>
          <w:sz w:val="24"/>
          <w:szCs w:val="24"/>
        </w:rPr>
        <w:t xml:space="preserve"> a</w:t>
      </w:r>
      <w:r w:rsidRPr="00FA7EED">
        <w:rPr>
          <w:sz w:val="24"/>
          <w:szCs w:val="24"/>
        </w:rPr>
        <w:t xml:space="preserve"> v některých případech dokonce podmiňují. </w:t>
      </w:r>
      <w:r w:rsidRPr="00FA7EED">
        <w:rPr>
          <w:rFonts w:cs="Times New Roman"/>
          <w:sz w:val="24"/>
          <w:szCs w:val="24"/>
        </w:rPr>
        <w:t>Jelikož jednotlivé specifické cíle a opatření mají být realizovány integrovaně</w:t>
      </w:r>
      <w:r w:rsidR="00CD2C00">
        <w:rPr>
          <w:rFonts w:cs="Times New Roman"/>
          <w:sz w:val="24"/>
          <w:szCs w:val="24"/>
        </w:rPr>
        <w:t>,</w:t>
      </w:r>
      <w:r w:rsidRPr="00FA7EED">
        <w:rPr>
          <w:rFonts w:cs="Times New Roman"/>
          <w:sz w:val="24"/>
          <w:szCs w:val="24"/>
        </w:rPr>
        <w:t xml:space="preserve"> s důrazem na vzájemnou synergii, nejsou tyto seřazeny podle naléhavosti a priority realizace. </w:t>
      </w:r>
      <w:r w:rsidRPr="00FA7EED">
        <w:rPr>
          <w:sz w:val="24"/>
          <w:szCs w:val="24"/>
        </w:rPr>
        <w:t>V případě upřed</w:t>
      </w:r>
      <w:r w:rsidR="00CD2C00">
        <w:rPr>
          <w:sz w:val="24"/>
          <w:szCs w:val="24"/>
        </w:rPr>
        <w:t>nostnění řešení jednoho problému</w:t>
      </w:r>
      <w:r w:rsidRPr="00FA7EED">
        <w:rPr>
          <w:sz w:val="24"/>
          <w:szCs w:val="24"/>
        </w:rPr>
        <w:t xml:space="preserve"> před druhým by došlo ke ztrátě koordinovanosti a integrovanosti a nedošlo by k naplnění vize a globálního cíle </w:t>
      </w:r>
      <w:r w:rsidR="00006A57">
        <w:rPr>
          <w:sz w:val="24"/>
          <w:szCs w:val="24"/>
        </w:rPr>
        <w:t>IPRÚKV°</w:t>
      </w:r>
      <w:r w:rsidR="00467644" w:rsidRPr="00FA7EED">
        <w:rPr>
          <w:sz w:val="24"/>
          <w:szCs w:val="24"/>
        </w:rPr>
        <w:t>.</w:t>
      </w:r>
    </w:p>
    <w:p w14:paraId="6BD924C3" w14:textId="77777777" w:rsidR="000D066E" w:rsidRPr="00295925" w:rsidRDefault="00295925" w:rsidP="00445B9B">
      <w:pPr>
        <w:pStyle w:val="H1"/>
        <w:shd w:val="clear" w:color="auto" w:fill="D50032"/>
        <w:ind w:hanging="426"/>
      </w:pPr>
      <w:bookmarkStart w:id="139" w:name="_Toc519689961"/>
      <w:r w:rsidRPr="00295925">
        <w:lastRenderedPageBreak/>
        <w:t>Popis opatření</w:t>
      </w:r>
      <w:r w:rsidR="00445B9B">
        <w:t xml:space="preserve"> </w:t>
      </w:r>
      <w:r w:rsidR="00006A57">
        <w:t>IPRÚKV°</w:t>
      </w:r>
      <w:bookmarkEnd w:id="139"/>
    </w:p>
    <w:p w14:paraId="04642EA0" w14:textId="77777777" w:rsidR="000D066E" w:rsidRDefault="000D066E" w:rsidP="000D066E">
      <w:pPr>
        <w:jc w:val="both"/>
        <w:rPr>
          <w:rFonts w:cs="Times New Roman"/>
          <w:b/>
          <w:sz w:val="24"/>
          <w:szCs w:val="24"/>
        </w:rPr>
      </w:pPr>
      <w:r w:rsidRPr="00457290">
        <w:rPr>
          <w:rFonts w:cs="Times New Roman"/>
          <w:sz w:val="24"/>
          <w:szCs w:val="24"/>
        </w:rPr>
        <w:t>Níže je formou „karet opatření“ uveden detailní popis obsahující</w:t>
      </w:r>
      <w:r>
        <w:rPr>
          <w:rFonts w:cs="Times New Roman"/>
          <w:sz w:val="24"/>
          <w:szCs w:val="24"/>
        </w:rPr>
        <w:t xml:space="preserve"> cíl a zdůvodnění potřeb a</w:t>
      </w:r>
      <w:r w:rsidR="00CD2C00">
        <w:rPr>
          <w:rFonts w:cs="Times New Roman"/>
          <w:sz w:val="24"/>
          <w:szCs w:val="24"/>
        </w:rPr>
        <w:t> </w:t>
      </w:r>
      <w:r w:rsidR="00DE21EB">
        <w:rPr>
          <w:rFonts w:cs="Times New Roman"/>
          <w:sz w:val="24"/>
          <w:szCs w:val="24"/>
        </w:rPr>
        <w:t xml:space="preserve">potenciálních </w:t>
      </w:r>
      <w:r w:rsidRPr="00457290">
        <w:rPr>
          <w:rFonts w:cs="Times New Roman"/>
          <w:sz w:val="24"/>
          <w:szCs w:val="24"/>
        </w:rPr>
        <w:t xml:space="preserve">rizik realizace opatření, dále popis typových projektů/aktivit, které vytvoří představu o </w:t>
      </w:r>
      <w:r w:rsidRPr="00596403">
        <w:rPr>
          <w:rFonts w:cs="Times New Roman"/>
          <w:sz w:val="24"/>
          <w:szCs w:val="24"/>
        </w:rPr>
        <w:t>realizovatelných projektech a aktivitách naplňujících tato opatření včetně zdrojů financování. Je uvedena synergie a integrovanost s dalšími opatřeními v rámci specifických cílů integrovaného dokumentu</w:t>
      </w:r>
      <w:r w:rsidR="00996E20" w:rsidRPr="00596403">
        <w:rPr>
          <w:rFonts w:cs="Times New Roman"/>
          <w:sz w:val="24"/>
          <w:szCs w:val="24"/>
        </w:rPr>
        <w:t xml:space="preserve"> a</w:t>
      </w:r>
      <w:r w:rsidR="00DE21EB" w:rsidRPr="00596403">
        <w:rPr>
          <w:rFonts w:cs="Times New Roman"/>
          <w:sz w:val="24"/>
          <w:szCs w:val="24"/>
        </w:rPr>
        <w:t xml:space="preserve"> přehled</w:t>
      </w:r>
      <w:r w:rsidRPr="00596403">
        <w:rPr>
          <w:rFonts w:cs="Times New Roman"/>
          <w:sz w:val="24"/>
          <w:szCs w:val="24"/>
        </w:rPr>
        <w:t xml:space="preserve"> potenciální</w:t>
      </w:r>
      <w:r w:rsidR="00DE21EB" w:rsidRPr="00596403">
        <w:rPr>
          <w:rFonts w:cs="Times New Roman"/>
          <w:sz w:val="24"/>
          <w:szCs w:val="24"/>
        </w:rPr>
        <w:t>ch</w:t>
      </w:r>
      <w:r w:rsidRPr="00596403">
        <w:rPr>
          <w:rFonts w:cs="Times New Roman"/>
          <w:sz w:val="24"/>
          <w:szCs w:val="24"/>
        </w:rPr>
        <w:t xml:space="preserve"> subjekt</w:t>
      </w:r>
      <w:r w:rsidR="00DE21EB" w:rsidRPr="00596403">
        <w:rPr>
          <w:rFonts w:cs="Times New Roman"/>
          <w:sz w:val="24"/>
          <w:szCs w:val="24"/>
        </w:rPr>
        <w:t>ů</w:t>
      </w:r>
      <w:r w:rsidRPr="00596403">
        <w:rPr>
          <w:rFonts w:cs="Times New Roman"/>
          <w:sz w:val="24"/>
          <w:szCs w:val="24"/>
        </w:rPr>
        <w:t xml:space="preserve"> (nositelé projektů</w:t>
      </w:r>
      <w:r w:rsidR="00596403" w:rsidRPr="00596403">
        <w:rPr>
          <w:rFonts w:cs="Times New Roman"/>
          <w:sz w:val="24"/>
          <w:szCs w:val="24"/>
        </w:rPr>
        <w:t xml:space="preserve"> a</w:t>
      </w:r>
      <w:r w:rsidR="00CD2C00">
        <w:rPr>
          <w:rFonts w:cs="Times New Roman"/>
          <w:sz w:val="24"/>
          <w:szCs w:val="24"/>
        </w:rPr>
        <w:t> </w:t>
      </w:r>
      <w:r w:rsidR="00596403" w:rsidRPr="00596403">
        <w:rPr>
          <w:rFonts w:cs="Times New Roman"/>
          <w:sz w:val="24"/>
          <w:szCs w:val="24"/>
        </w:rPr>
        <w:t>spolupracujících a dotčených partnerů</w:t>
      </w:r>
      <w:r w:rsidRPr="00596403">
        <w:rPr>
          <w:rFonts w:cs="Times New Roman"/>
          <w:sz w:val="24"/>
          <w:szCs w:val="24"/>
        </w:rPr>
        <w:t>).</w:t>
      </w:r>
      <w:r w:rsidR="00876C31" w:rsidRPr="00596403">
        <w:rPr>
          <w:rFonts w:cs="Times New Roman"/>
          <w:sz w:val="24"/>
          <w:szCs w:val="24"/>
        </w:rPr>
        <w:t xml:space="preserve"> </w:t>
      </w:r>
      <w:r w:rsidR="00A02B6A" w:rsidRPr="00596403">
        <w:rPr>
          <w:rFonts w:cs="Times New Roman"/>
          <w:b/>
          <w:sz w:val="24"/>
          <w:szCs w:val="24"/>
        </w:rPr>
        <w:t>U</w:t>
      </w:r>
      <w:r w:rsidR="00876C31" w:rsidRPr="00596403">
        <w:rPr>
          <w:rFonts w:cs="Times New Roman"/>
          <w:b/>
          <w:sz w:val="24"/>
          <w:szCs w:val="24"/>
        </w:rPr>
        <w:t>vedená opatření</w:t>
      </w:r>
      <w:r w:rsidR="00290E0A">
        <w:rPr>
          <w:rFonts w:cs="Times New Roman"/>
          <w:b/>
          <w:sz w:val="24"/>
          <w:szCs w:val="24"/>
        </w:rPr>
        <w:t xml:space="preserve"> jsou závazná a </w:t>
      </w:r>
      <w:r w:rsidR="00876C31" w:rsidRPr="00996E20">
        <w:rPr>
          <w:rFonts w:cs="Times New Roman"/>
          <w:b/>
          <w:sz w:val="24"/>
          <w:szCs w:val="24"/>
        </w:rPr>
        <w:t xml:space="preserve">jsou financovatelná prostřednictvím nástroje </w:t>
      </w:r>
      <w:r w:rsidR="00006A57">
        <w:rPr>
          <w:rFonts w:cs="Times New Roman"/>
          <w:b/>
          <w:sz w:val="24"/>
          <w:szCs w:val="24"/>
        </w:rPr>
        <w:t>IPRÚKV°</w:t>
      </w:r>
      <w:r w:rsidR="00876C31" w:rsidRPr="00996E20">
        <w:rPr>
          <w:rFonts w:cs="Times New Roman"/>
          <w:b/>
          <w:sz w:val="24"/>
          <w:szCs w:val="24"/>
        </w:rPr>
        <w:t xml:space="preserve"> (ve výše uvedených stromech cílů označena barevně). </w:t>
      </w:r>
    </w:p>
    <w:p w14:paraId="125D6541" w14:textId="77777777" w:rsidR="00445B9B" w:rsidRPr="00D34B89" w:rsidRDefault="000C37C0" w:rsidP="00FA21C4">
      <w:pPr>
        <w:pStyle w:val="Nadpis2"/>
      </w:pPr>
      <w:bookmarkStart w:id="140" w:name="_Toc519689962"/>
      <w:r>
        <w:t>P</w:t>
      </w:r>
      <w:r w:rsidRPr="00445B9B">
        <w:t>RIORITNÍ OBLAST A: UDRŽITELNÁ DOPRAVA</w:t>
      </w:r>
      <w:bookmarkEnd w:id="140"/>
    </w:p>
    <w:p w14:paraId="240219C6" w14:textId="77777777" w:rsidR="00533494" w:rsidRPr="005605B7" w:rsidRDefault="00533494" w:rsidP="005605B7">
      <w:pPr>
        <w:jc w:val="both"/>
        <w:rPr>
          <w:sz w:val="24"/>
          <w:szCs w:val="24"/>
        </w:rPr>
      </w:pPr>
      <w:r w:rsidRPr="005605B7">
        <w:rPr>
          <w:sz w:val="24"/>
          <w:szCs w:val="24"/>
        </w:rPr>
        <w:t xml:space="preserve">Karlovarská aglomerace se nachází na periferii České republiky s nedostatečným dopravním napojením na centra osídlení (zejména Prahu) – </w:t>
      </w:r>
      <w:r w:rsidR="004C677E">
        <w:rPr>
          <w:sz w:val="24"/>
          <w:szCs w:val="24"/>
        </w:rPr>
        <w:t xml:space="preserve">výrazná je </w:t>
      </w:r>
      <w:r w:rsidRPr="005605B7">
        <w:rPr>
          <w:sz w:val="24"/>
          <w:szCs w:val="24"/>
        </w:rPr>
        <w:t>absence přímého silničního i</w:t>
      </w:r>
      <w:r w:rsidR="00FF6B5F">
        <w:rPr>
          <w:sz w:val="24"/>
          <w:szCs w:val="24"/>
        </w:rPr>
        <w:t> </w:t>
      </w:r>
      <w:r w:rsidRPr="005605B7">
        <w:rPr>
          <w:sz w:val="24"/>
          <w:szCs w:val="24"/>
        </w:rPr>
        <w:t>železničního spojení, přičemž ani vnitřní dopravní obslužnost nesplňuje parametry současného moderního regionu bez bariér.</w:t>
      </w:r>
      <w:r w:rsidR="000E3392" w:rsidRPr="005605B7">
        <w:rPr>
          <w:sz w:val="24"/>
          <w:szCs w:val="24"/>
        </w:rPr>
        <w:t xml:space="preserve"> Žádné město v aglomeraci neprovozuje tramvajovou ani trolejbusovou dopravu, což </w:t>
      </w:r>
      <w:r w:rsidR="00CD2C00">
        <w:rPr>
          <w:sz w:val="24"/>
          <w:szCs w:val="24"/>
        </w:rPr>
        <w:t>znamená, že</w:t>
      </w:r>
      <w:r w:rsidR="000E3392" w:rsidRPr="005605B7">
        <w:rPr>
          <w:sz w:val="24"/>
          <w:szCs w:val="24"/>
        </w:rPr>
        <w:t xml:space="preserve"> </w:t>
      </w:r>
      <w:r w:rsidR="00CD2C00">
        <w:rPr>
          <w:sz w:val="24"/>
          <w:szCs w:val="24"/>
        </w:rPr>
        <w:t>dopravní obslužnost</w:t>
      </w:r>
      <w:r w:rsidR="000E3392" w:rsidRPr="005605B7">
        <w:rPr>
          <w:sz w:val="24"/>
          <w:szCs w:val="24"/>
        </w:rPr>
        <w:t xml:space="preserve"> území </w:t>
      </w:r>
      <w:r w:rsidR="00CD2C00">
        <w:rPr>
          <w:sz w:val="24"/>
          <w:szCs w:val="24"/>
        </w:rPr>
        <w:t xml:space="preserve">lze zajistit </w:t>
      </w:r>
      <w:r w:rsidR="000E3392" w:rsidRPr="005605B7">
        <w:rPr>
          <w:sz w:val="24"/>
          <w:szCs w:val="24"/>
        </w:rPr>
        <w:t>pouze využ</w:t>
      </w:r>
      <w:r w:rsidR="00CD2C00">
        <w:rPr>
          <w:sz w:val="24"/>
          <w:szCs w:val="24"/>
        </w:rPr>
        <w:t>itím</w:t>
      </w:r>
      <w:r w:rsidR="000E3392" w:rsidRPr="005605B7">
        <w:rPr>
          <w:sz w:val="24"/>
          <w:szCs w:val="24"/>
        </w:rPr>
        <w:t xml:space="preserve"> autobusové dopravy, která </w:t>
      </w:r>
      <w:r w:rsidR="00CD2C00">
        <w:rPr>
          <w:sz w:val="24"/>
          <w:szCs w:val="24"/>
        </w:rPr>
        <w:t xml:space="preserve">však </w:t>
      </w:r>
      <w:r w:rsidR="000E3392" w:rsidRPr="005605B7">
        <w:rPr>
          <w:sz w:val="24"/>
          <w:szCs w:val="24"/>
        </w:rPr>
        <w:t xml:space="preserve">ve většině případů neodpovídá současným požadavkům na moderní veřejnou hromadnou dopravu. </w:t>
      </w:r>
      <w:r w:rsidR="00CD2C00">
        <w:rPr>
          <w:sz w:val="24"/>
          <w:szCs w:val="24"/>
        </w:rPr>
        <w:t>I</w:t>
      </w:r>
      <w:r w:rsidR="004E786E" w:rsidRPr="005605B7">
        <w:rPr>
          <w:sz w:val="24"/>
          <w:szCs w:val="24"/>
          <w:lang w:eastAsia="cs-CZ"/>
        </w:rPr>
        <w:t xml:space="preserve">ntegrace různých dopravních módů </w:t>
      </w:r>
      <w:r w:rsidR="00CD2C00">
        <w:rPr>
          <w:sz w:val="24"/>
          <w:szCs w:val="24"/>
          <w:lang w:eastAsia="cs-CZ"/>
        </w:rPr>
        <w:t>je současně v </w:t>
      </w:r>
      <w:r w:rsidR="004E786E" w:rsidRPr="005605B7">
        <w:rPr>
          <w:sz w:val="24"/>
          <w:szCs w:val="24"/>
          <w:lang w:eastAsia="cs-CZ"/>
        </w:rPr>
        <w:t>systému veřejné hromadné dopravy</w:t>
      </w:r>
      <w:r w:rsidR="00CD2C00">
        <w:rPr>
          <w:sz w:val="24"/>
          <w:szCs w:val="24"/>
          <w:lang w:eastAsia="cs-CZ"/>
        </w:rPr>
        <w:t xml:space="preserve"> velmi nízká</w:t>
      </w:r>
      <w:r w:rsidR="004E786E" w:rsidRPr="005605B7">
        <w:rPr>
          <w:sz w:val="24"/>
          <w:szCs w:val="24"/>
        </w:rPr>
        <w:t xml:space="preserve">. </w:t>
      </w:r>
      <w:r w:rsidR="000E3392" w:rsidRPr="005605B7">
        <w:rPr>
          <w:sz w:val="24"/>
          <w:szCs w:val="24"/>
        </w:rPr>
        <w:t xml:space="preserve">Tyto </w:t>
      </w:r>
      <w:r w:rsidR="002869BF" w:rsidRPr="005605B7">
        <w:rPr>
          <w:sz w:val="24"/>
          <w:szCs w:val="24"/>
        </w:rPr>
        <w:t>faktory</w:t>
      </w:r>
      <w:r w:rsidR="000E3392" w:rsidRPr="005605B7">
        <w:rPr>
          <w:sz w:val="24"/>
          <w:szCs w:val="24"/>
        </w:rPr>
        <w:t xml:space="preserve"> </w:t>
      </w:r>
      <w:r w:rsidR="00F93E66" w:rsidRPr="005605B7">
        <w:rPr>
          <w:sz w:val="24"/>
          <w:szCs w:val="24"/>
        </w:rPr>
        <w:t>jsou zásadní bariérou socioe</w:t>
      </w:r>
      <w:r w:rsidR="00CD2C00">
        <w:rPr>
          <w:sz w:val="24"/>
          <w:szCs w:val="24"/>
        </w:rPr>
        <w:t>konomického rozvoje regionu.</w:t>
      </w:r>
    </w:p>
    <w:p w14:paraId="7FA38C61" w14:textId="77777777" w:rsidR="00A02B6A" w:rsidRDefault="00F93E66" w:rsidP="00A02B6A">
      <w:pPr>
        <w:spacing w:before="0"/>
        <w:jc w:val="both"/>
        <w:rPr>
          <w:rFonts w:cs="Times New Roman"/>
          <w:b/>
          <w:sz w:val="24"/>
          <w:szCs w:val="24"/>
        </w:rPr>
      </w:pPr>
      <w:r w:rsidRPr="005605B7">
        <w:rPr>
          <w:sz w:val="24"/>
          <w:szCs w:val="24"/>
        </w:rPr>
        <w:t xml:space="preserve">Předmětem intervencí bude </w:t>
      </w:r>
      <w:r w:rsidR="002869BF" w:rsidRPr="005605B7">
        <w:rPr>
          <w:sz w:val="24"/>
          <w:szCs w:val="24"/>
        </w:rPr>
        <w:t>z těchto důvodů</w:t>
      </w:r>
      <w:r w:rsidRPr="005605B7">
        <w:rPr>
          <w:sz w:val="24"/>
          <w:szCs w:val="24"/>
        </w:rPr>
        <w:t xml:space="preserve"> zapojení a provazba několika vzájemně provázaných dopravní módů s preferencí veřejné hromadné dopravy a posílení dálkové dopravy do ekonomicky silných měst, k</w:t>
      </w:r>
      <w:r w:rsidR="00CD2C00">
        <w:rPr>
          <w:sz w:val="24"/>
          <w:szCs w:val="24"/>
        </w:rPr>
        <w:t>am</w:t>
      </w:r>
      <w:r w:rsidRPr="005605B7">
        <w:rPr>
          <w:sz w:val="24"/>
          <w:szCs w:val="24"/>
        </w:rPr>
        <w:t xml:space="preserve"> řada místních obyvatel dojíždí za prací. V této oblasti hraje klíčovou roli </w:t>
      </w:r>
      <w:r w:rsidR="001169DC">
        <w:rPr>
          <w:sz w:val="24"/>
          <w:szCs w:val="24"/>
        </w:rPr>
        <w:t>s</w:t>
      </w:r>
      <w:r w:rsidR="001833EB">
        <w:rPr>
          <w:sz w:val="24"/>
          <w:szCs w:val="24"/>
        </w:rPr>
        <w:t>tatutární</w:t>
      </w:r>
      <w:r w:rsidRPr="005605B7">
        <w:rPr>
          <w:sz w:val="24"/>
          <w:szCs w:val="24"/>
        </w:rPr>
        <w:t xml:space="preserve"> město Karlovy Vary, které je ekonomicko-správním i</w:t>
      </w:r>
      <w:r w:rsidR="005605B7">
        <w:rPr>
          <w:sz w:val="24"/>
          <w:szCs w:val="24"/>
        </w:rPr>
        <w:t> </w:t>
      </w:r>
      <w:r w:rsidR="00A02B6A">
        <w:rPr>
          <w:sz w:val="24"/>
          <w:szCs w:val="24"/>
        </w:rPr>
        <w:t xml:space="preserve">dopravním centrem aglomerace. </w:t>
      </w:r>
    </w:p>
    <w:p w14:paraId="404D6212" w14:textId="77777777" w:rsidR="005605B7" w:rsidRPr="005605B7" w:rsidRDefault="00F93E66" w:rsidP="005605B7">
      <w:pPr>
        <w:spacing w:before="0"/>
        <w:jc w:val="both"/>
        <w:rPr>
          <w:sz w:val="24"/>
          <w:szCs w:val="24"/>
        </w:rPr>
      </w:pPr>
      <w:r w:rsidRPr="005605B7">
        <w:rPr>
          <w:sz w:val="24"/>
          <w:szCs w:val="24"/>
        </w:rPr>
        <w:t>Za účelem posílen</w:t>
      </w:r>
      <w:r w:rsidR="00CD2C00">
        <w:rPr>
          <w:sz w:val="24"/>
          <w:szCs w:val="24"/>
        </w:rPr>
        <w:t>í</w:t>
      </w:r>
      <w:r w:rsidRPr="005605B7">
        <w:rPr>
          <w:sz w:val="24"/>
          <w:szCs w:val="24"/>
        </w:rPr>
        <w:t xml:space="preserve"> VHD/MHD budou využity místní specifické podmínky. Přírodní bariéra v podobě výškově členitého terénu v okolí Karlových Varů bude překonávána rozvojem vertikální dopravy, která zde má dlouhodobou tradici. Budou vytipovány a</w:t>
      </w:r>
      <w:r w:rsidR="00436A12" w:rsidRPr="005605B7">
        <w:rPr>
          <w:sz w:val="24"/>
          <w:szCs w:val="24"/>
        </w:rPr>
        <w:t> </w:t>
      </w:r>
      <w:r w:rsidRPr="005605B7">
        <w:rPr>
          <w:sz w:val="24"/>
          <w:szCs w:val="24"/>
        </w:rPr>
        <w:t>modernizovány/vybudovány lanové dráhy a</w:t>
      </w:r>
      <w:r w:rsidR="00436A12" w:rsidRPr="005605B7">
        <w:rPr>
          <w:sz w:val="24"/>
          <w:szCs w:val="24"/>
        </w:rPr>
        <w:t> </w:t>
      </w:r>
      <w:r w:rsidRPr="005605B7">
        <w:rPr>
          <w:sz w:val="24"/>
          <w:szCs w:val="24"/>
        </w:rPr>
        <w:t xml:space="preserve">výtahy, které budou začleněny do systému městské hromadné dopravy a obslouží ekonomicko-správní území města. </w:t>
      </w:r>
      <w:r w:rsidR="002869BF" w:rsidRPr="005605B7">
        <w:rPr>
          <w:rFonts w:cs="Times New Roman"/>
          <w:sz w:val="24"/>
          <w:szCs w:val="24"/>
        </w:rPr>
        <w:t xml:space="preserve">Integrovanost dopravy zajistí budování dopravních terminálů, </w:t>
      </w:r>
      <w:r w:rsidR="002869BF" w:rsidRPr="005605B7">
        <w:rPr>
          <w:rFonts w:cs="Times New Roman"/>
          <w:color w:val="000000" w:themeColor="text1"/>
          <w:sz w:val="24"/>
          <w:szCs w:val="24"/>
        </w:rPr>
        <w:t>které zahrnou linky MHD, příměstskou a</w:t>
      </w:r>
      <w:r w:rsidR="00FF6B5F">
        <w:rPr>
          <w:rFonts w:cs="Times New Roman"/>
          <w:color w:val="000000" w:themeColor="text1"/>
          <w:sz w:val="24"/>
          <w:szCs w:val="24"/>
        </w:rPr>
        <w:t> </w:t>
      </w:r>
      <w:r w:rsidR="002869BF" w:rsidRPr="005605B7">
        <w:rPr>
          <w:rFonts w:cs="Times New Roman"/>
          <w:color w:val="000000" w:themeColor="text1"/>
          <w:sz w:val="24"/>
          <w:szCs w:val="24"/>
        </w:rPr>
        <w:t>dálkovou autobusovou a obslužných parkovišť.</w:t>
      </w:r>
      <w:r w:rsidR="005605B7" w:rsidRPr="005605B7">
        <w:rPr>
          <w:rFonts w:cs="Times New Roman"/>
          <w:color w:val="000000" w:themeColor="text1"/>
          <w:sz w:val="24"/>
          <w:szCs w:val="24"/>
        </w:rPr>
        <w:t xml:space="preserve"> Rozvíjená bude také cyklodoprava prostřednictvím propojování cyklostezek a cyklotras využívaných pro přepravu osob do zaměstnání, škol a za službami. </w:t>
      </w:r>
      <w:r w:rsidR="005A3319" w:rsidRPr="005605B7">
        <w:rPr>
          <w:sz w:val="24"/>
          <w:szCs w:val="24"/>
        </w:rPr>
        <w:t xml:space="preserve">Tyto kroky budou doplněny začleněním inteligentních technologií do dopravní infrastruktury, </w:t>
      </w:r>
      <w:r w:rsidR="00CD2C00">
        <w:rPr>
          <w:sz w:val="24"/>
          <w:szCs w:val="24"/>
        </w:rPr>
        <w:t>což</w:t>
      </w:r>
      <w:r w:rsidR="005A3319" w:rsidRPr="005605B7">
        <w:rPr>
          <w:sz w:val="24"/>
          <w:szCs w:val="24"/>
        </w:rPr>
        <w:t xml:space="preserve"> umožní </w:t>
      </w:r>
      <w:r w:rsidR="004C677E">
        <w:rPr>
          <w:sz w:val="24"/>
          <w:szCs w:val="24"/>
        </w:rPr>
        <w:t>zrychlit a zatraktivnit veřejnou dopravu</w:t>
      </w:r>
      <w:r w:rsidR="005A3319" w:rsidRPr="005605B7">
        <w:rPr>
          <w:sz w:val="24"/>
          <w:szCs w:val="24"/>
        </w:rPr>
        <w:t>, zvýš</w:t>
      </w:r>
      <w:r w:rsidR="004C677E">
        <w:rPr>
          <w:sz w:val="24"/>
          <w:szCs w:val="24"/>
        </w:rPr>
        <w:t>it</w:t>
      </w:r>
      <w:r w:rsidR="005A3319" w:rsidRPr="005605B7">
        <w:rPr>
          <w:sz w:val="24"/>
          <w:szCs w:val="24"/>
        </w:rPr>
        <w:t xml:space="preserve"> kvalitu i bezpečnost přepravy cestujících a</w:t>
      </w:r>
      <w:r w:rsidR="00436A12" w:rsidRPr="005605B7">
        <w:rPr>
          <w:sz w:val="24"/>
          <w:szCs w:val="24"/>
        </w:rPr>
        <w:t> </w:t>
      </w:r>
      <w:r w:rsidR="005A3319" w:rsidRPr="005605B7">
        <w:rPr>
          <w:sz w:val="24"/>
          <w:szCs w:val="24"/>
        </w:rPr>
        <w:t>společně se zaváděním nízkoemisních dopravních prostředků</w:t>
      </w:r>
      <w:r w:rsidR="00CD2C00">
        <w:rPr>
          <w:sz w:val="24"/>
          <w:szCs w:val="24"/>
        </w:rPr>
        <w:t>,</w:t>
      </w:r>
      <w:r w:rsidR="005A3319" w:rsidRPr="005605B7">
        <w:rPr>
          <w:sz w:val="24"/>
          <w:szCs w:val="24"/>
        </w:rPr>
        <w:t xml:space="preserve"> sníž</w:t>
      </w:r>
      <w:r w:rsidR="004C677E">
        <w:rPr>
          <w:sz w:val="24"/>
          <w:szCs w:val="24"/>
        </w:rPr>
        <w:t>it</w:t>
      </w:r>
      <w:r w:rsidR="005A3319" w:rsidRPr="005605B7">
        <w:rPr>
          <w:sz w:val="24"/>
          <w:szCs w:val="24"/>
        </w:rPr>
        <w:t xml:space="preserve"> negativní vlivy na životní prostředí </w:t>
      </w:r>
      <w:r w:rsidR="00CD2C00">
        <w:rPr>
          <w:sz w:val="24"/>
          <w:szCs w:val="24"/>
        </w:rPr>
        <w:t>a</w:t>
      </w:r>
      <w:r w:rsidR="005A3319" w:rsidRPr="005605B7">
        <w:rPr>
          <w:sz w:val="24"/>
          <w:szCs w:val="24"/>
        </w:rPr>
        <w:t xml:space="preserve"> zdraví obyvatel.</w:t>
      </w:r>
      <w:r w:rsidR="002869BF" w:rsidRPr="005605B7">
        <w:rPr>
          <w:sz w:val="24"/>
          <w:szCs w:val="24"/>
        </w:rPr>
        <w:t xml:space="preserve"> </w:t>
      </w:r>
    </w:p>
    <w:p w14:paraId="73B817B0" w14:textId="77777777" w:rsidR="00A02B6A" w:rsidRDefault="00533494" w:rsidP="005605B7">
      <w:pPr>
        <w:spacing w:before="0"/>
        <w:jc w:val="both"/>
        <w:rPr>
          <w:sz w:val="24"/>
          <w:szCs w:val="24"/>
        </w:rPr>
      </w:pPr>
      <w:r w:rsidRPr="005605B7">
        <w:rPr>
          <w:sz w:val="24"/>
          <w:szCs w:val="24"/>
        </w:rPr>
        <w:t>Předmě</w:t>
      </w:r>
      <w:r w:rsidR="00A05E4B">
        <w:rPr>
          <w:sz w:val="24"/>
          <w:szCs w:val="24"/>
        </w:rPr>
        <w:t>t</w:t>
      </w:r>
      <w:r w:rsidRPr="005605B7">
        <w:rPr>
          <w:sz w:val="24"/>
          <w:szCs w:val="24"/>
        </w:rPr>
        <w:t>ná opatření jsou orientována zejména na dopravu veřejnou (hromadnou) a na ekologicky příznivé formy dopravy individuální (cyklodoprava, pěší)</w:t>
      </w:r>
      <w:r w:rsidR="00A02B6A">
        <w:rPr>
          <w:sz w:val="24"/>
          <w:szCs w:val="24"/>
        </w:rPr>
        <w:t xml:space="preserve">, přičemž </w:t>
      </w:r>
      <w:r w:rsidR="00A02B6A" w:rsidRPr="00A02B6A">
        <w:rPr>
          <w:sz w:val="24"/>
          <w:szCs w:val="24"/>
        </w:rPr>
        <w:t xml:space="preserve">značná část opatření a aktivit </w:t>
      </w:r>
      <w:r w:rsidR="00A02B6A">
        <w:rPr>
          <w:sz w:val="24"/>
          <w:szCs w:val="24"/>
        </w:rPr>
        <w:t>v této prioritní oblasti je</w:t>
      </w:r>
      <w:r w:rsidR="00A02B6A" w:rsidRPr="00A02B6A">
        <w:rPr>
          <w:sz w:val="24"/>
          <w:szCs w:val="24"/>
        </w:rPr>
        <w:t xml:space="preserve"> plánována k</w:t>
      </w:r>
      <w:r w:rsidR="00CD2C00">
        <w:rPr>
          <w:sz w:val="24"/>
          <w:szCs w:val="24"/>
        </w:rPr>
        <w:t> </w:t>
      </w:r>
      <w:r w:rsidR="00A02B6A" w:rsidRPr="00A02B6A">
        <w:rPr>
          <w:sz w:val="24"/>
          <w:szCs w:val="24"/>
        </w:rPr>
        <w:t>realizaci</w:t>
      </w:r>
      <w:r w:rsidR="00CD2C00">
        <w:rPr>
          <w:sz w:val="24"/>
          <w:szCs w:val="24"/>
        </w:rPr>
        <w:t xml:space="preserve"> v</w:t>
      </w:r>
      <w:r w:rsidR="00A02B6A" w:rsidRPr="00A02B6A">
        <w:rPr>
          <w:sz w:val="24"/>
          <w:szCs w:val="24"/>
        </w:rPr>
        <w:t xml:space="preserve"> jádrovém městě</w:t>
      </w:r>
      <w:r w:rsidR="00A02B6A">
        <w:rPr>
          <w:sz w:val="24"/>
          <w:szCs w:val="24"/>
        </w:rPr>
        <w:t xml:space="preserve"> Karlovy Vary</w:t>
      </w:r>
      <w:r w:rsidR="00A02B6A" w:rsidRPr="00A02B6A">
        <w:rPr>
          <w:sz w:val="24"/>
          <w:szCs w:val="24"/>
        </w:rPr>
        <w:t xml:space="preserve"> a jejich nevyřešení by byl</w:t>
      </w:r>
      <w:r w:rsidR="00CD2C00">
        <w:rPr>
          <w:sz w:val="24"/>
          <w:szCs w:val="24"/>
        </w:rPr>
        <w:t>o</w:t>
      </w:r>
      <w:r w:rsidR="00A02B6A" w:rsidRPr="00A02B6A">
        <w:rPr>
          <w:sz w:val="24"/>
          <w:szCs w:val="24"/>
        </w:rPr>
        <w:t xml:space="preserve"> bariérou rozvoje celé aglomerace. Vymezené území karlovarské aglomerace je územím dopadu pozitivních efektů z integrovaných projektů realizovaných v oblasti dopravy primárně na území města Karlovy Vary, v oblasti dopravní obslužnosti je aglomerace také územím realizace.</w:t>
      </w:r>
    </w:p>
    <w:p w14:paraId="7871C241" w14:textId="77777777" w:rsidR="00846FDB" w:rsidRDefault="00A05E4B" w:rsidP="00905716">
      <w:pPr>
        <w:spacing w:before="0" w:after="240"/>
        <w:jc w:val="both"/>
        <w:rPr>
          <w:b/>
          <w:sz w:val="24"/>
          <w:szCs w:val="24"/>
        </w:rPr>
      </w:pPr>
      <w:r w:rsidRPr="00932DB0">
        <w:rPr>
          <w:b/>
          <w:sz w:val="24"/>
          <w:szCs w:val="24"/>
        </w:rPr>
        <w:t>Níže jsou popsány specifické cíle a opatření, která povedou k rozvoji a zvýšení podílu veřejné dopravy a cyklodopravy na dopravních výkonech realizovaných v regionu a ke zvýšení komfortu a bezpečnosti přepravy obyvatel.</w:t>
      </w:r>
    </w:p>
    <w:p w14:paraId="3F36399D" w14:textId="77777777" w:rsidR="00BA5E55" w:rsidRPr="00932DB0" w:rsidRDefault="00BA5E55" w:rsidP="00905716">
      <w:pPr>
        <w:spacing w:before="0" w:after="240"/>
        <w:jc w:val="both"/>
        <w:rPr>
          <w:b/>
          <w:sz w:val="24"/>
        </w:rPr>
      </w:pPr>
    </w:p>
    <w:p w14:paraId="1E4D1B92" w14:textId="77777777" w:rsidR="00411F6A" w:rsidRPr="006D4FDF" w:rsidRDefault="00411F6A" w:rsidP="00812C23">
      <w:pPr>
        <w:pStyle w:val="Odstavecseseznamem"/>
        <w:numPr>
          <w:ilvl w:val="0"/>
          <w:numId w:val="21"/>
        </w:numPr>
        <w:pBdr>
          <w:top w:val="single" w:sz="4" w:space="1" w:color="auto"/>
          <w:left w:val="single" w:sz="4" w:space="4" w:color="auto"/>
          <w:bottom w:val="single" w:sz="4" w:space="1" w:color="auto"/>
          <w:right w:val="single" w:sz="4" w:space="4" w:color="auto"/>
        </w:pBdr>
        <w:shd w:val="clear" w:color="auto" w:fill="BFBFBF" w:themeFill="background1" w:themeFillShade="BF"/>
        <w:spacing w:after="120"/>
        <w:ind w:left="426"/>
        <w:jc w:val="both"/>
        <w:rPr>
          <w:rFonts w:cs="Times New Roman"/>
          <w:b/>
          <w:color w:val="D50032"/>
          <w:sz w:val="24"/>
          <w:szCs w:val="24"/>
        </w:rPr>
      </w:pPr>
      <w:r w:rsidRPr="00C66C51">
        <w:rPr>
          <w:rFonts w:cs="Times New Roman"/>
          <w:b/>
          <w:color w:val="D50032"/>
          <w:sz w:val="24"/>
          <w:szCs w:val="24"/>
        </w:rPr>
        <w:lastRenderedPageBreak/>
        <w:t>Specifický cíl A</w:t>
      </w:r>
      <w:r>
        <w:rPr>
          <w:rFonts w:cs="Times New Roman"/>
          <w:b/>
          <w:color w:val="D50032"/>
          <w:sz w:val="24"/>
          <w:szCs w:val="24"/>
        </w:rPr>
        <w:t xml:space="preserve">1 </w:t>
      </w:r>
      <w:r w:rsidRPr="006D4FDF">
        <w:rPr>
          <w:rFonts w:cs="Times New Roman"/>
          <w:b/>
          <w:color w:val="D50032"/>
          <w:sz w:val="24"/>
          <w:szCs w:val="24"/>
        </w:rPr>
        <w:t>Vybudovat integrovaný a inteligentní dopravní systém</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411F6A" w:rsidRPr="00846FDB" w14:paraId="290D7863" w14:textId="77777777" w:rsidTr="00846FD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0F277A39" w14:textId="77777777" w:rsidR="00411F6A" w:rsidRPr="00846FDB" w:rsidRDefault="00411F6A" w:rsidP="00411F6A">
            <w:pPr>
              <w:pStyle w:val="Table"/>
              <w:jc w:val="left"/>
              <w:rPr>
                <w:rFonts w:ascii="Arial" w:hAnsi="Arial" w:cs="Arial"/>
                <w:b/>
                <w:szCs w:val="20"/>
              </w:rPr>
            </w:pPr>
            <w:r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78888970" w14:textId="77777777" w:rsidR="00411F6A" w:rsidRPr="00846FDB" w:rsidRDefault="00411F6A" w:rsidP="00411F6A">
            <w:pPr>
              <w:pStyle w:val="Table"/>
              <w:jc w:val="left"/>
              <w:rPr>
                <w:rFonts w:ascii="Arial" w:hAnsi="Arial" w:cs="Arial"/>
                <w:b/>
                <w:szCs w:val="20"/>
              </w:rPr>
            </w:pPr>
            <w:r w:rsidRPr="006F0971">
              <w:rPr>
                <w:rFonts w:ascii="Arial" w:hAnsi="Arial" w:cs="Arial"/>
                <w:b/>
                <w:sz w:val="24"/>
                <w:szCs w:val="20"/>
              </w:rPr>
              <w:t>A1.1 Zavádění inteligentních prvků a technologií v dopravním systému</w:t>
            </w:r>
          </w:p>
        </w:tc>
      </w:tr>
      <w:tr w:rsidR="00411F6A" w:rsidRPr="00846FDB" w14:paraId="2AA936DC" w14:textId="77777777" w:rsidTr="00846FDB">
        <w:trPr>
          <w:trHeight w:val="397"/>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04D03A9F" w14:textId="77777777" w:rsidR="00411F6A" w:rsidRPr="00846FDB" w:rsidRDefault="00411F6A" w:rsidP="00411F6A">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43659245" w14:textId="77777777" w:rsidR="00411F6A" w:rsidRPr="00846FDB" w:rsidRDefault="00411F6A" w:rsidP="00411F6A">
            <w:pPr>
              <w:pStyle w:val="Table"/>
              <w:jc w:val="left"/>
              <w:rPr>
                <w:rFonts w:ascii="Arial" w:hAnsi="Arial" w:cs="Arial"/>
                <w:szCs w:val="20"/>
              </w:rPr>
            </w:pPr>
            <w:r w:rsidRPr="00846FDB">
              <w:rPr>
                <w:rFonts w:ascii="Arial" w:hAnsi="Arial" w:cs="Arial"/>
                <w:b/>
                <w:szCs w:val="20"/>
              </w:rPr>
              <w:t>A1 Vybudovat integrovaný a inteligentní dopravní systém</w:t>
            </w:r>
          </w:p>
        </w:tc>
      </w:tr>
      <w:tr w:rsidR="00411F6A" w:rsidRPr="00846FDB" w14:paraId="36EA9458" w14:textId="77777777" w:rsidTr="00846FDB">
        <w:trPr>
          <w:trHeight w:val="397"/>
        </w:trPr>
        <w:tc>
          <w:tcPr>
            <w:tcW w:w="881" w:type="pct"/>
            <w:gridSpan w:val="2"/>
            <w:tcBorders>
              <w:top w:val="single" w:sz="12" w:space="0" w:color="000000"/>
            </w:tcBorders>
            <w:shd w:val="clear" w:color="auto" w:fill="00B0F0"/>
            <w:vAlign w:val="center"/>
          </w:tcPr>
          <w:p w14:paraId="38AA6EF0" w14:textId="77777777" w:rsidR="00411F6A" w:rsidRPr="00C5600B" w:rsidRDefault="00411F6A" w:rsidP="00411F6A">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7D6EBEEE" w14:textId="77777777" w:rsidR="007007DC" w:rsidRDefault="00411F6A" w:rsidP="005D5083">
            <w:pPr>
              <w:pStyle w:val="Table"/>
              <w:spacing w:before="0" w:after="120"/>
              <w:rPr>
                <w:rFonts w:ascii="Arial" w:hAnsi="Arial" w:cs="Arial"/>
                <w:sz w:val="18"/>
                <w:szCs w:val="18"/>
              </w:rPr>
            </w:pPr>
            <w:r w:rsidRPr="00C5600B">
              <w:rPr>
                <w:rFonts w:ascii="Arial" w:hAnsi="Arial" w:cs="Arial"/>
                <w:sz w:val="18"/>
                <w:szCs w:val="18"/>
              </w:rPr>
              <w:t>Cílem</w:t>
            </w:r>
            <w:r w:rsidR="00533494" w:rsidRPr="00C5600B">
              <w:rPr>
                <w:rFonts w:ascii="Arial" w:hAnsi="Arial" w:cs="Arial"/>
                <w:sz w:val="18"/>
                <w:szCs w:val="18"/>
              </w:rPr>
              <w:t xml:space="preserve"> opatření</w:t>
            </w:r>
            <w:r w:rsidRPr="00C5600B">
              <w:rPr>
                <w:rFonts w:ascii="Arial" w:hAnsi="Arial" w:cs="Arial"/>
                <w:sz w:val="18"/>
                <w:szCs w:val="18"/>
              </w:rPr>
              <w:t xml:space="preserve"> je</w:t>
            </w:r>
            <w:r w:rsidR="007007DC">
              <w:rPr>
                <w:rFonts w:ascii="Arial" w:hAnsi="Arial" w:cs="Arial"/>
                <w:sz w:val="18"/>
                <w:szCs w:val="18"/>
              </w:rPr>
              <w:t xml:space="preserve"> zvýšení atraktivity veřejné hromadné dopravy,</w:t>
            </w:r>
            <w:r w:rsidRPr="00C5600B">
              <w:rPr>
                <w:rFonts w:ascii="Arial" w:hAnsi="Arial" w:cs="Arial"/>
                <w:sz w:val="18"/>
                <w:szCs w:val="18"/>
              </w:rPr>
              <w:t xml:space="preserve"> implementace a provázání inteligentních technologií </w:t>
            </w:r>
            <w:r w:rsidR="00CD2C00">
              <w:rPr>
                <w:rFonts w:ascii="Arial" w:hAnsi="Arial" w:cs="Arial"/>
                <w:sz w:val="18"/>
                <w:szCs w:val="18"/>
              </w:rPr>
              <w:t>s</w:t>
            </w:r>
            <w:r w:rsidRPr="00C5600B">
              <w:rPr>
                <w:rFonts w:ascii="Arial" w:hAnsi="Arial" w:cs="Arial"/>
                <w:sz w:val="18"/>
                <w:szCs w:val="18"/>
              </w:rPr>
              <w:t xml:space="preserve"> dopravní</w:t>
            </w:r>
            <w:r w:rsidR="00CD2C00">
              <w:rPr>
                <w:rFonts w:ascii="Arial" w:hAnsi="Arial" w:cs="Arial"/>
                <w:sz w:val="18"/>
                <w:szCs w:val="18"/>
              </w:rPr>
              <w:t>mi</w:t>
            </w:r>
            <w:r w:rsidRPr="00C5600B">
              <w:rPr>
                <w:rFonts w:ascii="Arial" w:hAnsi="Arial" w:cs="Arial"/>
                <w:sz w:val="18"/>
                <w:szCs w:val="18"/>
              </w:rPr>
              <w:t xml:space="preserve"> systém</w:t>
            </w:r>
            <w:r w:rsidR="00CD2C00">
              <w:rPr>
                <w:rFonts w:ascii="Arial" w:hAnsi="Arial" w:cs="Arial"/>
                <w:sz w:val="18"/>
                <w:szCs w:val="18"/>
              </w:rPr>
              <w:t>y</w:t>
            </w:r>
            <w:r w:rsidRPr="00C5600B">
              <w:rPr>
                <w:rFonts w:ascii="Arial" w:hAnsi="Arial" w:cs="Arial"/>
                <w:sz w:val="18"/>
                <w:szCs w:val="18"/>
              </w:rPr>
              <w:t xml:space="preserve"> měst v aglomeraci a tím </w:t>
            </w:r>
            <w:r w:rsidR="008A35EF">
              <w:rPr>
                <w:rFonts w:ascii="Arial" w:hAnsi="Arial" w:cs="Arial"/>
                <w:sz w:val="18"/>
                <w:szCs w:val="18"/>
              </w:rPr>
              <w:t>zvýšení</w:t>
            </w:r>
            <w:r w:rsidRPr="00C5600B">
              <w:rPr>
                <w:rFonts w:ascii="Arial" w:hAnsi="Arial" w:cs="Arial"/>
                <w:sz w:val="18"/>
                <w:szCs w:val="18"/>
              </w:rPr>
              <w:t xml:space="preserve"> komfort</w:t>
            </w:r>
            <w:r w:rsidR="008A35EF">
              <w:rPr>
                <w:rFonts w:ascii="Arial" w:hAnsi="Arial" w:cs="Arial"/>
                <w:sz w:val="18"/>
                <w:szCs w:val="18"/>
              </w:rPr>
              <w:t>u</w:t>
            </w:r>
            <w:r w:rsidRPr="00C5600B">
              <w:rPr>
                <w:rFonts w:ascii="Arial" w:hAnsi="Arial" w:cs="Arial"/>
                <w:sz w:val="18"/>
                <w:szCs w:val="18"/>
              </w:rPr>
              <w:t xml:space="preserve"> a</w:t>
            </w:r>
            <w:r w:rsidR="00CD2C00">
              <w:rPr>
                <w:rFonts w:ascii="Arial" w:hAnsi="Arial" w:cs="Arial"/>
                <w:sz w:val="18"/>
                <w:szCs w:val="18"/>
              </w:rPr>
              <w:t> </w:t>
            </w:r>
            <w:r w:rsidRPr="00C5600B">
              <w:rPr>
                <w:rFonts w:ascii="Arial" w:hAnsi="Arial" w:cs="Arial"/>
                <w:sz w:val="18"/>
                <w:szCs w:val="18"/>
              </w:rPr>
              <w:t>bezpečnost</w:t>
            </w:r>
            <w:r w:rsidR="008A35EF">
              <w:rPr>
                <w:rFonts w:ascii="Arial" w:hAnsi="Arial" w:cs="Arial"/>
                <w:sz w:val="18"/>
                <w:szCs w:val="18"/>
              </w:rPr>
              <w:t>i</w:t>
            </w:r>
            <w:r w:rsidRPr="00C5600B">
              <w:rPr>
                <w:rFonts w:ascii="Arial" w:hAnsi="Arial" w:cs="Arial"/>
                <w:sz w:val="18"/>
                <w:szCs w:val="18"/>
              </w:rPr>
              <w:t xml:space="preserve"> dopravy. </w:t>
            </w:r>
          </w:p>
          <w:p w14:paraId="1C9FB72F" w14:textId="77777777" w:rsidR="007007DC" w:rsidRDefault="008A35EF" w:rsidP="007B51CD">
            <w:pPr>
              <w:pStyle w:val="Table"/>
              <w:spacing w:before="120" w:after="120"/>
              <w:rPr>
                <w:rFonts w:ascii="Arial" w:hAnsi="Arial" w:cs="Arial"/>
                <w:sz w:val="18"/>
                <w:szCs w:val="18"/>
              </w:rPr>
            </w:pPr>
            <w:r>
              <w:rPr>
                <w:rFonts w:ascii="Arial" w:hAnsi="Arial" w:cs="Arial"/>
                <w:sz w:val="18"/>
                <w:szCs w:val="18"/>
              </w:rPr>
              <w:t>Předmětem opatření</w:t>
            </w:r>
            <w:r w:rsidR="00411F6A" w:rsidRPr="00C5600B">
              <w:rPr>
                <w:rFonts w:ascii="Arial" w:hAnsi="Arial" w:cs="Arial"/>
                <w:sz w:val="18"/>
                <w:szCs w:val="18"/>
              </w:rPr>
              <w:t xml:space="preserve"> je optimalizace podílu veřejné hromadné dopravy </w:t>
            </w:r>
            <w:r w:rsidR="007007DC">
              <w:rPr>
                <w:rFonts w:ascii="Arial" w:hAnsi="Arial" w:cs="Arial"/>
                <w:sz w:val="18"/>
                <w:szCs w:val="18"/>
              </w:rPr>
              <w:t xml:space="preserve">a zavádění </w:t>
            </w:r>
            <w:r w:rsidR="007007DC" w:rsidRPr="00C5600B">
              <w:rPr>
                <w:rFonts w:ascii="Arial" w:hAnsi="Arial" w:cs="Arial"/>
                <w:sz w:val="18"/>
                <w:szCs w:val="18"/>
              </w:rPr>
              <w:t xml:space="preserve">nebo modernizace </w:t>
            </w:r>
            <w:r w:rsidR="00BB63AA">
              <w:rPr>
                <w:rFonts w:ascii="Arial" w:hAnsi="Arial" w:cs="Arial"/>
                <w:sz w:val="18"/>
                <w:szCs w:val="18"/>
              </w:rPr>
              <w:t>řídicí</w:t>
            </w:r>
            <w:r w:rsidR="007007DC" w:rsidRPr="00C5600B">
              <w:rPr>
                <w:rFonts w:ascii="Arial" w:hAnsi="Arial" w:cs="Arial"/>
                <w:sz w:val="18"/>
                <w:szCs w:val="18"/>
              </w:rPr>
              <w:t>ch,</w:t>
            </w:r>
            <w:r w:rsidR="007007DC">
              <w:rPr>
                <w:rFonts w:ascii="Arial" w:hAnsi="Arial" w:cs="Arial"/>
                <w:sz w:val="18"/>
                <w:szCs w:val="18"/>
              </w:rPr>
              <w:t xml:space="preserve"> naváděcích, odbavovacích a</w:t>
            </w:r>
            <w:r w:rsidR="007007DC" w:rsidRPr="00C5600B">
              <w:rPr>
                <w:rFonts w:ascii="Arial" w:hAnsi="Arial" w:cs="Arial"/>
                <w:sz w:val="18"/>
                <w:szCs w:val="18"/>
              </w:rPr>
              <w:t xml:space="preserve"> informačních systémů </w:t>
            </w:r>
            <w:r w:rsidR="007007DC">
              <w:rPr>
                <w:rFonts w:ascii="Arial" w:hAnsi="Arial" w:cs="Arial"/>
                <w:sz w:val="18"/>
                <w:szCs w:val="18"/>
              </w:rPr>
              <w:t>(</w:t>
            </w:r>
            <w:r w:rsidR="007007DC" w:rsidRPr="00C5600B">
              <w:rPr>
                <w:rFonts w:ascii="Arial" w:hAnsi="Arial" w:cs="Arial"/>
                <w:sz w:val="18"/>
                <w:szCs w:val="18"/>
              </w:rPr>
              <w:t>palubní počítače, dispečink, sledování vozidla na trase, inteligentní zastávky, elektronické odjezdové tabule na terminálech, vybavení vozidel pro nevidomé a neslyšící</w:t>
            </w:r>
            <w:r w:rsidR="007B51CD">
              <w:rPr>
                <w:rFonts w:ascii="Arial" w:hAnsi="Arial" w:cs="Arial"/>
                <w:sz w:val="18"/>
                <w:szCs w:val="18"/>
              </w:rPr>
              <w:t xml:space="preserve">) </w:t>
            </w:r>
            <w:r w:rsidR="007007DC" w:rsidRPr="00C5600B">
              <w:rPr>
                <w:rFonts w:ascii="Arial" w:hAnsi="Arial" w:cs="Arial"/>
                <w:sz w:val="18"/>
                <w:szCs w:val="18"/>
              </w:rPr>
              <w:t xml:space="preserve">pro veřejnou dopravu se záměrem </w:t>
            </w:r>
            <w:r w:rsidR="007007DC">
              <w:rPr>
                <w:rFonts w:ascii="Arial" w:hAnsi="Arial" w:cs="Arial"/>
                <w:sz w:val="18"/>
                <w:szCs w:val="18"/>
              </w:rPr>
              <w:t>zvyšování atraktivity veřejné hromadné dopravy, optimalizování</w:t>
            </w:r>
            <w:r w:rsidR="007007DC" w:rsidRPr="00C5600B">
              <w:rPr>
                <w:rFonts w:ascii="Arial" w:hAnsi="Arial" w:cs="Arial"/>
                <w:sz w:val="18"/>
                <w:szCs w:val="18"/>
              </w:rPr>
              <w:t xml:space="preserve"> využití kapacity dopravní infrastruktury a zvyš</w:t>
            </w:r>
            <w:r w:rsidR="007007DC">
              <w:rPr>
                <w:rFonts w:ascii="Arial" w:hAnsi="Arial" w:cs="Arial"/>
                <w:sz w:val="18"/>
                <w:szCs w:val="18"/>
              </w:rPr>
              <w:t>ování</w:t>
            </w:r>
            <w:r w:rsidR="007007DC" w:rsidRPr="00C5600B">
              <w:rPr>
                <w:rFonts w:ascii="Arial" w:hAnsi="Arial" w:cs="Arial"/>
                <w:sz w:val="18"/>
                <w:szCs w:val="18"/>
              </w:rPr>
              <w:t xml:space="preserve"> informovanosti účastníků dopravního provozu v reálném čase (zejména v místě dopravních </w:t>
            </w:r>
            <w:r w:rsidR="007007DC">
              <w:rPr>
                <w:rFonts w:ascii="Arial" w:hAnsi="Arial" w:cs="Arial"/>
                <w:sz w:val="18"/>
                <w:szCs w:val="18"/>
              </w:rPr>
              <w:t>uzlů</w:t>
            </w:r>
            <w:r w:rsidR="007007DC" w:rsidRPr="00C5600B">
              <w:rPr>
                <w:rFonts w:ascii="Arial" w:hAnsi="Arial" w:cs="Arial"/>
                <w:sz w:val="18"/>
                <w:szCs w:val="18"/>
              </w:rPr>
              <w:t xml:space="preserve">). </w:t>
            </w:r>
          </w:p>
          <w:p w14:paraId="36435054" w14:textId="77777777" w:rsidR="00411F6A" w:rsidRPr="00C5600B" w:rsidRDefault="00411F6A" w:rsidP="007B51CD">
            <w:pPr>
              <w:pStyle w:val="Table"/>
              <w:spacing w:before="120" w:after="120"/>
              <w:rPr>
                <w:rFonts w:ascii="Arial" w:hAnsi="Arial" w:cs="Arial"/>
                <w:sz w:val="18"/>
                <w:szCs w:val="18"/>
              </w:rPr>
            </w:pPr>
            <w:r w:rsidRPr="00C5600B">
              <w:rPr>
                <w:rFonts w:ascii="Arial" w:hAnsi="Arial" w:cs="Arial"/>
                <w:sz w:val="18"/>
                <w:szCs w:val="18"/>
              </w:rPr>
              <w:t>Realizací opatření dojde ke zvýšení kvality dopravních služeb v souvislosti s lepší informovaností o provozu MHD a</w:t>
            </w:r>
            <w:r w:rsidR="00CD2C00">
              <w:rPr>
                <w:rFonts w:ascii="Arial" w:hAnsi="Arial" w:cs="Arial"/>
                <w:sz w:val="18"/>
                <w:szCs w:val="18"/>
              </w:rPr>
              <w:t xml:space="preserve"> k</w:t>
            </w:r>
            <w:r w:rsidRPr="00C5600B">
              <w:rPr>
                <w:rFonts w:ascii="Arial" w:hAnsi="Arial" w:cs="Arial"/>
                <w:sz w:val="18"/>
                <w:szCs w:val="18"/>
              </w:rPr>
              <w:t xml:space="preserve"> optimalizaci celkové efektivity i bezpečnosti stávajících dopravních systémů. </w:t>
            </w:r>
          </w:p>
          <w:p w14:paraId="4F6D8094" w14:textId="77777777" w:rsidR="00411F6A" w:rsidRPr="00C5600B" w:rsidRDefault="00411F6A" w:rsidP="008A35EF">
            <w:pPr>
              <w:pStyle w:val="Table"/>
              <w:rPr>
                <w:rFonts w:ascii="Arial" w:hAnsi="Arial" w:cs="Arial"/>
                <w:sz w:val="18"/>
                <w:szCs w:val="18"/>
              </w:rPr>
            </w:pPr>
            <w:r w:rsidRPr="00C5600B">
              <w:rPr>
                <w:rFonts w:ascii="Arial" w:hAnsi="Arial" w:cs="Arial"/>
                <w:sz w:val="18"/>
                <w:szCs w:val="18"/>
              </w:rPr>
              <w:t xml:space="preserve">Opatření má </w:t>
            </w:r>
            <w:r w:rsidR="00387B91">
              <w:rPr>
                <w:rFonts w:ascii="Arial" w:hAnsi="Arial" w:cs="Arial"/>
                <w:sz w:val="18"/>
                <w:szCs w:val="18"/>
              </w:rPr>
              <w:t xml:space="preserve">mimo jiné </w:t>
            </w:r>
            <w:r w:rsidRPr="00C5600B">
              <w:rPr>
                <w:rFonts w:ascii="Arial" w:hAnsi="Arial" w:cs="Arial"/>
                <w:sz w:val="18"/>
                <w:szCs w:val="18"/>
              </w:rPr>
              <w:t xml:space="preserve">oporu ve Strategickém plánu udržitelného rozvoje města Karlovy Vary </w:t>
            </w:r>
            <w:r w:rsidR="00CD2C00">
              <w:rPr>
                <w:rFonts w:ascii="Arial" w:hAnsi="Arial" w:cs="Arial"/>
                <w:sz w:val="18"/>
                <w:szCs w:val="18"/>
              </w:rPr>
              <w:t>–</w:t>
            </w:r>
            <w:r w:rsidRPr="00C5600B">
              <w:rPr>
                <w:rFonts w:ascii="Arial" w:hAnsi="Arial" w:cs="Arial"/>
                <w:sz w:val="18"/>
                <w:szCs w:val="18"/>
              </w:rPr>
              <w:t xml:space="preserve"> Priorita 1. Udržitelná doprava ve městě </w:t>
            </w:r>
            <w:r w:rsidR="00CD2C00">
              <w:rPr>
                <w:rFonts w:ascii="Arial" w:hAnsi="Arial" w:cs="Arial"/>
                <w:sz w:val="18"/>
                <w:szCs w:val="18"/>
              </w:rPr>
              <w:t>–</w:t>
            </w:r>
            <w:r w:rsidRPr="00C5600B">
              <w:rPr>
                <w:rFonts w:ascii="Arial" w:hAnsi="Arial" w:cs="Arial"/>
                <w:sz w:val="18"/>
                <w:szCs w:val="18"/>
              </w:rPr>
              <w:t xml:space="preserve"> Opatření 1.1 Regulovat a</w:t>
            </w:r>
            <w:r w:rsidR="008A35EF">
              <w:rPr>
                <w:rFonts w:ascii="Arial" w:hAnsi="Arial" w:cs="Arial"/>
                <w:sz w:val="18"/>
                <w:szCs w:val="18"/>
              </w:rPr>
              <w:t>utomobilovou dopravu ve městě.</w:t>
            </w:r>
          </w:p>
        </w:tc>
      </w:tr>
      <w:tr w:rsidR="00411F6A" w:rsidRPr="00846FDB" w14:paraId="4A36D0A4" w14:textId="77777777" w:rsidTr="00846FDB">
        <w:trPr>
          <w:trHeight w:val="397"/>
        </w:trPr>
        <w:tc>
          <w:tcPr>
            <w:tcW w:w="881" w:type="pct"/>
            <w:gridSpan w:val="2"/>
            <w:shd w:val="clear" w:color="auto" w:fill="00B0F0"/>
            <w:vAlign w:val="center"/>
          </w:tcPr>
          <w:p w14:paraId="6049C0FE" w14:textId="77777777" w:rsidR="00411F6A" w:rsidRPr="00C5600B" w:rsidRDefault="00411F6A" w:rsidP="00411F6A">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087DC5FD" w14:textId="77777777" w:rsidR="00E26B90" w:rsidRDefault="00E26B90" w:rsidP="00713D70">
            <w:pPr>
              <w:pStyle w:val="Table"/>
              <w:numPr>
                <w:ilvl w:val="0"/>
                <w:numId w:val="43"/>
              </w:numPr>
              <w:ind w:left="489" w:hanging="284"/>
              <w:rPr>
                <w:rFonts w:ascii="Arial" w:hAnsi="Arial" w:cs="Arial"/>
                <w:b/>
                <w:color w:val="000000" w:themeColor="text1"/>
                <w:sz w:val="18"/>
                <w:szCs w:val="18"/>
              </w:rPr>
            </w:pPr>
            <w:r>
              <w:rPr>
                <w:rFonts w:ascii="Arial" w:hAnsi="Arial" w:cs="Arial"/>
                <w:b/>
                <w:color w:val="000000" w:themeColor="text1"/>
                <w:sz w:val="18"/>
                <w:szCs w:val="18"/>
              </w:rPr>
              <w:t>Z</w:t>
            </w:r>
            <w:r w:rsidRPr="00E26B90">
              <w:rPr>
                <w:rFonts w:ascii="Arial" w:hAnsi="Arial" w:cs="Arial"/>
                <w:b/>
                <w:color w:val="000000" w:themeColor="text1"/>
                <w:sz w:val="18"/>
                <w:szCs w:val="18"/>
              </w:rPr>
              <w:t>volení nevhodného technického řešení jednotlivých odbavovacích</w:t>
            </w:r>
            <w:r w:rsidR="008A52E0">
              <w:rPr>
                <w:rFonts w:ascii="Arial" w:hAnsi="Arial" w:cs="Arial"/>
                <w:b/>
                <w:color w:val="000000" w:themeColor="text1"/>
                <w:sz w:val="18"/>
                <w:szCs w:val="18"/>
              </w:rPr>
              <w:t xml:space="preserve"> a</w:t>
            </w:r>
            <w:r w:rsidR="00CD2C00">
              <w:rPr>
                <w:rFonts w:ascii="Arial" w:hAnsi="Arial" w:cs="Arial"/>
                <w:b/>
                <w:color w:val="000000" w:themeColor="text1"/>
                <w:sz w:val="18"/>
                <w:szCs w:val="18"/>
              </w:rPr>
              <w:t> </w:t>
            </w:r>
            <w:r w:rsidR="008A52E0">
              <w:rPr>
                <w:rFonts w:ascii="Arial" w:hAnsi="Arial" w:cs="Arial"/>
                <w:b/>
                <w:color w:val="000000" w:themeColor="text1"/>
                <w:sz w:val="18"/>
                <w:szCs w:val="18"/>
              </w:rPr>
              <w:t>naváděcích</w:t>
            </w:r>
            <w:r w:rsidRPr="00E26B90">
              <w:rPr>
                <w:rFonts w:ascii="Arial" w:hAnsi="Arial" w:cs="Arial"/>
                <w:b/>
                <w:color w:val="000000" w:themeColor="text1"/>
                <w:sz w:val="18"/>
                <w:szCs w:val="18"/>
              </w:rPr>
              <w:t xml:space="preserve"> systémů, které vyloučí mo</w:t>
            </w:r>
            <w:r w:rsidR="008A52E0">
              <w:rPr>
                <w:rFonts w:ascii="Arial" w:hAnsi="Arial" w:cs="Arial"/>
                <w:b/>
                <w:color w:val="000000" w:themeColor="text1"/>
                <w:sz w:val="18"/>
                <w:szCs w:val="18"/>
              </w:rPr>
              <w:t>žnost budoucí tarifní integrace</w:t>
            </w:r>
          </w:p>
          <w:p w14:paraId="5C213C19" w14:textId="77777777" w:rsidR="001B6AAE" w:rsidRPr="008A52E0" w:rsidRDefault="00E26B90" w:rsidP="008A52E0">
            <w:pPr>
              <w:pStyle w:val="Table"/>
              <w:numPr>
                <w:ilvl w:val="0"/>
                <w:numId w:val="26"/>
              </w:numPr>
              <w:spacing w:before="0" w:after="0"/>
              <w:rPr>
                <w:rFonts w:ascii="Arial" w:hAnsi="Arial" w:cs="Arial"/>
                <w:i/>
                <w:sz w:val="18"/>
                <w:szCs w:val="20"/>
              </w:rPr>
            </w:pPr>
            <w:r w:rsidRPr="00E26B90">
              <w:rPr>
                <w:rFonts w:ascii="Arial" w:hAnsi="Arial" w:cs="Arial"/>
                <w:i/>
                <w:sz w:val="18"/>
                <w:szCs w:val="18"/>
              </w:rPr>
              <w:t xml:space="preserve">Eliminace rizika by měla spočívat v konzultacích technických aspektů projektů mezi </w:t>
            </w:r>
            <w:r>
              <w:rPr>
                <w:rFonts w:ascii="Arial" w:hAnsi="Arial" w:cs="Arial"/>
                <w:i/>
                <w:sz w:val="18"/>
                <w:szCs w:val="18"/>
              </w:rPr>
              <w:t xml:space="preserve">Dopravním podnikem Karlovy Vary, Karlovarským krajem </w:t>
            </w:r>
            <w:r w:rsidRPr="00E26B90">
              <w:rPr>
                <w:rFonts w:ascii="Arial" w:hAnsi="Arial" w:cs="Arial"/>
                <w:i/>
                <w:sz w:val="18"/>
                <w:szCs w:val="18"/>
              </w:rPr>
              <w:t>a mezi ostatními dopravci v regionu a dalšími</w:t>
            </w:r>
            <w:r w:rsidR="008A52E0">
              <w:rPr>
                <w:rFonts w:ascii="Arial" w:hAnsi="Arial" w:cs="Arial"/>
                <w:i/>
                <w:sz w:val="18"/>
                <w:szCs w:val="18"/>
              </w:rPr>
              <w:t xml:space="preserve"> </w:t>
            </w:r>
            <w:r w:rsidRPr="00E26B90">
              <w:rPr>
                <w:rFonts w:ascii="Arial" w:hAnsi="Arial" w:cs="Arial"/>
                <w:i/>
                <w:sz w:val="18"/>
                <w:szCs w:val="18"/>
              </w:rPr>
              <w:t>dotčenými</w:t>
            </w:r>
            <w:r w:rsidR="008A52E0">
              <w:rPr>
                <w:rFonts w:ascii="Arial" w:hAnsi="Arial" w:cs="Arial"/>
                <w:i/>
                <w:sz w:val="18"/>
                <w:szCs w:val="18"/>
              </w:rPr>
              <w:t xml:space="preserve"> </w:t>
            </w:r>
            <w:r w:rsidRPr="00E26B90">
              <w:rPr>
                <w:rFonts w:ascii="Arial" w:hAnsi="Arial" w:cs="Arial"/>
                <w:i/>
                <w:sz w:val="18"/>
                <w:szCs w:val="18"/>
              </w:rPr>
              <w:t>subjekty,</w:t>
            </w:r>
            <w:r w:rsidR="008A52E0">
              <w:rPr>
                <w:rFonts w:ascii="Arial" w:hAnsi="Arial" w:cs="Arial"/>
                <w:i/>
                <w:sz w:val="18"/>
                <w:szCs w:val="18"/>
              </w:rPr>
              <w:t xml:space="preserve"> </w:t>
            </w:r>
            <w:r w:rsidRPr="00E26B90">
              <w:rPr>
                <w:rFonts w:ascii="Arial" w:hAnsi="Arial" w:cs="Arial"/>
                <w:i/>
                <w:sz w:val="18"/>
                <w:szCs w:val="18"/>
              </w:rPr>
              <w:t>které</w:t>
            </w:r>
            <w:r w:rsidR="008A52E0">
              <w:rPr>
                <w:rFonts w:ascii="Arial" w:hAnsi="Arial" w:cs="Arial"/>
                <w:i/>
                <w:sz w:val="18"/>
                <w:szCs w:val="18"/>
              </w:rPr>
              <w:t xml:space="preserve"> </w:t>
            </w:r>
            <w:r w:rsidRPr="00E26B90">
              <w:rPr>
                <w:rFonts w:ascii="Arial" w:hAnsi="Arial" w:cs="Arial"/>
                <w:i/>
                <w:sz w:val="18"/>
                <w:szCs w:val="18"/>
              </w:rPr>
              <w:t>budou</w:t>
            </w:r>
            <w:r w:rsidR="008A52E0">
              <w:rPr>
                <w:rFonts w:ascii="Arial" w:hAnsi="Arial" w:cs="Arial"/>
                <w:i/>
                <w:sz w:val="18"/>
                <w:szCs w:val="18"/>
              </w:rPr>
              <w:t xml:space="preserve"> </w:t>
            </w:r>
            <w:r w:rsidRPr="00E26B90">
              <w:rPr>
                <w:rFonts w:ascii="Arial" w:hAnsi="Arial" w:cs="Arial"/>
                <w:i/>
                <w:sz w:val="18"/>
                <w:szCs w:val="18"/>
              </w:rPr>
              <w:t>na</w:t>
            </w:r>
            <w:r w:rsidR="008A52E0">
              <w:rPr>
                <w:rFonts w:ascii="Arial" w:hAnsi="Arial" w:cs="Arial"/>
                <w:i/>
                <w:sz w:val="18"/>
                <w:szCs w:val="18"/>
              </w:rPr>
              <w:t xml:space="preserve"> </w:t>
            </w:r>
            <w:r w:rsidRPr="00E26B90">
              <w:rPr>
                <w:rFonts w:ascii="Arial" w:hAnsi="Arial" w:cs="Arial"/>
                <w:i/>
                <w:sz w:val="18"/>
                <w:szCs w:val="18"/>
              </w:rPr>
              <w:t>integrovaných</w:t>
            </w:r>
            <w:r>
              <w:rPr>
                <w:rFonts w:ascii="Arial" w:hAnsi="Arial" w:cs="Arial"/>
                <w:i/>
                <w:sz w:val="18"/>
                <w:szCs w:val="18"/>
              </w:rPr>
              <w:t xml:space="preserve"> a</w:t>
            </w:r>
            <w:r w:rsidR="00CD2C00">
              <w:rPr>
                <w:rFonts w:ascii="Arial" w:hAnsi="Arial" w:cs="Arial"/>
                <w:i/>
                <w:sz w:val="18"/>
                <w:szCs w:val="18"/>
              </w:rPr>
              <w:t> </w:t>
            </w:r>
            <w:r w:rsidR="008A52E0">
              <w:rPr>
                <w:rFonts w:ascii="Arial" w:hAnsi="Arial" w:cs="Arial"/>
                <w:i/>
                <w:sz w:val="18"/>
                <w:szCs w:val="18"/>
              </w:rPr>
              <w:t xml:space="preserve">inteligentních </w:t>
            </w:r>
            <w:r w:rsidRPr="00E26B90">
              <w:rPr>
                <w:rFonts w:ascii="Arial" w:hAnsi="Arial" w:cs="Arial"/>
                <w:i/>
                <w:sz w:val="18"/>
                <w:szCs w:val="18"/>
              </w:rPr>
              <w:t>systémech</w:t>
            </w:r>
            <w:r w:rsidR="008A52E0">
              <w:rPr>
                <w:rFonts w:ascii="Arial" w:hAnsi="Arial" w:cs="Arial"/>
                <w:i/>
                <w:sz w:val="18"/>
                <w:szCs w:val="18"/>
              </w:rPr>
              <w:t xml:space="preserve"> </w:t>
            </w:r>
            <w:r w:rsidRPr="00E26B90">
              <w:rPr>
                <w:rFonts w:ascii="Arial" w:hAnsi="Arial" w:cs="Arial"/>
                <w:i/>
                <w:sz w:val="18"/>
                <w:szCs w:val="18"/>
              </w:rPr>
              <w:t>participovat</w:t>
            </w:r>
            <w:r w:rsidR="008A52E0">
              <w:rPr>
                <w:rFonts w:ascii="Arial" w:hAnsi="Arial" w:cs="Arial"/>
                <w:i/>
                <w:sz w:val="18"/>
                <w:szCs w:val="18"/>
              </w:rPr>
              <w:t xml:space="preserve"> </w:t>
            </w:r>
            <w:r w:rsidRPr="00E26B90">
              <w:rPr>
                <w:rFonts w:ascii="Arial" w:hAnsi="Arial" w:cs="Arial"/>
                <w:i/>
                <w:sz w:val="18"/>
                <w:szCs w:val="18"/>
              </w:rPr>
              <w:t xml:space="preserve">a ve hledání všeobecné shody mezi těmito aktéry ve věci parametrů integrace dopravních systémů. </w:t>
            </w:r>
          </w:p>
          <w:p w14:paraId="020B65F9" w14:textId="77777777" w:rsidR="008A52E0" w:rsidRPr="008A52E0" w:rsidRDefault="008A52E0" w:rsidP="00713D70">
            <w:pPr>
              <w:pStyle w:val="Table"/>
              <w:numPr>
                <w:ilvl w:val="0"/>
                <w:numId w:val="43"/>
              </w:numPr>
              <w:ind w:left="489" w:hanging="284"/>
              <w:rPr>
                <w:rFonts w:ascii="Arial" w:hAnsi="Arial" w:cs="Arial"/>
                <w:i/>
                <w:sz w:val="18"/>
                <w:szCs w:val="20"/>
              </w:rPr>
            </w:pPr>
            <w:r w:rsidRPr="008A52E0">
              <w:rPr>
                <w:rFonts w:ascii="Arial" w:hAnsi="Arial" w:cs="Arial"/>
                <w:b/>
                <w:color w:val="000000" w:themeColor="text1"/>
                <w:sz w:val="18"/>
                <w:szCs w:val="18"/>
              </w:rPr>
              <w:t>Realizace inteligentních zastávek na nevhodných nebo méně frekventovaných místech</w:t>
            </w:r>
          </w:p>
          <w:p w14:paraId="0A53C199" w14:textId="77777777" w:rsidR="008A52E0" w:rsidRPr="008A52E0" w:rsidRDefault="008A52E0" w:rsidP="00387B91">
            <w:pPr>
              <w:pStyle w:val="Table"/>
              <w:numPr>
                <w:ilvl w:val="0"/>
                <w:numId w:val="26"/>
              </w:numPr>
              <w:rPr>
                <w:rFonts w:ascii="Arial" w:hAnsi="Arial" w:cs="Arial"/>
                <w:i/>
                <w:sz w:val="18"/>
                <w:szCs w:val="20"/>
              </w:rPr>
            </w:pPr>
            <w:r w:rsidRPr="008A52E0">
              <w:rPr>
                <w:rFonts w:ascii="Arial" w:hAnsi="Arial" w:cs="Arial"/>
                <w:i/>
                <w:color w:val="000000" w:themeColor="text1"/>
                <w:sz w:val="18"/>
                <w:szCs w:val="18"/>
              </w:rPr>
              <w:t>Riziko bude eliminováno ve fázi projektové přípravy, přičemž bude provedena analýza intenzity spojů dopravní sí</w:t>
            </w:r>
            <w:r w:rsidR="00387B91">
              <w:rPr>
                <w:rFonts w:ascii="Arial" w:hAnsi="Arial" w:cs="Arial"/>
                <w:i/>
                <w:color w:val="000000" w:themeColor="text1"/>
                <w:sz w:val="18"/>
                <w:szCs w:val="18"/>
              </w:rPr>
              <w:t>tě</w:t>
            </w:r>
            <w:r w:rsidRPr="008A52E0">
              <w:rPr>
                <w:rFonts w:ascii="Arial" w:hAnsi="Arial" w:cs="Arial"/>
                <w:i/>
                <w:color w:val="000000" w:themeColor="text1"/>
                <w:sz w:val="18"/>
                <w:szCs w:val="18"/>
              </w:rPr>
              <w:t xml:space="preserve"> a k realizaci inteligentních zastávek budou vybrány ty, které budou splňovat stanovené parametry.</w:t>
            </w:r>
          </w:p>
        </w:tc>
      </w:tr>
      <w:tr w:rsidR="00411F6A" w:rsidRPr="00846FDB" w14:paraId="74FA8AD1" w14:textId="77777777" w:rsidTr="00846FDB">
        <w:trPr>
          <w:trHeight w:val="397"/>
        </w:trPr>
        <w:tc>
          <w:tcPr>
            <w:tcW w:w="5000" w:type="pct"/>
            <w:gridSpan w:val="8"/>
            <w:shd w:val="clear" w:color="auto" w:fill="00B0F0"/>
            <w:vAlign w:val="center"/>
          </w:tcPr>
          <w:p w14:paraId="33EF0E0B" w14:textId="77777777" w:rsidR="00411F6A" w:rsidRPr="00C5600B" w:rsidRDefault="00411F6A" w:rsidP="00411F6A">
            <w:pPr>
              <w:pStyle w:val="Table"/>
              <w:jc w:val="center"/>
              <w:rPr>
                <w:rFonts w:ascii="Arial" w:hAnsi="Arial" w:cs="Arial"/>
                <w:b/>
                <w:color w:val="FFFFFF" w:themeColor="background1"/>
                <w:sz w:val="18"/>
                <w:szCs w:val="18"/>
              </w:rPr>
            </w:pPr>
            <w:r w:rsidRPr="00C5600B">
              <w:rPr>
                <w:rFonts w:ascii="Arial" w:hAnsi="Arial" w:cs="Arial"/>
                <w:b/>
                <w:color w:val="FFFFFF" w:themeColor="background1"/>
                <w:sz w:val="18"/>
                <w:szCs w:val="18"/>
              </w:rPr>
              <w:t>Popis typových projektů / aktivit</w:t>
            </w:r>
          </w:p>
        </w:tc>
      </w:tr>
      <w:tr w:rsidR="00411F6A" w:rsidRPr="00846FDB" w14:paraId="06B42AD9" w14:textId="77777777" w:rsidTr="00846FDB">
        <w:trPr>
          <w:trHeight w:val="397"/>
        </w:trPr>
        <w:tc>
          <w:tcPr>
            <w:tcW w:w="3570" w:type="pct"/>
            <w:gridSpan w:val="4"/>
            <w:shd w:val="clear" w:color="auto" w:fill="BFBFBF" w:themeFill="background1" w:themeFillShade="BF"/>
            <w:vAlign w:val="center"/>
          </w:tcPr>
          <w:p w14:paraId="4AAC776D" w14:textId="77777777" w:rsidR="00411F6A" w:rsidRPr="00C5600B" w:rsidRDefault="00411F6A" w:rsidP="00411F6A">
            <w:pPr>
              <w:pStyle w:val="Table"/>
              <w:jc w:val="center"/>
              <w:rPr>
                <w:rFonts w:ascii="Arial" w:hAnsi="Arial" w:cs="Arial"/>
                <w:b/>
                <w:sz w:val="18"/>
                <w:szCs w:val="18"/>
              </w:rPr>
            </w:pPr>
            <w:r w:rsidRPr="00C5600B">
              <w:rPr>
                <w:rFonts w:ascii="Arial" w:hAnsi="Arial" w:cs="Arial"/>
                <w:b/>
                <w:sz w:val="18"/>
                <w:szCs w:val="18"/>
              </w:rPr>
              <w:t>Projekt/aktivita</w:t>
            </w:r>
          </w:p>
        </w:tc>
        <w:tc>
          <w:tcPr>
            <w:tcW w:w="1430" w:type="pct"/>
            <w:gridSpan w:val="4"/>
            <w:shd w:val="clear" w:color="auto" w:fill="BFBFBF" w:themeFill="background1" w:themeFillShade="BF"/>
            <w:vAlign w:val="center"/>
          </w:tcPr>
          <w:p w14:paraId="556E620B" w14:textId="77777777" w:rsidR="00411F6A" w:rsidRPr="00C5600B" w:rsidRDefault="00411F6A" w:rsidP="00411F6A">
            <w:pPr>
              <w:pStyle w:val="Table"/>
              <w:jc w:val="center"/>
              <w:rPr>
                <w:rFonts w:ascii="Arial" w:hAnsi="Arial" w:cs="Arial"/>
                <w:b/>
                <w:sz w:val="18"/>
                <w:szCs w:val="18"/>
              </w:rPr>
            </w:pPr>
            <w:r w:rsidRPr="00C5600B">
              <w:rPr>
                <w:rFonts w:ascii="Arial" w:hAnsi="Arial" w:cs="Arial"/>
                <w:b/>
                <w:sz w:val="18"/>
                <w:szCs w:val="18"/>
              </w:rPr>
              <w:t>Zdroj financování</w:t>
            </w:r>
          </w:p>
        </w:tc>
      </w:tr>
      <w:tr w:rsidR="00411F6A" w:rsidRPr="00846FDB" w14:paraId="17227F70" w14:textId="77777777" w:rsidTr="00846FDB">
        <w:trPr>
          <w:trHeight w:val="397"/>
        </w:trPr>
        <w:tc>
          <w:tcPr>
            <w:tcW w:w="299" w:type="pct"/>
            <w:vMerge w:val="restart"/>
            <w:shd w:val="clear" w:color="auto" w:fill="BFBFBF" w:themeFill="background1" w:themeFillShade="BF"/>
            <w:vAlign w:val="center"/>
          </w:tcPr>
          <w:p w14:paraId="48DC7B0F" w14:textId="77777777" w:rsidR="00411F6A" w:rsidRPr="00C5600B" w:rsidRDefault="00411F6A" w:rsidP="00411F6A">
            <w:pPr>
              <w:pStyle w:val="Table"/>
              <w:jc w:val="left"/>
              <w:rPr>
                <w:rFonts w:ascii="Arial" w:hAnsi="Arial" w:cs="Arial"/>
                <w:b/>
                <w:sz w:val="18"/>
                <w:szCs w:val="18"/>
              </w:rPr>
            </w:pPr>
            <w:r w:rsidRPr="00C5600B">
              <w:rPr>
                <w:rFonts w:ascii="Arial" w:hAnsi="Arial" w:cs="Arial"/>
                <w:b/>
                <w:sz w:val="18"/>
                <w:szCs w:val="18"/>
              </w:rPr>
              <w:t>A 1</w:t>
            </w:r>
          </w:p>
        </w:tc>
        <w:tc>
          <w:tcPr>
            <w:tcW w:w="3271" w:type="pct"/>
            <w:gridSpan w:val="3"/>
            <w:vMerge w:val="restart"/>
            <w:shd w:val="clear" w:color="auto" w:fill="auto"/>
            <w:vAlign w:val="center"/>
          </w:tcPr>
          <w:p w14:paraId="4D69B914" w14:textId="77777777" w:rsidR="002C1CEE" w:rsidRPr="00C5600B" w:rsidRDefault="002C1CEE" w:rsidP="00CD2C00">
            <w:pPr>
              <w:pStyle w:val="Table"/>
              <w:numPr>
                <w:ilvl w:val="0"/>
                <w:numId w:val="21"/>
              </w:numPr>
              <w:ind w:left="296" w:hanging="219"/>
              <w:jc w:val="left"/>
              <w:rPr>
                <w:rFonts w:ascii="Arial" w:hAnsi="Arial" w:cs="Arial"/>
                <w:sz w:val="18"/>
                <w:szCs w:val="18"/>
              </w:rPr>
            </w:pPr>
            <w:r w:rsidRPr="008A35EF">
              <w:rPr>
                <w:rFonts w:ascii="Arial" w:hAnsi="Arial" w:cs="Arial"/>
                <w:b/>
                <w:color w:val="C00000"/>
                <w:sz w:val="18"/>
                <w:szCs w:val="18"/>
              </w:rPr>
              <w:t>Pořízení odbavovacích a naváděcích systémů pro MHD a VHD</w:t>
            </w:r>
            <w:r>
              <w:rPr>
                <w:rFonts w:ascii="Arial" w:hAnsi="Arial" w:cs="Arial"/>
                <w:b/>
                <w:color w:val="C00000"/>
                <w:sz w:val="18"/>
                <w:szCs w:val="18"/>
              </w:rPr>
              <w:t xml:space="preserve"> </w:t>
            </w:r>
            <w:r w:rsidRPr="002C1CEE">
              <w:rPr>
                <w:rFonts w:ascii="Arial" w:hAnsi="Arial" w:cs="Arial"/>
                <w:sz w:val="18"/>
                <w:szCs w:val="18"/>
              </w:rPr>
              <w:t xml:space="preserve">(vč. zřízení centrálních dispečinků městské a linkové dopravy </w:t>
            </w:r>
            <w:r>
              <w:rPr>
                <w:rFonts w:ascii="Arial" w:hAnsi="Arial" w:cs="Arial"/>
                <w:sz w:val="18"/>
                <w:szCs w:val="18"/>
              </w:rPr>
              <w:t>a</w:t>
            </w:r>
            <w:r w:rsidR="00CD2C00">
              <w:rPr>
                <w:rFonts w:ascii="Arial" w:hAnsi="Arial" w:cs="Arial"/>
                <w:sz w:val="18"/>
                <w:szCs w:val="18"/>
              </w:rPr>
              <w:t> </w:t>
            </w:r>
            <w:r w:rsidRPr="002C1CEE">
              <w:rPr>
                <w:rFonts w:ascii="Arial" w:hAnsi="Arial" w:cs="Arial"/>
                <w:sz w:val="18"/>
                <w:szCs w:val="18"/>
              </w:rPr>
              <w:t>sledování a řízení vozidel na trase)</w:t>
            </w:r>
          </w:p>
        </w:tc>
        <w:tc>
          <w:tcPr>
            <w:tcW w:w="304" w:type="pct"/>
            <w:shd w:val="clear" w:color="auto" w:fill="BFBFBF" w:themeFill="background1" w:themeFillShade="BF"/>
            <w:vAlign w:val="center"/>
          </w:tcPr>
          <w:p w14:paraId="6BEE0ACE" w14:textId="77777777" w:rsidR="00411F6A" w:rsidRPr="00C5600B" w:rsidRDefault="00411F6A" w:rsidP="00411F6A">
            <w:pPr>
              <w:pStyle w:val="Table"/>
              <w:jc w:val="left"/>
              <w:rPr>
                <w:rFonts w:ascii="Arial" w:hAnsi="Arial" w:cs="Arial"/>
                <w:b/>
                <w:sz w:val="18"/>
                <w:szCs w:val="18"/>
              </w:rPr>
            </w:pPr>
            <w:r w:rsidRPr="00C5600B">
              <w:rPr>
                <w:rFonts w:ascii="Arial" w:hAnsi="Arial" w:cs="Arial"/>
                <w:b/>
                <w:sz w:val="18"/>
                <w:szCs w:val="18"/>
              </w:rPr>
              <w:t>OP</w:t>
            </w:r>
          </w:p>
        </w:tc>
        <w:tc>
          <w:tcPr>
            <w:tcW w:w="381" w:type="pct"/>
            <w:shd w:val="clear" w:color="auto" w:fill="auto"/>
            <w:vAlign w:val="center"/>
          </w:tcPr>
          <w:p w14:paraId="2621792C" w14:textId="77777777" w:rsidR="00411F6A" w:rsidRPr="00C5600B" w:rsidRDefault="00411F6A" w:rsidP="00411F6A">
            <w:pPr>
              <w:pStyle w:val="Table"/>
              <w:jc w:val="left"/>
              <w:rPr>
                <w:rFonts w:ascii="Arial" w:hAnsi="Arial" w:cs="Arial"/>
                <w:sz w:val="18"/>
                <w:szCs w:val="18"/>
              </w:rPr>
            </w:pPr>
            <w:r w:rsidRPr="00C5600B">
              <w:rPr>
                <w:rFonts w:ascii="Arial" w:hAnsi="Arial" w:cs="Arial"/>
                <w:sz w:val="18"/>
                <w:szCs w:val="18"/>
              </w:rPr>
              <w:t>IROP</w:t>
            </w:r>
          </w:p>
        </w:tc>
        <w:tc>
          <w:tcPr>
            <w:tcW w:w="306" w:type="pct"/>
            <w:shd w:val="clear" w:color="auto" w:fill="BFBFBF" w:themeFill="background1" w:themeFillShade="BF"/>
            <w:vAlign w:val="center"/>
          </w:tcPr>
          <w:p w14:paraId="6D325C08" w14:textId="77777777" w:rsidR="00411F6A" w:rsidRPr="00C5600B" w:rsidRDefault="00411F6A" w:rsidP="00411F6A">
            <w:pPr>
              <w:pStyle w:val="Table"/>
              <w:jc w:val="left"/>
              <w:rPr>
                <w:rFonts w:ascii="Arial" w:hAnsi="Arial" w:cs="Arial"/>
                <w:b/>
                <w:sz w:val="18"/>
                <w:szCs w:val="18"/>
              </w:rPr>
            </w:pPr>
            <w:r w:rsidRPr="00C5600B">
              <w:rPr>
                <w:rFonts w:ascii="Arial" w:hAnsi="Arial" w:cs="Arial"/>
                <w:b/>
                <w:sz w:val="18"/>
                <w:szCs w:val="18"/>
              </w:rPr>
              <w:t>PO</w:t>
            </w:r>
          </w:p>
        </w:tc>
        <w:tc>
          <w:tcPr>
            <w:tcW w:w="439" w:type="pct"/>
            <w:shd w:val="clear" w:color="auto" w:fill="auto"/>
            <w:vAlign w:val="center"/>
          </w:tcPr>
          <w:p w14:paraId="400190F3" w14:textId="77777777" w:rsidR="00411F6A" w:rsidRPr="00C5600B" w:rsidRDefault="00411F6A" w:rsidP="00411F6A">
            <w:pPr>
              <w:pStyle w:val="Table"/>
              <w:jc w:val="left"/>
              <w:rPr>
                <w:rFonts w:ascii="Arial" w:hAnsi="Arial" w:cs="Arial"/>
                <w:sz w:val="18"/>
                <w:szCs w:val="18"/>
              </w:rPr>
            </w:pPr>
            <w:r w:rsidRPr="00C5600B">
              <w:rPr>
                <w:rFonts w:ascii="Arial" w:hAnsi="Arial" w:cs="Arial"/>
                <w:sz w:val="18"/>
                <w:szCs w:val="18"/>
              </w:rPr>
              <w:t>1</w:t>
            </w:r>
          </w:p>
        </w:tc>
      </w:tr>
      <w:tr w:rsidR="00411F6A" w:rsidRPr="00846FDB" w14:paraId="5B952717" w14:textId="77777777" w:rsidTr="00846FDB">
        <w:trPr>
          <w:trHeight w:val="397"/>
        </w:trPr>
        <w:tc>
          <w:tcPr>
            <w:tcW w:w="299" w:type="pct"/>
            <w:vMerge/>
            <w:shd w:val="clear" w:color="auto" w:fill="BFBFBF" w:themeFill="background1" w:themeFillShade="BF"/>
            <w:vAlign w:val="center"/>
          </w:tcPr>
          <w:p w14:paraId="217FB844" w14:textId="77777777" w:rsidR="00411F6A" w:rsidRPr="00C5600B" w:rsidRDefault="00411F6A" w:rsidP="00411F6A">
            <w:pPr>
              <w:pStyle w:val="Table"/>
              <w:jc w:val="left"/>
              <w:rPr>
                <w:rFonts w:ascii="Arial" w:hAnsi="Arial" w:cs="Arial"/>
                <w:b/>
                <w:sz w:val="18"/>
                <w:szCs w:val="18"/>
              </w:rPr>
            </w:pPr>
          </w:p>
        </w:tc>
        <w:tc>
          <w:tcPr>
            <w:tcW w:w="3271" w:type="pct"/>
            <w:gridSpan w:val="3"/>
            <w:vMerge/>
            <w:shd w:val="clear" w:color="auto" w:fill="auto"/>
            <w:vAlign w:val="center"/>
          </w:tcPr>
          <w:p w14:paraId="3BCCD49B" w14:textId="77777777" w:rsidR="00411F6A" w:rsidRPr="00C5600B" w:rsidRDefault="00411F6A" w:rsidP="00411F6A">
            <w:pPr>
              <w:pStyle w:val="Table"/>
              <w:jc w:val="left"/>
              <w:rPr>
                <w:rFonts w:ascii="Arial" w:hAnsi="Arial" w:cs="Arial"/>
                <w:sz w:val="18"/>
                <w:szCs w:val="18"/>
              </w:rPr>
            </w:pPr>
          </w:p>
        </w:tc>
        <w:tc>
          <w:tcPr>
            <w:tcW w:w="304" w:type="pct"/>
            <w:shd w:val="clear" w:color="auto" w:fill="BFBFBF" w:themeFill="background1" w:themeFillShade="BF"/>
            <w:vAlign w:val="center"/>
          </w:tcPr>
          <w:p w14:paraId="3C051839" w14:textId="77777777" w:rsidR="00411F6A" w:rsidRPr="00C5600B" w:rsidRDefault="00411F6A" w:rsidP="00411F6A">
            <w:pPr>
              <w:pStyle w:val="Table"/>
              <w:jc w:val="left"/>
              <w:rPr>
                <w:rFonts w:ascii="Arial" w:hAnsi="Arial" w:cs="Arial"/>
                <w:b/>
                <w:sz w:val="18"/>
                <w:szCs w:val="18"/>
              </w:rPr>
            </w:pPr>
            <w:r w:rsidRPr="00C5600B">
              <w:rPr>
                <w:rFonts w:ascii="Arial" w:hAnsi="Arial" w:cs="Arial"/>
                <w:b/>
                <w:sz w:val="18"/>
                <w:szCs w:val="18"/>
              </w:rPr>
              <w:t>IP</w:t>
            </w:r>
          </w:p>
        </w:tc>
        <w:tc>
          <w:tcPr>
            <w:tcW w:w="381" w:type="pct"/>
            <w:shd w:val="clear" w:color="auto" w:fill="auto"/>
            <w:vAlign w:val="center"/>
          </w:tcPr>
          <w:p w14:paraId="2A7F1B59" w14:textId="77777777" w:rsidR="00411F6A" w:rsidRPr="00C5600B" w:rsidRDefault="00411F6A" w:rsidP="00411F6A">
            <w:pPr>
              <w:pStyle w:val="Table"/>
              <w:jc w:val="left"/>
              <w:rPr>
                <w:rFonts w:ascii="Arial" w:hAnsi="Arial" w:cs="Arial"/>
                <w:sz w:val="18"/>
                <w:szCs w:val="18"/>
              </w:rPr>
            </w:pPr>
            <w:r w:rsidRPr="00C5600B">
              <w:rPr>
                <w:rFonts w:ascii="Arial" w:hAnsi="Arial" w:cs="Arial"/>
                <w:sz w:val="18"/>
                <w:szCs w:val="18"/>
              </w:rPr>
              <w:t>7c</w:t>
            </w:r>
          </w:p>
        </w:tc>
        <w:tc>
          <w:tcPr>
            <w:tcW w:w="306" w:type="pct"/>
            <w:shd w:val="clear" w:color="auto" w:fill="BFBFBF" w:themeFill="background1" w:themeFillShade="BF"/>
            <w:vAlign w:val="center"/>
          </w:tcPr>
          <w:p w14:paraId="6948FA99" w14:textId="77777777" w:rsidR="00411F6A" w:rsidRPr="00C5600B" w:rsidRDefault="00411F6A" w:rsidP="00411F6A">
            <w:pPr>
              <w:pStyle w:val="Table"/>
              <w:jc w:val="left"/>
              <w:rPr>
                <w:rFonts w:ascii="Arial" w:hAnsi="Arial" w:cs="Arial"/>
                <w:b/>
                <w:sz w:val="18"/>
                <w:szCs w:val="18"/>
              </w:rPr>
            </w:pPr>
            <w:r w:rsidRPr="00C5600B">
              <w:rPr>
                <w:rFonts w:ascii="Arial" w:hAnsi="Arial" w:cs="Arial"/>
                <w:b/>
                <w:sz w:val="18"/>
                <w:szCs w:val="18"/>
              </w:rPr>
              <w:t>SC</w:t>
            </w:r>
          </w:p>
        </w:tc>
        <w:tc>
          <w:tcPr>
            <w:tcW w:w="439" w:type="pct"/>
            <w:shd w:val="clear" w:color="auto" w:fill="auto"/>
            <w:vAlign w:val="center"/>
          </w:tcPr>
          <w:p w14:paraId="2FC2B48C" w14:textId="77777777" w:rsidR="00411F6A" w:rsidRPr="00C5600B" w:rsidRDefault="00411F6A" w:rsidP="00411F6A">
            <w:pPr>
              <w:pStyle w:val="Table"/>
              <w:jc w:val="left"/>
              <w:rPr>
                <w:rFonts w:ascii="Arial" w:hAnsi="Arial" w:cs="Arial"/>
                <w:sz w:val="18"/>
                <w:szCs w:val="18"/>
              </w:rPr>
            </w:pPr>
            <w:r w:rsidRPr="00C5600B">
              <w:rPr>
                <w:rFonts w:ascii="Arial" w:hAnsi="Arial" w:cs="Arial"/>
                <w:sz w:val="18"/>
                <w:szCs w:val="18"/>
              </w:rPr>
              <w:t>1.2</w:t>
            </w:r>
          </w:p>
        </w:tc>
      </w:tr>
      <w:tr w:rsidR="008A35EF" w:rsidRPr="00846FDB" w14:paraId="0A15A45E" w14:textId="77777777" w:rsidTr="00846FDB">
        <w:trPr>
          <w:trHeight w:val="397"/>
        </w:trPr>
        <w:tc>
          <w:tcPr>
            <w:tcW w:w="299" w:type="pct"/>
            <w:vMerge w:val="restart"/>
            <w:shd w:val="clear" w:color="auto" w:fill="BFBFBF" w:themeFill="background1" w:themeFillShade="BF"/>
            <w:vAlign w:val="center"/>
          </w:tcPr>
          <w:p w14:paraId="04097B18" w14:textId="77777777" w:rsidR="008A35EF" w:rsidRPr="00C5600B" w:rsidRDefault="008A35EF" w:rsidP="008A35EF">
            <w:pPr>
              <w:pStyle w:val="Table"/>
              <w:jc w:val="left"/>
              <w:rPr>
                <w:rFonts w:ascii="Arial" w:hAnsi="Arial" w:cs="Arial"/>
                <w:b/>
                <w:sz w:val="18"/>
                <w:szCs w:val="18"/>
              </w:rPr>
            </w:pPr>
            <w:r w:rsidRPr="00C5600B">
              <w:rPr>
                <w:rFonts w:ascii="Arial" w:hAnsi="Arial" w:cs="Arial"/>
                <w:b/>
                <w:sz w:val="18"/>
                <w:szCs w:val="18"/>
              </w:rPr>
              <w:t xml:space="preserve">A </w:t>
            </w:r>
            <w:r>
              <w:rPr>
                <w:rFonts w:ascii="Arial" w:hAnsi="Arial" w:cs="Arial"/>
                <w:b/>
                <w:sz w:val="18"/>
                <w:szCs w:val="18"/>
              </w:rPr>
              <w:t>3</w:t>
            </w:r>
          </w:p>
        </w:tc>
        <w:tc>
          <w:tcPr>
            <w:tcW w:w="3271" w:type="pct"/>
            <w:gridSpan w:val="3"/>
            <w:vMerge w:val="restart"/>
            <w:shd w:val="clear" w:color="auto" w:fill="auto"/>
            <w:vAlign w:val="center"/>
          </w:tcPr>
          <w:p w14:paraId="7AC4041C" w14:textId="77777777" w:rsidR="008A35EF" w:rsidRPr="008A35EF" w:rsidRDefault="008A35EF" w:rsidP="00812C23">
            <w:pPr>
              <w:pStyle w:val="Table"/>
              <w:numPr>
                <w:ilvl w:val="0"/>
                <w:numId w:val="21"/>
              </w:numPr>
              <w:ind w:left="296" w:hanging="219"/>
              <w:jc w:val="left"/>
              <w:rPr>
                <w:rFonts w:ascii="Arial" w:hAnsi="Arial" w:cs="Arial"/>
                <w:b/>
                <w:color w:val="C00000"/>
                <w:sz w:val="18"/>
                <w:szCs w:val="18"/>
              </w:rPr>
            </w:pPr>
            <w:r w:rsidRPr="008A35EF">
              <w:rPr>
                <w:rFonts w:ascii="Arial" w:hAnsi="Arial" w:cs="Arial"/>
                <w:b/>
                <w:color w:val="C00000"/>
                <w:sz w:val="18"/>
                <w:szCs w:val="18"/>
              </w:rPr>
              <w:t>Budování inteligentních zastávek v nejfrekventovanějších dopravních místech v Karlových Varech</w:t>
            </w:r>
          </w:p>
        </w:tc>
        <w:tc>
          <w:tcPr>
            <w:tcW w:w="304" w:type="pct"/>
            <w:shd w:val="clear" w:color="auto" w:fill="BFBFBF" w:themeFill="background1" w:themeFillShade="BF"/>
            <w:vAlign w:val="center"/>
          </w:tcPr>
          <w:p w14:paraId="4CDE8F72" w14:textId="77777777" w:rsidR="008A35EF" w:rsidRPr="00C5600B" w:rsidRDefault="008A35EF" w:rsidP="00C66A9D">
            <w:pPr>
              <w:pStyle w:val="Table"/>
              <w:jc w:val="left"/>
              <w:rPr>
                <w:rFonts w:ascii="Arial" w:hAnsi="Arial" w:cs="Arial"/>
                <w:b/>
                <w:sz w:val="18"/>
                <w:szCs w:val="18"/>
              </w:rPr>
            </w:pPr>
            <w:r w:rsidRPr="00C5600B">
              <w:rPr>
                <w:rFonts w:ascii="Arial" w:hAnsi="Arial" w:cs="Arial"/>
                <w:b/>
                <w:sz w:val="18"/>
                <w:szCs w:val="18"/>
              </w:rPr>
              <w:t>OP</w:t>
            </w:r>
          </w:p>
        </w:tc>
        <w:tc>
          <w:tcPr>
            <w:tcW w:w="381" w:type="pct"/>
            <w:shd w:val="clear" w:color="auto" w:fill="auto"/>
            <w:vAlign w:val="center"/>
          </w:tcPr>
          <w:p w14:paraId="1131EA33" w14:textId="77777777" w:rsidR="008A35EF" w:rsidRPr="00C5600B" w:rsidRDefault="008A35EF" w:rsidP="00C66A9D">
            <w:pPr>
              <w:pStyle w:val="Table"/>
              <w:jc w:val="left"/>
              <w:rPr>
                <w:rFonts w:ascii="Arial" w:hAnsi="Arial" w:cs="Arial"/>
                <w:sz w:val="18"/>
                <w:szCs w:val="18"/>
              </w:rPr>
            </w:pPr>
            <w:r w:rsidRPr="00C5600B">
              <w:rPr>
                <w:rFonts w:ascii="Arial" w:hAnsi="Arial" w:cs="Arial"/>
                <w:sz w:val="18"/>
                <w:szCs w:val="18"/>
              </w:rPr>
              <w:t>IROP</w:t>
            </w:r>
          </w:p>
        </w:tc>
        <w:tc>
          <w:tcPr>
            <w:tcW w:w="306" w:type="pct"/>
            <w:shd w:val="clear" w:color="auto" w:fill="BFBFBF" w:themeFill="background1" w:themeFillShade="BF"/>
            <w:vAlign w:val="center"/>
          </w:tcPr>
          <w:p w14:paraId="42F25B94" w14:textId="77777777" w:rsidR="008A35EF" w:rsidRPr="00C5600B" w:rsidRDefault="008A35EF" w:rsidP="00C66A9D">
            <w:pPr>
              <w:pStyle w:val="Table"/>
              <w:jc w:val="left"/>
              <w:rPr>
                <w:rFonts w:ascii="Arial" w:hAnsi="Arial" w:cs="Arial"/>
                <w:b/>
                <w:sz w:val="18"/>
                <w:szCs w:val="18"/>
              </w:rPr>
            </w:pPr>
            <w:r w:rsidRPr="00C5600B">
              <w:rPr>
                <w:rFonts w:ascii="Arial" w:hAnsi="Arial" w:cs="Arial"/>
                <w:b/>
                <w:sz w:val="18"/>
                <w:szCs w:val="18"/>
              </w:rPr>
              <w:t>PO</w:t>
            </w:r>
          </w:p>
        </w:tc>
        <w:tc>
          <w:tcPr>
            <w:tcW w:w="439" w:type="pct"/>
            <w:shd w:val="clear" w:color="auto" w:fill="auto"/>
            <w:vAlign w:val="center"/>
          </w:tcPr>
          <w:p w14:paraId="66B00751" w14:textId="77777777" w:rsidR="008A35EF" w:rsidRPr="00C5600B" w:rsidRDefault="008A35EF" w:rsidP="00C66A9D">
            <w:pPr>
              <w:pStyle w:val="Table"/>
              <w:jc w:val="left"/>
              <w:rPr>
                <w:rFonts w:ascii="Arial" w:hAnsi="Arial" w:cs="Arial"/>
                <w:sz w:val="18"/>
                <w:szCs w:val="18"/>
              </w:rPr>
            </w:pPr>
            <w:r w:rsidRPr="00C5600B">
              <w:rPr>
                <w:rFonts w:ascii="Arial" w:hAnsi="Arial" w:cs="Arial"/>
                <w:sz w:val="18"/>
                <w:szCs w:val="18"/>
              </w:rPr>
              <w:t>1</w:t>
            </w:r>
          </w:p>
        </w:tc>
      </w:tr>
      <w:tr w:rsidR="008A35EF" w:rsidRPr="00846FDB" w14:paraId="4CB7A526" w14:textId="77777777" w:rsidTr="00846FDB">
        <w:trPr>
          <w:trHeight w:val="397"/>
        </w:trPr>
        <w:tc>
          <w:tcPr>
            <w:tcW w:w="299" w:type="pct"/>
            <w:vMerge/>
            <w:shd w:val="clear" w:color="auto" w:fill="BFBFBF" w:themeFill="background1" w:themeFillShade="BF"/>
            <w:vAlign w:val="center"/>
          </w:tcPr>
          <w:p w14:paraId="7B4F59E0" w14:textId="77777777" w:rsidR="008A35EF" w:rsidRPr="00C5600B" w:rsidRDefault="008A35EF" w:rsidP="00411F6A">
            <w:pPr>
              <w:pStyle w:val="Table"/>
              <w:jc w:val="left"/>
              <w:rPr>
                <w:rFonts w:ascii="Arial" w:hAnsi="Arial" w:cs="Arial"/>
                <w:b/>
                <w:sz w:val="18"/>
                <w:szCs w:val="18"/>
              </w:rPr>
            </w:pPr>
          </w:p>
        </w:tc>
        <w:tc>
          <w:tcPr>
            <w:tcW w:w="3271" w:type="pct"/>
            <w:gridSpan w:val="3"/>
            <w:vMerge/>
            <w:shd w:val="clear" w:color="auto" w:fill="auto"/>
            <w:vAlign w:val="center"/>
          </w:tcPr>
          <w:p w14:paraId="2E37DB44" w14:textId="77777777" w:rsidR="008A35EF" w:rsidRPr="008A35EF" w:rsidRDefault="008A35EF" w:rsidP="00812C23">
            <w:pPr>
              <w:pStyle w:val="Table"/>
              <w:numPr>
                <w:ilvl w:val="0"/>
                <w:numId w:val="21"/>
              </w:numPr>
              <w:ind w:left="296" w:hanging="219"/>
              <w:jc w:val="left"/>
              <w:rPr>
                <w:rFonts w:ascii="Arial" w:hAnsi="Arial" w:cs="Arial"/>
                <w:b/>
                <w:color w:val="C00000"/>
                <w:sz w:val="18"/>
                <w:szCs w:val="18"/>
              </w:rPr>
            </w:pPr>
          </w:p>
        </w:tc>
        <w:tc>
          <w:tcPr>
            <w:tcW w:w="304" w:type="pct"/>
            <w:shd w:val="clear" w:color="auto" w:fill="BFBFBF" w:themeFill="background1" w:themeFillShade="BF"/>
            <w:vAlign w:val="center"/>
          </w:tcPr>
          <w:p w14:paraId="2FE380F8" w14:textId="77777777" w:rsidR="008A35EF" w:rsidRPr="00C5600B" w:rsidRDefault="008A35EF" w:rsidP="00C66A9D">
            <w:pPr>
              <w:pStyle w:val="Table"/>
              <w:jc w:val="left"/>
              <w:rPr>
                <w:rFonts w:ascii="Arial" w:hAnsi="Arial" w:cs="Arial"/>
                <w:b/>
                <w:sz w:val="18"/>
                <w:szCs w:val="18"/>
              </w:rPr>
            </w:pPr>
            <w:r w:rsidRPr="00C5600B">
              <w:rPr>
                <w:rFonts w:ascii="Arial" w:hAnsi="Arial" w:cs="Arial"/>
                <w:b/>
                <w:sz w:val="18"/>
                <w:szCs w:val="18"/>
              </w:rPr>
              <w:t>IP</w:t>
            </w:r>
          </w:p>
        </w:tc>
        <w:tc>
          <w:tcPr>
            <w:tcW w:w="381" w:type="pct"/>
            <w:shd w:val="clear" w:color="auto" w:fill="auto"/>
            <w:vAlign w:val="center"/>
          </w:tcPr>
          <w:p w14:paraId="45D76596" w14:textId="77777777" w:rsidR="008A35EF" w:rsidRPr="00C5600B" w:rsidRDefault="008A35EF" w:rsidP="00C66A9D">
            <w:pPr>
              <w:pStyle w:val="Table"/>
              <w:jc w:val="left"/>
              <w:rPr>
                <w:rFonts w:ascii="Arial" w:hAnsi="Arial" w:cs="Arial"/>
                <w:sz w:val="18"/>
                <w:szCs w:val="18"/>
              </w:rPr>
            </w:pPr>
            <w:r w:rsidRPr="00C5600B">
              <w:rPr>
                <w:rFonts w:ascii="Arial" w:hAnsi="Arial" w:cs="Arial"/>
                <w:sz w:val="18"/>
                <w:szCs w:val="18"/>
              </w:rPr>
              <w:t>7c</w:t>
            </w:r>
          </w:p>
        </w:tc>
        <w:tc>
          <w:tcPr>
            <w:tcW w:w="306" w:type="pct"/>
            <w:shd w:val="clear" w:color="auto" w:fill="BFBFBF" w:themeFill="background1" w:themeFillShade="BF"/>
            <w:vAlign w:val="center"/>
          </w:tcPr>
          <w:p w14:paraId="73610DDF" w14:textId="77777777" w:rsidR="008A35EF" w:rsidRPr="00C5600B" w:rsidRDefault="008A35EF" w:rsidP="00C66A9D">
            <w:pPr>
              <w:pStyle w:val="Table"/>
              <w:jc w:val="left"/>
              <w:rPr>
                <w:rFonts w:ascii="Arial" w:hAnsi="Arial" w:cs="Arial"/>
                <w:b/>
                <w:sz w:val="18"/>
                <w:szCs w:val="18"/>
              </w:rPr>
            </w:pPr>
            <w:r w:rsidRPr="00C5600B">
              <w:rPr>
                <w:rFonts w:ascii="Arial" w:hAnsi="Arial" w:cs="Arial"/>
                <w:b/>
                <w:sz w:val="18"/>
                <w:szCs w:val="18"/>
              </w:rPr>
              <w:t>SC</w:t>
            </w:r>
          </w:p>
        </w:tc>
        <w:tc>
          <w:tcPr>
            <w:tcW w:w="439" w:type="pct"/>
            <w:shd w:val="clear" w:color="auto" w:fill="auto"/>
            <w:vAlign w:val="center"/>
          </w:tcPr>
          <w:p w14:paraId="6D5E10CE" w14:textId="77777777" w:rsidR="008A35EF" w:rsidRPr="00C5600B" w:rsidRDefault="008A35EF" w:rsidP="00C66A9D">
            <w:pPr>
              <w:pStyle w:val="Table"/>
              <w:jc w:val="left"/>
              <w:rPr>
                <w:rFonts w:ascii="Arial" w:hAnsi="Arial" w:cs="Arial"/>
                <w:sz w:val="18"/>
                <w:szCs w:val="18"/>
              </w:rPr>
            </w:pPr>
            <w:r w:rsidRPr="00C5600B">
              <w:rPr>
                <w:rFonts w:ascii="Arial" w:hAnsi="Arial" w:cs="Arial"/>
                <w:sz w:val="18"/>
                <w:szCs w:val="18"/>
              </w:rPr>
              <w:t>1.2</w:t>
            </w:r>
          </w:p>
        </w:tc>
      </w:tr>
      <w:tr w:rsidR="008A35EF" w:rsidRPr="00846FDB" w14:paraId="3A0535AE" w14:textId="77777777" w:rsidTr="00846FDB">
        <w:trPr>
          <w:trHeight w:val="397"/>
        </w:trPr>
        <w:tc>
          <w:tcPr>
            <w:tcW w:w="299" w:type="pct"/>
            <w:vMerge w:val="restart"/>
            <w:shd w:val="clear" w:color="auto" w:fill="BFBFBF" w:themeFill="background1" w:themeFillShade="BF"/>
            <w:vAlign w:val="center"/>
          </w:tcPr>
          <w:p w14:paraId="3C477573" w14:textId="77777777" w:rsidR="008A35EF" w:rsidRPr="00C5600B" w:rsidRDefault="008A35EF" w:rsidP="008A35EF">
            <w:pPr>
              <w:pStyle w:val="Table"/>
              <w:jc w:val="left"/>
              <w:rPr>
                <w:rFonts w:ascii="Arial" w:hAnsi="Arial" w:cs="Arial"/>
                <w:b/>
                <w:sz w:val="18"/>
                <w:szCs w:val="18"/>
              </w:rPr>
            </w:pPr>
            <w:r w:rsidRPr="00C5600B">
              <w:rPr>
                <w:rFonts w:ascii="Arial" w:hAnsi="Arial" w:cs="Arial"/>
                <w:b/>
                <w:sz w:val="18"/>
                <w:szCs w:val="18"/>
              </w:rPr>
              <w:t xml:space="preserve">A </w:t>
            </w:r>
            <w:r>
              <w:rPr>
                <w:rFonts w:ascii="Arial" w:hAnsi="Arial" w:cs="Arial"/>
                <w:b/>
                <w:sz w:val="18"/>
                <w:szCs w:val="18"/>
              </w:rPr>
              <w:t>4</w:t>
            </w:r>
          </w:p>
        </w:tc>
        <w:tc>
          <w:tcPr>
            <w:tcW w:w="3271" w:type="pct"/>
            <w:gridSpan w:val="3"/>
            <w:vMerge w:val="restart"/>
            <w:shd w:val="clear" w:color="auto" w:fill="auto"/>
            <w:vAlign w:val="center"/>
          </w:tcPr>
          <w:p w14:paraId="1C71A408" w14:textId="77777777" w:rsidR="008A35EF" w:rsidRPr="008A35EF" w:rsidRDefault="008A35EF" w:rsidP="00812C23">
            <w:pPr>
              <w:pStyle w:val="Table"/>
              <w:numPr>
                <w:ilvl w:val="0"/>
                <w:numId w:val="21"/>
              </w:numPr>
              <w:ind w:left="296" w:hanging="219"/>
              <w:jc w:val="left"/>
              <w:rPr>
                <w:rFonts w:ascii="Arial" w:hAnsi="Arial" w:cs="Arial"/>
                <w:b/>
                <w:color w:val="C00000"/>
                <w:sz w:val="18"/>
                <w:szCs w:val="18"/>
              </w:rPr>
            </w:pPr>
            <w:r w:rsidRPr="008A35EF">
              <w:rPr>
                <w:rFonts w:ascii="Arial" w:hAnsi="Arial" w:cs="Arial"/>
                <w:b/>
                <w:color w:val="C00000"/>
                <w:sz w:val="18"/>
                <w:szCs w:val="18"/>
              </w:rPr>
              <w:t xml:space="preserve">Vybavení vozidel </w:t>
            </w:r>
            <w:r w:rsidR="00387B91">
              <w:rPr>
                <w:rFonts w:ascii="Arial" w:hAnsi="Arial" w:cs="Arial"/>
                <w:b/>
                <w:color w:val="C00000"/>
                <w:sz w:val="18"/>
                <w:szCs w:val="18"/>
              </w:rPr>
              <w:t xml:space="preserve">MHD </w:t>
            </w:r>
            <w:r w:rsidRPr="008A35EF">
              <w:rPr>
                <w:rFonts w:ascii="Arial" w:hAnsi="Arial" w:cs="Arial"/>
                <w:b/>
                <w:color w:val="C00000"/>
                <w:sz w:val="18"/>
                <w:szCs w:val="18"/>
              </w:rPr>
              <w:t xml:space="preserve">inteligentními prvky pro nevidomé a neslyšící </w:t>
            </w:r>
          </w:p>
        </w:tc>
        <w:tc>
          <w:tcPr>
            <w:tcW w:w="304" w:type="pct"/>
            <w:shd w:val="clear" w:color="auto" w:fill="BFBFBF" w:themeFill="background1" w:themeFillShade="BF"/>
            <w:vAlign w:val="center"/>
          </w:tcPr>
          <w:p w14:paraId="4EAE85EC" w14:textId="77777777" w:rsidR="008A35EF" w:rsidRPr="00C5600B" w:rsidRDefault="008A35EF" w:rsidP="00411F6A">
            <w:pPr>
              <w:pStyle w:val="Table"/>
              <w:jc w:val="left"/>
              <w:rPr>
                <w:rFonts w:ascii="Arial" w:hAnsi="Arial" w:cs="Arial"/>
                <w:b/>
                <w:sz w:val="18"/>
                <w:szCs w:val="18"/>
              </w:rPr>
            </w:pPr>
            <w:r w:rsidRPr="00C5600B">
              <w:rPr>
                <w:rFonts w:ascii="Arial" w:hAnsi="Arial" w:cs="Arial"/>
                <w:b/>
                <w:sz w:val="18"/>
                <w:szCs w:val="18"/>
              </w:rPr>
              <w:t>OP</w:t>
            </w:r>
          </w:p>
        </w:tc>
        <w:tc>
          <w:tcPr>
            <w:tcW w:w="381" w:type="pct"/>
            <w:shd w:val="clear" w:color="auto" w:fill="auto"/>
            <w:vAlign w:val="center"/>
          </w:tcPr>
          <w:p w14:paraId="18547F5C" w14:textId="77777777" w:rsidR="008A35EF" w:rsidRPr="00C5600B" w:rsidRDefault="008A35EF" w:rsidP="00411F6A">
            <w:pPr>
              <w:pStyle w:val="Table"/>
              <w:jc w:val="left"/>
              <w:rPr>
                <w:rFonts w:ascii="Arial" w:hAnsi="Arial" w:cs="Arial"/>
                <w:sz w:val="18"/>
                <w:szCs w:val="18"/>
              </w:rPr>
            </w:pPr>
            <w:r w:rsidRPr="00C5600B">
              <w:rPr>
                <w:rFonts w:ascii="Arial" w:hAnsi="Arial" w:cs="Arial"/>
                <w:sz w:val="18"/>
                <w:szCs w:val="18"/>
              </w:rPr>
              <w:t>IROP</w:t>
            </w:r>
          </w:p>
        </w:tc>
        <w:tc>
          <w:tcPr>
            <w:tcW w:w="306" w:type="pct"/>
            <w:shd w:val="clear" w:color="auto" w:fill="BFBFBF" w:themeFill="background1" w:themeFillShade="BF"/>
            <w:vAlign w:val="center"/>
          </w:tcPr>
          <w:p w14:paraId="7CA6B0FA" w14:textId="77777777" w:rsidR="008A35EF" w:rsidRPr="00C5600B" w:rsidRDefault="008A35EF" w:rsidP="00411F6A">
            <w:pPr>
              <w:pStyle w:val="Table"/>
              <w:jc w:val="left"/>
              <w:rPr>
                <w:rFonts w:ascii="Arial" w:hAnsi="Arial" w:cs="Arial"/>
                <w:b/>
                <w:sz w:val="18"/>
                <w:szCs w:val="18"/>
              </w:rPr>
            </w:pPr>
            <w:r w:rsidRPr="00C5600B">
              <w:rPr>
                <w:rFonts w:ascii="Arial" w:hAnsi="Arial" w:cs="Arial"/>
                <w:b/>
                <w:sz w:val="18"/>
                <w:szCs w:val="18"/>
              </w:rPr>
              <w:t>PO</w:t>
            </w:r>
          </w:p>
        </w:tc>
        <w:tc>
          <w:tcPr>
            <w:tcW w:w="439" w:type="pct"/>
            <w:shd w:val="clear" w:color="auto" w:fill="auto"/>
            <w:vAlign w:val="center"/>
          </w:tcPr>
          <w:p w14:paraId="21E06EBE" w14:textId="77777777" w:rsidR="008A35EF" w:rsidRPr="00C5600B" w:rsidRDefault="008A35EF" w:rsidP="00411F6A">
            <w:pPr>
              <w:pStyle w:val="Table"/>
              <w:jc w:val="left"/>
              <w:rPr>
                <w:rFonts w:ascii="Arial" w:hAnsi="Arial" w:cs="Arial"/>
                <w:sz w:val="18"/>
                <w:szCs w:val="18"/>
              </w:rPr>
            </w:pPr>
            <w:r w:rsidRPr="00C5600B">
              <w:rPr>
                <w:rFonts w:ascii="Arial" w:hAnsi="Arial" w:cs="Arial"/>
                <w:sz w:val="18"/>
                <w:szCs w:val="18"/>
              </w:rPr>
              <w:t>1</w:t>
            </w:r>
          </w:p>
        </w:tc>
      </w:tr>
      <w:tr w:rsidR="008A35EF" w:rsidRPr="00846FDB" w14:paraId="084F4598" w14:textId="77777777" w:rsidTr="00846FDB">
        <w:trPr>
          <w:trHeight w:val="397"/>
        </w:trPr>
        <w:tc>
          <w:tcPr>
            <w:tcW w:w="299" w:type="pct"/>
            <w:vMerge/>
            <w:shd w:val="clear" w:color="auto" w:fill="BFBFBF" w:themeFill="background1" w:themeFillShade="BF"/>
            <w:vAlign w:val="center"/>
          </w:tcPr>
          <w:p w14:paraId="74E93910" w14:textId="77777777" w:rsidR="008A35EF" w:rsidRPr="00C5600B" w:rsidRDefault="008A35EF" w:rsidP="00411F6A">
            <w:pPr>
              <w:pStyle w:val="Table"/>
              <w:jc w:val="left"/>
              <w:rPr>
                <w:rFonts w:ascii="Arial" w:hAnsi="Arial" w:cs="Arial"/>
                <w:b/>
                <w:sz w:val="18"/>
                <w:szCs w:val="18"/>
              </w:rPr>
            </w:pPr>
          </w:p>
        </w:tc>
        <w:tc>
          <w:tcPr>
            <w:tcW w:w="3271" w:type="pct"/>
            <w:gridSpan w:val="3"/>
            <w:vMerge/>
            <w:shd w:val="clear" w:color="auto" w:fill="auto"/>
            <w:vAlign w:val="center"/>
          </w:tcPr>
          <w:p w14:paraId="323F0763" w14:textId="77777777" w:rsidR="008A35EF" w:rsidRPr="00C5600B" w:rsidRDefault="008A35EF" w:rsidP="00411F6A">
            <w:pPr>
              <w:pStyle w:val="Table"/>
              <w:jc w:val="left"/>
              <w:rPr>
                <w:rFonts w:ascii="Arial" w:hAnsi="Arial" w:cs="Arial"/>
                <w:sz w:val="18"/>
                <w:szCs w:val="18"/>
              </w:rPr>
            </w:pPr>
          </w:p>
        </w:tc>
        <w:tc>
          <w:tcPr>
            <w:tcW w:w="304" w:type="pct"/>
            <w:shd w:val="clear" w:color="auto" w:fill="BFBFBF" w:themeFill="background1" w:themeFillShade="BF"/>
            <w:vAlign w:val="center"/>
          </w:tcPr>
          <w:p w14:paraId="370B1C16" w14:textId="77777777" w:rsidR="008A35EF" w:rsidRPr="00C5600B" w:rsidRDefault="008A35EF" w:rsidP="00411F6A">
            <w:pPr>
              <w:pStyle w:val="Table"/>
              <w:jc w:val="left"/>
              <w:rPr>
                <w:rFonts w:ascii="Arial" w:hAnsi="Arial" w:cs="Arial"/>
                <w:b/>
                <w:sz w:val="18"/>
                <w:szCs w:val="18"/>
              </w:rPr>
            </w:pPr>
            <w:r w:rsidRPr="00C5600B">
              <w:rPr>
                <w:rFonts w:ascii="Arial" w:hAnsi="Arial" w:cs="Arial"/>
                <w:b/>
                <w:sz w:val="18"/>
                <w:szCs w:val="18"/>
              </w:rPr>
              <w:t>IP</w:t>
            </w:r>
          </w:p>
        </w:tc>
        <w:tc>
          <w:tcPr>
            <w:tcW w:w="381" w:type="pct"/>
            <w:shd w:val="clear" w:color="auto" w:fill="auto"/>
            <w:vAlign w:val="center"/>
          </w:tcPr>
          <w:p w14:paraId="40413788" w14:textId="77777777" w:rsidR="008A35EF" w:rsidRPr="00C5600B" w:rsidRDefault="008A35EF" w:rsidP="00411F6A">
            <w:pPr>
              <w:pStyle w:val="Table"/>
              <w:jc w:val="left"/>
              <w:rPr>
                <w:rFonts w:ascii="Arial" w:hAnsi="Arial" w:cs="Arial"/>
                <w:sz w:val="18"/>
                <w:szCs w:val="18"/>
              </w:rPr>
            </w:pPr>
            <w:r w:rsidRPr="00C5600B">
              <w:rPr>
                <w:rFonts w:ascii="Arial" w:hAnsi="Arial" w:cs="Arial"/>
                <w:sz w:val="18"/>
                <w:szCs w:val="18"/>
              </w:rPr>
              <w:t>7c</w:t>
            </w:r>
          </w:p>
        </w:tc>
        <w:tc>
          <w:tcPr>
            <w:tcW w:w="306" w:type="pct"/>
            <w:shd w:val="clear" w:color="auto" w:fill="BFBFBF" w:themeFill="background1" w:themeFillShade="BF"/>
            <w:vAlign w:val="center"/>
          </w:tcPr>
          <w:p w14:paraId="20FC3772" w14:textId="77777777" w:rsidR="008A35EF" w:rsidRPr="00C5600B" w:rsidRDefault="008A35EF" w:rsidP="00411F6A">
            <w:pPr>
              <w:pStyle w:val="Table"/>
              <w:jc w:val="left"/>
              <w:rPr>
                <w:rFonts w:ascii="Arial" w:hAnsi="Arial" w:cs="Arial"/>
                <w:b/>
                <w:sz w:val="18"/>
                <w:szCs w:val="18"/>
              </w:rPr>
            </w:pPr>
            <w:r w:rsidRPr="00C5600B">
              <w:rPr>
                <w:rFonts w:ascii="Arial" w:hAnsi="Arial" w:cs="Arial"/>
                <w:b/>
                <w:sz w:val="18"/>
                <w:szCs w:val="18"/>
              </w:rPr>
              <w:t>SC</w:t>
            </w:r>
          </w:p>
        </w:tc>
        <w:tc>
          <w:tcPr>
            <w:tcW w:w="439" w:type="pct"/>
            <w:shd w:val="clear" w:color="auto" w:fill="auto"/>
            <w:vAlign w:val="center"/>
          </w:tcPr>
          <w:p w14:paraId="06E7DE7E" w14:textId="77777777" w:rsidR="008A35EF" w:rsidRPr="00C5600B" w:rsidRDefault="008A35EF" w:rsidP="00411F6A">
            <w:pPr>
              <w:pStyle w:val="Table"/>
              <w:jc w:val="left"/>
              <w:rPr>
                <w:rFonts w:ascii="Arial" w:hAnsi="Arial" w:cs="Arial"/>
                <w:sz w:val="18"/>
                <w:szCs w:val="18"/>
              </w:rPr>
            </w:pPr>
            <w:r w:rsidRPr="00C5600B">
              <w:rPr>
                <w:rFonts w:ascii="Arial" w:hAnsi="Arial" w:cs="Arial"/>
                <w:sz w:val="18"/>
                <w:szCs w:val="18"/>
              </w:rPr>
              <w:t>1.2</w:t>
            </w:r>
          </w:p>
        </w:tc>
      </w:tr>
      <w:tr w:rsidR="008A35EF" w:rsidRPr="00846FDB" w14:paraId="7D237DCF" w14:textId="77777777" w:rsidTr="00F44ECE">
        <w:trPr>
          <w:trHeight w:val="194"/>
        </w:trPr>
        <w:tc>
          <w:tcPr>
            <w:tcW w:w="974" w:type="pct"/>
            <w:gridSpan w:val="3"/>
            <w:shd w:val="clear" w:color="auto" w:fill="00B0F0"/>
            <w:vAlign w:val="center"/>
          </w:tcPr>
          <w:p w14:paraId="642D8613" w14:textId="77777777" w:rsidR="008A35EF" w:rsidRPr="00C5600B" w:rsidRDefault="008A35EF" w:rsidP="00411F6A">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17D6709" w14:textId="77777777" w:rsidR="008A35EF" w:rsidRPr="00F44ECE" w:rsidRDefault="008A35EF" w:rsidP="00411F6A">
            <w:pPr>
              <w:pStyle w:val="Table"/>
              <w:jc w:val="left"/>
              <w:rPr>
                <w:rFonts w:ascii="Arial" w:hAnsi="Arial" w:cs="Arial"/>
                <w:color w:val="000000" w:themeColor="text1"/>
                <w:kern w:val="24"/>
                <w:sz w:val="18"/>
                <w:szCs w:val="18"/>
                <w:lang w:eastAsia="cs-CZ"/>
              </w:rPr>
            </w:pPr>
            <w:r w:rsidRPr="00F44ECE">
              <w:rPr>
                <w:rFonts w:ascii="Arial" w:hAnsi="Arial" w:cs="Arial"/>
                <w:color w:val="000000" w:themeColor="text1"/>
                <w:kern w:val="24"/>
                <w:sz w:val="18"/>
                <w:szCs w:val="18"/>
                <w:lang w:eastAsia="cs-CZ"/>
              </w:rPr>
              <w:t>A1.2 Rozvoj vertikální dopravy</w:t>
            </w:r>
          </w:p>
          <w:p w14:paraId="02E69FD6" w14:textId="77777777" w:rsidR="008A35EF" w:rsidRPr="00F44ECE" w:rsidRDefault="008A35EF" w:rsidP="00411F6A">
            <w:pPr>
              <w:pStyle w:val="Table"/>
              <w:jc w:val="left"/>
              <w:rPr>
                <w:rFonts w:ascii="Arial" w:hAnsi="Arial" w:cs="Arial"/>
                <w:color w:val="000000" w:themeColor="text1"/>
                <w:kern w:val="24"/>
                <w:sz w:val="18"/>
                <w:szCs w:val="18"/>
                <w:lang w:eastAsia="cs-CZ"/>
              </w:rPr>
            </w:pPr>
            <w:r w:rsidRPr="00F44ECE">
              <w:rPr>
                <w:rFonts w:ascii="Arial" w:hAnsi="Arial" w:cs="Arial"/>
                <w:color w:val="000000" w:themeColor="text1"/>
                <w:kern w:val="24"/>
                <w:sz w:val="18"/>
                <w:szCs w:val="18"/>
                <w:lang w:eastAsia="cs-CZ"/>
              </w:rPr>
              <w:t>A1.</w:t>
            </w:r>
            <w:r w:rsidR="00F44ECE" w:rsidRPr="00F44ECE">
              <w:rPr>
                <w:rFonts w:ascii="Arial" w:hAnsi="Arial" w:cs="Arial"/>
                <w:color w:val="000000" w:themeColor="text1"/>
                <w:kern w:val="24"/>
                <w:sz w:val="18"/>
                <w:szCs w:val="18"/>
                <w:lang w:eastAsia="cs-CZ"/>
              </w:rPr>
              <w:t>3</w:t>
            </w:r>
            <w:r w:rsidRPr="00F44ECE">
              <w:rPr>
                <w:rFonts w:ascii="Arial" w:hAnsi="Arial" w:cs="Arial"/>
                <w:color w:val="000000" w:themeColor="text1"/>
                <w:kern w:val="24"/>
                <w:sz w:val="18"/>
                <w:szCs w:val="18"/>
                <w:lang w:eastAsia="cs-CZ"/>
              </w:rPr>
              <w:t xml:space="preserve"> Modernizace dopravních uzlů </w:t>
            </w:r>
            <w:r w:rsidR="00F44ECE" w:rsidRPr="00F44ECE">
              <w:rPr>
                <w:rFonts w:ascii="Arial" w:hAnsi="Arial" w:cs="Arial"/>
                <w:color w:val="000000" w:themeColor="text1"/>
                <w:kern w:val="24"/>
                <w:sz w:val="18"/>
                <w:szCs w:val="18"/>
                <w:lang w:eastAsia="cs-CZ"/>
              </w:rPr>
              <w:t xml:space="preserve">veřejné hromadné přepravy osob </w:t>
            </w:r>
            <w:r w:rsidRPr="00F44ECE">
              <w:rPr>
                <w:rFonts w:ascii="Arial" w:hAnsi="Arial" w:cs="Arial"/>
                <w:color w:val="000000" w:themeColor="text1"/>
                <w:kern w:val="24"/>
                <w:sz w:val="18"/>
                <w:szCs w:val="18"/>
                <w:lang w:eastAsia="cs-CZ"/>
              </w:rPr>
              <w:t>a jejich vhodná lokalizace</w:t>
            </w:r>
          </w:p>
          <w:p w14:paraId="648E86DE" w14:textId="77777777" w:rsidR="008A35EF" w:rsidRPr="00F44ECE" w:rsidRDefault="008A35EF" w:rsidP="00F44ECE">
            <w:pPr>
              <w:pStyle w:val="Table"/>
              <w:jc w:val="left"/>
              <w:rPr>
                <w:rFonts w:ascii="Arial" w:hAnsi="Arial" w:cs="Arial"/>
                <w:color w:val="000000" w:themeColor="text1"/>
                <w:kern w:val="24"/>
                <w:sz w:val="18"/>
                <w:szCs w:val="18"/>
                <w:lang w:eastAsia="cs-CZ"/>
              </w:rPr>
            </w:pPr>
            <w:r w:rsidRPr="00F44ECE">
              <w:rPr>
                <w:rFonts w:ascii="Arial" w:hAnsi="Arial" w:cs="Arial"/>
                <w:color w:val="000000" w:themeColor="text1"/>
                <w:kern w:val="24"/>
                <w:sz w:val="18"/>
                <w:szCs w:val="18"/>
                <w:lang w:eastAsia="cs-CZ"/>
              </w:rPr>
              <w:t>A2.2 Zavádění ekologické a bezbariérové veřejné dopravy a nízkoem</w:t>
            </w:r>
            <w:r w:rsidR="00F44ECE" w:rsidRPr="00F44ECE">
              <w:rPr>
                <w:rFonts w:ascii="Arial" w:hAnsi="Arial" w:cs="Arial"/>
                <w:color w:val="000000" w:themeColor="text1"/>
                <w:kern w:val="24"/>
                <w:sz w:val="18"/>
                <w:szCs w:val="18"/>
                <w:lang w:eastAsia="cs-CZ"/>
              </w:rPr>
              <w:t xml:space="preserve">isních vozidel veřejné dopravy </w:t>
            </w:r>
          </w:p>
          <w:p w14:paraId="4AD8E058" w14:textId="77777777" w:rsidR="00F44ECE" w:rsidRPr="00C5600B" w:rsidRDefault="00F44ECE" w:rsidP="00F44ECE">
            <w:pPr>
              <w:pStyle w:val="Table"/>
              <w:jc w:val="left"/>
              <w:rPr>
                <w:rFonts w:ascii="Arial" w:hAnsi="Arial" w:cs="Arial"/>
                <w:i/>
                <w:color w:val="000000" w:themeColor="text1"/>
                <w:sz w:val="18"/>
                <w:szCs w:val="18"/>
                <w:highlight w:val="yellow"/>
              </w:rPr>
            </w:pPr>
            <w:r>
              <w:rPr>
                <w:rFonts w:ascii="Arial" w:hAnsi="Arial" w:cs="Arial"/>
                <w:sz w:val="18"/>
                <w:szCs w:val="18"/>
              </w:rPr>
              <w:t>A</w:t>
            </w:r>
            <w:r w:rsidRPr="00F44ECE">
              <w:rPr>
                <w:rFonts w:ascii="Arial" w:hAnsi="Arial" w:cs="Arial"/>
                <w:sz w:val="18"/>
                <w:szCs w:val="18"/>
              </w:rPr>
              <w:t xml:space="preserve">3.1 </w:t>
            </w:r>
            <w:r w:rsidRPr="00F44ECE">
              <w:rPr>
                <w:rStyle w:val="schema4Char"/>
                <w:rFonts w:ascii="Arial" w:hAnsi="Arial" w:cs="Arial"/>
              </w:rPr>
              <w:t>Rozvoj a modernizace silnic II. a III. tříd</w:t>
            </w:r>
          </w:p>
        </w:tc>
      </w:tr>
      <w:tr w:rsidR="008A35EF" w:rsidRPr="00846FDB" w14:paraId="4CBF8AA7" w14:textId="77777777" w:rsidTr="00846FDB">
        <w:trPr>
          <w:trHeight w:val="397"/>
        </w:trPr>
        <w:tc>
          <w:tcPr>
            <w:tcW w:w="974" w:type="pct"/>
            <w:gridSpan w:val="3"/>
            <w:shd w:val="clear" w:color="auto" w:fill="00B0F0"/>
            <w:vAlign w:val="center"/>
          </w:tcPr>
          <w:p w14:paraId="559E7957" w14:textId="77777777" w:rsidR="008A35EF" w:rsidRPr="00C5600B" w:rsidRDefault="008A35EF" w:rsidP="00411F6A">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Časový plán realizace</w:t>
            </w:r>
          </w:p>
        </w:tc>
        <w:tc>
          <w:tcPr>
            <w:tcW w:w="4026" w:type="pct"/>
            <w:gridSpan w:val="5"/>
            <w:shd w:val="clear" w:color="auto" w:fill="auto"/>
            <w:vAlign w:val="center"/>
          </w:tcPr>
          <w:p w14:paraId="3BA1E449" w14:textId="77777777" w:rsidR="008A35EF" w:rsidRPr="00C5600B" w:rsidRDefault="00884422" w:rsidP="008664A2">
            <w:pPr>
              <w:pStyle w:val="Table"/>
              <w:jc w:val="left"/>
              <w:rPr>
                <w:rFonts w:ascii="Arial" w:hAnsi="Arial" w:cs="Arial"/>
                <w:sz w:val="18"/>
                <w:szCs w:val="18"/>
              </w:rPr>
            </w:pPr>
            <w:r>
              <w:rPr>
                <w:rFonts w:ascii="Arial" w:hAnsi="Arial" w:cs="Arial"/>
                <w:sz w:val="18"/>
                <w:szCs w:val="18"/>
              </w:rPr>
              <w:t>2</w:t>
            </w:r>
            <w:r w:rsidR="00CD2C00">
              <w:rPr>
                <w:rFonts w:ascii="Arial" w:hAnsi="Arial" w:cs="Arial"/>
                <w:sz w:val="18"/>
                <w:szCs w:val="18"/>
              </w:rPr>
              <w:t>017–</w:t>
            </w:r>
            <w:r w:rsidR="008664A2">
              <w:rPr>
                <w:rFonts w:ascii="Arial" w:hAnsi="Arial" w:cs="Arial"/>
                <w:sz w:val="18"/>
                <w:szCs w:val="18"/>
              </w:rPr>
              <w:t>202</w:t>
            </w:r>
            <w:r w:rsidR="00952C4F">
              <w:rPr>
                <w:rFonts w:ascii="Arial" w:hAnsi="Arial" w:cs="Arial"/>
                <w:sz w:val="18"/>
                <w:szCs w:val="18"/>
              </w:rPr>
              <w:t>3</w:t>
            </w:r>
          </w:p>
        </w:tc>
      </w:tr>
      <w:tr w:rsidR="008A35EF" w:rsidRPr="00846FDB" w14:paraId="2945659D" w14:textId="77777777" w:rsidTr="00846FDB">
        <w:trPr>
          <w:trHeight w:val="397"/>
        </w:trPr>
        <w:tc>
          <w:tcPr>
            <w:tcW w:w="974" w:type="pct"/>
            <w:gridSpan w:val="3"/>
            <w:shd w:val="clear" w:color="auto" w:fill="00B0F0"/>
            <w:vAlign w:val="center"/>
          </w:tcPr>
          <w:p w14:paraId="6B37031B" w14:textId="77777777" w:rsidR="008A35EF" w:rsidRPr="00C5600B" w:rsidRDefault="0080500B" w:rsidP="00411F6A">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387F05DD" w14:textId="77777777" w:rsidR="001B2F76" w:rsidRDefault="009E6BE8" w:rsidP="009E6BE8">
            <w:pPr>
              <w:pStyle w:val="Table"/>
              <w:jc w:val="left"/>
              <w:rPr>
                <w:rFonts w:ascii="Arial" w:hAnsi="Arial" w:cs="Arial"/>
                <w:sz w:val="18"/>
                <w:szCs w:val="20"/>
              </w:rPr>
            </w:pPr>
            <w:r w:rsidRPr="001A5EE7" w:rsidDel="009E6BE8">
              <w:rPr>
                <w:rFonts w:ascii="Arial" w:hAnsi="Arial" w:cs="Arial"/>
                <w:b/>
                <w:sz w:val="18"/>
                <w:szCs w:val="20"/>
              </w:rPr>
              <w:t xml:space="preserve"> </w:t>
            </w:r>
            <w:r w:rsidR="001B2F76">
              <w:rPr>
                <w:rFonts w:ascii="Arial" w:hAnsi="Arial" w:cs="Arial"/>
                <w:sz w:val="18"/>
                <w:szCs w:val="20"/>
              </w:rPr>
              <w:t>obce</w:t>
            </w:r>
          </w:p>
          <w:p w14:paraId="7C10CE37" w14:textId="77777777" w:rsidR="001B2F76" w:rsidRPr="0073697A" w:rsidRDefault="001B2F76" w:rsidP="001B2F76">
            <w:pPr>
              <w:pStyle w:val="Table"/>
              <w:jc w:val="left"/>
              <w:rPr>
                <w:rFonts w:ascii="Arial" w:hAnsi="Arial" w:cs="Arial"/>
                <w:sz w:val="18"/>
                <w:szCs w:val="20"/>
              </w:rPr>
            </w:pPr>
            <w:r>
              <w:rPr>
                <w:rFonts w:ascii="Arial" w:hAnsi="Arial" w:cs="Arial"/>
                <w:sz w:val="18"/>
                <w:szCs w:val="20"/>
              </w:rPr>
              <w:t>organizace zřizované nebo zakládané obcemi</w:t>
            </w:r>
          </w:p>
          <w:p w14:paraId="2BC41981" w14:textId="77777777" w:rsidR="001B2F76" w:rsidRDefault="001B2F76" w:rsidP="001B2F76">
            <w:pPr>
              <w:pStyle w:val="Table"/>
              <w:jc w:val="left"/>
              <w:rPr>
                <w:rFonts w:ascii="Arial" w:hAnsi="Arial" w:cs="Arial"/>
                <w:sz w:val="18"/>
                <w:szCs w:val="20"/>
              </w:rPr>
            </w:pPr>
            <w:r>
              <w:rPr>
                <w:rFonts w:ascii="Arial" w:hAnsi="Arial" w:cs="Arial"/>
                <w:sz w:val="18"/>
                <w:szCs w:val="20"/>
              </w:rPr>
              <w:t xml:space="preserve">kraj </w:t>
            </w:r>
          </w:p>
          <w:p w14:paraId="1D1337B7" w14:textId="77777777" w:rsidR="001B2F76" w:rsidRDefault="001B2F76" w:rsidP="001B2F76">
            <w:pPr>
              <w:pStyle w:val="Table"/>
              <w:jc w:val="left"/>
              <w:rPr>
                <w:rFonts w:ascii="Arial" w:hAnsi="Arial" w:cs="Arial"/>
                <w:sz w:val="18"/>
                <w:szCs w:val="20"/>
              </w:rPr>
            </w:pPr>
            <w:r>
              <w:rPr>
                <w:rFonts w:ascii="Arial" w:hAnsi="Arial" w:cs="Arial"/>
                <w:sz w:val="18"/>
                <w:szCs w:val="20"/>
              </w:rPr>
              <w:t>organizace zřizované nebo zakládané krajem</w:t>
            </w:r>
          </w:p>
          <w:p w14:paraId="054D36C2" w14:textId="77777777" w:rsidR="001B2F76" w:rsidRDefault="003A416E" w:rsidP="0073697A">
            <w:pPr>
              <w:pStyle w:val="Table"/>
              <w:jc w:val="left"/>
              <w:rPr>
                <w:rFonts w:ascii="Arial" w:hAnsi="Arial" w:cs="Arial"/>
                <w:sz w:val="18"/>
                <w:szCs w:val="20"/>
              </w:rPr>
            </w:pPr>
            <w:r w:rsidRPr="003A416E">
              <w:rPr>
                <w:rFonts w:ascii="Arial" w:hAnsi="Arial" w:cs="Arial"/>
                <w:sz w:val="18"/>
                <w:szCs w:val="20"/>
              </w:rPr>
              <w:lastRenderedPageBreak/>
              <w:t>dopravci ve veřejné dopravě na základě smlouvy o veřejných službách v přepravě cestujících</w:t>
            </w:r>
            <w:r w:rsidR="001B2F76" w:rsidRPr="0073697A" w:rsidDel="001B2F76">
              <w:rPr>
                <w:rFonts w:ascii="Arial" w:hAnsi="Arial" w:cs="Arial"/>
                <w:sz w:val="18"/>
                <w:szCs w:val="20"/>
              </w:rPr>
              <w:t xml:space="preserve"> </w:t>
            </w:r>
          </w:p>
          <w:p w14:paraId="7E3A6AB1" w14:textId="77777777" w:rsidR="0073697A" w:rsidRDefault="0073697A" w:rsidP="0073697A">
            <w:pPr>
              <w:pStyle w:val="Table"/>
              <w:jc w:val="left"/>
              <w:rPr>
                <w:rFonts w:ascii="Arial" w:hAnsi="Arial" w:cs="Arial"/>
                <w:sz w:val="18"/>
                <w:szCs w:val="20"/>
              </w:rPr>
            </w:pPr>
          </w:p>
          <w:p w14:paraId="221C0DAD" w14:textId="77777777" w:rsidR="0073697A" w:rsidRPr="00C5600B" w:rsidRDefault="0073697A" w:rsidP="0073697A">
            <w:pPr>
              <w:pStyle w:val="Table"/>
              <w:jc w:val="left"/>
              <w:rPr>
                <w:rFonts w:ascii="Arial" w:hAnsi="Arial" w:cs="Arial"/>
                <w:i/>
                <w:sz w:val="18"/>
                <w:szCs w:val="18"/>
              </w:rPr>
            </w:pPr>
          </w:p>
        </w:tc>
      </w:tr>
    </w:tbl>
    <w:p w14:paraId="6658019D" w14:textId="77777777" w:rsidR="00846FDB" w:rsidRDefault="00846FDB" w:rsidP="00932DB0">
      <w:pPr>
        <w:spacing w:before="0" w:after="0"/>
        <w:jc w:val="both"/>
        <w:rPr>
          <w:rFonts w:cs="Times New Roman"/>
          <w:b/>
          <w:color w:val="00A3E0"/>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846FDB" w14:paraId="13CC98FA" w14:textId="77777777" w:rsidTr="00FF6B5F">
        <w:trPr>
          <w:trHeight w:val="454"/>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5942CC1C" w14:textId="77777777" w:rsidR="000D066E" w:rsidRPr="00846FDB" w:rsidRDefault="00846FDB" w:rsidP="001A3E2B">
            <w:pPr>
              <w:pStyle w:val="Table"/>
              <w:jc w:val="left"/>
              <w:rPr>
                <w:rFonts w:ascii="Arial" w:hAnsi="Arial" w:cs="Arial"/>
                <w:b/>
                <w:szCs w:val="20"/>
              </w:rPr>
            </w:pPr>
            <w:r>
              <w:rPr>
                <w:b/>
                <w:color w:val="00A3E0"/>
                <w:sz w:val="24"/>
              </w:rPr>
              <w:br w:type="page"/>
            </w:r>
            <w:r w:rsidR="000D066E"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729D3379" w14:textId="77777777" w:rsidR="000D066E" w:rsidRPr="00846FDB" w:rsidRDefault="000D066E" w:rsidP="001A3E2B">
            <w:pPr>
              <w:pStyle w:val="Table"/>
              <w:jc w:val="left"/>
              <w:rPr>
                <w:rFonts w:ascii="Arial" w:hAnsi="Arial" w:cs="Arial"/>
                <w:b/>
                <w:szCs w:val="20"/>
              </w:rPr>
            </w:pPr>
            <w:r w:rsidRPr="006F0971">
              <w:rPr>
                <w:rFonts w:ascii="Arial" w:hAnsi="Arial" w:cs="Arial"/>
                <w:b/>
                <w:sz w:val="24"/>
                <w:szCs w:val="20"/>
              </w:rPr>
              <w:t>A1.2 Rozvoj vertikální dopravy</w:t>
            </w:r>
          </w:p>
        </w:tc>
      </w:tr>
      <w:tr w:rsidR="000D066E" w:rsidRPr="00846FDB" w14:paraId="1C024F7F" w14:textId="77777777" w:rsidTr="00846FDB">
        <w:trPr>
          <w:trHeight w:val="397"/>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2B157794"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71992A8D" w14:textId="77777777" w:rsidR="000D066E" w:rsidRPr="006F0971" w:rsidRDefault="000D066E" w:rsidP="001A3E2B">
            <w:pPr>
              <w:pStyle w:val="Table"/>
              <w:jc w:val="left"/>
              <w:rPr>
                <w:rFonts w:ascii="Arial" w:hAnsi="Arial" w:cs="Arial"/>
                <w:b/>
                <w:szCs w:val="20"/>
              </w:rPr>
            </w:pPr>
            <w:r w:rsidRPr="006F0971">
              <w:rPr>
                <w:rFonts w:ascii="Arial" w:hAnsi="Arial" w:cs="Arial"/>
                <w:b/>
                <w:szCs w:val="20"/>
              </w:rPr>
              <w:t>A1 Vybudovat integrovaný a inteligentní dopravní systém</w:t>
            </w:r>
          </w:p>
        </w:tc>
      </w:tr>
      <w:tr w:rsidR="000D066E" w:rsidRPr="00846FDB" w14:paraId="0B1EEAD5" w14:textId="77777777" w:rsidTr="00846FDB">
        <w:trPr>
          <w:trHeight w:val="397"/>
        </w:trPr>
        <w:tc>
          <w:tcPr>
            <w:tcW w:w="881" w:type="pct"/>
            <w:gridSpan w:val="2"/>
            <w:tcBorders>
              <w:top w:val="single" w:sz="12" w:space="0" w:color="000000"/>
            </w:tcBorders>
            <w:shd w:val="clear" w:color="auto" w:fill="00B0F0"/>
            <w:vAlign w:val="center"/>
          </w:tcPr>
          <w:p w14:paraId="1FB080BF" w14:textId="77777777" w:rsidR="000D066E" w:rsidRPr="00C5600B" w:rsidRDefault="000D066E" w:rsidP="001A3E2B">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5147EF69" w14:textId="77777777" w:rsidR="00905716" w:rsidRPr="00905716" w:rsidRDefault="00905716" w:rsidP="00932DB0">
            <w:pPr>
              <w:spacing w:before="60"/>
              <w:jc w:val="both"/>
              <w:rPr>
                <w:rFonts w:ascii="Arial" w:hAnsi="Arial" w:cs="Arial"/>
                <w:sz w:val="18"/>
                <w:szCs w:val="18"/>
              </w:rPr>
            </w:pPr>
            <w:r w:rsidRPr="00905716">
              <w:rPr>
                <w:rFonts w:ascii="Arial" w:hAnsi="Arial" w:cs="Arial"/>
                <w:sz w:val="18"/>
                <w:szCs w:val="18"/>
              </w:rPr>
              <w:t>Vnitřní lázeňské území města v údolí řeky Teplé je nepřístupné pro motorovou dopravu</w:t>
            </w:r>
            <w:r w:rsidR="00CD2C00">
              <w:rPr>
                <w:rFonts w:ascii="Arial" w:hAnsi="Arial" w:cs="Arial"/>
                <w:sz w:val="18"/>
                <w:szCs w:val="18"/>
              </w:rPr>
              <w:t xml:space="preserve">, přitom </w:t>
            </w:r>
            <w:r w:rsidRPr="00905716">
              <w:rPr>
                <w:rFonts w:ascii="Arial" w:hAnsi="Arial" w:cs="Arial"/>
                <w:sz w:val="18"/>
                <w:szCs w:val="18"/>
              </w:rPr>
              <w:t xml:space="preserve">se zde </w:t>
            </w:r>
            <w:r w:rsidR="00CD2C00">
              <w:rPr>
                <w:rFonts w:ascii="Arial" w:hAnsi="Arial" w:cs="Arial"/>
                <w:sz w:val="18"/>
                <w:szCs w:val="18"/>
              </w:rPr>
              <w:t>koncentruje</w:t>
            </w:r>
            <w:r w:rsidRPr="00905716">
              <w:rPr>
                <w:rFonts w:ascii="Arial" w:hAnsi="Arial" w:cs="Arial"/>
                <w:sz w:val="18"/>
                <w:szCs w:val="18"/>
              </w:rPr>
              <w:t xml:space="preserve"> velké množství zaměstnavatelů a poskytovatelů služeb</w:t>
            </w:r>
            <w:r w:rsidR="003604E6">
              <w:rPr>
                <w:rFonts w:ascii="Arial" w:hAnsi="Arial" w:cs="Arial"/>
                <w:sz w:val="18"/>
                <w:szCs w:val="18"/>
              </w:rPr>
              <w:t xml:space="preserve"> (tj. ekonomický potenciál)</w:t>
            </w:r>
            <w:r w:rsidRPr="00905716">
              <w:rPr>
                <w:rFonts w:ascii="Arial" w:hAnsi="Arial" w:cs="Arial"/>
                <w:sz w:val="18"/>
                <w:szCs w:val="18"/>
              </w:rPr>
              <w:t xml:space="preserve">. Osobní automobilová i hromadná doprava může zajišťovat dopravní obslužnost pouze k jižní, resp. severní hranici lázeňského území a mezi těmito dvěma hranicemi je k běžnému provozu umožněna pouze doprava pěší. Podél západní i východní hrany lázeňského území jsou strmé svahy, za nimiž se rozkládá obchodně-správní území města. Ačkoli se jedná o velmi krátké vzdálenosti mezi obchodně-správním a lázeňským územím, jejich dopravní propojení vyžaduje </w:t>
            </w:r>
            <w:r w:rsidR="00A50E75">
              <w:rPr>
                <w:rFonts w:ascii="Arial" w:hAnsi="Arial" w:cs="Arial"/>
                <w:sz w:val="18"/>
                <w:szCs w:val="18"/>
              </w:rPr>
              <w:t>dlouhé přepravní časy</w:t>
            </w:r>
            <w:r w:rsidRPr="00905716">
              <w:rPr>
                <w:rFonts w:ascii="Arial" w:hAnsi="Arial" w:cs="Arial"/>
                <w:sz w:val="18"/>
                <w:szCs w:val="18"/>
              </w:rPr>
              <w:t xml:space="preserve"> a je ekonomicky</w:t>
            </w:r>
            <w:r w:rsidR="003604E6">
              <w:rPr>
                <w:rFonts w:ascii="Arial" w:hAnsi="Arial" w:cs="Arial"/>
                <w:sz w:val="18"/>
                <w:szCs w:val="18"/>
              </w:rPr>
              <w:t xml:space="preserve"> a časově</w:t>
            </w:r>
            <w:r w:rsidRPr="00905716">
              <w:rPr>
                <w:rFonts w:ascii="Arial" w:hAnsi="Arial" w:cs="Arial"/>
                <w:sz w:val="18"/>
                <w:szCs w:val="18"/>
              </w:rPr>
              <w:t xml:space="preserve"> náročn</w:t>
            </w:r>
            <w:r w:rsidR="003604E6">
              <w:rPr>
                <w:rFonts w:ascii="Arial" w:hAnsi="Arial" w:cs="Arial"/>
                <w:sz w:val="18"/>
                <w:szCs w:val="18"/>
              </w:rPr>
              <w:t>é</w:t>
            </w:r>
            <w:r w:rsidRPr="00905716">
              <w:rPr>
                <w:rFonts w:ascii="Arial" w:hAnsi="Arial" w:cs="Arial"/>
                <w:sz w:val="18"/>
                <w:szCs w:val="18"/>
              </w:rPr>
              <w:t xml:space="preserve">. Vhodným řešením je </w:t>
            </w:r>
            <w:r w:rsidR="003604E6">
              <w:rPr>
                <w:rFonts w:ascii="Arial" w:hAnsi="Arial" w:cs="Arial"/>
                <w:sz w:val="18"/>
                <w:szCs w:val="18"/>
              </w:rPr>
              <w:t xml:space="preserve">rozvoj </w:t>
            </w:r>
            <w:r w:rsidRPr="00905716">
              <w:rPr>
                <w:rFonts w:ascii="Arial" w:hAnsi="Arial" w:cs="Arial"/>
                <w:sz w:val="18"/>
                <w:szCs w:val="18"/>
              </w:rPr>
              <w:t>vertikální doprav</w:t>
            </w:r>
            <w:r w:rsidR="003604E6">
              <w:rPr>
                <w:rFonts w:ascii="Arial" w:hAnsi="Arial" w:cs="Arial"/>
                <w:sz w:val="18"/>
                <w:szCs w:val="18"/>
              </w:rPr>
              <w:t>y, která</w:t>
            </w:r>
            <w:r w:rsidRPr="00905716">
              <w:rPr>
                <w:rFonts w:ascii="Arial" w:hAnsi="Arial" w:cs="Arial"/>
                <w:sz w:val="18"/>
                <w:szCs w:val="18"/>
              </w:rPr>
              <w:t xml:space="preserve"> zaji</w:t>
            </w:r>
            <w:r w:rsidR="003604E6">
              <w:rPr>
                <w:rFonts w:ascii="Arial" w:hAnsi="Arial" w:cs="Arial"/>
                <w:sz w:val="18"/>
                <w:szCs w:val="18"/>
              </w:rPr>
              <w:t>stí</w:t>
            </w:r>
            <w:r w:rsidRPr="00905716">
              <w:rPr>
                <w:rFonts w:ascii="Arial" w:hAnsi="Arial" w:cs="Arial"/>
                <w:sz w:val="18"/>
                <w:szCs w:val="18"/>
              </w:rPr>
              <w:t xml:space="preserve"> rychlé a efektivní překonání velkých výškových rozdílů na krátké vzdálenosti. </w:t>
            </w:r>
          </w:p>
          <w:p w14:paraId="4FB868AF" w14:textId="77777777" w:rsidR="00905716" w:rsidRPr="00905716" w:rsidRDefault="00905716" w:rsidP="00932DB0">
            <w:pPr>
              <w:spacing w:before="60"/>
              <w:jc w:val="both"/>
              <w:rPr>
                <w:rFonts w:ascii="Arial" w:hAnsi="Arial" w:cs="Arial"/>
                <w:sz w:val="18"/>
                <w:szCs w:val="18"/>
              </w:rPr>
            </w:pPr>
            <w:r w:rsidRPr="00905716">
              <w:rPr>
                <w:rFonts w:ascii="Arial" w:hAnsi="Arial" w:cs="Arial"/>
                <w:sz w:val="18"/>
                <w:szCs w:val="18"/>
              </w:rPr>
              <w:t>Cílem obnovy a dalšího zavádění vertikální dopravy v Karlových Varech je zajištění dopravních vazeb v rámci specifického uspořádání města. Lázeňská část města je charakteristická značnými výškovými rozdíly mezi lázeňským centrem při řece Teplé a výše položenými cíli v relativně příkrých svazích. Tyto výškové rozdíly jsou těžko překonatelné klasickou pozemní dopravou vč. dopravy veřejné. Lanovky a veřejné výtahy (vertikální doprava) v Karlových Varech mají dlouhodobou tradici (100 let), jsou v</w:t>
            </w:r>
            <w:r w:rsidR="00A50E75">
              <w:rPr>
                <w:rFonts w:ascii="Arial" w:hAnsi="Arial" w:cs="Arial"/>
                <w:sz w:val="18"/>
                <w:szCs w:val="18"/>
              </w:rPr>
              <w:t> </w:t>
            </w:r>
            <w:r w:rsidRPr="00905716">
              <w:rPr>
                <w:rFonts w:ascii="Arial" w:hAnsi="Arial" w:cs="Arial"/>
                <w:sz w:val="18"/>
                <w:szCs w:val="18"/>
              </w:rPr>
              <w:t xml:space="preserve">současnosti úspěšně provozovány a plní svou funkci jakožto neoddělitelný článek sítě veřejné </w:t>
            </w:r>
            <w:r w:rsidR="003604E6">
              <w:rPr>
                <w:rFonts w:ascii="Arial" w:hAnsi="Arial" w:cs="Arial"/>
                <w:sz w:val="18"/>
                <w:szCs w:val="18"/>
              </w:rPr>
              <w:t xml:space="preserve">(městské) hromadné </w:t>
            </w:r>
            <w:r w:rsidRPr="00905716">
              <w:rPr>
                <w:rFonts w:ascii="Arial" w:hAnsi="Arial" w:cs="Arial"/>
                <w:sz w:val="18"/>
                <w:szCs w:val="18"/>
              </w:rPr>
              <w:t>dopravy. Vertikální veřejná doprava</w:t>
            </w:r>
            <w:r w:rsidR="00A50E75">
              <w:rPr>
                <w:rFonts w:ascii="Arial" w:hAnsi="Arial" w:cs="Arial"/>
                <w:sz w:val="18"/>
                <w:szCs w:val="18"/>
              </w:rPr>
              <w:t xml:space="preserve"> je logickou cestou</w:t>
            </w:r>
            <w:r w:rsidRPr="00905716">
              <w:rPr>
                <w:rFonts w:ascii="Arial" w:hAnsi="Arial" w:cs="Arial"/>
                <w:sz w:val="18"/>
                <w:szCs w:val="18"/>
              </w:rPr>
              <w:t xml:space="preserve"> </w:t>
            </w:r>
            <w:r w:rsidR="00A50E75">
              <w:rPr>
                <w:rFonts w:ascii="Arial" w:hAnsi="Arial" w:cs="Arial"/>
                <w:sz w:val="18"/>
                <w:szCs w:val="18"/>
              </w:rPr>
              <w:t>k</w:t>
            </w:r>
            <w:r w:rsidRPr="00905716">
              <w:rPr>
                <w:rFonts w:ascii="Arial" w:hAnsi="Arial" w:cs="Arial"/>
                <w:sz w:val="18"/>
                <w:szCs w:val="18"/>
              </w:rPr>
              <w:t xml:space="preserve"> zabezpeč</w:t>
            </w:r>
            <w:r w:rsidR="00A50E75">
              <w:rPr>
                <w:rFonts w:ascii="Arial" w:hAnsi="Arial" w:cs="Arial"/>
                <w:sz w:val="18"/>
                <w:szCs w:val="18"/>
              </w:rPr>
              <w:t>ení</w:t>
            </w:r>
            <w:r w:rsidRPr="00905716">
              <w:rPr>
                <w:rFonts w:ascii="Arial" w:hAnsi="Arial" w:cs="Arial"/>
                <w:sz w:val="18"/>
                <w:szCs w:val="18"/>
              </w:rPr>
              <w:t xml:space="preserve"> vzájemné</w:t>
            </w:r>
            <w:r w:rsidR="00A50E75">
              <w:rPr>
                <w:rFonts w:ascii="Arial" w:hAnsi="Arial" w:cs="Arial"/>
                <w:sz w:val="18"/>
                <w:szCs w:val="18"/>
              </w:rPr>
              <w:t>ho</w:t>
            </w:r>
            <w:r w:rsidR="003604E6">
              <w:rPr>
                <w:rFonts w:ascii="Arial" w:hAnsi="Arial" w:cs="Arial"/>
                <w:sz w:val="18"/>
                <w:szCs w:val="18"/>
              </w:rPr>
              <w:t xml:space="preserve"> spojení ekonomicko-správního centra </w:t>
            </w:r>
            <w:r w:rsidRPr="00905716">
              <w:rPr>
                <w:rFonts w:ascii="Arial" w:hAnsi="Arial" w:cs="Arial"/>
                <w:sz w:val="18"/>
                <w:szCs w:val="18"/>
              </w:rPr>
              <w:t>v údolí s lokalitami ve svazích. Opatření usiluje o posílení dopravní obslužnosti zaměřené na každodenní dopravu osob do zaměstnání</w:t>
            </w:r>
            <w:r w:rsidR="003604E6">
              <w:rPr>
                <w:rFonts w:ascii="Arial" w:hAnsi="Arial" w:cs="Arial"/>
                <w:sz w:val="18"/>
                <w:szCs w:val="18"/>
              </w:rPr>
              <w:t>,</w:t>
            </w:r>
            <w:r w:rsidRPr="00905716">
              <w:rPr>
                <w:rFonts w:ascii="Arial" w:hAnsi="Arial" w:cs="Arial"/>
                <w:sz w:val="18"/>
                <w:szCs w:val="18"/>
              </w:rPr>
              <w:t xml:space="preserve"> za službami</w:t>
            </w:r>
            <w:r w:rsidR="003604E6">
              <w:rPr>
                <w:rFonts w:ascii="Arial" w:hAnsi="Arial" w:cs="Arial"/>
                <w:sz w:val="18"/>
                <w:szCs w:val="18"/>
              </w:rPr>
              <w:t xml:space="preserve"> a</w:t>
            </w:r>
            <w:r w:rsidRPr="00905716">
              <w:rPr>
                <w:rFonts w:ascii="Arial" w:hAnsi="Arial" w:cs="Arial"/>
                <w:sz w:val="18"/>
                <w:szCs w:val="18"/>
              </w:rPr>
              <w:t xml:space="preserve"> do provozoven, kde se odehrává většina ekonomické činnosti ve městě i regionu. V rámci opatření budou realizovány projekty, které jsou nebo budou součástí veř</w:t>
            </w:r>
            <w:r w:rsidR="00A50E75">
              <w:rPr>
                <w:rFonts w:ascii="Arial" w:hAnsi="Arial" w:cs="Arial"/>
                <w:sz w:val="18"/>
                <w:szCs w:val="18"/>
              </w:rPr>
              <w:t>ejné (městské) hromadné dopravy</w:t>
            </w:r>
            <w:r w:rsidR="003604E6">
              <w:rPr>
                <w:rFonts w:ascii="Arial" w:hAnsi="Arial" w:cs="Arial"/>
                <w:sz w:val="18"/>
                <w:szCs w:val="18"/>
              </w:rPr>
              <w:t>,</w:t>
            </w:r>
            <w:r w:rsidRPr="00905716">
              <w:rPr>
                <w:rFonts w:ascii="Arial" w:hAnsi="Arial" w:cs="Arial"/>
                <w:sz w:val="18"/>
                <w:szCs w:val="18"/>
              </w:rPr>
              <w:t xml:space="preserve"> a</w:t>
            </w:r>
            <w:r w:rsidR="00A50E75">
              <w:rPr>
                <w:rFonts w:ascii="Arial" w:hAnsi="Arial" w:cs="Arial"/>
                <w:sz w:val="18"/>
                <w:szCs w:val="18"/>
              </w:rPr>
              <w:t> </w:t>
            </w:r>
            <w:r w:rsidRPr="00905716">
              <w:rPr>
                <w:rFonts w:ascii="Arial" w:hAnsi="Arial" w:cs="Arial"/>
                <w:sz w:val="18"/>
                <w:szCs w:val="18"/>
              </w:rPr>
              <w:t>které budou mít primárně dopravně-obslužní funkci.</w:t>
            </w:r>
          </w:p>
          <w:p w14:paraId="7094DDBC" w14:textId="77777777" w:rsidR="00905716" w:rsidRPr="00905716" w:rsidRDefault="00905716" w:rsidP="00932DB0">
            <w:pPr>
              <w:spacing w:before="60"/>
              <w:jc w:val="both"/>
              <w:rPr>
                <w:rFonts w:ascii="Arial" w:hAnsi="Arial" w:cs="Arial"/>
                <w:sz w:val="18"/>
                <w:szCs w:val="18"/>
              </w:rPr>
            </w:pPr>
            <w:r w:rsidRPr="00905716">
              <w:rPr>
                <w:rFonts w:ascii="Arial" w:hAnsi="Arial" w:cs="Arial"/>
                <w:sz w:val="18"/>
                <w:szCs w:val="18"/>
              </w:rPr>
              <w:t>Výhodou lanových drah ve vnitřním území lázeňského místa oproti veřejné autobusové a</w:t>
            </w:r>
            <w:r w:rsidR="00A50E75">
              <w:rPr>
                <w:rFonts w:ascii="Arial" w:hAnsi="Arial" w:cs="Arial"/>
                <w:sz w:val="18"/>
                <w:szCs w:val="18"/>
              </w:rPr>
              <w:t> </w:t>
            </w:r>
            <w:r w:rsidRPr="00905716">
              <w:rPr>
                <w:rFonts w:ascii="Arial" w:hAnsi="Arial" w:cs="Arial"/>
                <w:sz w:val="18"/>
                <w:szCs w:val="18"/>
              </w:rPr>
              <w:t xml:space="preserve">zejm. individuální automobilové dopravě je </w:t>
            </w:r>
            <w:r w:rsidR="00A50E75">
              <w:rPr>
                <w:rFonts w:ascii="Arial" w:hAnsi="Arial" w:cs="Arial"/>
                <w:sz w:val="18"/>
                <w:szCs w:val="18"/>
              </w:rPr>
              <w:t>velice</w:t>
            </w:r>
            <w:r w:rsidRPr="00905716">
              <w:rPr>
                <w:rFonts w:ascii="Arial" w:hAnsi="Arial" w:cs="Arial"/>
                <w:sz w:val="18"/>
                <w:szCs w:val="18"/>
              </w:rPr>
              <w:t xml:space="preserve"> nízká míra dotčení životního prostředí, hluku a prostoru. Tento druh městské hromadné dopravy, jakožto bezbariérový, bude dostupný všem vč. handicapovaných osob.  </w:t>
            </w:r>
          </w:p>
          <w:p w14:paraId="1A0B5F2C" w14:textId="77777777" w:rsidR="00905716" w:rsidRPr="00905716" w:rsidRDefault="00905716" w:rsidP="00932DB0">
            <w:pPr>
              <w:pStyle w:val="Table"/>
              <w:spacing w:before="60" w:after="60"/>
              <w:rPr>
                <w:rFonts w:ascii="Arial" w:hAnsi="Arial" w:cs="Arial"/>
                <w:color w:val="000000" w:themeColor="text1"/>
                <w:sz w:val="18"/>
                <w:szCs w:val="18"/>
              </w:rPr>
            </w:pPr>
            <w:r w:rsidRPr="00905716">
              <w:rPr>
                <w:rFonts w:ascii="Arial" w:hAnsi="Arial" w:cs="Arial"/>
                <w:sz w:val="18"/>
                <w:szCs w:val="18"/>
              </w:rPr>
              <w:t>Vertikální doprava zajišťuje a bude zajišťovat plnohodnotnou dopravně-obslužnou funkci a</w:t>
            </w:r>
            <w:r w:rsidR="00A50E75">
              <w:rPr>
                <w:rFonts w:ascii="Arial" w:hAnsi="Arial" w:cs="Arial"/>
                <w:sz w:val="18"/>
                <w:szCs w:val="18"/>
              </w:rPr>
              <w:t> </w:t>
            </w:r>
            <w:r w:rsidRPr="00905716">
              <w:rPr>
                <w:rFonts w:ascii="Arial" w:hAnsi="Arial" w:cs="Arial"/>
                <w:sz w:val="18"/>
                <w:szCs w:val="18"/>
              </w:rPr>
              <w:t>nemá turistický význam. Technické a architektonicko-urbanistické řešení lanovek bude r</w:t>
            </w:r>
            <w:r w:rsidR="00932DB0">
              <w:rPr>
                <w:rFonts w:ascii="Arial" w:hAnsi="Arial" w:cs="Arial"/>
                <w:sz w:val="18"/>
                <w:szCs w:val="18"/>
              </w:rPr>
              <w:t>espektovat jejich dopravní účel.</w:t>
            </w:r>
          </w:p>
          <w:p w14:paraId="414EE7C9" w14:textId="77777777" w:rsidR="000D066E" w:rsidRPr="00C5600B" w:rsidRDefault="000D066E" w:rsidP="00932DB0">
            <w:pPr>
              <w:pStyle w:val="Table"/>
              <w:spacing w:before="60" w:after="60"/>
              <w:rPr>
                <w:rFonts w:ascii="Arial" w:hAnsi="Arial" w:cs="Arial"/>
                <w:sz w:val="18"/>
                <w:szCs w:val="18"/>
              </w:rPr>
            </w:pPr>
            <w:r w:rsidRPr="00905716">
              <w:rPr>
                <w:rFonts w:ascii="Arial" w:hAnsi="Arial" w:cs="Arial"/>
                <w:color w:val="000000" w:themeColor="text1"/>
                <w:sz w:val="18"/>
                <w:szCs w:val="18"/>
              </w:rPr>
              <w:t>Realizace opatření povede k zatraktivnění veřejné dopravy, snížení provozních výdajů MHD, úspoře přepravního času, zklidnění dopravní situace, zpřístupnění části centrálního území města (vč. lázeňského území) a ochraně ovzduší.</w:t>
            </w:r>
          </w:p>
        </w:tc>
      </w:tr>
      <w:tr w:rsidR="000D066E" w:rsidRPr="00846FDB" w14:paraId="42CFE299" w14:textId="77777777" w:rsidTr="00846FDB">
        <w:trPr>
          <w:trHeight w:val="397"/>
        </w:trPr>
        <w:tc>
          <w:tcPr>
            <w:tcW w:w="881" w:type="pct"/>
            <w:gridSpan w:val="2"/>
            <w:shd w:val="clear" w:color="auto" w:fill="00B0F0"/>
            <w:vAlign w:val="center"/>
          </w:tcPr>
          <w:p w14:paraId="3C239491" w14:textId="77777777" w:rsidR="000D066E" w:rsidRPr="00C5600B" w:rsidRDefault="000D066E" w:rsidP="001A3E2B">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3C075871" w14:textId="77777777" w:rsidR="00E220BF" w:rsidRPr="00E220BF" w:rsidRDefault="000D066E" w:rsidP="00E220BF">
            <w:pPr>
              <w:pStyle w:val="Table"/>
              <w:numPr>
                <w:ilvl w:val="0"/>
                <w:numId w:val="27"/>
              </w:numPr>
              <w:ind w:left="489" w:hanging="284"/>
              <w:rPr>
                <w:rFonts w:ascii="Arial" w:hAnsi="Arial" w:cs="Arial"/>
                <w:b/>
                <w:color w:val="000000" w:themeColor="text1"/>
                <w:sz w:val="18"/>
                <w:szCs w:val="18"/>
              </w:rPr>
            </w:pPr>
            <w:r w:rsidRPr="00E220BF">
              <w:rPr>
                <w:rFonts w:ascii="Arial" w:hAnsi="Arial" w:cs="Arial"/>
                <w:b/>
                <w:color w:val="000000" w:themeColor="text1"/>
                <w:sz w:val="18"/>
                <w:szCs w:val="18"/>
              </w:rPr>
              <w:t>Majetkové vypořádání dotčených pozemků/objektů</w:t>
            </w:r>
          </w:p>
          <w:p w14:paraId="00D8B1C2" w14:textId="77777777" w:rsidR="00BD371D" w:rsidRPr="00E220BF" w:rsidRDefault="00BD371D" w:rsidP="00BD371D">
            <w:pPr>
              <w:pStyle w:val="Table"/>
              <w:numPr>
                <w:ilvl w:val="0"/>
                <w:numId w:val="26"/>
              </w:numPr>
              <w:rPr>
                <w:rFonts w:ascii="Arial" w:hAnsi="Arial" w:cs="Arial"/>
                <w:i/>
                <w:sz w:val="18"/>
                <w:szCs w:val="18"/>
              </w:rPr>
            </w:pPr>
            <w:r w:rsidRPr="00E220BF">
              <w:rPr>
                <w:rFonts w:ascii="Arial" w:hAnsi="Arial" w:cs="Arial"/>
                <w:i/>
                <w:sz w:val="18"/>
                <w:szCs w:val="18"/>
              </w:rPr>
              <w:t>Riziko bude sníženo včasným zahájením projektové pří</w:t>
            </w:r>
            <w:r w:rsidR="003604E6">
              <w:rPr>
                <w:rFonts w:ascii="Arial" w:hAnsi="Arial" w:cs="Arial"/>
                <w:i/>
                <w:sz w:val="18"/>
                <w:szCs w:val="18"/>
              </w:rPr>
              <w:t xml:space="preserve">pravy jednotlivých projektů a po </w:t>
            </w:r>
            <w:r w:rsidRPr="00E220BF">
              <w:rPr>
                <w:rFonts w:ascii="Arial" w:hAnsi="Arial" w:cs="Arial"/>
                <w:i/>
                <w:sz w:val="18"/>
                <w:szCs w:val="18"/>
              </w:rPr>
              <w:t>vzájemné dohodě zainteresovaných stran (kraj, obce, …)</w:t>
            </w:r>
            <w:r w:rsidR="0035335B">
              <w:rPr>
                <w:rFonts w:ascii="Arial" w:hAnsi="Arial" w:cs="Arial"/>
                <w:i/>
                <w:sz w:val="18"/>
                <w:szCs w:val="18"/>
              </w:rPr>
              <w:t xml:space="preserve"> také včasným řešením </w:t>
            </w:r>
            <w:r w:rsidR="0035335B" w:rsidRPr="00E220BF">
              <w:rPr>
                <w:rFonts w:ascii="Arial" w:hAnsi="Arial" w:cs="Arial"/>
                <w:i/>
                <w:sz w:val="18"/>
                <w:szCs w:val="18"/>
              </w:rPr>
              <w:t>případn</w:t>
            </w:r>
            <w:r w:rsidR="0035335B">
              <w:rPr>
                <w:rFonts w:ascii="Arial" w:hAnsi="Arial" w:cs="Arial"/>
                <w:i/>
                <w:sz w:val="18"/>
                <w:szCs w:val="18"/>
              </w:rPr>
              <w:t>ých</w:t>
            </w:r>
            <w:r w:rsidR="0035335B" w:rsidRPr="00E220BF">
              <w:rPr>
                <w:rFonts w:ascii="Arial" w:hAnsi="Arial" w:cs="Arial"/>
                <w:i/>
                <w:sz w:val="18"/>
                <w:szCs w:val="18"/>
              </w:rPr>
              <w:t xml:space="preserve"> požadavk</w:t>
            </w:r>
            <w:r w:rsidR="0035335B">
              <w:rPr>
                <w:rFonts w:ascii="Arial" w:hAnsi="Arial" w:cs="Arial"/>
                <w:i/>
                <w:sz w:val="18"/>
                <w:szCs w:val="18"/>
              </w:rPr>
              <w:t>ů</w:t>
            </w:r>
            <w:r w:rsidR="0035335B" w:rsidRPr="00E220BF">
              <w:rPr>
                <w:rFonts w:ascii="Arial" w:hAnsi="Arial" w:cs="Arial"/>
                <w:i/>
                <w:sz w:val="18"/>
                <w:szCs w:val="18"/>
              </w:rPr>
              <w:t xml:space="preserve"> vlastníků pozemků</w:t>
            </w:r>
            <w:r w:rsidRPr="00E220BF">
              <w:rPr>
                <w:rFonts w:ascii="Arial" w:hAnsi="Arial" w:cs="Arial"/>
                <w:i/>
                <w:sz w:val="18"/>
                <w:szCs w:val="18"/>
              </w:rPr>
              <w:t xml:space="preserve">. </w:t>
            </w:r>
          </w:p>
          <w:p w14:paraId="142816A0" w14:textId="77777777" w:rsidR="00BD371D" w:rsidRPr="00F91F2B" w:rsidRDefault="00BD371D" w:rsidP="00BD371D">
            <w:pPr>
              <w:pStyle w:val="Table"/>
              <w:numPr>
                <w:ilvl w:val="0"/>
                <w:numId w:val="27"/>
              </w:numPr>
              <w:ind w:left="489" w:hanging="284"/>
              <w:rPr>
                <w:rFonts w:ascii="Arial" w:hAnsi="Arial" w:cs="Arial"/>
                <w:b/>
                <w:color w:val="000000" w:themeColor="text1"/>
                <w:sz w:val="18"/>
                <w:szCs w:val="18"/>
              </w:rPr>
            </w:pPr>
            <w:r w:rsidRPr="00F91F2B">
              <w:rPr>
                <w:rFonts w:ascii="Arial" w:hAnsi="Arial" w:cs="Arial"/>
                <w:b/>
                <w:color w:val="000000" w:themeColor="text1"/>
                <w:sz w:val="18"/>
                <w:szCs w:val="18"/>
              </w:rPr>
              <w:t xml:space="preserve">Nesoulad </w:t>
            </w:r>
            <w:r>
              <w:rPr>
                <w:rFonts w:ascii="Arial" w:hAnsi="Arial" w:cs="Arial"/>
                <w:b/>
                <w:color w:val="000000" w:themeColor="text1"/>
                <w:sz w:val="18"/>
                <w:szCs w:val="18"/>
              </w:rPr>
              <w:t xml:space="preserve">záměru </w:t>
            </w:r>
            <w:r w:rsidRPr="00F91F2B">
              <w:rPr>
                <w:rFonts w:ascii="Arial" w:hAnsi="Arial" w:cs="Arial"/>
                <w:b/>
                <w:color w:val="000000" w:themeColor="text1"/>
                <w:sz w:val="18"/>
                <w:szCs w:val="18"/>
              </w:rPr>
              <w:t>s územním plánem města</w:t>
            </w:r>
            <w:r w:rsidR="00014C9B">
              <w:rPr>
                <w:rFonts w:ascii="Arial" w:hAnsi="Arial" w:cs="Arial"/>
                <w:b/>
                <w:color w:val="000000" w:themeColor="text1"/>
                <w:sz w:val="18"/>
                <w:szCs w:val="18"/>
              </w:rPr>
              <w:t xml:space="preserve"> vč. negativního stanoviska architektů/urbanistů</w:t>
            </w:r>
          </w:p>
          <w:p w14:paraId="60F8C5FA" w14:textId="77777777" w:rsidR="000D066E" w:rsidRPr="00014C9B" w:rsidRDefault="00BD371D" w:rsidP="00FF6B5F">
            <w:pPr>
              <w:pStyle w:val="Table"/>
              <w:numPr>
                <w:ilvl w:val="0"/>
                <w:numId w:val="26"/>
              </w:numPr>
              <w:spacing w:after="60"/>
              <w:rPr>
                <w:rFonts w:ascii="Arial" w:hAnsi="Arial" w:cs="Arial"/>
                <w:i/>
                <w:color w:val="000000" w:themeColor="text1"/>
                <w:sz w:val="18"/>
                <w:szCs w:val="18"/>
              </w:rPr>
            </w:pPr>
            <w:r w:rsidRPr="00014C9B">
              <w:rPr>
                <w:rFonts w:ascii="Arial" w:hAnsi="Arial" w:cs="Arial"/>
                <w:i/>
                <w:color w:val="000000" w:themeColor="text1"/>
                <w:sz w:val="18"/>
                <w:szCs w:val="18"/>
              </w:rPr>
              <w:t>Za účelem eliminace rizika</w:t>
            </w:r>
            <w:r w:rsidR="00014C9B" w:rsidRPr="00014C9B">
              <w:rPr>
                <w:rFonts w:ascii="Arial" w:hAnsi="Arial" w:cs="Arial"/>
                <w:i/>
                <w:color w:val="000000" w:themeColor="text1"/>
                <w:sz w:val="18"/>
                <w:szCs w:val="18"/>
              </w:rPr>
              <w:t xml:space="preserve"> by měla probíhat intenzivní komunikace s územními </w:t>
            </w:r>
            <w:r w:rsidR="00014C9B">
              <w:rPr>
                <w:rFonts w:ascii="Arial" w:hAnsi="Arial" w:cs="Arial"/>
                <w:i/>
                <w:color w:val="000000" w:themeColor="text1"/>
                <w:sz w:val="18"/>
                <w:szCs w:val="18"/>
              </w:rPr>
              <w:t>urbanisty</w:t>
            </w:r>
            <w:r w:rsidR="00014C9B" w:rsidRPr="00014C9B">
              <w:rPr>
                <w:rFonts w:ascii="Arial" w:hAnsi="Arial" w:cs="Arial"/>
                <w:i/>
                <w:color w:val="000000" w:themeColor="text1"/>
                <w:sz w:val="18"/>
                <w:szCs w:val="18"/>
              </w:rPr>
              <w:t xml:space="preserve"> a architekty</w:t>
            </w:r>
            <w:r w:rsidR="00014C9B">
              <w:rPr>
                <w:rFonts w:ascii="Arial" w:hAnsi="Arial" w:cs="Arial"/>
                <w:i/>
                <w:color w:val="000000" w:themeColor="text1"/>
                <w:sz w:val="18"/>
                <w:szCs w:val="18"/>
              </w:rPr>
              <w:t xml:space="preserve">. </w:t>
            </w:r>
            <w:r w:rsidR="00014C9B" w:rsidRPr="00014C9B">
              <w:rPr>
                <w:rFonts w:ascii="Arial" w:hAnsi="Arial" w:cs="Arial"/>
                <w:i/>
                <w:color w:val="000000" w:themeColor="text1"/>
                <w:sz w:val="18"/>
                <w:szCs w:val="18"/>
              </w:rPr>
              <w:t>Budou vybrány ty investiční akce, které jsou plně v souladu s ÚP, případně bude stanovena vhodná varianta územního řešení.</w:t>
            </w:r>
          </w:p>
        </w:tc>
      </w:tr>
      <w:tr w:rsidR="000D066E" w:rsidRPr="00846FDB" w14:paraId="512C3B43" w14:textId="77777777" w:rsidTr="00FF6B5F">
        <w:trPr>
          <w:trHeight w:val="454"/>
        </w:trPr>
        <w:tc>
          <w:tcPr>
            <w:tcW w:w="5000" w:type="pct"/>
            <w:gridSpan w:val="8"/>
            <w:shd w:val="clear" w:color="auto" w:fill="00B0F0"/>
            <w:vAlign w:val="center"/>
          </w:tcPr>
          <w:p w14:paraId="3C34D06A" w14:textId="77777777" w:rsidR="000D066E" w:rsidRPr="00C5600B" w:rsidRDefault="000D066E" w:rsidP="00932DB0">
            <w:pPr>
              <w:pStyle w:val="Table"/>
              <w:spacing w:before="0"/>
              <w:jc w:val="center"/>
              <w:rPr>
                <w:rFonts w:ascii="Arial" w:hAnsi="Arial" w:cs="Arial"/>
                <w:b/>
                <w:color w:val="FFFFFF" w:themeColor="background1"/>
                <w:sz w:val="18"/>
                <w:szCs w:val="18"/>
              </w:rPr>
            </w:pPr>
            <w:r w:rsidRPr="00C5600B">
              <w:rPr>
                <w:rFonts w:ascii="Arial" w:hAnsi="Arial" w:cs="Arial"/>
                <w:b/>
                <w:color w:val="FFFFFF" w:themeColor="background1"/>
                <w:sz w:val="18"/>
                <w:szCs w:val="18"/>
              </w:rPr>
              <w:t>Popis typových projektů / aktivit</w:t>
            </w:r>
          </w:p>
        </w:tc>
      </w:tr>
      <w:tr w:rsidR="000D066E" w:rsidRPr="00846FDB" w14:paraId="3113D31C" w14:textId="77777777" w:rsidTr="00846FDB">
        <w:trPr>
          <w:trHeight w:val="397"/>
        </w:trPr>
        <w:tc>
          <w:tcPr>
            <w:tcW w:w="3570" w:type="pct"/>
            <w:gridSpan w:val="4"/>
            <w:shd w:val="clear" w:color="auto" w:fill="BFBFBF" w:themeFill="background1" w:themeFillShade="BF"/>
            <w:vAlign w:val="center"/>
          </w:tcPr>
          <w:p w14:paraId="28EA617E" w14:textId="77777777" w:rsidR="000D066E" w:rsidRPr="00C5600B" w:rsidRDefault="000D066E" w:rsidP="001A3E2B">
            <w:pPr>
              <w:pStyle w:val="Table"/>
              <w:jc w:val="center"/>
              <w:rPr>
                <w:rFonts w:ascii="Arial" w:hAnsi="Arial" w:cs="Arial"/>
                <w:b/>
                <w:sz w:val="18"/>
                <w:szCs w:val="18"/>
              </w:rPr>
            </w:pPr>
            <w:r w:rsidRPr="00C5600B">
              <w:rPr>
                <w:rFonts w:ascii="Arial" w:hAnsi="Arial" w:cs="Arial"/>
                <w:b/>
                <w:sz w:val="18"/>
                <w:szCs w:val="18"/>
              </w:rPr>
              <w:t>Projekt/aktivita</w:t>
            </w:r>
          </w:p>
        </w:tc>
        <w:tc>
          <w:tcPr>
            <w:tcW w:w="1430" w:type="pct"/>
            <w:gridSpan w:val="4"/>
            <w:shd w:val="clear" w:color="auto" w:fill="BFBFBF" w:themeFill="background1" w:themeFillShade="BF"/>
            <w:vAlign w:val="center"/>
          </w:tcPr>
          <w:p w14:paraId="42AAE4AF" w14:textId="77777777" w:rsidR="000D066E" w:rsidRPr="00C5600B" w:rsidRDefault="000D066E" w:rsidP="001A3E2B">
            <w:pPr>
              <w:pStyle w:val="Table"/>
              <w:jc w:val="center"/>
              <w:rPr>
                <w:rFonts w:ascii="Arial" w:hAnsi="Arial" w:cs="Arial"/>
                <w:b/>
                <w:sz w:val="18"/>
                <w:szCs w:val="18"/>
              </w:rPr>
            </w:pPr>
            <w:r w:rsidRPr="00C5600B">
              <w:rPr>
                <w:rFonts w:ascii="Arial" w:hAnsi="Arial" w:cs="Arial"/>
                <w:b/>
                <w:sz w:val="18"/>
                <w:szCs w:val="18"/>
              </w:rPr>
              <w:t>Zdroj financování</w:t>
            </w:r>
          </w:p>
        </w:tc>
      </w:tr>
      <w:tr w:rsidR="000D066E" w:rsidRPr="00846FDB" w14:paraId="3E63D117" w14:textId="77777777" w:rsidTr="00846FDB">
        <w:trPr>
          <w:trHeight w:val="397"/>
        </w:trPr>
        <w:tc>
          <w:tcPr>
            <w:tcW w:w="299" w:type="pct"/>
            <w:vMerge w:val="restart"/>
            <w:shd w:val="clear" w:color="auto" w:fill="BFBFBF" w:themeFill="background1" w:themeFillShade="BF"/>
            <w:vAlign w:val="center"/>
          </w:tcPr>
          <w:p w14:paraId="6096A23A" w14:textId="77777777" w:rsidR="000D066E" w:rsidRPr="00C5600B" w:rsidRDefault="000D066E" w:rsidP="001A3E2B">
            <w:pPr>
              <w:pStyle w:val="Table"/>
              <w:jc w:val="left"/>
              <w:rPr>
                <w:rFonts w:ascii="Arial" w:hAnsi="Arial" w:cs="Arial"/>
                <w:b/>
                <w:sz w:val="18"/>
                <w:szCs w:val="18"/>
              </w:rPr>
            </w:pPr>
            <w:r w:rsidRPr="00C5600B">
              <w:rPr>
                <w:rFonts w:ascii="Arial" w:hAnsi="Arial" w:cs="Arial"/>
                <w:b/>
                <w:sz w:val="18"/>
                <w:szCs w:val="18"/>
              </w:rPr>
              <w:t>A 1</w:t>
            </w:r>
          </w:p>
        </w:tc>
        <w:tc>
          <w:tcPr>
            <w:tcW w:w="3271" w:type="pct"/>
            <w:gridSpan w:val="3"/>
            <w:vMerge w:val="restart"/>
            <w:shd w:val="clear" w:color="auto" w:fill="auto"/>
            <w:vAlign w:val="center"/>
          </w:tcPr>
          <w:p w14:paraId="0DDA68BC" w14:textId="77777777" w:rsidR="000D066E" w:rsidRPr="00C5600B" w:rsidRDefault="000D066E" w:rsidP="0035335B">
            <w:pPr>
              <w:pStyle w:val="Table"/>
              <w:numPr>
                <w:ilvl w:val="0"/>
                <w:numId w:val="21"/>
              </w:numPr>
              <w:ind w:left="296" w:hanging="219"/>
              <w:jc w:val="left"/>
              <w:rPr>
                <w:rFonts w:ascii="Arial" w:hAnsi="Arial" w:cs="Arial"/>
                <w:b/>
                <w:color w:val="000000" w:themeColor="text1"/>
                <w:sz w:val="18"/>
                <w:szCs w:val="18"/>
              </w:rPr>
            </w:pPr>
            <w:r w:rsidRPr="00C5600B">
              <w:rPr>
                <w:rFonts w:ascii="Arial" w:hAnsi="Arial" w:cs="Arial"/>
                <w:b/>
                <w:color w:val="C00000"/>
                <w:sz w:val="18"/>
                <w:szCs w:val="18"/>
              </w:rPr>
              <w:t>R</w:t>
            </w:r>
            <w:r w:rsidR="00204357" w:rsidRPr="00C5600B">
              <w:rPr>
                <w:rFonts w:ascii="Arial" w:hAnsi="Arial" w:cs="Arial"/>
                <w:b/>
                <w:color w:val="C00000"/>
                <w:sz w:val="18"/>
                <w:szCs w:val="18"/>
              </w:rPr>
              <w:t xml:space="preserve">ekonstrukce stávajících </w:t>
            </w:r>
            <w:r w:rsidR="001B6AAE">
              <w:rPr>
                <w:rFonts w:ascii="Arial" w:hAnsi="Arial" w:cs="Arial"/>
                <w:b/>
                <w:color w:val="C00000"/>
                <w:sz w:val="18"/>
                <w:szCs w:val="18"/>
              </w:rPr>
              <w:t xml:space="preserve">a výstavba nových </w:t>
            </w:r>
            <w:r w:rsidR="00204357" w:rsidRPr="00C5600B">
              <w:rPr>
                <w:rFonts w:ascii="Arial" w:hAnsi="Arial" w:cs="Arial"/>
                <w:b/>
                <w:color w:val="C00000"/>
                <w:sz w:val="18"/>
                <w:szCs w:val="18"/>
              </w:rPr>
              <w:t xml:space="preserve">lanovek </w:t>
            </w:r>
            <w:r w:rsidR="001B6AAE">
              <w:rPr>
                <w:rFonts w:ascii="Arial" w:hAnsi="Arial" w:cs="Arial"/>
                <w:b/>
                <w:color w:val="C00000"/>
                <w:sz w:val="18"/>
                <w:szCs w:val="18"/>
              </w:rPr>
              <w:t>a výtahů v</w:t>
            </w:r>
            <w:r w:rsidR="0035335B">
              <w:rPr>
                <w:rFonts w:ascii="Arial" w:hAnsi="Arial" w:cs="Arial"/>
                <w:b/>
                <w:color w:val="C00000"/>
                <w:sz w:val="18"/>
                <w:szCs w:val="18"/>
              </w:rPr>
              <w:t> </w:t>
            </w:r>
            <w:r w:rsidR="00F531DB" w:rsidRPr="00C5600B">
              <w:rPr>
                <w:rFonts w:ascii="Arial" w:hAnsi="Arial" w:cs="Arial"/>
                <w:b/>
                <w:color w:val="C00000"/>
                <w:sz w:val="18"/>
                <w:szCs w:val="18"/>
              </w:rPr>
              <w:t>návaznosti na MHD</w:t>
            </w:r>
          </w:p>
        </w:tc>
        <w:tc>
          <w:tcPr>
            <w:tcW w:w="304" w:type="pct"/>
            <w:shd w:val="clear" w:color="auto" w:fill="BFBFBF" w:themeFill="background1" w:themeFillShade="BF"/>
            <w:vAlign w:val="center"/>
          </w:tcPr>
          <w:p w14:paraId="0EF0A9B9" w14:textId="77777777" w:rsidR="000D066E" w:rsidRPr="00C5600B" w:rsidRDefault="000D066E" w:rsidP="001A3E2B">
            <w:pPr>
              <w:pStyle w:val="Table"/>
              <w:jc w:val="left"/>
              <w:rPr>
                <w:rFonts w:ascii="Arial" w:hAnsi="Arial" w:cs="Arial"/>
                <w:b/>
                <w:color w:val="000000" w:themeColor="text1"/>
                <w:sz w:val="18"/>
                <w:szCs w:val="18"/>
              </w:rPr>
            </w:pPr>
            <w:r w:rsidRPr="00C5600B">
              <w:rPr>
                <w:rFonts w:ascii="Arial" w:hAnsi="Arial" w:cs="Arial"/>
                <w:b/>
                <w:color w:val="000000" w:themeColor="text1"/>
                <w:sz w:val="18"/>
                <w:szCs w:val="18"/>
              </w:rPr>
              <w:t>OP</w:t>
            </w:r>
          </w:p>
        </w:tc>
        <w:tc>
          <w:tcPr>
            <w:tcW w:w="381" w:type="pct"/>
            <w:shd w:val="clear" w:color="auto" w:fill="auto"/>
            <w:vAlign w:val="center"/>
          </w:tcPr>
          <w:p w14:paraId="41ABE53D" w14:textId="77777777" w:rsidR="000D066E" w:rsidRPr="00C5600B" w:rsidRDefault="000D066E" w:rsidP="001A3E2B">
            <w:pPr>
              <w:pStyle w:val="Table"/>
              <w:jc w:val="left"/>
              <w:rPr>
                <w:rFonts w:ascii="Arial" w:hAnsi="Arial" w:cs="Arial"/>
                <w:color w:val="000000" w:themeColor="text1"/>
                <w:sz w:val="18"/>
                <w:szCs w:val="18"/>
              </w:rPr>
            </w:pPr>
            <w:r w:rsidRPr="00C5600B">
              <w:rPr>
                <w:rFonts w:ascii="Arial" w:hAnsi="Arial" w:cs="Arial"/>
                <w:color w:val="000000" w:themeColor="text1"/>
                <w:sz w:val="18"/>
                <w:szCs w:val="18"/>
              </w:rPr>
              <w:t>OPD</w:t>
            </w:r>
          </w:p>
        </w:tc>
        <w:tc>
          <w:tcPr>
            <w:tcW w:w="306" w:type="pct"/>
            <w:shd w:val="clear" w:color="auto" w:fill="BFBFBF" w:themeFill="background1" w:themeFillShade="BF"/>
            <w:vAlign w:val="center"/>
          </w:tcPr>
          <w:p w14:paraId="7A86367D" w14:textId="77777777" w:rsidR="000D066E" w:rsidRPr="00C5600B" w:rsidRDefault="000D066E" w:rsidP="001A3E2B">
            <w:pPr>
              <w:pStyle w:val="Table"/>
              <w:jc w:val="left"/>
              <w:rPr>
                <w:rFonts w:ascii="Arial" w:hAnsi="Arial" w:cs="Arial"/>
                <w:b/>
                <w:color w:val="000000" w:themeColor="text1"/>
                <w:sz w:val="18"/>
                <w:szCs w:val="18"/>
              </w:rPr>
            </w:pPr>
            <w:r w:rsidRPr="00C5600B">
              <w:rPr>
                <w:rFonts w:ascii="Arial" w:hAnsi="Arial" w:cs="Arial"/>
                <w:b/>
                <w:color w:val="000000" w:themeColor="text1"/>
                <w:sz w:val="18"/>
                <w:szCs w:val="18"/>
              </w:rPr>
              <w:t>PO</w:t>
            </w:r>
          </w:p>
        </w:tc>
        <w:tc>
          <w:tcPr>
            <w:tcW w:w="439" w:type="pct"/>
            <w:shd w:val="clear" w:color="auto" w:fill="auto"/>
            <w:vAlign w:val="center"/>
          </w:tcPr>
          <w:p w14:paraId="09E557BE" w14:textId="77777777" w:rsidR="000D066E" w:rsidRPr="00C5600B" w:rsidRDefault="000D066E" w:rsidP="001A3E2B">
            <w:pPr>
              <w:pStyle w:val="Table"/>
              <w:jc w:val="left"/>
              <w:rPr>
                <w:rFonts w:ascii="Arial" w:hAnsi="Arial" w:cs="Arial"/>
                <w:color w:val="000000" w:themeColor="text1"/>
                <w:sz w:val="18"/>
                <w:szCs w:val="18"/>
              </w:rPr>
            </w:pPr>
            <w:r w:rsidRPr="00C5600B">
              <w:rPr>
                <w:rFonts w:ascii="Arial" w:hAnsi="Arial" w:cs="Arial"/>
                <w:color w:val="000000" w:themeColor="text1"/>
                <w:sz w:val="18"/>
                <w:szCs w:val="18"/>
              </w:rPr>
              <w:t>1</w:t>
            </w:r>
          </w:p>
        </w:tc>
      </w:tr>
      <w:tr w:rsidR="000D066E" w:rsidRPr="00846FDB" w14:paraId="0A868111" w14:textId="77777777" w:rsidTr="00846FDB">
        <w:trPr>
          <w:trHeight w:val="397"/>
        </w:trPr>
        <w:tc>
          <w:tcPr>
            <w:tcW w:w="299" w:type="pct"/>
            <w:vMerge/>
            <w:shd w:val="clear" w:color="auto" w:fill="BFBFBF" w:themeFill="background1" w:themeFillShade="BF"/>
            <w:vAlign w:val="center"/>
          </w:tcPr>
          <w:p w14:paraId="16593A9F" w14:textId="77777777" w:rsidR="000D066E" w:rsidRPr="00C5600B"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782AA260" w14:textId="77777777" w:rsidR="000D066E" w:rsidRPr="00C5600B" w:rsidRDefault="000D066E" w:rsidP="001A3E2B">
            <w:pPr>
              <w:pStyle w:val="Table"/>
              <w:jc w:val="left"/>
              <w:rPr>
                <w:rFonts w:ascii="Arial" w:hAnsi="Arial" w:cs="Arial"/>
                <w:color w:val="000000" w:themeColor="text1"/>
                <w:sz w:val="18"/>
                <w:szCs w:val="18"/>
              </w:rPr>
            </w:pPr>
          </w:p>
        </w:tc>
        <w:tc>
          <w:tcPr>
            <w:tcW w:w="304" w:type="pct"/>
            <w:shd w:val="clear" w:color="auto" w:fill="BFBFBF" w:themeFill="background1" w:themeFillShade="BF"/>
            <w:vAlign w:val="center"/>
          </w:tcPr>
          <w:p w14:paraId="16A43B0F" w14:textId="77777777" w:rsidR="000D066E" w:rsidRPr="00C5600B" w:rsidRDefault="000D066E" w:rsidP="001A3E2B">
            <w:pPr>
              <w:pStyle w:val="Table"/>
              <w:jc w:val="left"/>
              <w:rPr>
                <w:rFonts w:ascii="Arial" w:hAnsi="Arial" w:cs="Arial"/>
                <w:b/>
                <w:color w:val="000000" w:themeColor="text1"/>
                <w:sz w:val="18"/>
                <w:szCs w:val="18"/>
              </w:rPr>
            </w:pPr>
            <w:r w:rsidRPr="00C5600B">
              <w:rPr>
                <w:rFonts w:ascii="Arial" w:hAnsi="Arial" w:cs="Arial"/>
                <w:b/>
                <w:color w:val="000000" w:themeColor="text1"/>
                <w:sz w:val="18"/>
                <w:szCs w:val="18"/>
              </w:rPr>
              <w:t>IP</w:t>
            </w:r>
          </w:p>
        </w:tc>
        <w:tc>
          <w:tcPr>
            <w:tcW w:w="381" w:type="pct"/>
            <w:shd w:val="clear" w:color="auto" w:fill="auto"/>
            <w:vAlign w:val="center"/>
          </w:tcPr>
          <w:p w14:paraId="357A5D6E" w14:textId="77777777" w:rsidR="000D066E" w:rsidRPr="00C5600B" w:rsidRDefault="000D066E" w:rsidP="001A3E2B">
            <w:pPr>
              <w:pStyle w:val="Table"/>
              <w:jc w:val="left"/>
              <w:rPr>
                <w:rFonts w:ascii="Arial" w:hAnsi="Arial" w:cs="Arial"/>
                <w:color w:val="000000" w:themeColor="text1"/>
                <w:sz w:val="18"/>
                <w:szCs w:val="18"/>
              </w:rPr>
            </w:pPr>
            <w:r w:rsidRPr="00C5600B">
              <w:rPr>
                <w:rFonts w:ascii="Arial" w:hAnsi="Arial" w:cs="Arial"/>
                <w:color w:val="000000" w:themeColor="text1"/>
                <w:sz w:val="18"/>
                <w:szCs w:val="18"/>
              </w:rPr>
              <w:t>3</w:t>
            </w:r>
          </w:p>
        </w:tc>
        <w:tc>
          <w:tcPr>
            <w:tcW w:w="306" w:type="pct"/>
            <w:shd w:val="clear" w:color="auto" w:fill="BFBFBF" w:themeFill="background1" w:themeFillShade="BF"/>
            <w:vAlign w:val="center"/>
          </w:tcPr>
          <w:p w14:paraId="325F1A88" w14:textId="77777777" w:rsidR="000D066E" w:rsidRPr="00C5600B" w:rsidRDefault="000D066E" w:rsidP="001A3E2B">
            <w:pPr>
              <w:pStyle w:val="Table"/>
              <w:jc w:val="left"/>
              <w:rPr>
                <w:rFonts w:ascii="Arial" w:hAnsi="Arial" w:cs="Arial"/>
                <w:b/>
                <w:color w:val="000000" w:themeColor="text1"/>
                <w:sz w:val="18"/>
                <w:szCs w:val="18"/>
              </w:rPr>
            </w:pPr>
            <w:r w:rsidRPr="00C5600B">
              <w:rPr>
                <w:rFonts w:ascii="Arial" w:hAnsi="Arial" w:cs="Arial"/>
                <w:b/>
                <w:color w:val="000000" w:themeColor="text1"/>
                <w:sz w:val="18"/>
                <w:szCs w:val="18"/>
              </w:rPr>
              <w:t>SC</w:t>
            </w:r>
          </w:p>
        </w:tc>
        <w:tc>
          <w:tcPr>
            <w:tcW w:w="439" w:type="pct"/>
            <w:shd w:val="clear" w:color="auto" w:fill="auto"/>
            <w:vAlign w:val="center"/>
          </w:tcPr>
          <w:p w14:paraId="05899785" w14:textId="77777777" w:rsidR="000D066E" w:rsidRPr="00C5600B" w:rsidRDefault="000D066E" w:rsidP="001A3E2B">
            <w:pPr>
              <w:pStyle w:val="Table"/>
              <w:jc w:val="left"/>
              <w:rPr>
                <w:rFonts w:ascii="Arial" w:hAnsi="Arial" w:cs="Arial"/>
                <w:color w:val="000000" w:themeColor="text1"/>
                <w:sz w:val="18"/>
                <w:szCs w:val="18"/>
              </w:rPr>
            </w:pPr>
            <w:r w:rsidRPr="00C5600B">
              <w:rPr>
                <w:rFonts w:ascii="Arial" w:hAnsi="Arial" w:cs="Arial"/>
                <w:color w:val="000000" w:themeColor="text1"/>
                <w:sz w:val="18"/>
                <w:szCs w:val="18"/>
              </w:rPr>
              <w:t>1.4</w:t>
            </w:r>
          </w:p>
        </w:tc>
      </w:tr>
      <w:tr w:rsidR="00204357" w:rsidRPr="00846FDB" w14:paraId="56788FAD" w14:textId="77777777" w:rsidTr="00846FDB">
        <w:trPr>
          <w:trHeight w:val="397"/>
        </w:trPr>
        <w:tc>
          <w:tcPr>
            <w:tcW w:w="974" w:type="pct"/>
            <w:gridSpan w:val="3"/>
            <w:shd w:val="clear" w:color="auto" w:fill="00B0F0"/>
            <w:vAlign w:val="center"/>
          </w:tcPr>
          <w:p w14:paraId="6512220B" w14:textId="77777777" w:rsidR="00204357" w:rsidRPr="00C5600B" w:rsidRDefault="00204357" w:rsidP="001A3E2B">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03B0FB08" w14:textId="77777777" w:rsidR="00C321D4" w:rsidRPr="00F44ECE" w:rsidRDefault="00C321D4" w:rsidP="00C321D4">
            <w:pPr>
              <w:pStyle w:val="Table"/>
              <w:jc w:val="left"/>
              <w:rPr>
                <w:rFonts w:ascii="Arial" w:hAnsi="Arial" w:cs="Arial"/>
                <w:color w:val="000000" w:themeColor="text1"/>
                <w:sz w:val="18"/>
                <w:szCs w:val="18"/>
              </w:rPr>
            </w:pPr>
            <w:r w:rsidRPr="00F44ECE">
              <w:rPr>
                <w:rFonts w:ascii="Arial" w:hAnsi="Arial" w:cs="Arial"/>
                <w:color w:val="000000" w:themeColor="text1"/>
                <w:sz w:val="18"/>
                <w:szCs w:val="18"/>
              </w:rPr>
              <w:t>A1.1 Zavádění inteligentních prvků a technologií v dopravním systému</w:t>
            </w:r>
          </w:p>
          <w:p w14:paraId="379B1F20" w14:textId="77777777" w:rsidR="00C321D4" w:rsidRPr="00F44ECE" w:rsidRDefault="00C321D4" w:rsidP="00C321D4">
            <w:pPr>
              <w:pStyle w:val="Table"/>
              <w:jc w:val="left"/>
              <w:rPr>
                <w:rFonts w:ascii="Arial" w:hAnsi="Arial" w:cs="Arial"/>
                <w:color w:val="000000" w:themeColor="text1"/>
                <w:sz w:val="18"/>
                <w:szCs w:val="18"/>
              </w:rPr>
            </w:pPr>
            <w:r w:rsidRPr="00F44ECE">
              <w:rPr>
                <w:rFonts w:ascii="Arial" w:hAnsi="Arial" w:cs="Arial"/>
                <w:color w:val="000000" w:themeColor="text1"/>
                <w:sz w:val="18"/>
                <w:szCs w:val="18"/>
              </w:rPr>
              <w:t>A1.</w:t>
            </w:r>
            <w:r w:rsidR="00F44ECE" w:rsidRPr="00F44ECE">
              <w:rPr>
                <w:rFonts w:ascii="Arial" w:hAnsi="Arial" w:cs="Arial"/>
                <w:color w:val="000000" w:themeColor="text1"/>
                <w:sz w:val="18"/>
                <w:szCs w:val="18"/>
              </w:rPr>
              <w:t>3</w:t>
            </w:r>
            <w:r w:rsidRPr="00F44ECE">
              <w:rPr>
                <w:rFonts w:ascii="Arial" w:hAnsi="Arial" w:cs="Arial"/>
                <w:color w:val="000000" w:themeColor="text1"/>
                <w:sz w:val="18"/>
                <w:szCs w:val="18"/>
              </w:rPr>
              <w:t xml:space="preserve"> Modernizace dopravních uzlů veřejné hromadné př</w:t>
            </w:r>
            <w:r w:rsidR="00F44ECE" w:rsidRPr="00F44ECE">
              <w:rPr>
                <w:rFonts w:ascii="Arial" w:hAnsi="Arial" w:cs="Arial"/>
                <w:color w:val="000000" w:themeColor="text1"/>
                <w:sz w:val="18"/>
                <w:szCs w:val="18"/>
              </w:rPr>
              <w:t>epravy osob</w:t>
            </w:r>
            <w:r w:rsidRPr="00F44ECE">
              <w:rPr>
                <w:rFonts w:ascii="Arial" w:hAnsi="Arial" w:cs="Arial"/>
                <w:color w:val="000000" w:themeColor="text1"/>
                <w:sz w:val="18"/>
                <w:szCs w:val="18"/>
              </w:rPr>
              <w:t xml:space="preserve"> a jejich vhodná lokalizace</w:t>
            </w:r>
          </w:p>
          <w:p w14:paraId="5505D176" w14:textId="77777777" w:rsidR="004A5988" w:rsidRPr="00F44ECE" w:rsidRDefault="004A5988" w:rsidP="00C321D4">
            <w:pPr>
              <w:pStyle w:val="Table"/>
              <w:jc w:val="left"/>
              <w:rPr>
                <w:rFonts w:ascii="Arial" w:hAnsi="Arial" w:cs="Arial"/>
                <w:color w:val="000000" w:themeColor="text1"/>
                <w:sz w:val="18"/>
                <w:szCs w:val="18"/>
              </w:rPr>
            </w:pPr>
            <w:r w:rsidRPr="00F44ECE">
              <w:rPr>
                <w:rFonts w:ascii="Arial" w:hAnsi="Arial" w:cs="Arial"/>
                <w:color w:val="000000" w:themeColor="text1"/>
                <w:sz w:val="18"/>
                <w:szCs w:val="18"/>
              </w:rPr>
              <w:lastRenderedPageBreak/>
              <w:t>A</w:t>
            </w:r>
            <w:r w:rsidR="00DD745B" w:rsidRPr="00F44ECE">
              <w:rPr>
                <w:rFonts w:ascii="Arial" w:hAnsi="Arial" w:cs="Arial"/>
                <w:color w:val="000000" w:themeColor="text1"/>
                <w:sz w:val="18"/>
                <w:szCs w:val="18"/>
              </w:rPr>
              <w:t>2</w:t>
            </w:r>
            <w:r w:rsidRPr="00F44ECE">
              <w:rPr>
                <w:rFonts w:ascii="Arial" w:hAnsi="Arial" w:cs="Arial"/>
                <w:color w:val="000000" w:themeColor="text1"/>
                <w:sz w:val="18"/>
                <w:szCs w:val="18"/>
              </w:rPr>
              <w:t>.1 Rekonstrukce a výstavba komplexní sítě pro cyklodopravu vč. související infrastruktury za účelem zvýšení dopravní mobility obyvatel</w:t>
            </w:r>
          </w:p>
          <w:p w14:paraId="5B41769B" w14:textId="77777777" w:rsidR="00204357" w:rsidRDefault="00C321D4" w:rsidP="00F44ECE">
            <w:pPr>
              <w:pStyle w:val="Table"/>
              <w:jc w:val="left"/>
              <w:rPr>
                <w:rFonts w:ascii="Arial" w:hAnsi="Arial" w:cs="Arial"/>
                <w:color w:val="000000" w:themeColor="text1"/>
                <w:sz w:val="18"/>
                <w:szCs w:val="18"/>
              </w:rPr>
            </w:pPr>
            <w:r w:rsidRPr="00F44ECE">
              <w:rPr>
                <w:rFonts w:ascii="Arial" w:hAnsi="Arial" w:cs="Arial"/>
                <w:color w:val="000000" w:themeColor="text1"/>
                <w:sz w:val="18"/>
                <w:szCs w:val="18"/>
              </w:rPr>
              <w:t>A</w:t>
            </w:r>
            <w:r w:rsidR="00DD745B" w:rsidRPr="00F44ECE">
              <w:rPr>
                <w:rFonts w:ascii="Arial" w:hAnsi="Arial" w:cs="Arial"/>
                <w:color w:val="000000" w:themeColor="text1"/>
                <w:sz w:val="18"/>
                <w:szCs w:val="18"/>
              </w:rPr>
              <w:t>2</w:t>
            </w:r>
            <w:r w:rsidRPr="00F44ECE">
              <w:rPr>
                <w:rFonts w:ascii="Arial" w:hAnsi="Arial" w:cs="Arial"/>
                <w:color w:val="000000" w:themeColor="text1"/>
                <w:sz w:val="18"/>
                <w:szCs w:val="18"/>
              </w:rPr>
              <w:t>.2 Zavádění ekologické a bezbariérové veřejné dopravy a nízkoem</w:t>
            </w:r>
            <w:r w:rsidR="00F44ECE" w:rsidRPr="00F44ECE">
              <w:rPr>
                <w:rFonts w:ascii="Arial" w:hAnsi="Arial" w:cs="Arial"/>
                <w:color w:val="000000" w:themeColor="text1"/>
                <w:sz w:val="18"/>
                <w:szCs w:val="18"/>
              </w:rPr>
              <w:t>isních vozidel veřejné dopravy</w:t>
            </w:r>
          </w:p>
          <w:p w14:paraId="796FF0DF" w14:textId="77777777" w:rsidR="00F44ECE" w:rsidRPr="00F44ECE" w:rsidRDefault="00F44ECE" w:rsidP="00E64CF4">
            <w:pPr>
              <w:pStyle w:val="Table"/>
              <w:jc w:val="left"/>
              <w:rPr>
                <w:rFonts w:ascii="Arial" w:hAnsi="Arial" w:cs="Arial"/>
                <w:color w:val="000000" w:themeColor="text1"/>
                <w:sz w:val="18"/>
                <w:szCs w:val="18"/>
              </w:rPr>
            </w:pPr>
            <w:r w:rsidRPr="00F44ECE">
              <w:rPr>
                <w:rFonts w:ascii="Arial" w:hAnsi="Arial" w:cs="Arial"/>
                <w:sz w:val="18"/>
                <w:szCs w:val="18"/>
              </w:rPr>
              <w:t xml:space="preserve">B2.2 </w:t>
            </w:r>
            <w:r w:rsidRPr="00F44ECE">
              <w:rPr>
                <w:rStyle w:val="schema4Char"/>
                <w:rFonts w:ascii="Arial" w:hAnsi="Arial" w:cs="Arial"/>
              </w:rPr>
              <w:t xml:space="preserve">Zřízení a podpora vzniku nových pracovních míst </w:t>
            </w:r>
          </w:p>
        </w:tc>
      </w:tr>
      <w:tr w:rsidR="00204357" w:rsidRPr="00846FDB" w14:paraId="347E6657" w14:textId="77777777" w:rsidTr="00846FDB">
        <w:trPr>
          <w:trHeight w:val="397"/>
        </w:trPr>
        <w:tc>
          <w:tcPr>
            <w:tcW w:w="974" w:type="pct"/>
            <w:gridSpan w:val="3"/>
            <w:shd w:val="clear" w:color="auto" w:fill="00B0F0"/>
            <w:vAlign w:val="center"/>
          </w:tcPr>
          <w:p w14:paraId="6A2CB2A4" w14:textId="77777777" w:rsidR="00204357" w:rsidRPr="00C5600B" w:rsidRDefault="00204357" w:rsidP="001A3E2B">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lastRenderedPageBreak/>
              <w:t>Časový plán realizace</w:t>
            </w:r>
          </w:p>
        </w:tc>
        <w:tc>
          <w:tcPr>
            <w:tcW w:w="4026" w:type="pct"/>
            <w:gridSpan w:val="5"/>
            <w:shd w:val="clear" w:color="auto" w:fill="auto"/>
            <w:vAlign w:val="center"/>
          </w:tcPr>
          <w:p w14:paraId="4FCE32C4" w14:textId="77777777" w:rsidR="00204357" w:rsidRPr="00C5600B" w:rsidRDefault="00DD182D" w:rsidP="00BD3A7B">
            <w:pPr>
              <w:pStyle w:val="Table"/>
              <w:jc w:val="left"/>
              <w:rPr>
                <w:rFonts w:ascii="Arial" w:hAnsi="Arial" w:cs="Arial"/>
                <w:sz w:val="18"/>
                <w:szCs w:val="18"/>
              </w:rPr>
            </w:pPr>
            <w:r>
              <w:rPr>
                <w:rFonts w:ascii="Arial" w:hAnsi="Arial" w:cs="Arial"/>
                <w:color w:val="000000" w:themeColor="text1"/>
                <w:sz w:val="18"/>
                <w:szCs w:val="18"/>
              </w:rPr>
              <w:t>Opatření nebude realizováno z důvodu ekonomické neefektivnosti zamýšleného projektu</w:t>
            </w:r>
          </w:p>
        </w:tc>
      </w:tr>
      <w:tr w:rsidR="00204357" w:rsidRPr="00846FDB" w14:paraId="67E47BDC" w14:textId="77777777" w:rsidTr="00846FDB">
        <w:trPr>
          <w:trHeight w:val="397"/>
        </w:trPr>
        <w:tc>
          <w:tcPr>
            <w:tcW w:w="974" w:type="pct"/>
            <w:gridSpan w:val="3"/>
            <w:shd w:val="clear" w:color="auto" w:fill="00B0F0"/>
            <w:vAlign w:val="center"/>
          </w:tcPr>
          <w:p w14:paraId="7028E8FA" w14:textId="77777777" w:rsidR="00204357" w:rsidRPr="00C5600B"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6C7EA2B3" w14:textId="77777777" w:rsidR="0097670D" w:rsidRDefault="003A416E" w:rsidP="00F15317">
            <w:pPr>
              <w:pStyle w:val="Table"/>
              <w:jc w:val="left"/>
              <w:rPr>
                <w:rFonts w:ascii="Arial" w:hAnsi="Arial" w:cs="Arial"/>
                <w:sz w:val="18"/>
                <w:szCs w:val="18"/>
              </w:rPr>
            </w:pPr>
            <w:r w:rsidRPr="003A416E">
              <w:rPr>
                <w:rFonts w:ascii="Arial" w:hAnsi="Arial" w:cs="Arial"/>
                <w:sz w:val="18"/>
                <w:szCs w:val="18"/>
              </w:rPr>
              <w:t>Vlastníci/správci dotčené infrastruktury</w:t>
            </w:r>
          </w:p>
          <w:p w14:paraId="51348BD0" w14:textId="77777777" w:rsidR="00F15317" w:rsidRPr="00C5600B" w:rsidRDefault="00F15317" w:rsidP="00F15317">
            <w:pPr>
              <w:pStyle w:val="Table"/>
              <w:jc w:val="left"/>
              <w:rPr>
                <w:rFonts w:ascii="Arial" w:hAnsi="Arial" w:cs="Arial"/>
                <w:i/>
                <w:sz w:val="18"/>
                <w:szCs w:val="18"/>
              </w:rPr>
            </w:pPr>
          </w:p>
        </w:tc>
      </w:tr>
    </w:tbl>
    <w:p w14:paraId="437083D5" w14:textId="77777777" w:rsidR="00846FDB" w:rsidRDefault="00846FDB" w:rsidP="000D066E">
      <w:pPr>
        <w:spacing w:before="0" w:after="0"/>
        <w:jc w:val="both"/>
        <w:rPr>
          <w:rFonts w:cs="Times New Roman"/>
          <w:b/>
          <w:color w:val="D50032"/>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34109" w:rsidRPr="00846FDB" w14:paraId="57E9EFB9" w14:textId="77777777" w:rsidTr="00D72548">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4E7E6535" w14:textId="77777777" w:rsidR="00034109" w:rsidRPr="00846FDB" w:rsidRDefault="00846FDB" w:rsidP="00D72548">
            <w:pPr>
              <w:pStyle w:val="Table"/>
              <w:jc w:val="left"/>
              <w:rPr>
                <w:rFonts w:ascii="Arial" w:hAnsi="Arial" w:cs="Arial"/>
                <w:b/>
                <w:szCs w:val="20"/>
              </w:rPr>
            </w:pPr>
            <w:r>
              <w:rPr>
                <w:b/>
                <w:color w:val="D50032"/>
                <w:sz w:val="24"/>
              </w:rPr>
              <w:br w:type="page"/>
            </w:r>
            <w:r w:rsidR="00034109"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61FD927F" w14:textId="77777777" w:rsidR="00034109" w:rsidRPr="00846FDB" w:rsidRDefault="005657ED" w:rsidP="00D72548">
            <w:pPr>
              <w:pStyle w:val="Table"/>
              <w:jc w:val="left"/>
              <w:rPr>
                <w:rFonts w:ascii="Arial" w:hAnsi="Arial" w:cs="Arial"/>
                <w:b/>
                <w:szCs w:val="20"/>
              </w:rPr>
            </w:pPr>
            <w:r w:rsidRPr="006F0971">
              <w:rPr>
                <w:rFonts w:ascii="Arial" w:hAnsi="Arial" w:cs="Arial"/>
                <w:b/>
                <w:sz w:val="24"/>
                <w:szCs w:val="20"/>
              </w:rPr>
              <w:t>A1.3</w:t>
            </w:r>
            <w:r w:rsidR="00034109" w:rsidRPr="006F0971">
              <w:rPr>
                <w:rFonts w:ascii="Arial" w:hAnsi="Arial" w:cs="Arial"/>
                <w:b/>
                <w:sz w:val="24"/>
                <w:szCs w:val="20"/>
              </w:rPr>
              <w:t xml:space="preserve"> Modernizace dopravních uzlů veřejné hromadné přepravy osob a jejich vhodná lokalizace</w:t>
            </w:r>
          </w:p>
        </w:tc>
      </w:tr>
      <w:tr w:rsidR="00034109" w:rsidRPr="00846FDB" w14:paraId="2A0FD19F" w14:textId="77777777" w:rsidTr="00D72548">
        <w:trPr>
          <w:trHeight w:val="397"/>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449E6107" w14:textId="77777777" w:rsidR="00034109" w:rsidRPr="00846FDB" w:rsidRDefault="00034109" w:rsidP="00D72548">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0AFD14B3" w14:textId="77777777" w:rsidR="00034109" w:rsidRPr="00846FDB" w:rsidRDefault="00034109" w:rsidP="00D72548">
            <w:pPr>
              <w:pStyle w:val="Table"/>
              <w:jc w:val="left"/>
              <w:rPr>
                <w:rFonts w:ascii="Arial" w:hAnsi="Arial" w:cs="Arial"/>
                <w:b/>
                <w:szCs w:val="20"/>
              </w:rPr>
            </w:pPr>
            <w:r w:rsidRPr="00846FDB">
              <w:rPr>
                <w:rFonts w:ascii="Arial" w:hAnsi="Arial" w:cs="Arial"/>
                <w:b/>
                <w:szCs w:val="20"/>
              </w:rPr>
              <w:t>A1 Vybudovat integrovaný a inteligentní dopravní systém</w:t>
            </w:r>
          </w:p>
        </w:tc>
      </w:tr>
      <w:tr w:rsidR="00034109" w:rsidRPr="00C5600B" w14:paraId="2C55BB62" w14:textId="77777777" w:rsidTr="00D72548">
        <w:trPr>
          <w:trHeight w:val="397"/>
        </w:trPr>
        <w:tc>
          <w:tcPr>
            <w:tcW w:w="881" w:type="pct"/>
            <w:gridSpan w:val="2"/>
            <w:tcBorders>
              <w:top w:val="single" w:sz="12" w:space="0" w:color="000000"/>
            </w:tcBorders>
            <w:shd w:val="clear" w:color="auto" w:fill="00B0F0"/>
            <w:vAlign w:val="center"/>
          </w:tcPr>
          <w:p w14:paraId="3BE99C40" w14:textId="77777777" w:rsidR="00034109" w:rsidRPr="00C5600B" w:rsidRDefault="00034109" w:rsidP="00D72548">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0C1C14C7" w14:textId="77777777" w:rsidR="00034109" w:rsidRPr="003604E6" w:rsidRDefault="00034109" w:rsidP="00361410">
            <w:pPr>
              <w:pStyle w:val="Table"/>
              <w:rPr>
                <w:rFonts w:ascii="Arial" w:hAnsi="Arial" w:cs="Arial"/>
                <w:color w:val="000000" w:themeColor="text1"/>
                <w:sz w:val="18"/>
                <w:szCs w:val="18"/>
              </w:rPr>
            </w:pPr>
            <w:r w:rsidRPr="00C5600B">
              <w:rPr>
                <w:rFonts w:ascii="Arial" w:hAnsi="Arial" w:cs="Arial"/>
                <w:color w:val="000000" w:themeColor="text1"/>
                <w:sz w:val="18"/>
                <w:szCs w:val="18"/>
              </w:rPr>
              <w:t xml:space="preserve">Předmětem opatření je vybudování </w:t>
            </w:r>
            <w:r w:rsidR="003604E6">
              <w:rPr>
                <w:rFonts w:ascii="Arial" w:hAnsi="Arial" w:cs="Arial"/>
                <w:color w:val="000000" w:themeColor="text1"/>
                <w:sz w:val="18"/>
                <w:szCs w:val="18"/>
              </w:rPr>
              <w:t>dopravních</w:t>
            </w:r>
            <w:r w:rsidRPr="00C5600B">
              <w:rPr>
                <w:rFonts w:ascii="Arial" w:hAnsi="Arial" w:cs="Arial"/>
                <w:color w:val="000000" w:themeColor="text1"/>
                <w:sz w:val="18"/>
                <w:szCs w:val="18"/>
              </w:rPr>
              <w:t xml:space="preserve"> terminál</w:t>
            </w:r>
            <w:r w:rsidR="003604E6">
              <w:rPr>
                <w:rFonts w:ascii="Arial" w:hAnsi="Arial" w:cs="Arial"/>
                <w:color w:val="000000" w:themeColor="text1"/>
                <w:sz w:val="18"/>
                <w:szCs w:val="18"/>
              </w:rPr>
              <w:t>ů</w:t>
            </w:r>
            <w:r w:rsidRPr="00C5600B">
              <w:rPr>
                <w:rFonts w:ascii="Arial" w:hAnsi="Arial" w:cs="Arial"/>
                <w:color w:val="000000" w:themeColor="text1"/>
                <w:sz w:val="18"/>
                <w:szCs w:val="18"/>
              </w:rPr>
              <w:t xml:space="preserve"> veřejné</w:t>
            </w:r>
            <w:r w:rsidR="003604E6">
              <w:rPr>
                <w:rFonts w:ascii="Arial" w:hAnsi="Arial" w:cs="Arial"/>
                <w:color w:val="000000" w:themeColor="text1"/>
                <w:sz w:val="18"/>
                <w:szCs w:val="18"/>
              </w:rPr>
              <w:t xml:space="preserve"> </w:t>
            </w:r>
            <w:r w:rsidRPr="00C5600B">
              <w:rPr>
                <w:rFonts w:ascii="Arial" w:hAnsi="Arial" w:cs="Arial"/>
                <w:color w:val="000000" w:themeColor="text1"/>
                <w:sz w:val="18"/>
                <w:szCs w:val="18"/>
              </w:rPr>
              <w:t xml:space="preserve">dopravy </w:t>
            </w:r>
            <w:r w:rsidR="003604E6">
              <w:rPr>
                <w:rFonts w:ascii="Arial" w:hAnsi="Arial" w:cs="Arial"/>
                <w:color w:val="000000" w:themeColor="text1"/>
                <w:sz w:val="18"/>
                <w:szCs w:val="18"/>
              </w:rPr>
              <w:t>na území aglomerace</w:t>
            </w:r>
            <w:r w:rsidR="002A41F1">
              <w:rPr>
                <w:rFonts w:ascii="Arial" w:hAnsi="Arial" w:cs="Arial"/>
                <w:color w:val="000000" w:themeColor="text1"/>
                <w:sz w:val="18"/>
                <w:szCs w:val="18"/>
              </w:rPr>
              <w:t xml:space="preserve"> IPRÚK</w:t>
            </w:r>
            <w:r w:rsidR="000B410D">
              <w:rPr>
                <w:rFonts w:ascii="Arial" w:hAnsi="Arial" w:cs="Arial"/>
                <w:color w:val="000000" w:themeColor="text1"/>
                <w:sz w:val="18"/>
                <w:szCs w:val="18"/>
              </w:rPr>
              <w:t>V°</w:t>
            </w:r>
            <w:r w:rsidR="003604E6">
              <w:rPr>
                <w:rFonts w:ascii="Arial" w:hAnsi="Arial" w:cs="Arial"/>
                <w:color w:val="000000" w:themeColor="text1"/>
                <w:sz w:val="18"/>
                <w:szCs w:val="18"/>
              </w:rPr>
              <w:t xml:space="preserve">. </w:t>
            </w:r>
            <w:r w:rsidRPr="00C5600B">
              <w:rPr>
                <w:rFonts w:ascii="Arial" w:hAnsi="Arial" w:cs="Arial"/>
                <w:color w:val="000000" w:themeColor="text1"/>
                <w:sz w:val="18"/>
                <w:szCs w:val="18"/>
              </w:rPr>
              <w:t xml:space="preserve">Cílem je zajištění efektivní veřejné hromadné </w:t>
            </w:r>
            <w:r w:rsidRPr="00C5600B">
              <w:rPr>
                <w:rFonts w:ascii="Arial" w:hAnsi="Arial" w:cs="Arial"/>
                <w:sz w:val="18"/>
                <w:szCs w:val="18"/>
              </w:rPr>
              <w:t xml:space="preserve">dopravy vč. návaznosti jejích různých druhů, mimo jiné prostřednictvím modernizace dopravních uzlů. Vytvoří </w:t>
            </w:r>
            <w:r w:rsidRPr="00C5600B">
              <w:rPr>
                <w:rFonts w:ascii="Arial" w:hAnsi="Arial" w:cs="Arial"/>
                <w:color w:val="000000" w:themeColor="text1"/>
                <w:sz w:val="18"/>
                <w:szCs w:val="18"/>
              </w:rPr>
              <w:t xml:space="preserve">se tak podmínky pro rozvoj účinného a dostupného systému veřejné dopravy, který bude poskytovat obyvatelům </w:t>
            </w:r>
            <w:r w:rsidR="003604E6">
              <w:rPr>
                <w:rFonts w:ascii="Arial" w:hAnsi="Arial" w:cs="Arial"/>
                <w:color w:val="000000" w:themeColor="text1"/>
                <w:sz w:val="18"/>
                <w:szCs w:val="18"/>
              </w:rPr>
              <w:t>měst i  obcí</w:t>
            </w:r>
            <w:r w:rsidR="00361410">
              <w:rPr>
                <w:rFonts w:ascii="Arial" w:hAnsi="Arial" w:cs="Arial"/>
                <w:color w:val="000000" w:themeColor="text1"/>
                <w:sz w:val="18"/>
                <w:szCs w:val="18"/>
              </w:rPr>
              <w:t xml:space="preserve"> v aglomeraci</w:t>
            </w:r>
            <w:r w:rsidR="003604E6">
              <w:rPr>
                <w:rFonts w:ascii="Arial" w:hAnsi="Arial" w:cs="Arial"/>
                <w:color w:val="000000" w:themeColor="text1"/>
                <w:sz w:val="18"/>
                <w:szCs w:val="18"/>
              </w:rPr>
              <w:t xml:space="preserve"> </w:t>
            </w:r>
            <w:r w:rsidRPr="00C5600B">
              <w:rPr>
                <w:rFonts w:ascii="Arial" w:hAnsi="Arial" w:cs="Arial"/>
                <w:color w:val="000000" w:themeColor="text1"/>
                <w:sz w:val="18"/>
                <w:szCs w:val="18"/>
              </w:rPr>
              <w:t>a</w:t>
            </w:r>
            <w:r w:rsidR="0035335B">
              <w:rPr>
                <w:rFonts w:ascii="Arial" w:hAnsi="Arial" w:cs="Arial"/>
                <w:color w:val="000000" w:themeColor="text1"/>
                <w:sz w:val="18"/>
                <w:szCs w:val="18"/>
              </w:rPr>
              <w:t> </w:t>
            </w:r>
            <w:r w:rsidR="003604E6">
              <w:rPr>
                <w:rFonts w:ascii="Arial" w:hAnsi="Arial" w:cs="Arial"/>
                <w:color w:val="000000" w:themeColor="text1"/>
                <w:sz w:val="18"/>
                <w:szCs w:val="18"/>
              </w:rPr>
              <w:t xml:space="preserve">také </w:t>
            </w:r>
            <w:r w:rsidRPr="00C5600B">
              <w:rPr>
                <w:rFonts w:ascii="Arial" w:hAnsi="Arial" w:cs="Arial"/>
                <w:color w:val="000000" w:themeColor="text1"/>
                <w:sz w:val="18"/>
                <w:szCs w:val="18"/>
              </w:rPr>
              <w:t>návštěvníkům rovné možnosti mobility a dosažitelnost cílů v </w:t>
            </w:r>
            <w:r w:rsidR="003604E6">
              <w:rPr>
                <w:rFonts w:ascii="Arial" w:hAnsi="Arial" w:cs="Arial"/>
                <w:color w:val="000000" w:themeColor="text1"/>
                <w:sz w:val="18"/>
                <w:szCs w:val="18"/>
              </w:rPr>
              <w:t>regionu</w:t>
            </w:r>
            <w:r w:rsidRPr="00C5600B">
              <w:rPr>
                <w:rFonts w:ascii="Arial" w:hAnsi="Arial" w:cs="Arial"/>
                <w:color w:val="000000" w:themeColor="text1"/>
                <w:sz w:val="18"/>
                <w:szCs w:val="18"/>
              </w:rPr>
              <w:t xml:space="preserve">. Opatření reaguje na současnou nevyhovující situaci, kdy stávající </w:t>
            </w:r>
            <w:r w:rsidR="003604E6">
              <w:rPr>
                <w:rFonts w:ascii="Arial" w:hAnsi="Arial" w:cs="Arial"/>
                <w:color w:val="000000" w:themeColor="text1"/>
                <w:sz w:val="18"/>
                <w:szCs w:val="18"/>
              </w:rPr>
              <w:t xml:space="preserve">dopravní uzly veřejné dopravy </w:t>
            </w:r>
            <w:r w:rsidRPr="00C5600B">
              <w:rPr>
                <w:rFonts w:ascii="Arial" w:hAnsi="Arial" w:cs="Arial"/>
                <w:color w:val="000000" w:themeColor="text1"/>
                <w:sz w:val="18"/>
                <w:szCs w:val="18"/>
              </w:rPr>
              <w:t>neodpovídají současnému standardu, zejm. požadovanému komfortu cestujících a potřebě vzájemné provázanosti jednotlivých druhů veřejné dopravy</w:t>
            </w:r>
            <w:r w:rsidR="00C025F1">
              <w:rPr>
                <w:rFonts w:ascii="Arial" w:hAnsi="Arial" w:cs="Arial"/>
                <w:color w:val="000000" w:themeColor="text1"/>
                <w:sz w:val="18"/>
                <w:szCs w:val="18"/>
              </w:rPr>
              <w:t xml:space="preserve">. </w:t>
            </w:r>
            <w:r w:rsidR="00C025F1" w:rsidRPr="00FA422C">
              <w:rPr>
                <w:rFonts w:ascii="Arial" w:hAnsi="Arial" w:cs="Arial"/>
                <w:color w:val="000000"/>
                <w:sz w:val="18"/>
                <w:szCs w:val="18"/>
              </w:rPr>
              <w:t>Jednou z potenciálních aktivit je</w:t>
            </w:r>
            <w:r w:rsidR="00C025F1">
              <w:rPr>
                <w:rFonts w:ascii="Arial" w:hAnsi="Arial" w:cs="Arial"/>
                <w:color w:val="000000"/>
                <w:sz w:val="18"/>
                <w:szCs w:val="18"/>
              </w:rPr>
              <w:t xml:space="preserve"> i </w:t>
            </w:r>
            <w:r w:rsidR="00C025F1" w:rsidRPr="00FA422C">
              <w:rPr>
                <w:rFonts w:ascii="Arial" w:hAnsi="Arial" w:cs="Arial"/>
                <w:color w:val="000000"/>
                <w:sz w:val="18"/>
                <w:szCs w:val="18"/>
              </w:rPr>
              <w:t xml:space="preserve">modernizace dopravního terminálu v centru města Karlovy Vary. </w:t>
            </w:r>
            <w:r w:rsidRPr="00C5600B">
              <w:rPr>
                <w:rFonts w:ascii="Arial" w:hAnsi="Arial" w:cs="Arial"/>
                <w:color w:val="000000" w:themeColor="text1"/>
                <w:sz w:val="18"/>
                <w:szCs w:val="18"/>
              </w:rPr>
              <w:t xml:space="preserve"> Jedná se o časově a věcně prioritní opatření</w:t>
            </w:r>
            <w:r w:rsidR="0035335B">
              <w:rPr>
                <w:rFonts w:ascii="Arial" w:hAnsi="Arial" w:cs="Arial"/>
                <w:color w:val="000000" w:themeColor="text1"/>
                <w:sz w:val="18"/>
                <w:szCs w:val="18"/>
              </w:rPr>
              <w:t>,</w:t>
            </w:r>
            <w:r w:rsidRPr="00C5600B">
              <w:rPr>
                <w:rFonts w:ascii="Arial" w:hAnsi="Arial" w:cs="Arial"/>
                <w:color w:val="000000" w:themeColor="text1"/>
                <w:sz w:val="18"/>
                <w:szCs w:val="18"/>
              </w:rPr>
              <w:t xml:space="preserve"> </w:t>
            </w:r>
            <w:r w:rsidR="0035335B">
              <w:rPr>
                <w:rFonts w:ascii="Arial" w:hAnsi="Arial" w:cs="Arial"/>
                <w:color w:val="000000" w:themeColor="text1"/>
                <w:sz w:val="18"/>
                <w:szCs w:val="18"/>
              </w:rPr>
              <w:t>které</w:t>
            </w:r>
            <w:r w:rsidRPr="00C5600B">
              <w:rPr>
                <w:rFonts w:ascii="Arial" w:hAnsi="Arial" w:cs="Arial"/>
                <w:color w:val="000000" w:themeColor="text1"/>
                <w:sz w:val="18"/>
                <w:szCs w:val="18"/>
              </w:rPr>
              <w:t xml:space="preserve"> svým charakterem přispěje k podpoře regionálního</w:t>
            </w:r>
            <w:r w:rsidR="005657ED">
              <w:rPr>
                <w:rFonts w:ascii="Arial" w:hAnsi="Arial" w:cs="Arial"/>
                <w:color w:val="000000" w:themeColor="text1"/>
                <w:sz w:val="18"/>
                <w:szCs w:val="18"/>
              </w:rPr>
              <w:t xml:space="preserve"> a socioekonomického</w:t>
            </w:r>
            <w:r w:rsidR="003604E6">
              <w:rPr>
                <w:rFonts w:ascii="Arial" w:hAnsi="Arial" w:cs="Arial"/>
                <w:color w:val="000000" w:themeColor="text1"/>
                <w:sz w:val="18"/>
                <w:szCs w:val="18"/>
              </w:rPr>
              <w:t xml:space="preserve"> rozvoje celé aglomerace, tzn. i ostatních měst a obcí v regionu. </w:t>
            </w:r>
          </w:p>
        </w:tc>
      </w:tr>
      <w:tr w:rsidR="00034109" w:rsidRPr="00C5600B" w14:paraId="47CF9009" w14:textId="77777777" w:rsidTr="00D72548">
        <w:trPr>
          <w:trHeight w:val="397"/>
        </w:trPr>
        <w:tc>
          <w:tcPr>
            <w:tcW w:w="881" w:type="pct"/>
            <w:gridSpan w:val="2"/>
            <w:shd w:val="clear" w:color="auto" w:fill="00B0F0"/>
            <w:vAlign w:val="center"/>
          </w:tcPr>
          <w:p w14:paraId="70027511" w14:textId="77777777" w:rsidR="00034109" w:rsidRPr="00C5600B" w:rsidRDefault="00034109" w:rsidP="00D72548">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2951FE8B" w14:textId="77777777" w:rsidR="00034109" w:rsidRPr="00B62F77" w:rsidRDefault="00B62F77" w:rsidP="00F91F2B">
            <w:pPr>
              <w:pStyle w:val="Table"/>
              <w:numPr>
                <w:ilvl w:val="0"/>
                <w:numId w:val="27"/>
              </w:numPr>
              <w:ind w:left="489" w:hanging="284"/>
              <w:rPr>
                <w:rFonts w:ascii="Arial" w:hAnsi="Arial" w:cs="Arial"/>
                <w:b/>
                <w:color w:val="000000" w:themeColor="text1"/>
                <w:sz w:val="18"/>
                <w:szCs w:val="18"/>
              </w:rPr>
            </w:pPr>
            <w:r>
              <w:rPr>
                <w:rFonts w:ascii="Arial" w:hAnsi="Arial" w:cs="Arial"/>
                <w:b/>
                <w:color w:val="000000" w:themeColor="text1"/>
                <w:sz w:val="18"/>
                <w:szCs w:val="18"/>
              </w:rPr>
              <w:t>Investiční</w:t>
            </w:r>
            <w:r w:rsidR="00034109" w:rsidRPr="00B62F77">
              <w:rPr>
                <w:rFonts w:ascii="Arial" w:hAnsi="Arial" w:cs="Arial"/>
                <w:b/>
                <w:color w:val="000000" w:themeColor="text1"/>
                <w:sz w:val="18"/>
                <w:szCs w:val="18"/>
              </w:rPr>
              <w:t xml:space="preserve"> nákladovost opatření může za nepříznivých okolností přesáhnout meze možností veřejných financí</w:t>
            </w:r>
          </w:p>
          <w:p w14:paraId="499EED97" w14:textId="77777777" w:rsidR="00400BCF" w:rsidRPr="00014C9B" w:rsidRDefault="00400BCF" w:rsidP="00F91F2B">
            <w:pPr>
              <w:pStyle w:val="Table"/>
              <w:numPr>
                <w:ilvl w:val="0"/>
                <w:numId w:val="26"/>
              </w:numPr>
              <w:rPr>
                <w:rFonts w:ascii="Arial" w:hAnsi="Arial" w:cs="Arial"/>
                <w:i/>
                <w:sz w:val="18"/>
                <w:szCs w:val="18"/>
              </w:rPr>
            </w:pPr>
            <w:r w:rsidRPr="00014C9B">
              <w:rPr>
                <w:rFonts w:ascii="Arial" w:hAnsi="Arial" w:cs="Arial"/>
                <w:i/>
                <w:sz w:val="18"/>
                <w:szCs w:val="18"/>
              </w:rPr>
              <w:t>Za účelem snížení rizika je intenzivně jednáno se soukromými investory v regionu.</w:t>
            </w:r>
          </w:p>
          <w:p w14:paraId="710DA48D" w14:textId="77777777" w:rsidR="00034109" w:rsidRDefault="00034109" w:rsidP="00F91F2B">
            <w:pPr>
              <w:pStyle w:val="Table"/>
              <w:numPr>
                <w:ilvl w:val="0"/>
                <w:numId w:val="27"/>
              </w:numPr>
              <w:ind w:left="489" w:hanging="284"/>
              <w:rPr>
                <w:rFonts w:ascii="Arial" w:hAnsi="Arial" w:cs="Arial"/>
                <w:b/>
                <w:color w:val="000000" w:themeColor="text1"/>
                <w:sz w:val="18"/>
                <w:szCs w:val="18"/>
              </w:rPr>
            </w:pPr>
            <w:r w:rsidRPr="00B62F77">
              <w:rPr>
                <w:rFonts w:ascii="Arial" w:hAnsi="Arial" w:cs="Arial"/>
                <w:b/>
                <w:color w:val="000000" w:themeColor="text1"/>
                <w:sz w:val="18"/>
                <w:szCs w:val="18"/>
              </w:rPr>
              <w:t>Nedosažení dohody s klíčovými partnery (Karlovarský kraj, ČD, SŽDC, provozovatelé autobusové dopravy).</w:t>
            </w:r>
            <w:r w:rsidR="00B62F77" w:rsidRPr="00B62F77">
              <w:rPr>
                <w:rFonts w:ascii="Arial" w:hAnsi="Arial" w:cs="Arial"/>
                <w:b/>
                <w:color w:val="000000" w:themeColor="text1"/>
                <w:sz w:val="18"/>
                <w:szCs w:val="18"/>
              </w:rPr>
              <w:t xml:space="preserve"> </w:t>
            </w:r>
          </w:p>
          <w:p w14:paraId="336EA83D" w14:textId="77777777" w:rsidR="00F91F2B" w:rsidRPr="00014C9B" w:rsidRDefault="00F91F2B" w:rsidP="00F91F2B">
            <w:pPr>
              <w:pStyle w:val="Table"/>
              <w:numPr>
                <w:ilvl w:val="0"/>
                <w:numId w:val="26"/>
              </w:numPr>
              <w:rPr>
                <w:rFonts w:ascii="Arial" w:hAnsi="Arial" w:cs="Arial"/>
                <w:i/>
                <w:color w:val="000000" w:themeColor="text1"/>
                <w:sz w:val="18"/>
                <w:szCs w:val="18"/>
              </w:rPr>
            </w:pPr>
            <w:r w:rsidRPr="00014C9B">
              <w:rPr>
                <w:rFonts w:ascii="Arial" w:hAnsi="Arial" w:cs="Arial"/>
                <w:i/>
                <w:color w:val="000000" w:themeColor="text1"/>
                <w:sz w:val="18"/>
                <w:szCs w:val="18"/>
              </w:rPr>
              <w:t>Opatřením je zahájení intenzivní komunikace a spolupráce s jednotlivými partnery.</w:t>
            </w:r>
          </w:p>
          <w:p w14:paraId="3738FF1B" w14:textId="77777777" w:rsidR="00B62F77" w:rsidRPr="00B62F77" w:rsidRDefault="00034109" w:rsidP="00F91F2B">
            <w:pPr>
              <w:pStyle w:val="Table"/>
              <w:numPr>
                <w:ilvl w:val="0"/>
                <w:numId w:val="27"/>
              </w:numPr>
              <w:ind w:left="489" w:hanging="284"/>
              <w:rPr>
                <w:rFonts w:ascii="Arial" w:hAnsi="Arial" w:cs="Arial"/>
                <w:b/>
                <w:color w:val="000000" w:themeColor="text1"/>
                <w:sz w:val="18"/>
                <w:szCs w:val="18"/>
              </w:rPr>
            </w:pPr>
            <w:r w:rsidRPr="00B62F77">
              <w:rPr>
                <w:rFonts w:ascii="Arial" w:hAnsi="Arial" w:cs="Arial"/>
                <w:b/>
                <w:color w:val="000000" w:themeColor="text1"/>
                <w:sz w:val="18"/>
                <w:szCs w:val="18"/>
              </w:rPr>
              <w:t>Nedodržení plánovaného časového plánu realizace</w:t>
            </w:r>
          </w:p>
          <w:p w14:paraId="209F8B92" w14:textId="77777777" w:rsidR="00034109" w:rsidRPr="00014C9B" w:rsidRDefault="00B62F77" w:rsidP="00F91F2B">
            <w:pPr>
              <w:pStyle w:val="Table"/>
              <w:numPr>
                <w:ilvl w:val="0"/>
                <w:numId w:val="26"/>
              </w:numPr>
              <w:rPr>
                <w:rFonts w:ascii="Arial" w:hAnsi="Arial" w:cs="Arial"/>
                <w:i/>
                <w:color w:val="000000" w:themeColor="text1"/>
                <w:sz w:val="18"/>
                <w:szCs w:val="18"/>
              </w:rPr>
            </w:pPr>
            <w:r w:rsidRPr="00014C9B">
              <w:rPr>
                <w:rFonts w:ascii="Arial" w:hAnsi="Arial" w:cs="Arial"/>
                <w:i/>
                <w:color w:val="000000" w:themeColor="text1"/>
                <w:sz w:val="18"/>
                <w:szCs w:val="18"/>
              </w:rPr>
              <w:t>Bude eliminováno důslednou</w:t>
            </w:r>
            <w:r w:rsidR="00034109" w:rsidRPr="00014C9B">
              <w:rPr>
                <w:rFonts w:ascii="Arial" w:hAnsi="Arial" w:cs="Arial"/>
                <w:i/>
                <w:color w:val="000000" w:themeColor="text1"/>
                <w:sz w:val="18"/>
                <w:szCs w:val="18"/>
              </w:rPr>
              <w:t xml:space="preserve"> projektov</w:t>
            </w:r>
            <w:r w:rsidRPr="00014C9B">
              <w:rPr>
                <w:rFonts w:ascii="Arial" w:hAnsi="Arial" w:cs="Arial"/>
                <w:i/>
                <w:color w:val="000000" w:themeColor="text1"/>
                <w:sz w:val="18"/>
                <w:szCs w:val="18"/>
              </w:rPr>
              <w:t>ou přípravou</w:t>
            </w:r>
            <w:r w:rsidR="00034109" w:rsidRPr="00014C9B">
              <w:rPr>
                <w:rFonts w:ascii="Arial" w:hAnsi="Arial" w:cs="Arial"/>
                <w:i/>
                <w:color w:val="000000" w:themeColor="text1"/>
                <w:sz w:val="18"/>
                <w:szCs w:val="18"/>
              </w:rPr>
              <w:t>, proaktivní inženýrsk</w:t>
            </w:r>
            <w:r w:rsidRPr="00014C9B">
              <w:rPr>
                <w:rFonts w:ascii="Arial" w:hAnsi="Arial" w:cs="Arial"/>
                <w:i/>
                <w:color w:val="000000" w:themeColor="text1"/>
                <w:sz w:val="18"/>
                <w:szCs w:val="18"/>
              </w:rPr>
              <w:t>ou</w:t>
            </w:r>
            <w:r w:rsidR="00034109" w:rsidRPr="00014C9B">
              <w:rPr>
                <w:rFonts w:ascii="Arial" w:hAnsi="Arial" w:cs="Arial"/>
                <w:i/>
                <w:color w:val="000000" w:themeColor="text1"/>
                <w:sz w:val="18"/>
                <w:szCs w:val="18"/>
              </w:rPr>
              <w:t xml:space="preserve"> činnost</w:t>
            </w:r>
            <w:r w:rsidRPr="00014C9B">
              <w:rPr>
                <w:rFonts w:ascii="Arial" w:hAnsi="Arial" w:cs="Arial"/>
                <w:i/>
                <w:color w:val="000000" w:themeColor="text1"/>
                <w:sz w:val="18"/>
                <w:szCs w:val="18"/>
              </w:rPr>
              <w:t>í</w:t>
            </w:r>
            <w:r w:rsidR="00034109"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 xml:space="preserve">stanovením </w:t>
            </w:r>
            <w:r w:rsidR="00034109" w:rsidRPr="00014C9B">
              <w:rPr>
                <w:rFonts w:ascii="Arial" w:hAnsi="Arial" w:cs="Arial"/>
                <w:i/>
                <w:color w:val="000000" w:themeColor="text1"/>
                <w:sz w:val="18"/>
                <w:szCs w:val="18"/>
              </w:rPr>
              <w:t>zodpovědn</w:t>
            </w:r>
            <w:r w:rsidRPr="00014C9B">
              <w:rPr>
                <w:rFonts w:ascii="Arial" w:hAnsi="Arial" w:cs="Arial"/>
                <w:i/>
                <w:color w:val="000000" w:themeColor="text1"/>
                <w:sz w:val="18"/>
                <w:szCs w:val="18"/>
              </w:rPr>
              <w:t>ého a zkušeného</w:t>
            </w:r>
            <w:r w:rsidR="00034109" w:rsidRPr="00014C9B">
              <w:rPr>
                <w:rFonts w:ascii="Arial" w:hAnsi="Arial" w:cs="Arial"/>
                <w:i/>
                <w:color w:val="000000" w:themeColor="text1"/>
                <w:sz w:val="18"/>
                <w:szCs w:val="18"/>
              </w:rPr>
              <w:t xml:space="preserve"> projektov</w:t>
            </w:r>
            <w:r w:rsidRPr="00014C9B">
              <w:rPr>
                <w:rFonts w:ascii="Arial" w:hAnsi="Arial" w:cs="Arial"/>
                <w:i/>
                <w:color w:val="000000" w:themeColor="text1"/>
                <w:sz w:val="18"/>
                <w:szCs w:val="18"/>
              </w:rPr>
              <w:t>ého</w:t>
            </w:r>
            <w:r w:rsidR="00034109" w:rsidRPr="00014C9B">
              <w:rPr>
                <w:rFonts w:ascii="Arial" w:hAnsi="Arial" w:cs="Arial"/>
                <w:i/>
                <w:color w:val="000000" w:themeColor="text1"/>
                <w:sz w:val="18"/>
                <w:szCs w:val="18"/>
              </w:rPr>
              <w:t xml:space="preserve"> </w:t>
            </w:r>
            <w:r w:rsidR="005C3318" w:rsidRPr="00014C9B">
              <w:rPr>
                <w:rFonts w:ascii="Arial" w:hAnsi="Arial" w:cs="Arial"/>
                <w:i/>
                <w:color w:val="000000" w:themeColor="text1"/>
                <w:sz w:val="18"/>
                <w:szCs w:val="18"/>
              </w:rPr>
              <w:t>management</w:t>
            </w:r>
            <w:r w:rsidR="00803DF6">
              <w:rPr>
                <w:rFonts w:ascii="Arial" w:hAnsi="Arial" w:cs="Arial"/>
                <w:i/>
                <w:color w:val="000000" w:themeColor="text1"/>
                <w:sz w:val="18"/>
                <w:szCs w:val="18"/>
              </w:rPr>
              <w:t>u</w:t>
            </w:r>
            <w:r w:rsidR="00034109"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výběrem spolehlivého</w:t>
            </w:r>
            <w:r w:rsidR="00034109" w:rsidRPr="00014C9B">
              <w:rPr>
                <w:rFonts w:ascii="Arial" w:hAnsi="Arial" w:cs="Arial"/>
                <w:i/>
                <w:color w:val="000000" w:themeColor="text1"/>
                <w:sz w:val="18"/>
                <w:szCs w:val="18"/>
              </w:rPr>
              <w:t xml:space="preserve"> generální</w:t>
            </w:r>
            <w:r w:rsidRPr="00014C9B">
              <w:rPr>
                <w:rFonts w:ascii="Arial" w:hAnsi="Arial" w:cs="Arial"/>
                <w:i/>
                <w:color w:val="000000" w:themeColor="text1"/>
                <w:sz w:val="18"/>
                <w:szCs w:val="18"/>
              </w:rPr>
              <w:t>ho dodavatel</w:t>
            </w:r>
            <w:r w:rsidR="005C3318">
              <w:rPr>
                <w:rFonts w:ascii="Arial" w:hAnsi="Arial" w:cs="Arial"/>
                <w:i/>
                <w:color w:val="000000" w:themeColor="text1"/>
                <w:sz w:val="18"/>
                <w:szCs w:val="18"/>
              </w:rPr>
              <w:t>e</w:t>
            </w:r>
            <w:r w:rsidRPr="00014C9B">
              <w:rPr>
                <w:rFonts w:ascii="Arial" w:hAnsi="Arial" w:cs="Arial"/>
                <w:i/>
                <w:color w:val="000000" w:themeColor="text1"/>
                <w:sz w:val="18"/>
                <w:szCs w:val="18"/>
              </w:rPr>
              <w:t xml:space="preserve"> a technického</w:t>
            </w:r>
            <w:r w:rsidR="00034109" w:rsidRPr="00014C9B">
              <w:rPr>
                <w:rFonts w:ascii="Arial" w:hAnsi="Arial" w:cs="Arial"/>
                <w:i/>
                <w:color w:val="000000" w:themeColor="text1"/>
                <w:sz w:val="18"/>
                <w:szCs w:val="18"/>
              </w:rPr>
              <w:t xml:space="preserve"> dozor</w:t>
            </w:r>
            <w:r w:rsidRPr="00014C9B">
              <w:rPr>
                <w:rFonts w:ascii="Arial" w:hAnsi="Arial" w:cs="Arial"/>
                <w:i/>
                <w:color w:val="000000" w:themeColor="text1"/>
                <w:sz w:val="18"/>
                <w:szCs w:val="18"/>
              </w:rPr>
              <w:t>u investora.</w:t>
            </w:r>
          </w:p>
          <w:p w14:paraId="23BA34EF" w14:textId="77777777" w:rsidR="00B62F77" w:rsidRPr="005657ED" w:rsidRDefault="00B62F77" w:rsidP="00F91F2B">
            <w:pPr>
              <w:pStyle w:val="Table"/>
              <w:numPr>
                <w:ilvl w:val="0"/>
                <w:numId w:val="27"/>
              </w:numPr>
              <w:ind w:left="489" w:hanging="284"/>
              <w:rPr>
                <w:rFonts w:ascii="Arial" w:hAnsi="Arial" w:cs="Arial"/>
                <w:b/>
                <w:color w:val="000000" w:themeColor="text1"/>
                <w:sz w:val="18"/>
                <w:szCs w:val="18"/>
              </w:rPr>
            </w:pPr>
            <w:r w:rsidRPr="005657ED">
              <w:rPr>
                <w:rFonts w:ascii="Arial" w:hAnsi="Arial" w:cs="Arial"/>
                <w:b/>
                <w:color w:val="000000" w:themeColor="text1"/>
                <w:sz w:val="18"/>
                <w:szCs w:val="18"/>
              </w:rPr>
              <w:t>Nekvalitní provádění stavebních prací</w:t>
            </w:r>
          </w:p>
          <w:p w14:paraId="398D86F2" w14:textId="77777777" w:rsidR="00B62F77" w:rsidRPr="00014C9B" w:rsidRDefault="00B62F77" w:rsidP="00F91F2B">
            <w:pPr>
              <w:pStyle w:val="Table"/>
              <w:numPr>
                <w:ilvl w:val="0"/>
                <w:numId w:val="26"/>
              </w:numPr>
              <w:rPr>
                <w:rFonts w:ascii="Arial" w:hAnsi="Arial" w:cs="Arial"/>
                <w:i/>
                <w:color w:val="000000" w:themeColor="text1"/>
                <w:sz w:val="18"/>
                <w:szCs w:val="18"/>
              </w:rPr>
            </w:pPr>
            <w:r w:rsidRPr="00014C9B">
              <w:rPr>
                <w:rFonts w:ascii="Arial" w:hAnsi="Arial" w:cs="Arial"/>
                <w:i/>
                <w:color w:val="000000" w:themeColor="text1"/>
                <w:sz w:val="18"/>
                <w:szCs w:val="18"/>
              </w:rPr>
              <w:t>Bude eliminováno stanovením vhodných podmínek po výběr dodavatele v rámci zadávacího řízení, stanovením příslušných smluvních obchodních podmínek a</w:t>
            </w:r>
            <w:r w:rsidR="0035335B">
              <w:rPr>
                <w:rFonts w:ascii="Arial" w:hAnsi="Arial" w:cs="Arial"/>
                <w:i/>
                <w:color w:val="000000" w:themeColor="text1"/>
                <w:sz w:val="18"/>
                <w:szCs w:val="18"/>
              </w:rPr>
              <w:t> </w:t>
            </w:r>
            <w:r w:rsidRPr="00014C9B">
              <w:rPr>
                <w:rFonts w:ascii="Arial" w:hAnsi="Arial" w:cs="Arial"/>
                <w:i/>
                <w:color w:val="000000" w:themeColor="text1"/>
                <w:sz w:val="18"/>
                <w:szCs w:val="18"/>
              </w:rPr>
              <w:t>zajištěním kvalitního technického dozoru.</w:t>
            </w:r>
          </w:p>
          <w:p w14:paraId="057ECEC1" w14:textId="77777777" w:rsidR="00F91F2B" w:rsidRPr="00F91F2B" w:rsidRDefault="00034109" w:rsidP="00F91F2B">
            <w:pPr>
              <w:pStyle w:val="Table"/>
              <w:numPr>
                <w:ilvl w:val="0"/>
                <w:numId w:val="27"/>
              </w:numPr>
              <w:ind w:left="489" w:hanging="284"/>
              <w:rPr>
                <w:rFonts w:ascii="Arial" w:hAnsi="Arial" w:cs="Arial"/>
                <w:color w:val="000000" w:themeColor="text1"/>
                <w:sz w:val="18"/>
                <w:szCs w:val="18"/>
              </w:rPr>
            </w:pPr>
            <w:r w:rsidRPr="00B62F77">
              <w:rPr>
                <w:rFonts w:ascii="Arial" w:hAnsi="Arial" w:cs="Arial"/>
                <w:b/>
                <w:color w:val="000000" w:themeColor="text1"/>
                <w:sz w:val="18"/>
                <w:szCs w:val="18"/>
              </w:rPr>
              <w:t>Nesoulad</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ve</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spolupráci</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aktérů</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zainteresovaných</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do</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aktivit</w:t>
            </w:r>
            <w:r w:rsidR="00B62F77">
              <w:rPr>
                <w:rFonts w:ascii="Arial" w:hAnsi="Arial" w:cs="Arial"/>
                <w:b/>
                <w:color w:val="000000" w:themeColor="text1"/>
                <w:sz w:val="18"/>
                <w:szCs w:val="18"/>
              </w:rPr>
              <w:t xml:space="preserve"> </w:t>
            </w:r>
            <w:r w:rsidRPr="00B62F77">
              <w:rPr>
                <w:rFonts w:ascii="Arial" w:hAnsi="Arial" w:cs="Arial"/>
                <w:b/>
                <w:color w:val="000000" w:themeColor="text1"/>
                <w:sz w:val="18"/>
                <w:szCs w:val="18"/>
              </w:rPr>
              <w:t>modernizace</w:t>
            </w:r>
            <w:r w:rsidR="00B62F77">
              <w:rPr>
                <w:rFonts w:ascii="Arial" w:hAnsi="Arial" w:cs="Arial"/>
                <w:b/>
                <w:color w:val="000000" w:themeColor="text1"/>
                <w:sz w:val="18"/>
                <w:szCs w:val="18"/>
              </w:rPr>
              <w:t xml:space="preserve"> </w:t>
            </w:r>
            <w:r w:rsidR="00F91F2B">
              <w:rPr>
                <w:rFonts w:ascii="Arial" w:hAnsi="Arial" w:cs="Arial"/>
                <w:b/>
                <w:color w:val="000000" w:themeColor="text1"/>
                <w:sz w:val="18"/>
                <w:szCs w:val="18"/>
              </w:rPr>
              <w:t>přestupních terminálů</w:t>
            </w:r>
          </w:p>
          <w:p w14:paraId="6CCE779C" w14:textId="77777777" w:rsidR="00D72548" w:rsidRPr="00014C9B" w:rsidRDefault="00034109" w:rsidP="00F91F2B">
            <w:pPr>
              <w:pStyle w:val="Table"/>
              <w:numPr>
                <w:ilvl w:val="0"/>
                <w:numId w:val="26"/>
              </w:numPr>
              <w:rPr>
                <w:rFonts w:ascii="Arial" w:hAnsi="Arial" w:cs="Arial"/>
                <w:i/>
                <w:color w:val="000000" w:themeColor="text1"/>
                <w:sz w:val="18"/>
                <w:szCs w:val="18"/>
              </w:rPr>
            </w:pPr>
            <w:r w:rsidRPr="00014C9B">
              <w:rPr>
                <w:rFonts w:ascii="Arial" w:hAnsi="Arial" w:cs="Arial"/>
                <w:i/>
                <w:color w:val="000000" w:themeColor="text1"/>
                <w:sz w:val="18"/>
                <w:szCs w:val="18"/>
              </w:rPr>
              <w:t>Riziko</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může</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být</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odstraněno</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koordinací</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spolupráce</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mezi</w:t>
            </w:r>
            <w:r w:rsidR="00B62F77" w:rsidRPr="00014C9B">
              <w:rPr>
                <w:rFonts w:ascii="Arial" w:hAnsi="Arial" w:cs="Arial"/>
                <w:i/>
                <w:color w:val="000000" w:themeColor="text1"/>
                <w:sz w:val="18"/>
                <w:szCs w:val="18"/>
              </w:rPr>
              <w:t xml:space="preserve"> </w:t>
            </w:r>
            <w:r w:rsidRPr="00014C9B">
              <w:rPr>
                <w:rFonts w:ascii="Arial" w:hAnsi="Arial" w:cs="Arial"/>
                <w:i/>
                <w:color w:val="000000" w:themeColor="text1"/>
                <w:sz w:val="18"/>
                <w:szCs w:val="18"/>
              </w:rPr>
              <w:t>dotčenými</w:t>
            </w:r>
            <w:r w:rsidR="00B62F77" w:rsidRPr="00014C9B">
              <w:rPr>
                <w:rFonts w:ascii="Arial" w:hAnsi="Arial" w:cs="Arial"/>
                <w:i/>
                <w:color w:val="000000" w:themeColor="text1"/>
                <w:sz w:val="18"/>
                <w:szCs w:val="18"/>
              </w:rPr>
              <w:t xml:space="preserve"> </w:t>
            </w:r>
            <w:r w:rsidR="00F91F2B" w:rsidRPr="00014C9B">
              <w:rPr>
                <w:rFonts w:ascii="Arial" w:hAnsi="Arial" w:cs="Arial"/>
                <w:i/>
                <w:color w:val="000000" w:themeColor="text1"/>
                <w:sz w:val="18"/>
                <w:szCs w:val="18"/>
              </w:rPr>
              <w:t>subjekty.</w:t>
            </w:r>
          </w:p>
        </w:tc>
      </w:tr>
      <w:tr w:rsidR="00034109" w:rsidRPr="00C5600B" w14:paraId="1A97D4E6" w14:textId="77777777" w:rsidTr="00D72548">
        <w:trPr>
          <w:trHeight w:val="397"/>
        </w:trPr>
        <w:tc>
          <w:tcPr>
            <w:tcW w:w="5000" w:type="pct"/>
            <w:gridSpan w:val="8"/>
            <w:shd w:val="clear" w:color="auto" w:fill="00B0F0"/>
            <w:vAlign w:val="center"/>
          </w:tcPr>
          <w:p w14:paraId="00D5868F" w14:textId="77777777" w:rsidR="00034109" w:rsidRPr="00C5600B" w:rsidRDefault="00034109" w:rsidP="00D72548">
            <w:pPr>
              <w:pStyle w:val="Table"/>
              <w:jc w:val="center"/>
              <w:rPr>
                <w:rFonts w:ascii="Arial" w:hAnsi="Arial" w:cs="Arial"/>
                <w:b/>
                <w:color w:val="FFFFFF" w:themeColor="background1"/>
                <w:sz w:val="18"/>
                <w:szCs w:val="18"/>
              </w:rPr>
            </w:pPr>
            <w:r w:rsidRPr="00C5600B">
              <w:rPr>
                <w:rFonts w:ascii="Arial" w:hAnsi="Arial" w:cs="Arial"/>
                <w:b/>
                <w:color w:val="FFFFFF" w:themeColor="background1"/>
                <w:sz w:val="18"/>
                <w:szCs w:val="18"/>
              </w:rPr>
              <w:t>Popis typových projektů / aktivit</w:t>
            </w:r>
          </w:p>
        </w:tc>
      </w:tr>
      <w:tr w:rsidR="00034109" w:rsidRPr="00846FDB" w14:paraId="7A848BA4" w14:textId="77777777" w:rsidTr="00D72548">
        <w:trPr>
          <w:trHeight w:val="397"/>
        </w:trPr>
        <w:tc>
          <w:tcPr>
            <w:tcW w:w="3570" w:type="pct"/>
            <w:gridSpan w:val="4"/>
            <w:shd w:val="clear" w:color="auto" w:fill="BFBFBF" w:themeFill="background1" w:themeFillShade="BF"/>
            <w:vAlign w:val="center"/>
          </w:tcPr>
          <w:p w14:paraId="4DCF30D4" w14:textId="77777777" w:rsidR="00034109" w:rsidRPr="00C5600B" w:rsidRDefault="00034109" w:rsidP="00D72548">
            <w:pPr>
              <w:pStyle w:val="Table"/>
              <w:jc w:val="center"/>
              <w:rPr>
                <w:rFonts w:ascii="Arial" w:hAnsi="Arial" w:cs="Arial"/>
                <w:b/>
                <w:sz w:val="18"/>
                <w:szCs w:val="18"/>
              </w:rPr>
            </w:pPr>
            <w:r w:rsidRPr="00C5600B">
              <w:rPr>
                <w:rFonts w:ascii="Arial" w:hAnsi="Arial" w:cs="Arial"/>
                <w:b/>
                <w:sz w:val="18"/>
                <w:szCs w:val="18"/>
              </w:rPr>
              <w:t>Projekt/aktivita</w:t>
            </w:r>
          </w:p>
        </w:tc>
        <w:tc>
          <w:tcPr>
            <w:tcW w:w="1430" w:type="pct"/>
            <w:gridSpan w:val="4"/>
            <w:shd w:val="clear" w:color="auto" w:fill="BFBFBF" w:themeFill="background1" w:themeFillShade="BF"/>
            <w:vAlign w:val="center"/>
          </w:tcPr>
          <w:p w14:paraId="20911FFA" w14:textId="77777777" w:rsidR="00034109" w:rsidRPr="00846FDB" w:rsidRDefault="00034109" w:rsidP="00D72548">
            <w:pPr>
              <w:pStyle w:val="Table"/>
              <w:jc w:val="center"/>
              <w:rPr>
                <w:rFonts w:ascii="Arial" w:hAnsi="Arial" w:cs="Arial"/>
                <w:b/>
                <w:szCs w:val="20"/>
              </w:rPr>
            </w:pPr>
            <w:r w:rsidRPr="00846FDB">
              <w:rPr>
                <w:rFonts w:ascii="Arial" w:hAnsi="Arial" w:cs="Arial"/>
                <w:b/>
                <w:szCs w:val="20"/>
              </w:rPr>
              <w:t>Zdroj financování</w:t>
            </w:r>
          </w:p>
        </w:tc>
      </w:tr>
      <w:tr w:rsidR="00034109" w:rsidRPr="00846FDB" w14:paraId="1EBA6D68" w14:textId="77777777" w:rsidTr="00D72548">
        <w:trPr>
          <w:trHeight w:val="397"/>
        </w:trPr>
        <w:tc>
          <w:tcPr>
            <w:tcW w:w="299" w:type="pct"/>
            <w:vMerge w:val="restart"/>
            <w:shd w:val="clear" w:color="auto" w:fill="BFBFBF" w:themeFill="background1" w:themeFillShade="BF"/>
            <w:vAlign w:val="center"/>
          </w:tcPr>
          <w:p w14:paraId="49EDF9E7" w14:textId="77777777" w:rsidR="00034109" w:rsidRPr="00C5600B" w:rsidRDefault="00034109" w:rsidP="00D72548">
            <w:pPr>
              <w:pStyle w:val="Table"/>
              <w:jc w:val="left"/>
              <w:rPr>
                <w:rFonts w:ascii="Arial" w:hAnsi="Arial" w:cs="Arial"/>
                <w:b/>
                <w:sz w:val="18"/>
                <w:szCs w:val="18"/>
              </w:rPr>
            </w:pPr>
            <w:r w:rsidRPr="00C5600B">
              <w:rPr>
                <w:rFonts w:ascii="Arial" w:hAnsi="Arial" w:cs="Arial"/>
                <w:b/>
                <w:sz w:val="18"/>
                <w:szCs w:val="18"/>
              </w:rPr>
              <w:t>A 1</w:t>
            </w:r>
          </w:p>
        </w:tc>
        <w:tc>
          <w:tcPr>
            <w:tcW w:w="3271" w:type="pct"/>
            <w:gridSpan w:val="3"/>
            <w:vMerge w:val="restart"/>
            <w:shd w:val="clear" w:color="auto" w:fill="auto"/>
            <w:vAlign w:val="center"/>
          </w:tcPr>
          <w:p w14:paraId="4998FF57" w14:textId="77777777" w:rsidR="00034109" w:rsidRPr="00C5600B" w:rsidRDefault="00034109" w:rsidP="00D72548">
            <w:pPr>
              <w:pStyle w:val="Table"/>
              <w:numPr>
                <w:ilvl w:val="0"/>
                <w:numId w:val="21"/>
              </w:numPr>
              <w:ind w:left="296" w:hanging="219"/>
              <w:jc w:val="left"/>
              <w:rPr>
                <w:rFonts w:ascii="Arial" w:hAnsi="Arial" w:cs="Arial"/>
                <w:b/>
                <w:color w:val="C00000"/>
                <w:sz w:val="18"/>
                <w:szCs w:val="18"/>
              </w:rPr>
            </w:pPr>
            <w:r w:rsidRPr="00C5600B">
              <w:rPr>
                <w:rFonts w:ascii="Arial" w:hAnsi="Arial" w:cs="Arial"/>
                <w:b/>
                <w:color w:val="C00000"/>
                <w:sz w:val="18"/>
                <w:szCs w:val="18"/>
              </w:rPr>
              <w:t>Výstavba a modernizace integrovaných přestupních terminálů veřejné dopravy</w:t>
            </w:r>
          </w:p>
        </w:tc>
        <w:tc>
          <w:tcPr>
            <w:tcW w:w="304" w:type="pct"/>
            <w:shd w:val="clear" w:color="auto" w:fill="BFBFBF" w:themeFill="background1" w:themeFillShade="BF"/>
            <w:vAlign w:val="center"/>
          </w:tcPr>
          <w:p w14:paraId="0D888014" w14:textId="77777777" w:rsidR="00034109" w:rsidRPr="00846FDB" w:rsidRDefault="00034109" w:rsidP="00D72548">
            <w:pPr>
              <w:pStyle w:val="Table"/>
              <w:jc w:val="left"/>
              <w:rPr>
                <w:rFonts w:ascii="Arial" w:hAnsi="Arial" w:cs="Arial"/>
                <w:b/>
                <w:color w:val="000000" w:themeColor="text1"/>
                <w:szCs w:val="20"/>
              </w:rPr>
            </w:pPr>
            <w:r w:rsidRPr="00846FDB">
              <w:rPr>
                <w:rFonts w:ascii="Arial" w:hAnsi="Arial" w:cs="Arial"/>
                <w:b/>
                <w:color w:val="000000" w:themeColor="text1"/>
                <w:szCs w:val="20"/>
              </w:rPr>
              <w:t>OP</w:t>
            </w:r>
          </w:p>
        </w:tc>
        <w:tc>
          <w:tcPr>
            <w:tcW w:w="381" w:type="pct"/>
            <w:shd w:val="clear" w:color="auto" w:fill="auto"/>
            <w:vAlign w:val="center"/>
          </w:tcPr>
          <w:p w14:paraId="48A64014" w14:textId="77777777" w:rsidR="00034109" w:rsidRPr="00846FDB" w:rsidRDefault="00034109" w:rsidP="00D72548">
            <w:pPr>
              <w:pStyle w:val="Table"/>
              <w:jc w:val="left"/>
              <w:rPr>
                <w:rFonts w:ascii="Arial" w:hAnsi="Arial" w:cs="Arial"/>
                <w:color w:val="000000" w:themeColor="text1"/>
                <w:szCs w:val="20"/>
              </w:rPr>
            </w:pPr>
            <w:r w:rsidRPr="00846FDB">
              <w:rPr>
                <w:rFonts w:ascii="Arial" w:hAnsi="Arial" w:cs="Arial"/>
                <w:color w:val="000000" w:themeColor="text1"/>
                <w:szCs w:val="20"/>
              </w:rPr>
              <w:t>IROP</w:t>
            </w:r>
          </w:p>
        </w:tc>
        <w:tc>
          <w:tcPr>
            <w:tcW w:w="306" w:type="pct"/>
            <w:shd w:val="clear" w:color="auto" w:fill="BFBFBF" w:themeFill="background1" w:themeFillShade="BF"/>
            <w:vAlign w:val="center"/>
          </w:tcPr>
          <w:p w14:paraId="2CF51DAD" w14:textId="77777777" w:rsidR="00034109" w:rsidRPr="00846FDB" w:rsidRDefault="00034109" w:rsidP="00D72548">
            <w:pPr>
              <w:pStyle w:val="Table"/>
              <w:jc w:val="left"/>
              <w:rPr>
                <w:rFonts w:ascii="Arial" w:hAnsi="Arial" w:cs="Arial"/>
                <w:b/>
                <w:color w:val="000000" w:themeColor="text1"/>
                <w:szCs w:val="20"/>
              </w:rPr>
            </w:pPr>
            <w:r w:rsidRPr="00846FDB">
              <w:rPr>
                <w:rFonts w:ascii="Arial" w:hAnsi="Arial" w:cs="Arial"/>
                <w:b/>
                <w:color w:val="000000" w:themeColor="text1"/>
                <w:szCs w:val="20"/>
              </w:rPr>
              <w:t>PO</w:t>
            </w:r>
          </w:p>
        </w:tc>
        <w:tc>
          <w:tcPr>
            <w:tcW w:w="439" w:type="pct"/>
            <w:shd w:val="clear" w:color="auto" w:fill="auto"/>
            <w:vAlign w:val="center"/>
          </w:tcPr>
          <w:p w14:paraId="52804A97" w14:textId="77777777" w:rsidR="00034109" w:rsidRPr="00846FDB" w:rsidRDefault="00034109" w:rsidP="00D72548">
            <w:pPr>
              <w:pStyle w:val="Table"/>
              <w:jc w:val="left"/>
              <w:rPr>
                <w:rFonts w:ascii="Arial" w:hAnsi="Arial" w:cs="Arial"/>
                <w:color w:val="000000" w:themeColor="text1"/>
                <w:szCs w:val="20"/>
              </w:rPr>
            </w:pPr>
            <w:r w:rsidRPr="00846FDB">
              <w:rPr>
                <w:rFonts w:ascii="Arial" w:hAnsi="Arial" w:cs="Arial"/>
                <w:color w:val="000000" w:themeColor="text1"/>
                <w:szCs w:val="20"/>
              </w:rPr>
              <w:t>1</w:t>
            </w:r>
          </w:p>
        </w:tc>
      </w:tr>
      <w:tr w:rsidR="00034109" w:rsidRPr="00846FDB" w14:paraId="1F7C57DD" w14:textId="77777777" w:rsidTr="00D72548">
        <w:trPr>
          <w:trHeight w:val="397"/>
        </w:trPr>
        <w:tc>
          <w:tcPr>
            <w:tcW w:w="299" w:type="pct"/>
            <w:vMerge/>
            <w:shd w:val="clear" w:color="auto" w:fill="BFBFBF" w:themeFill="background1" w:themeFillShade="BF"/>
            <w:vAlign w:val="center"/>
          </w:tcPr>
          <w:p w14:paraId="7103ED7E" w14:textId="77777777" w:rsidR="00034109" w:rsidRPr="00C5600B" w:rsidRDefault="00034109" w:rsidP="00D72548">
            <w:pPr>
              <w:pStyle w:val="Table"/>
              <w:jc w:val="left"/>
              <w:rPr>
                <w:rFonts w:ascii="Arial" w:hAnsi="Arial" w:cs="Arial"/>
                <w:b/>
                <w:sz w:val="18"/>
                <w:szCs w:val="18"/>
              </w:rPr>
            </w:pPr>
          </w:p>
        </w:tc>
        <w:tc>
          <w:tcPr>
            <w:tcW w:w="3271" w:type="pct"/>
            <w:gridSpan w:val="3"/>
            <w:vMerge/>
            <w:shd w:val="clear" w:color="auto" w:fill="auto"/>
            <w:vAlign w:val="center"/>
          </w:tcPr>
          <w:p w14:paraId="3EBAFC40" w14:textId="77777777" w:rsidR="00034109" w:rsidRPr="00C5600B" w:rsidRDefault="00034109" w:rsidP="00D72548">
            <w:pPr>
              <w:pStyle w:val="Table"/>
              <w:jc w:val="left"/>
              <w:rPr>
                <w:rFonts w:ascii="Arial" w:hAnsi="Arial" w:cs="Arial"/>
                <w:color w:val="000000" w:themeColor="text1"/>
                <w:sz w:val="18"/>
                <w:szCs w:val="18"/>
              </w:rPr>
            </w:pPr>
          </w:p>
        </w:tc>
        <w:tc>
          <w:tcPr>
            <w:tcW w:w="304" w:type="pct"/>
            <w:shd w:val="clear" w:color="auto" w:fill="BFBFBF" w:themeFill="background1" w:themeFillShade="BF"/>
            <w:vAlign w:val="center"/>
          </w:tcPr>
          <w:p w14:paraId="266BF84C" w14:textId="77777777" w:rsidR="00034109" w:rsidRPr="00846FDB" w:rsidRDefault="00034109" w:rsidP="00D72548">
            <w:pPr>
              <w:pStyle w:val="Table"/>
              <w:jc w:val="left"/>
              <w:rPr>
                <w:rFonts w:ascii="Arial" w:hAnsi="Arial" w:cs="Arial"/>
                <w:b/>
                <w:color w:val="000000" w:themeColor="text1"/>
                <w:szCs w:val="20"/>
              </w:rPr>
            </w:pPr>
            <w:r w:rsidRPr="00846FDB">
              <w:rPr>
                <w:rFonts w:ascii="Arial" w:hAnsi="Arial" w:cs="Arial"/>
                <w:b/>
                <w:color w:val="000000" w:themeColor="text1"/>
                <w:szCs w:val="20"/>
              </w:rPr>
              <w:t>IP</w:t>
            </w:r>
          </w:p>
        </w:tc>
        <w:tc>
          <w:tcPr>
            <w:tcW w:w="381" w:type="pct"/>
            <w:shd w:val="clear" w:color="auto" w:fill="auto"/>
            <w:vAlign w:val="center"/>
          </w:tcPr>
          <w:p w14:paraId="1721354F" w14:textId="77777777" w:rsidR="00034109" w:rsidRPr="00846FDB" w:rsidRDefault="00034109" w:rsidP="00D72548">
            <w:pPr>
              <w:pStyle w:val="Table"/>
              <w:jc w:val="left"/>
              <w:rPr>
                <w:rFonts w:ascii="Arial" w:hAnsi="Arial" w:cs="Arial"/>
                <w:color w:val="000000" w:themeColor="text1"/>
                <w:szCs w:val="20"/>
              </w:rPr>
            </w:pPr>
            <w:r w:rsidRPr="00846FDB">
              <w:rPr>
                <w:rFonts w:ascii="Arial" w:hAnsi="Arial" w:cs="Arial"/>
                <w:color w:val="000000" w:themeColor="text1"/>
                <w:szCs w:val="20"/>
              </w:rPr>
              <w:t>7c</w:t>
            </w:r>
          </w:p>
        </w:tc>
        <w:tc>
          <w:tcPr>
            <w:tcW w:w="306" w:type="pct"/>
            <w:shd w:val="clear" w:color="auto" w:fill="BFBFBF" w:themeFill="background1" w:themeFillShade="BF"/>
            <w:vAlign w:val="center"/>
          </w:tcPr>
          <w:p w14:paraId="7006C5ED" w14:textId="77777777" w:rsidR="00034109" w:rsidRPr="00846FDB" w:rsidRDefault="00034109" w:rsidP="00D72548">
            <w:pPr>
              <w:pStyle w:val="Table"/>
              <w:jc w:val="left"/>
              <w:rPr>
                <w:rFonts w:ascii="Arial" w:hAnsi="Arial" w:cs="Arial"/>
                <w:b/>
                <w:color w:val="000000" w:themeColor="text1"/>
                <w:szCs w:val="20"/>
              </w:rPr>
            </w:pPr>
            <w:r w:rsidRPr="00846FDB">
              <w:rPr>
                <w:rFonts w:ascii="Arial" w:hAnsi="Arial" w:cs="Arial"/>
                <w:b/>
                <w:color w:val="000000" w:themeColor="text1"/>
                <w:szCs w:val="20"/>
              </w:rPr>
              <w:t>SC</w:t>
            </w:r>
          </w:p>
        </w:tc>
        <w:tc>
          <w:tcPr>
            <w:tcW w:w="439" w:type="pct"/>
            <w:shd w:val="clear" w:color="auto" w:fill="auto"/>
            <w:vAlign w:val="center"/>
          </w:tcPr>
          <w:p w14:paraId="4EE41812" w14:textId="77777777" w:rsidR="00034109" w:rsidRPr="00846FDB" w:rsidRDefault="00034109" w:rsidP="00D72548">
            <w:pPr>
              <w:pStyle w:val="Table"/>
              <w:jc w:val="left"/>
              <w:rPr>
                <w:rFonts w:ascii="Arial" w:hAnsi="Arial" w:cs="Arial"/>
                <w:color w:val="000000" w:themeColor="text1"/>
                <w:szCs w:val="20"/>
              </w:rPr>
            </w:pPr>
            <w:r w:rsidRPr="00846FDB">
              <w:rPr>
                <w:rFonts w:ascii="Arial" w:hAnsi="Arial" w:cs="Arial"/>
                <w:color w:val="000000" w:themeColor="text1"/>
                <w:szCs w:val="20"/>
              </w:rPr>
              <w:t>1.2</w:t>
            </w:r>
          </w:p>
        </w:tc>
      </w:tr>
      <w:tr w:rsidR="00034109" w:rsidRPr="00846FDB" w14:paraId="509787B6" w14:textId="77777777" w:rsidTr="00D72548">
        <w:trPr>
          <w:trHeight w:val="397"/>
        </w:trPr>
        <w:tc>
          <w:tcPr>
            <w:tcW w:w="974" w:type="pct"/>
            <w:gridSpan w:val="3"/>
            <w:shd w:val="clear" w:color="auto" w:fill="00B0F0"/>
            <w:vAlign w:val="center"/>
          </w:tcPr>
          <w:p w14:paraId="00436D4A" w14:textId="77777777" w:rsidR="00034109" w:rsidRPr="00C5600B" w:rsidRDefault="00034109" w:rsidP="00D72548">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35C4659B" w14:textId="77777777" w:rsidR="00034109" w:rsidRPr="00F44ECE" w:rsidRDefault="00034109" w:rsidP="00D72548">
            <w:pPr>
              <w:pStyle w:val="Table"/>
              <w:jc w:val="left"/>
              <w:rPr>
                <w:rFonts w:ascii="Arial" w:hAnsi="Arial" w:cs="Arial"/>
                <w:color w:val="000000" w:themeColor="text1"/>
                <w:sz w:val="18"/>
                <w:szCs w:val="18"/>
              </w:rPr>
            </w:pPr>
            <w:r w:rsidRPr="00F44ECE">
              <w:rPr>
                <w:rFonts w:ascii="Arial" w:hAnsi="Arial" w:cs="Arial"/>
                <w:color w:val="000000" w:themeColor="text1"/>
                <w:sz w:val="18"/>
                <w:szCs w:val="18"/>
              </w:rPr>
              <w:t>A1.1 Zavádění inteligentních prvků a technologií do dopravního systému</w:t>
            </w:r>
          </w:p>
          <w:p w14:paraId="4A7ACE37" w14:textId="77777777" w:rsidR="00034109" w:rsidRPr="00F44ECE" w:rsidRDefault="00034109" w:rsidP="00D72548">
            <w:pPr>
              <w:pStyle w:val="Table"/>
              <w:jc w:val="left"/>
              <w:rPr>
                <w:rFonts w:ascii="Arial" w:hAnsi="Arial" w:cs="Arial"/>
                <w:color w:val="000000" w:themeColor="text1"/>
                <w:sz w:val="18"/>
                <w:szCs w:val="18"/>
              </w:rPr>
            </w:pPr>
            <w:r w:rsidRPr="00F44ECE">
              <w:rPr>
                <w:rFonts w:ascii="Arial" w:hAnsi="Arial" w:cs="Arial"/>
                <w:color w:val="000000"/>
                <w:kern w:val="24"/>
                <w:sz w:val="18"/>
                <w:szCs w:val="18"/>
                <w:lang w:eastAsia="cs-CZ"/>
              </w:rPr>
              <w:t>A1.2 Rozvoj vertikální dopravy</w:t>
            </w:r>
          </w:p>
          <w:p w14:paraId="6445F336" w14:textId="77777777" w:rsidR="00034109" w:rsidRPr="00F44ECE" w:rsidRDefault="00F44ECE" w:rsidP="005657ED">
            <w:pPr>
              <w:pStyle w:val="Table"/>
              <w:jc w:val="left"/>
              <w:rPr>
                <w:rStyle w:val="schema4Char"/>
                <w:rFonts w:ascii="Arial" w:hAnsi="Arial" w:cs="Arial"/>
              </w:rPr>
            </w:pPr>
            <w:r w:rsidRPr="00F44ECE">
              <w:rPr>
                <w:rFonts w:ascii="Arial" w:hAnsi="Arial" w:cs="Arial"/>
                <w:sz w:val="18"/>
                <w:szCs w:val="18"/>
              </w:rPr>
              <w:t>A2.1</w:t>
            </w:r>
            <w:r w:rsidRPr="00F44ECE">
              <w:rPr>
                <w:rFonts w:ascii="Arial" w:eastAsia="SimSun" w:hAnsi="Arial" w:cs="Arial"/>
                <w:sz w:val="18"/>
                <w:szCs w:val="18"/>
              </w:rPr>
              <w:t xml:space="preserve"> </w:t>
            </w:r>
            <w:r w:rsidRPr="00F44ECE">
              <w:rPr>
                <w:rStyle w:val="schema4Char"/>
                <w:rFonts w:ascii="Arial" w:hAnsi="Arial" w:cs="Arial"/>
              </w:rPr>
              <w:t>Rekonstrukce a výstavba komplexní sítě pro cyklodopravu vč. související infrastruktury za účelem zvýšení</w:t>
            </w:r>
            <w:r w:rsidRPr="00F44ECE">
              <w:rPr>
                <w:rFonts w:ascii="Arial" w:hAnsi="Arial" w:cs="Arial"/>
                <w:kern w:val="24"/>
                <w:sz w:val="18"/>
                <w:szCs w:val="18"/>
                <w:lang w:eastAsia="cs-CZ"/>
              </w:rPr>
              <w:t xml:space="preserve"> </w:t>
            </w:r>
            <w:r w:rsidRPr="00F44ECE">
              <w:rPr>
                <w:rStyle w:val="schema4Char"/>
                <w:rFonts w:ascii="Arial" w:hAnsi="Arial" w:cs="Arial"/>
              </w:rPr>
              <w:t>dopravní mobility obyvatel</w:t>
            </w:r>
          </w:p>
          <w:p w14:paraId="6A9059A6" w14:textId="77777777" w:rsidR="00F44ECE" w:rsidRPr="00F44ECE" w:rsidRDefault="00F44ECE" w:rsidP="005657ED">
            <w:pPr>
              <w:pStyle w:val="Table"/>
              <w:jc w:val="left"/>
              <w:rPr>
                <w:rStyle w:val="schema4Char"/>
                <w:rFonts w:ascii="Arial" w:hAnsi="Arial" w:cs="Arial"/>
              </w:rPr>
            </w:pPr>
            <w:r w:rsidRPr="00F44ECE">
              <w:rPr>
                <w:rFonts w:ascii="Arial" w:hAnsi="Arial" w:cs="Arial"/>
                <w:sz w:val="18"/>
                <w:szCs w:val="18"/>
              </w:rPr>
              <w:t xml:space="preserve">A2.2 </w:t>
            </w:r>
            <w:r w:rsidRPr="00F44ECE">
              <w:rPr>
                <w:rStyle w:val="schema4Char"/>
                <w:rFonts w:ascii="Arial" w:hAnsi="Arial" w:cs="Arial"/>
              </w:rPr>
              <w:t>Zavádění ekologické a bezbariérové veřejné dopravy a</w:t>
            </w:r>
            <w:r w:rsidRPr="00F44ECE">
              <w:rPr>
                <w:rFonts w:ascii="Arial" w:hAnsi="Arial" w:cs="Arial"/>
                <w:color w:val="000000"/>
                <w:kern w:val="24"/>
                <w:sz w:val="18"/>
                <w:szCs w:val="18"/>
                <w:lang w:eastAsia="cs-CZ"/>
              </w:rPr>
              <w:t xml:space="preserve"> </w:t>
            </w:r>
            <w:r w:rsidRPr="00F44ECE">
              <w:rPr>
                <w:rStyle w:val="schema4Char"/>
                <w:rFonts w:ascii="Arial" w:hAnsi="Arial" w:cs="Arial"/>
              </w:rPr>
              <w:t>nízkoemisních vozidel veřejné dopravy</w:t>
            </w:r>
          </w:p>
          <w:p w14:paraId="3ECC18E3" w14:textId="77777777" w:rsidR="00E64CF4" w:rsidRDefault="00F44ECE" w:rsidP="00E64CF4">
            <w:pPr>
              <w:pStyle w:val="Table"/>
              <w:jc w:val="left"/>
              <w:rPr>
                <w:rStyle w:val="schema4Char"/>
                <w:rFonts w:ascii="Arial" w:hAnsi="Arial" w:cs="Arial"/>
              </w:rPr>
            </w:pPr>
            <w:r w:rsidRPr="00F44ECE">
              <w:rPr>
                <w:rFonts w:ascii="Arial" w:hAnsi="Arial" w:cs="Arial"/>
                <w:sz w:val="18"/>
                <w:szCs w:val="18"/>
              </w:rPr>
              <w:t xml:space="preserve">B2.2 </w:t>
            </w:r>
            <w:r w:rsidRPr="00F44ECE">
              <w:rPr>
                <w:rStyle w:val="schema4Char"/>
                <w:rFonts w:ascii="Arial" w:hAnsi="Arial" w:cs="Arial"/>
              </w:rPr>
              <w:t xml:space="preserve">Zřízení a podpora vzniku nových pracovních míst </w:t>
            </w:r>
          </w:p>
          <w:p w14:paraId="36E37F4D" w14:textId="77777777" w:rsidR="00F44ECE" w:rsidRPr="00846FDB" w:rsidRDefault="00F44ECE" w:rsidP="00E64CF4">
            <w:pPr>
              <w:pStyle w:val="Table"/>
              <w:jc w:val="left"/>
              <w:rPr>
                <w:rFonts w:ascii="Arial" w:hAnsi="Arial" w:cs="Arial"/>
                <w:color w:val="000000" w:themeColor="text1"/>
                <w:szCs w:val="20"/>
              </w:rPr>
            </w:pPr>
            <w:r w:rsidRPr="00F44ECE">
              <w:rPr>
                <w:rFonts w:ascii="Arial" w:hAnsi="Arial" w:cs="Arial"/>
                <w:sz w:val="18"/>
                <w:szCs w:val="18"/>
              </w:rPr>
              <w:t xml:space="preserve">C2.1 </w:t>
            </w:r>
            <w:r w:rsidRPr="00F44ECE">
              <w:rPr>
                <w:rStyle w:val="schema4Char"/>
                <w:rFonts w:ascii="Arial" w:hAnsi="Arial" w:cs="Arial"/>
              </w:rPr>
              <w:t>Zřizování</w:t>
            </w:r>
            <w:r w:rsidR="00992FF9">
              <w:rPr>
                <w:rStyle w:val="schema4Char"/>
                <w:rFonts w:ascii="Arial" w:hAnsi="Arial" w:cs="Arial"/>
              </w:rPr>
              <w:t xml:space="preserve"> nových</w:t>
            </w:r>
            <w:r w:rsidRPr="00F44ECE">
              <w:rPr>
                <w:rStyle w:val="schema4Char"/>
                <w:rFonts w:ascii="Arial" w:hAnsi="Arial" w:cs="Arial"/>
              </w:rPr>
              <w:t>, rekonstrukce a rozšiřování kapacit stávajících sociálních služeb</w:t>
            </w:r>
          </w:p>
        </w:tc>
      </w:tr>
      <w:tr w:rsidR="00034109" w:rsidRPr="00846FDB" w14:paraId="4F792018" w14:textId="77777777" w:rsidTr="00D72548">
        <w:trPr>
          <w:trHeight w:val="397"/>
        </w:trPr>
        <w:tc>
          <w:tcPr>
            <w:tcW w:w="974" w:type="pct"/>
            <w:gridSpan w:val="3"/>
            <w:shd w:val="clear" w:color="auto" w:fill="00B0F0"/>
            <w:vAlign w:val="center"/>
          </w:tcPr>
          <w:p w14:paraId="603E29AE" w14:textId="77777777" w:rsidR="00034109" w:rsidRPr="00C5600B" w:rsidRDefault="00034109" w:rsidP="00D72548">
            <w:pPr>
              <w:pStyle w:val="Table"/>
              <w:jc w:val="left"/>
              <w:rPr>
                <w:rFonts w:ascii="Arial" w:hAnsi="Arial" w:cs="Arial"/>
                <w:b/>
                <w:color w:val="FFFFFF" w:themeColor="background1"/>
                <w:sz w:val="18"/>
                <w:szCs w:val="18"/>
              </w:rPr>
            </w:pPr>
            <w:r w:rsidRPr="00C5600B">
              <w:rPr>
                <w:rFonts w:ascii="Arial" w:hAnsi="Arial" w:cs="Arial"/>
                <w:b/>
                <w:color w:val="FFFFFF" w:themeColor="background1"/>
                <w:sz w:val="18"/>
                <w:szCs w:val="18"/>
              </w:rPr>
              <w:t>Časový plán realizace</w:t>
            </w:r>
          </w:p>
        </w:tc>
        <w:tc>
          <w:tcPr>
            <w:tcW w:w="4026" w:type="pct"/>
            <w:gridSpan w:val="5"/>
            <w:shd w:val="clear" w:color="auto" w:fill="auto"/>
            <w:vAlign w:val="center"/>
          </w:tcPr>
          <w:p w14:paraId="4BD1ECE0" w14:textId="77777777" w:rsidR="00034109" w:rsidRPr="00846FDB" w:rsidRDefault="00034109" w:rsidP="00C07180">
            <w:pPr>
              <w:pStyle w:val="Table"/>
              <w:jc w:val="left"/>
              <w:rPr>
                <w:rFonts w:ascii="Arial" w:hAnsi="Arial" w:cs="Arial"/>
                <w:b/>
                <w:color w:val="000000" w:themeColor="text1"/>
                <w:szCs w:val="20"/>
              </w:rPr>
            </w:pPr>
            <w:r w:rsidRPr="00846FDB">
              <w:rPr>
                <w:rFonts w:ascii="Arial" w:hAnsi="Arial" w:cs="Arial"/>
                <w:color w:val="000000" w:themeColor="text1"/>
                <w:szCs w:val="20"/>
              </w:rPr>
              <w:t>201</w:t>
            </w:r>
            <w:r w:rsidR="00BD3A7B">
              <w:rPr>
                <w:rFonts w:ascii="Arial" w:hAnsi="Arial" w:cs="Arial"/>
                <w:color w:val="000000" w:themeColor="text1"/>
                <w:szCs w:val="20"/>
              </w:rPr>
              <w:t>7</w:t>
            </w:r>
            <w:r w:rsidRPr="00846FDB">
              <w:rPr>
                <w:rFonts w:ascii="Arial" w:hAnsi="Arial" w:cs="Arial"/>
                <w:color w:val="000000" w:themeColor="text1"/>
                <w:szCs w:val="20"/>
              </w:rPr>
              <w:t xml:space="preserve"> - </w:t>
            </w:r>
            <w:r w:rsidR="00C07180">
              <w:rPr>
                <w:rFonts w:ascii="Arial" w:hAnsi="Arial" w:cs="Arial"/>
                <w:color w:val="000000" w:themeColor="text1"/>
                <w:szCs w:val="20"/>
              </w:rPr>
              <w:t>2023</w:t>
            </w:r>
          </w:p>
        </w:tc>
      </w:tr>
      <w:tr w:rsidR="00034109" w:rsidRPr="00846FDB" w14:paraId="75BA4749" w14:textId="77777777" w:rsidTr="00D72548">
        <w:trPr>
          <w:trHeight w:val="397"/>
        </w:trPr>
        <w:tc>
          <w:tcPr>
            <w:tcW w:w="974" w:type="pct"/>
            <w:gridSpan w:val="3"/>
            <w:shd w:val="clear" w:color="auto" w:fill="00B0F0"/>
            <w:vAlign w:val="center"/>
          </w:tcPr>
          <w:p w14:paraId="74D126EF" w14:textId="77777777" w:rsidR="00034109" w:rsidRPr="00C5600B" w:rsidRDefault="0080500B" w:rsidP="00D72548">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lastRenderedPageBreak/>
              <w:t>Oprávnění žadatelé</w:t>
            </w:r>
          </w:p>
        </w:tc>
        <w:tc>
          <w:tcPr>
            <w:tcW w:w="4026" w:type="pct"/>
            <w:gridSpan w:val="5"/>
            <w:shd w:val="clear" w:color="auto" w:fill="auto"/>
            <w:vAlign w:val="center"/>
          </w:tcPr>
          <w:p w14:paraId="16CFA673" w14:textId="77777777" w:rsidR="0097670D" w:rsidRDefault="0097670D" w:rsidP="00032578">
            <w:pPr>
              <w:pStyle w:val="Table"/>
              <w:jc w:val="left"/>
              <w:rPr>
                <w:rFonts w:ascii="Arial" w:hAnsi="Arial" w:cs="Arial"/>
                <w:sz w:val="18"/>
                <w:szCs w:val="18"/>
              </w:rPr>
            </w:pPr>
            <w:r>
              <w:rPr>
                <w:rFonts w:ascii="Arial" w:hAnsi="Arial" w:cs="Arial"/>
                <w:sz w:val="18"/>
                <w:szCs w:val="18"/>
              </w:rPr>
              <w:t>Obce</w:t>
            </w:r>
          </w:p>
          <w:p w14:paraId="37313490" w14:textId="77777777" w:rsidR="005657ED" w:rsidRPr="00846FDB" w:rsidRDefault="005657ED" w:rsidP="005657ED">
            <w:pPr>
              <w:pStyle w:val="Table"/>
              <w:jc w:val="left"/>
              <w:rPr>
                <w:rFonts w:ascii="Arial" w:hAnsi="Arial" w:cs="Arial"/>
                <w:i/>
                <w:szCs w:val="20"/>
              </w:rPr>
            </w:pPr>
          </w:p>
        </w:tc>
      </w:tr>
    </w:tbl>
    <w:p w14:paraId="064DA699" w14:textId="77777777" w:rsidR="00846FDB" w:rsidRDefault="00846FDB" w:rsidP="00FF6B5F">
      <w:pPr>
        <w:pStyle w:val="N6normln"/>
        <w:spacing w:before="0"/>
        <w:ind w:firstLine="0"/>
      </w:pPr>
    </w:p>
    <w:p w14:paraId="6BFCDE6C" w14:textId="77777777" w:rsidR="000D066E" w:rsidRPr="00C66C51" w:rsidRDefault="000D066E" w:rsidP="00FF6B5F">
      <w:pPr>
        <w:pStyle w:val="Odstavecseseznamem"/>
        <w:numPr>
          <w:ilvl w:val="0"/>
          <w:numId w:val="21"/>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0" w:after="240"/>
        <w:ind w:left="426"/>
        <w:jc w:val="both"/>
        <w:rPr>
          <w:rFonts w:cs="Times New Roman"/>
          <w:b/>
          <w:color w:val="D50032"/>
          <w:sz w:val="24"/>
          <w:szCs w:val="24"/>
        </w:rPr>
      </w:pPr>
      <w:r w:rsidRPr="00C66C51">
        <w:rPr>
          <w:rFonts w:cs="Times New Roman"/>
          <w:b/>
          <w:color w:val="D50032"/>
          <w:sz w:val="24"/>
          <w:szCs w:val="24"/>
        </w:rPr>
        <w:t>Specifický cíl A</w:t>
      </w:r>
      <w:r w:rsidR="00DD745B">
        <w:rPr>
          <w:rFonts w:cs="Times New Roman"/>
          <w:b/>
          <w:color w:val="D50032"/>
          <w:sz w:val="24"/>
          <w:szCs w:val="24"/>
        </w:rPr>
        <w:t>2</w:t>
      </w:r>
      <w:r w:rsidRPr="00C66C51">
        <w:rPr>
          <w:rFonts w:cs="Times New Roman"/>
          <w:b/>
          <w:color w:val="D50032"/>
          <w:sz w:val="24"/>
          <w:szCs w:val="24"/>
        </w:rPr>
        <w:t xml:space="preserve"> Zvýšit podíl udržitelných a ekologicky nenáročných forem dopravy na dopravních výkonech</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846FDB" w14:paraId="6E1111E0" w14:textId="77777777" w:rsidTr="00846FD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5EEDC0D4"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620B7EEC" w14:textId="77777777" w:rsidR="000D066E" w:rsidRPr="00846FDB" w:rsidRDefault="000D066E" w:rsidP="00FF6B5F">
            <w:pPr>
              <w:pStyle w:val="Table"/>
              <w:spacing w:before="0"/>
              <w:jc w:val="left"/>
              <w:rPr>
                <w:rFonts w:ascii="Arial" w:hAnsi="Arial" w:cs="Arial"/>
                <w:b/>
                <w:szCs w:val="20"/>
              </w:rPr>
            </w:pPr>
            <w:r w:rsidRPr="006F0971">
              <w:rPr>
                <w:rFonts w:ascii="Arial" w:hAnsi="Arial" w:cs="Arial"/>
                <w:b/>
                <w:sz w:val="24"/>
                <w:szCs w:val="20"/>
              </w:rPr>
              <w:t>A</w:t>
            </w:r>
            <w:r w:rsidR="00DD745B" w:rsidRPr="006F0971">
              <w:rPr>
                <w:rFonts w:ascii="Arial" w:hAnsi="Arial" w:cs="Arial"/>
                <w:b/>
                <w:sz w:val="24"/>
                <w:szCs w:val="20"/>
              </w:rPr>
              <w:t>2</w:t>
            </w:r>
            <w:r w:rsidRPr="006F0971">
              <w:rPr>
                <w:rFonts w:ascii="Arial" w:hAnsi="Arial" w:cs="Arial"/>
                <w:b/>
                <w:sz w:val="24"/>
                <w:szCs w:val="20"/>
              </w:rPr>
              <w:t>.1 Rekonstrukce a výstavba komplexní sítě pro cyklodopravu vč. související infrastruktury za účelem zvýšení dopravní mobility obyvatel</w:t>
            </w:r>
          </w:p>
        </w:tc>
      </w:tr>
      <w:tr w:rsidR="000D066E" w:rsidRPr="00846FDB" w14:paraId="2491CE4B" w14:textId="77777777" w:rsidTr="00846FDB">
        <w:trPr>
          <w:trHeight w:val="397"/>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1FE7BF07"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189844BD" w14:textId="77777777" w:rsidR="000D066E" w:rsidRPr="00846FDB" w:rsidRDefault="000D066E" w:rsidP="00DD745B">
            <w:pPr>
              <w:pStyle w:val="Table"/>
              <w:jc w:val="left"/>
              <w:rPr>
                <w:rFonts w:ascii="Arial" w:hAnsi="Arial" w:cs="Arial"/>
                <w:b/>
                <w:szCs w:val="20"/>
              </w:rPr>
            </w:pPr>
            <w:r w:rsidRPr="00846FDB">
              <w:rPr>
                <w:rFonts w:ascii="Arial" w:hAnsi="Arial" w:cs="Arial"/>
                <w:b/>
                <w:szCs w:val="20"/>
              </w:rPr>
              <w:t>A</w:t>
            </w:r>
            <w:r w:rsidR="00DD745B" w:rsidRPr="00846FDB">
              <w:rPr>
                <w:rFonts w:ascii="Arial" w:hAnsi="Arial" w:cs="Arial"/>
                <w:b/>
                <w:szCs w:val="20"/>
              </w:rPr>
              <w:t>2</w:t>
            </w:r>
            <w:r w:rsidRPr="00846FDB">
              <w:rPr>
                <w:rFonts w:ascii="Arial" w:hAnsi="Arial" w:cs="Arial"/>
                <w:b/>
                <w:szCs w:val="20"/>
              </w:rPr>
              <w:t xml:space="preserve"> Zvýšit podíl udržitelných a ekologicky nenáročných forem dopravy na dopravních výkonech</w:t>
            </w:r>
          </w:p>
        </w:tc>
      </w:tr>
      <w:tr w:rsidR="000D066E" w:rsidRPr="00846FDB" w14:paraId="3735493E" w14:textId="77777777" w:rsidTr="00846FDB">
        <w:trPr>
          <w:trHeight w:val="397"/>
        </w:trPr>
        <w:tc>
          <w:tcPr>
            <w:tcW w:w="881" w:type="pct"/>
            <w:gridSpan w:val="2"/>
            <w:tcBorders>
              <w:top w:val="single" w:sz="12" w:space="0" w:color="000000"/>
            </w:tcBorders>
            <w:shd w:val="clear" w:color="auto" w:fill="00B0F0"/>
            <w:vAlign w:val="center"/>
          </w:tcPr>
          <w:p w14:paraId="08A3DF9A"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11C5CDF2" w14:textId="77777777" w:rsidR="000A250F" w:rsidRPr="005657ED" w:rsidRDefault="000D066E" w:rsidP="00932DB0">
            <w:pPr>
              <w:pStyle w:val="Table"/>
              <w:spacing w:before="120" w:after="120"/>
              <w:rPr>
                <w:rFonts w:ascii="Arial" w:hAnsi="Arial" w:cs="Arial"/>
                <w:color w:val="000000" w:themeColor="text1"/>
                <w:sz w:val="18"/>
                <w:szCs w:val="18"/>
              </w:rPr>
            </w:pPr>
            <w:r w:rsidRPr="005657ED">
              <w:rPr>
                <w:rFonts w:ascii="Arial" w:hAnsi="Arial" w:cs="Arial"/>
                <w:sz w:val="18"/>
                <w:szCs w:val="18"/>
              </w:rPr>
              <w:t xml:space="preserve">Cílem opatření je vytvořit podmínky pro mobilitu, optimalizaci a komplexní propojení sítě cyklostezek a cyklotras dle </w:t>
            </w:r>
            <w:r w:rsidR="00515AFB">
              <w:rPr>
                <w:rFonts w:ascii="Arial" w:hAnsi="Arial" w:cs="Arial"/>
                <w:sz w:val="18"/>
                <w:szCs w:val="18"/>
              </w:rPr>
              <w:t>g</w:t>
            </w:r>
            <w:r w:rsidRPr="005657ED">
              <w:rPr>
                <w:rFonts w:ascii="Arial" w:hAnsi="Arial" w:cs="Arial"/>
                <w:sz w:val="18"/>
                <w:szCs w:val="18"/>
              </w:rPr>
              <w:t>enerelu rozvoje cyklistické dopravy</w:t>
            </w:r>
            <w:r w:rsidR="00515AFB">
              <w:rPr>
                <w:rFonts w:ascii="Arial" w:hAnsi="Arial" w:cs="Arial"/>
                <w:sz w:val="18"/>
                <w:szCs w:val="18"/>
              </w:rPr>
              <w:t xml:space="preserve"> či obdobného dokumentu</w:t>
            </w:r>
            <w:r w:rsidRPr="005657ED">
              <w:rPr>
                <w:rFonts w:ascii="Arial" w:hAnsi="Arial" w:cs="Arial"/>
                <w:sz w:val="18"/>
                <w:szCs w:val="18"/>
              </w:rPr>
              <w:t xml:space="preserve"> v kontextu udržitelné dopravy pro funkční, bezpečné, ekologické a ekonomické podmínky k přemisťování osob. Předmětem je výstavba a rekonstrukce cyklostezek a cyklotras, realizace cyklistických jízdních pruhů, budování doprovodné infrastruktury</w:t>
            </w:r>
            <w:r w:rsidR="000A250F" w:rsidRPr="005657ED">
              <w:rPr>
                <w:rFonts w:ascii="Arial" w:hAnsi="Arial" w:cs="Arial"/>
                <w:sz w:val="18"/>
                <w:szCs w:val="18"/>
              </w:rPr>
              <w:t xml:space="preserve"> (stojany na kola). </w:t>
            </w:r>
            <w:r w:rsidRPr="005657ED">
              <w:rPr>
                <w:rFonts w:ascii="Arial" w:hAnsi="Arial" w:cs="Arial"/>
                <w:sz w:val="18"/>
                <w:szCs w:val="18"/>
              </w:rPr>
              <w:t>Opatření je zaměřeno na zvýšení podílu cyklodopravy za účelem dopravní mobility občanů do zaměstnání, škol a</w:t>
            </w:r>
            <w:r w:rsidR="0035335B">
              <w:rPr>
                <w:rFonts w:ascii="Arial" w:hAnsi="Arial" w:cs="Arial"/>
                <w:sz w:val="18"/>
                <w:szCs w:val="18"/>
              </w:rPr>
              <w:t> </w:t>
            </w:r>
            <w:r w:rsidRPr="005657ED">
              <w:rPr>
                <w:rFonts w:ascii="Arial" w:hAnsi="Arial" w:cs="Arial"/>
                <w:sz w:val="18"/>
                <w:szCs w:val="18"/>
              </w:rPr>
              <w:t>za službami v</w:t>
            </w:r>
            <w:r w:rsidR="00574F55">
              <w:rPr>
                <w:rFonts w:ascii="Arial" w:hAnsi="Arial" w:cs="Arial"/>
                <w:sz w:val="18"/>
                <w:szCs w:val="18"/>
              </w:rPr>
              <w:t>č. posílení bezpečnosti dopravy</w:t>
            </w:r>
            <w:r w:rsidR="000A250F" w:rsidRPr="005657ED">
              <w:rPr>
                <w:rFonts w:ascii="Arial" w:hAnsi="Arial" w:cs="Arial"/>
                <w:sz w:val="18"/>
                <w:szCs w:val="18"/>
              </w:rPr>
              <w:t xml:space="preserve">. Součástí </w:t>
            </w:r>
            <w:r w:rsidR="00574F55">
              <w:rPr>
                <w:rFonts w:ascii="Arial" w:hAnsi="Arial" w:cs="Arial"/>
                <w:sz w:val="18"/>
                <w:szCs w:val="18"/>
              </w:rPr>
              <w:t>bude</w:t>
            </w:r>
            <w:r w:rsidR="000A250F" w:rsidRPr="005657ED">
              <w:rPr>
                <w:rFonts w:ascii="Arial" w:hAnsi="Arial" w:cs="Arial"/>
                <w:sz w:val="18"/>
                <w:szCs w:val="18"/>
              </w:rPr>
              <w:t xml:space="preserve"> provázanost s ostatními dopravními módy a </w:t>
            </w:r>
            <w:r w:rsidR="000A250F" w:rsidRPr="005657ED">
              <w:rPr>
                <w:rFonts w:ascii="Arial" w:hAnsi="Arial" w:cs="Arial"/>
                <w:color w:val="000000" w:themeColor="text1"/>
                <w:sz w:val="18"/>
                <w:szCs w:val="18"/>
              </w:rPr>
              <w:t>dopravní</w:t>
            </w:r>
            <w:r w:rsidR="00574F55">
              <w:rPr>
                <w:rFonts w:ascii="Arial" w:hAnsi="Arial" w:cs="Arial"/>
                <w:color w:val="000000" w:themeColor="text1"/>
                <w:sz w:val="18"/>
                <w:szCs w:val="18"/>
              </w:rPr>
              <w:t>mi</w:t>
            </w:r>
            <w:r w:rsidR="000A250F" w:rsidRPr="005657ED">
              <w:rPr>
                <w:rFonts w:ascii="Arial" w:hAnsi="Arial" w:cs="Arial"/>
                <w:color w:val="000000" w:themeColor="text1"/>
                <w:sz w:val="18"/>
                <w:szCs w:val="18"/>
              </w:rPr>
              <w:t xml:space="preserve"> terminály. </w:t>
            </w:r>
          </w:p>
          <w:p w14:paraId="6C7A7CD3" w14:textId="77777777" w:rsidR="000A250F" w:rsidRPr="005657ED" w:rsidRDefault="000A250F" w:rsidP="000A250F">
            <w:pPr>
              <w:pStyle w:val="Table"/>
              <w:spacing w:before="0" w:after="120"/>
              <w:rPr>
                <w:rFonts w:ascii="Arial" w:hAnsi="Arial" w:cs="Arial"/>
                <w:color w:val="000000" w:themeColor="text1"/>
                <w:sz w:val="18"/>
                <w:szCs w:val="18"/>
              </w:rPr>
            </w:pPr>
            <w:r w:rsidRPr="005657ED">
              <w:rPr>
                <w:rFonts w:ascii="Arial" w:hAnsi="Arial" w:cs="Arial"/>
                <w:sz w:val="18"/>
                <w:szCs w:val="18"/>
              </w:rPr>
              <w:t>Většina cyklostezek v aglomeraci má turistické využití, z tohoto důvodu budou cyklostezky s dopravním významem realizovány převážně ve městě Karlovy Vary, které je dopravní</w:t>
            </w:r>
            <w:r w:rsidR="0035335B">
              <w:rPr>
                <w:rFonts w:ascii="Arial" w:hAnsi="Arial" w:cs="Arial"/>
                <w:sz w:val="18"/>
                <w:szCs w:val="18"/>
              </w:rPr>
              <w:t>m</w:t>
            </w:r>
            <w:r w:rsidRPr="005657ED">
              <w:rPr>
                <w:rFonts w:ascii="Arial" w:hAnsi="Arial" w:cs="Arial"/>
                <w:sz w:val="18"/>
                <w:szCs w:val="18"/>
              </w:rPr>
              <w:t>, správním i ekonomickým centrem reg</w:t>
            </w:r>
            <w:r w:rsidR="00574F55">
              <w:rPr>
                <w:rFonts w:ascii="Arial" w:hAnsi="Arial" w:cs="Arial"/>
                <w:sz w:val="18"/>
                <w:szCs w:val="18"/>
              </w:rPr>
              <w:t>ionu, tzn. je zde nejvýznamnější poptávka po cyklodopravě do zaměstnání, škol a za službami.</w:t>
            </w:r>
          </w:p>
          <w:p w14:paraId="3213A888" w14:textId="77777777" w:rsidR="000A250F" w:rsidRPr="005657ED" w:rsidRDefault="000A250F" w:rsidP="000A250F">
            <w:pPr>
              <w:pStyle w:val="Table"/>
              <w:spacing w:before="0" w:after="120"/>
              <w:rPr>
                <w:rFonts w:ascii="Arial" w:hAnsi="Arial" w:cs="Arial"/>
                <w:i/>
                <w:sz w:val="18"/>
                <w:szCs w:val="18"/>
              </w:rPr>
            </w:pPr>
            <w:r w:rsidRPr="005657ED">
              <w:rPr>
                <w:rFonts w:ascii="Arial" w:hAnsi="Arial" w:cs="Arial"/>
                <w:sz w:val="18"/>
                <w:szCs w:val="18"/>
              </w:rPr>
              <w:t xml:space="preserve">Realizace opatření bude mít pozitivní vliv na </w:t>
            </w:r>
            <w:r w:rsidR="00574F55">
              <w:rPr>
                <w:rFonts w:ascii="Arial" w:hAnsi="Arial" w:cs="Arial"/>
                <w:sz w:val="18"/>
                <w:szCs w:val="18"/>
              </w:rPr>
              <w:t xml:space="preserve">ekonomickou situaci regionu, zlepšení </w:t>
            </w:r>
            <w:r w:rsidRPr="005657ED">
              <w:rPr>
                <w:rFonts w:ascii="Arial" w:hAnsi="Arial" w:cs="Arial"/>
                <w:sz w:val="18"/>
                <w:szCs w:val="18"/>
              </w:rPr>
              <w:t>životní</w:t>
            </w:r>
            <w:r w:rsidR="00574F55">
              <w:rPr>
                <w:rFonts w:ascii="Arial" w:hAnsi="Arial" w:cs="Arial"/>
                <w:sz w:val="18"/>
                <w:szCs w:val="18"/>
              </w:rPr>
              <w:t>ho</w:t>
            </w:r>
            <w:r w:rsidRPr="005657ED">
              <w:rPr>
                <w:rFonts w:ascii="Arial" w:hAnsi="Arial" w:cs="Arial"/>
                <w:sz w:val="18"/>
                <w:szCs w:val="18"/>
              </w:rPr>
              <w:t xml:space="preserve"> styl</w:t>
            </w:r>
            <w:r w:rsidR="00574F55">
              <w:rPr>
                <w:rFonts w:ascii="Arial" w:hAnsi="Arial" w:cs="Arial"/>
                <w:sz w:val="18"/>
                <w:szCs w:val="18"/>
              </w:rPr>
              <w:t>u obyvatel</w:t>
            </w:r>
            <w:r w:rsidRPr="005657ED">
              <w:rPr>
                <w:rFonts w:ascii="Arial" w:hAnsi="Arial" w:cs="Arial"/>
                <w:sz w:val="18"/>
                <w:szCs w:val="18"/>
              </w:rPr>
              <w:t xml:space="preserve"> v důsledku zvýšení pohybu a na životní prostředí v důsledku snížení emisí.</w:t>
            </w:r>
          </w:p>
        </w:tc>
      </w:tr>
      <w:tr w:rsidR="000D066E" w:rsidRPr="00846FDB" w14:paraId="0409CA60" w14:textId="77777777" w:rsidTr="00846FDB">
        <w:trPr>
          <w:trHeight w:val="397"/>
        </w:trPr>
        <w:tc>
          <w:tcPr>
            <w:tcW w:w="881" w:type="pct"/>
            <w:gridSpan w:val="2"/>
            <w:shd w:val="clear" w:color="auto" w:fill="00B0F0"/>
            <w:vAlign w:val="center"/>
          </w:tcPr>
          <w:p w14:paraId="12478F37"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5E4DF397" w14:textId="77777777" w:rsidR="000D066E" w:rsidRPr="005657ED" w:rsidRDefault="00E76B63" w:rsidP="00E76B63">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Č</w:t>
            </w:r>
            <w:r w:rsidR="000D066E" w:rsidRPr="005657ED">
              <w:rPr>
                <w:rFonts w:ascii="Arial" w:hAnsi="Arial" w:cs="Arial"/>
                <w:b/>
                <w:color w:val="000000" w:themeColor="text1"/>
                <w:sz w:val="18"/>
                <w:szCs w:val="18"/>
              </w:rPr>
              <w:t xml:space="preserve">lenitost terénu, úzký profil ulic – nelze rekonstrukcí často dosáhnout požadovaných norem pro cyklopruhy a cyklostezky. </w:t>
            </w:r>
          </w:p>
          <w:p w14:paraId="6F86D40D" w14:textId="77777777" w:rsidR="00E76B63" w:rsidRPr="005657ED" w:rsidRDefault="00E76B63" w:rsidP="00E76B63">
            <w:pPr>
              <w:pStyle w:val="Table"/>
              <w:numPr>
                <w:ilvl w:val="0"/>
                <w:numId w:val="26"/>
              </w:numPr>
              <w:rPr>
                <w:rFonts w:ascii="Arial" w:hAnsi="Arial" w:cs="Arial"/>
                <w:i/>
                <w:sz w:val="18"/>
                <w:szCs w:val="18"/>
              </w:rPr>
            </w:pPr>
            <w:r w:rsidRPr="005657ED">
              <w:rPr>
                <w:rFonts w:ascii="Arial" w:hAnsi="Arial" w:cs="Arial"/>
                <w:i/>
                <w:sz w:val="18"/>
                <w:szCs w:val="18"/>
              </w:rPr>
              <w:t>Riziko bude řešeno již ve fázi projektové a technické přípravy projektových záměrů.</w:t>
            </w:r>
          </w:p>
          <w:p w14:paraId="2281DBA7" w14:textId="77777777" w:rsidR="00E76B63" w:rsidRPr="005657ED" w:rsidRDefault="00057954" w:rsidP="00E76B63">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Nedostatek finančních pro</w:t>
            </w:r>
            <w:r w:rsidR="00E76B63" w:rsidRPr="005657ED">
              <w:rPr>
                <w:rFonts w:ascii="Arial" w:hAnsi="Arial" w:cs="Arial"/>
                <w:b/>
                <w:color w:val="000000" w:themeColor="text1"/>
                <w:sz w:val="18"/>
                <w:szCs w:val="18"/>
              </w:rPr>
              <w:t xml:space="preserve">středků na spolufinancování </w:t>
            </w:r>
          </w:p>
          <w:p w14:paraId="6AD462EB" w14:textId="77777777" w:rsidR="00057954" w:rsidRPr="005657ED" w:rsidRDefault="00057954" w:rsidP="00E76B63">
            <w:pPr>
              <w:pStyle w:val="Table"/>
              <w:numPr>
                <w:ilvl w:val="0"/>
                <w:numId w:val="26"/>
              </w:numPr>
              <w:rPr>
                <w:rFonts w:ascii="Arial" w:hAnsi="Arial" w:cs="Arial"/>
                <w:i/>
                <w:sz w:val="18"/>
                <w:szCs w:val="18"/>
              </w:rPr>
            </w:pPr>
            <w:r w:rsidRPr="005657ED">
              <w:rPr>
                <w:rFonts w:ascii="Arial" w:hAnsi="Arial" w:cs="Arial"/>
                <w:i/>
                <w:sz w:val="18"/>
                <w:szCs w:val="18"/>
              </w:rPr>
              <w:t>Riziko by mohlo být částečně eliminováno vytvořením a schválením akčního plánu, který bude podpořen schválením finančních prostředků v rozpočtu města vždy na daný rok</w:t>
            </w:r>
            <w:r w:rsidR="00E76B63" w:rsidRPr="005657ED">
              <w:rPr>
                <w:rFonts w:ascii="Arial" w:hAnsi="Arial" w:cs="Arial"/>
                <w:i/>
                <w:sz w:val="18"/>
                <w:szCs w:val="18"/>
              </w:rPr>
              <w:t>.</w:t>
            </w:r>
          </w:p>
          <w:p w14:paraId="70E3B59F" w14:textId="77777777" w:rsidR="00E76B63" w:rsidRPr="005657ED" w:rsidRDefault="00E76B63" w:rsidP="00E76B63">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 xml:space="preserve">Nedostatečná připravenost projektů </w:t>
            </w:r>
          </w:p>
          <w:p w14:paraId="6ABB9676" w14:textId="77777777" w:rsidR="00E76B63" w:rsidRPr="005657ED" w:rsidRDefault="00E76B63" w:rsidP="00E76B63">
            <w:pPr>
              <w:pStyle w:val="Table"/>
              <w:numPr>
                <w:ilvl w:val="0"/>
                <w:numId w:val="26"/>
              </w:numPr>
              <w:rPr>
                <w:rFonts w:ascii="Arial" w:hAnsi="Arial" w:cs="Arial"/>
                <w:i/>
                <w:sz w:val="18"/>
                <w:szCs w:val="18"/>
              </w:rPr>
            </w:pPr>
            <w:r w:rsidRPr="005657ED">
              <w:rPr>
                <w:rFonts w:ascii="Arial" w:hAnsi="Arial" w:cs="Arial"/>
                <w:i/>
                <w:sz w:val="18"/>
                <w:szCs w:val="18"/>
              </w:rPr>
              <w:t xml:space="preserve">Riziko bude eliminováno podporou administrativních kapacit realizátora a důrazem na včasnou přípravu projektů. </w:t>
            </w:r>
          </w:p>
          <w:p w14:paraId="398816E4" w14:textId="77777777" w:rsidR="00E76B63" w:rsidRPr="005657ED" w:rsidRDefault="00E76B63" w:rsidP="00E76B63">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Nekvalitní provádění stavebních prací</w:t>
            </w:r>
          </w:p>
          <w:p w14:paraId="34E3037E" w14:textId="77777777" w:rsidR="00057954" w:rsidRPr="005657ED" w:rsidRDefault="00E76B63" w:rsidP="0035335B">
            <w:pPr>
              <w:pStyle w:val="Table"/>
              <w:numPr>
                <w:ilvl w:val="0"/>
                <w:numId w:val="26"/>
              </w:numPr>
              <w:spacing w:before="0" w:after="0"/>
              <w:rPr>
                <w:rFonts w:ascii="Arial" w:hAnsi="Arial" w:cs="Arial"/>
                <w:sz w:val="18"/>
                <w:szCs w:val="18"/>
              </w:rPr>
            </w:pPr>
            <w:r w:rsidRPr="005657ED">
              <w:rPr>
                <w:rFonts w:ascii="Arial" w:hAnsi="Arial" w:cs="Arial"/>
                <w:i/>
                <w:sz w:val="18"/>
                <w:szCs w:val="18"/>
              </w:rPr>
              <w:t>Bude eliminováno stanovením vhodných podmínek p</w:t>
            </w:r>
            <w:r w:rsidR="0035335B">
              <w:rPr>
                <w:rFonts w:ascii="Arial" w:hAnsi="Arial" w:cs="Arial"/>
                <w:i/>
                <w:sz w:val="18"/>
                <w:szCs w:val="18"/>
              </w:rPr>
              <w:t>r</w:t>
            </w:r>
            <w:r w:rsidRPr="005657ED">
              <w:rPr>
                <w:rFonts w:ascii="Arial" w:hAnsi="Arial" w:cs="Arial"/>
                <w:i/>
                <w:sz w:val="18"/>
                <w:szCs w:val="18"/>
              </w:rPr>
              <w:t>o výběr dodavatele v rámci zadávacího řízení, stanovením příslušných smluvních obchodních podmínek a</w:t>
            </w:r>
            <w:r w:rsidR="0035335B">
              <w:rPr>
                <w:rFonts w:ascii="Arial" w:hAnsi="Arial" w:cs="Arial"/>
                <w:i/>
                <w:sz w:val="18"/>
                <w:szCs w:val="18"/>
              </w:rPr>
              <w:t> </w:t>
            </w:r>
            <w:r w:rsidRPr="005657ED">
              <w:rPr>
                <w:rFonts w:ascii="Arial" w:hAnsi="Arial" w:cs="Arial"/>
                <w:i/>
                <w:sz w:val="18"/>
                <w:szCs w:val="18"/>
              </w:rPr>
              <w:t>zajištěním kvalitního technického dozoru.</w:t>
            </w:r>
          </w:p>
        </w:tc>
      </w:tr>
      <w:tr w:rsidR="000D066E" w:rsidRPr="00846FDB" w14:paraId="13EA532C" w14:textId="77777777" w:rsidTr="00846FDB">
        <w:trPr>
          <w:trHeight w:val="397"/>
        </w:trPr>
        <w:tc>
          <w:tcPr>
            <w:tcW w:w="5000" w:type="pct"/>
            <w:gridSpan w:val="8"/>
            <w:shd w:val="clear" w:color="auto" w:fill="00B0F0"/>
            <w:vAlign w:val="center"/>
          </w:tcPr>
          <w:p w14:paraId="06A570F0" w14:textId="77777777" w:rsidR="000D066E" w:rsidRPr="005657ED" w:rsidRDefault="000D066E" w:rsidP="001A3E2B">
            <w:pPr>
              <w:pStyle w:val="Table"/>
              <w:jc w:val="center"/>
              <w:rPr>
                <w:rFonts w:ascii="Arial" w:hAnsi="Arial" w:cs="Arial"/>
                <w:b/>
                <w:color w:val="FFFFFF" w:themeColor="background1"/>
                <w:sz w:val="18"/>
                <w:szCs w:val="18"/>
              </w:rPr>
            </w:pPr>
            <w:r w:rsidRPr="005657ED">
              <w:rPr>
                <w:rFonts w:ascii="Arial" w:hAnsi="Arial" w:cs="Arial"/>
                <w:b/>
                <w:color w:val="FFFFFF" w:themeColor="background1"/>
                <w:sz w:val="18"/>
                <w:szCs w:val="18"/>
              </w:rPr>
              <w:t>Popis typových projektů / aktivit</w:t>
            </w:r>
          </w:p>
        </w:tc>
      </w:tr>
      <w:tr w:rsidR="000D066E" w:rsidRPr="00846FDB" w14:paraId="38E47CA5" w14:textId="77777777" w:rsidTr="00846FDB">
        <w:trPr>
          <w:trHeight w:val="397"/>
        </w:trPr>
        <w:tc>
          <w:tcPr>
            <w:tcW w:w="3570" w:type="pct"/>
            <w:gridSpan w:val="4"/>
            <w:shd w:val="clear" w:color="auto" w:fill="BFBFBF" w:themeFill="background1" w:themeFillShade="BF"/>
            <w:vAlign w:val="center"/>
          </w:tcPr>
          <w:p w14:paraId="1F858A5D"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Projekt/aktivita</w:t>
            </w:r>
          </w:p>
        </w:tc>
        <w:tc>
          <w:tcPr>
            <w:tcW w:w="1430" w:type="pct"/>
            <w:gridSpan w:val="4"/>
            <w:shd w:val="clear" w:color="auto" w:fill="BFBFBF" w:themeFill="background1" w:themeFillShade="BF"/>
            <w:vAlign w:val="center"/>
          </w:tcPr>
          <w:p w14:paraId="6119E148"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Zdroj financování</w:t>
            </w:r>
          </w:p>
        </w:tc>
      </w:tr>
      <w:tr w:rsidR="000D066E" w:rsidRPr="00846FDB" w14:paraId="06B313F4" w14:textId="77777777" w:rsidTr="00846FDB">
        <w:trPr>
          <w:trHeight w:val="397"/>
        </w:trPr>
        <w:tc>
          <w:tcPr>
            <w:tcW w:w="299" w:type="pct"/>
            <w:vMerge w:val="restart"/>
            <w:shd w:val="clear" w:color="auto" w:fill="BFBFBF" w:themeFill="background1" w:themeFillShade="BF"/>
            <w:vAlign w:val="center"/>
          </w:tcPr>
          <w:p w14:paraId="308E9897"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A 1</w:t>
            </w:r>
          </w:p>
        </w:tc>
        <w:tc>
          <w:tcPr>
            <w:tcW w:w="3271" w:type="pct"/>
            <w:gridSpan w:val="3"/>
            <w:vMerge w:val="restart"/>
            <w:shd w:val="clear" w:color="auto" w:fill="auto"/>
            <w:vAlign w:val="center"/>
          </w:tcPr>
          <w:p w14:paraId="698099BE" w14:textId="77777777" w:rsidR="000D066E" w:rsidRPr="005657ED" w:rsidRDefault="000D066E" w:rsidP="00812C23">
            <w:pPr>
              <w:pStyle w:val="Table"/>
              <w:numPr>
                <w:ilvl w:val="0"/>
                <w:numId w:val="21"/>
              </w:numPr>
              <w:ind w:left="296" w:hanging="219"/>
              <w:jc w:val="left"/>
              <w:rPr>
                <w:rFonts w:ascii="Arial" w:hAnsi="Arial" w:cs="Arial"/>
                <w:sz w:val="18"/>
                <w:szCs w:val="18"/>
              </w:rPr>
            </w:pPr>
            <w:r w:rsidRPr="005657ED">
              <w:rPr>
                <w:rFonts w:ascii="Arial" w:hAnsi="Arial" w:cs="Arial"/>
                <w:b/>
                <w:color w:val="C00000"/>
                <w:sz w:val="18"/>
                <w:szCs w:val="18"/>
              </w:rPr>
              <w:t>Výstavba cyklostezek a</w:t>
            </w:r>
            <w:r w:rsidR="008A0BB4" w:rsidRPr="005657ED">
              <w:rPr>
                <w:rFonts w:ascii="Arial" w:hAnsi="Arial" w:cs="Arial"/>
                <w:b/>
                <w:color w:val="C00000"/>
                <w:sz w:val="18"/>
                <w:szCs w:val="18"/>
              </w:rPr>
              <w:t> </w:t>
            </w:r>
            <w:r w:rsidRPr="005657ED">
              <w:rPr>
                <w:rFonts w:ascii="Arial" w:hAnsi="Arial" w:cs="Arial"/>
                <w:b/>
                <w:color w:val="C00000"/>
                <w:sz w:val="18"/>
                <w:szCs w:val="18"/>
              </w:rPr>
              <w:t>cyklotras</w:t>
            </w:r>
            <w:r w:rsidR="00210916" w:rsidRPr="005657ED">
              <w:rPr>
                <w:rFonts w:ascii="Arial" w:hAnsi="Arial" w:cs="Arial"/>
                <w:b/>
                <w:color w:val="C00000"/>
                <w:sz w:val="18"/>
                <w:szCs w:val="18"/>
              </w:rPr>
              <w:t xml:space="preserve"> včetně doplňkové infrastruktury</w:t>
            </w:r>
          </w:p>
        </w:tc>
        <w:tc>
          <w:tcPr>
            <w:tcW w:w="304" w:type="pct"/>
            <w:shd w:val="clear" w:color="auto" w:fill="BFBFBF" w:themeFill="background1" w:themeFillShade="BF"/>
            <w:vAlign w:val="center"/>
          </w:tcPr>
          <w:p w14:paraId="0596F368"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OP</w:t>
            </w:r>
          </w:p>
        </w:tc>
        <w:tc>
          <w:tcPr>
            <w:tcW w:w="381" w:type="pct"/>
            <w:shd w:val="clear" w:color="auto" w:fill="auto"/>
            <w:vAlign w:val="center"/>
          </w:tcPr>
          <w:p w14:paraId="0B04870B"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IROP</w:t>
            </w:r>
          </w:p>
        </w:tc>
        <w:tc>
          <w:tcPr>
            <w:tcW w:w="306" w:type="pct"/>
            <w:shd w:val="clear" w:color="auto" w:fill="BFBFBF" w:themeFill="background1" w:themeFillShade="BF"/>
            <w:vAlign w:val="center"/>
          </w:tcPr>
          <w:p w14:paraId="47BD758E"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PO</w:t>
            </w:r>
          </w:p>
        </w:tc>
        <w:tc>
          <w:tcPr>
            <w:tcW w:w="439" w:type="pct"/>
            <w:shd w:val="clear" w:color="auto" w:fill="auto"/>
            <w:vAlign w:val="center"/>
          </w:tcPr>
          <w:p w14:paraId="4A53AA24"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w:t>
            </w:r>
          </w:p>
        </w:tc>
      </w:tr>
      <w:tr w:rsidR="000D066E" w:rsidRPr="00846FDB" w14:paraId="3C8DF88F" w14:textId="77777777" w:rsidTr="00846FDB">
        <w:trPr>
          <w:trHeight w:val="397"/>
        </w:trPr>
        <w:tc>
          <w:tcPr>
            <w:tcW w:w="299" w:type="pct"/>
            <w:vMerge/>
            <w:shd w:val="clear" w:color="auto" w:fill="BFBFBF" w:themeFill="background1" w:themeFillShade="BF"/>
            <w:vAlign w:val="center"/>
          </w:tcPr>
          <w:p w14:paraId="1F112832" w14:textId="77777777" w:rsidR="000D066E" w:rsidRPr="005657ED"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703FD49D" w14:textId="77777777" w:rsidR="000D066E" w:rsidRPr="005657ED"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5BCC6BB1"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IP</w:t>
            </w:r>
          </w:p>
        </w:tc>
        <w:tc>
          <w:tcPr>
            <w:tcW w:w="381" w:type="pct"/>
            <w:shd w:val="clear" w:color="auto" w:fill="auto"/>
            <w:vAlign w:val="center"/>
          </w:tcPr>
          <w:p w14:paraId="4C4C4B6D"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7c</w:t>
            </w:r>
          </w:p>
        </w:tc>
        <w:tc>
          <w:tcPr>
            <w:tcW w:w="306" w:type="pct"/>
            <w:shd w:val="clear" w:color="auto" w:fill="BFBFBF" w:themeFill="background1" w:themeFillShade="BF"/>
            <w:vAlign w:val="center"/>
          </w:tcPr>
          <w:p w14:paraId="25F6848B"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SC</w:t>
            </w:r>
          </w:p>
        </w:tc>
        <w:tc>
          <w:tcPr>
            <w:tcW w:w="439" w:type="pct"/>
            <w:shd w:val="clear" w:color="auto" w:fill="auto"/>
            <w:vAlign w:val="center"/>
          </w:tcPr>
          <w:p w14:paraId="7D478A34"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1.2</w:t>
            </w:r>
          </w:p>
        </w:tc>
      </w:tr>
      <w:tr w:rsidR="004877CF" w:rsidRPr="00846FDB" w14:paraId="6169B1CF" w14:textId="77777777" w:rsidTr="00846FDB">
        <w:trPr>
          <w:trHeight w:val="397"/>
        </w:trPr>
        <w:tc>
          <w:tcPr>
            <w:tcW w:w="299" w:type="pct"/>
            <w:vMerge w:val="restart"/>
            <w:shd w:val="clear" w:color="auto" w:fill="BFBFBF" w:themeFill="background1" w:themeFillShade="BF"/>
            <w:vAlign w:val="center"/>
          </w:tcPr>
          <w:p w14:paraId="2D854F9B" w14:textId="77777777" w:rsidR="004877CF" w:rsidRPr="005657ED" w:rsidRDefault="004877CF" w:rsidP="0086327C">
            <w:pPr>
              <w:pStyle w:val="Table"/>
              <w:jc w:val="left"/>
              <w:rPr>
                <w:rFonts w:ascii="Arial" w:hAnsi="Arial" w:cs="Arial"/>
                <w:b/>
                <w:sz w:val="18"/>
                <w:szCs w:val="18"/>
              </w:rPr>
            </w:pPr>
            <w:r w:rsidRPr="005657ED">
              <w:rPr>
                <w:rFonts w:ascii="Arial" w:hAnsi="Arial" w:cs="Arial"/>
                <w:b/>
                <w:sz w:val="18"/>
                <w:szCs w:val="18"/>
              </w:rPr>
              <w:t xml:space="preserve">A </w:t>
            </w:r>
            <w:r w:rsidR="0086327C">
              <w:rPr>
                <w:rFonts w:ascii="Arial" w:hAnsi="Arial" w:cs="Arial"/>
                <w:b/>
                <w:sz w:val="18"/>
                <w:szCs w:val="18"/>
              </w:rPr>
              <w:t>2</w:t>
            </w:r>
          </w:p>
        </w:tc>
        <w:tc>
          <w:tcPr>
            <w:tcW w:w="3271" w:type="pct"/>
            <w:gridSpan w:val="3"/>
            <w:vMerge w:val="restart"/>
            <w:shd w:val="clear" w:color="auto" w:fill="auto"/>
            <w:vAlign w:val="center"/>
          </w:tcPr>
          <w:p w14:paraId="6E4BB5FD" w14:textId="77777777" w:rsidR="004877CF" w:rsidRPr="005657ED" w:rsidRDefault="00210916" w:rsidP="00812C23">
            <w:pPr>
              <w:pStyle w:val="Table"/>
              <w:numPr>
                <w:ilvl w:val="0"/>
                <w:numId w:val="21"/>
              </w:numPr>
              <w:ind w:left="296" w:hanging="219"/>
              <w:jc w:val="left"/>
              <w:rPr>
                <w:rFonts w:ascii="Arial" w:hAnsi="Arial" w:cs="Arial"/>
                <w:sz w:val="18"/>
                <w:szCs w:val="18"/>
              </w:rPr>
            </w:pPr>
            <w:r w:rsidRPr="005657ED">
              <w:rPr>
                <w:rFonts w:ascii="Arial" w:hAnsi="Arial" w:cs="Arial"/>
                <w:b/>
                <w:color w:val="C00000"/>
                <w:sz w:val="18"/>
                <w:szCs w:val="18"/>
              </w:rPr>
              <w:t>Rekonstrukce a modernizace stávajících cyklostezek a cyklotras</w:t>
            </w:r>
          </w:p>
        </w:tc>
        <w:tc>
          <w:tcPr>
            <w:tcW w:w="304" w:type="pct"/>
            <w:shd w:val="clear" w:color="auto" w:fill="BFBFBF" w:themeFill="background1" w:themeFillShade="BF"/>
            <w:vAlign w:val="center"/>
          </w:tcPr>
          <w:p w14:paraId="69918C17" w14:textId="77777777" w:rsidR="004877CF" w:rsidRPr="005657ED" w:rsidRDefault="004877CF" w:rsidP="001A3E2B">
            <w:pPr>
              <w:pStyle w:val="Table"/>
              <w:jc w:val="left"/>
              <w:rPr>
                <w:rFonts w:ascii="Arial" w:hAnsi="Arial" w:cs="Arial"/>
                <w:b/>
                <w:sz w:val="18"/>
                <w:szCs w:val="18"/>
              </w:rPr>
            </w:pPr>
            <w:r w:rsidRPr="005657ED">
              <w:rPr>
                <w:rFonts w:ascii="Arial" w:hAnsi="Arial" w:cs="Arial"/>
                <w:b/>
                <w:sz w:val="18"/>
                <w:szCs w:val="18"/>
              </w:rPr>
              <w:t>OP</w:t>
            </w:r>
          </w:p>
        </w:tc>
        <w:tc>
          <w:tcPr>
            <w:tcW w:w="381" w:type="pct"/>
            <w:shd w:val="clear" w:color="auto" w:fill="auto"/>
            <w:vAlign w:val="center"/>
          </w:tcPr>
          <w:p w14:paraId="0FB83ED3" w14:textId="77777777" w:rsidR="004877CF" w:rsidRPr="005657ED" w:rsidRDefault="004877CF" w:rsidP="001A3E2B">
            <w:pPr>
              <w:pStyle w:val="Table"/>
              <w:jc w:val="left"/>
              <w:rPr>
                <w:rFonts w:ascii="Arial" w:hAnsi="Arial" w:cs="Arial"/>
                <w:sz w:val="18"/>
                <w:szCs w:val="18"/>
              </w:rPr>
            </w:pPr>
            <w:r w:rsidRPr="005657ED">
              <w:rPr>
                <w:rFonts w:ascii="Arial" w:hAnsi="Arial" w:cs="Arial"/>
                <w:sz w:val="18"/>
                <w:szCs w:val="18"/>
              </w:rPr>
              <w:t>IROP</w:t>
            </w:r>
          </w:p>
        </w:tc>
        <w:tc>
          <w:tcPr>
            <w:tcW w:w="306" w:type="pct"/>
            <w:shd w:val="clear" w:color="auto" w:fill="BFBFBF" w:themeFill="background1" w:themeFillShade="BF"/>
            <w:vAlign w:val="center"/>
          </w:tcPr>
          <w:p w14:paraId="2A4EF0C8" w14:textId="77777777" w:rsidR="004877CF" w:rsidRPr="005657ED" w:rsidRDefault="004877CF" w:rsidP="001A3E2B">
            <w:pPr>
              <w:pStyle w:val="Table"/>
              <w:jc w:val="left"/>
              <w:rPr>
                <w:rFonts w:ascii="Arial" w:hAnsi="Arial" w:cs="Arial"/>
                <w:b/>
                <w:sz w:val="18"/>
                <w:szCs w:val="18"/>
              </w:rPr>
            </w:pPr>
            <w:r w:rsidRPr="005657ED">
              <w:rPr>
                <w:rFonts w:ascii="Arial" w:hAnsi="Arial" w:cs="Arial"/>
                <w:b/>
                <w:sz w:val="18"/>
                <w:szCs w:val="18"/>
              </w:rPr>
              <w:t>PO</w:t>
            </w:r>
          </w:p>
        </w:tc>
        <w:tc>
          <w:tcPr>
            <w:tcW w:w="439" w:type="pct"/>
            <w:shd w:val="clear" w:color="auto" w:fill="auto"/>
            <w:vAlign w:val="center"/>
          </w:tcPr>
          <w:p w14:paraId="3177F11D" w14:textId="77777777" w:rsidR="004877CF" w:rsidRPr="005657ED" w:rsidRDefault="004877CF" w:rsidP="001A3E2B">
            <w:pPr>
              <w:pStyle w:val="Table"/>
              <w:jc w:val="left"/>
              <w:rPr>
                <w:rFonts w:ascii="Arial" w:hAnsi="Arial" w:cs="Arial"/>
                <w:sz w:val="18"/>
                <w:szCs w:val="18"/>
              </w:rPr>
            </w:pPr>
            <w:r w:rsidRPr="005657ED">
              <w:rPr>
                <w:rFonts w:ascii="Arial" w:hAnsi="Arial" w:cs="Arial"/>
                <w:sz w:val="18"/>
                <w:szCs w:val="18"/>
              </w:rPr>
              <w:t>1</w:t>
            </w:r>
          </w:p>
        </w:tc>
      </w:tr>
      <w:tr w:rsidR="004877CF" w:rsidRPr="00846FDB" w14:paraId="77963D32" w14:textId="77777777" w:rsidTr="00846FDB">
        <w:trPr>
          <w:trHeight w:val="397"/>
        </w:trPr>
        <w:tc>
          <w:tcPr>
            <w:tcW w:w="299" w:type="pct"/>
            <w:vMerge/>
            <w:shd w:val="clear" w:color="auto" w:fill="BFBFBF" w:themeFill="background1" w:themeFillShade="BF"/>
            <w:vAlign w:val="center"/>
          </w:tcPr>
          <w:p w14:paraId="2ED74EF5" w14:textId="77777777" w:rsidR="004877CF" w:rsidRPr="005657ED" w:rsidRDefault="004877CF" w:rsidP="001A3E2B">
            <w:pPr>
              <w:pStyle w:val="Table"/>
              <w:jc w:val="left"/>
              <w:rPr>
                <w:rFonts w:ascii="Arial" w:hAnsi="Arial" w:cs="Arial"/>
                <w:b/>
                <w:sz w:val="18"/>
                <w:szCs w:val="18"/>
              </w:rPr>
            </w:pPr>
          </w:p>
        </w:tc>
        <w:tc>
          <w:tcPr>
            <w:tcW w:w="3271" w:type="pct"/>
            <w:gridSpan w:val="3"/>
            <w:vMerge/>
            <w:shd w:val="clear" w:color="auto" w:fill="auto"/>
            <w:vAlign w:val="center"/>
          </w:tcPr>
          <w:p w14:paraId="14FCD10B" w14:textId="77777777" w:rsidR="004877CF" w:rsidRPr="005657ED" w:rsidRDefault="004877CF"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41EC43C6" w14:textId="77777777" w:rsidR="004877CF" w:rsidRPr="005657ED" w:rsidRDefault="004877CF" w:rsidP="001A3E2B">
            <w:pPr>
              <w:pStyle w:val="Table"/>
              <w:jc w:val="left"/>
              <w:rPr>
                <w:rFonts w:ascii="Arial" w:hAnsi="Arial" w:cs="Arial"/>
                <w:b/>
                <w:sz w:val="18"/>
                <w:szCs w:val="18"/>
              </w:rPr>
            </w:pPr>
            <w:r w:rsidRPr="005657ED">
              <w:rPr>
                <w:rFonts w:ascii="Arial" w:hAnsi="Arial" w:cs="Arial"/>
                <w:b/>
                <w:sz w:val="18"/>
                <w:szCs w:val="18"/>
              </w:rPr>
              <w:t>IP</w:t>
            </w:r>
          </w:p>
        </w:tc>
        <w:tc>
          <w:tcPr>
            <w:tcW w:w="381" w:type="pct"/>
            <w:shd w:val="clear" w:color="auto" w:fill="auto"/>
            <w:vAlign w:val="center"/>
          </w:tcPr>
          <w:p w14:paraId="1FF0E649" w14:textId="77777777" w:rsidR="004877CF" w:rsidRPr="005657ED" w:rsidRDefault="004877CF" w:rsidP="001A3E2B">
            <w:pPr>
              <w:pStyle w:val="Table"/>
              <w:jc w:val="left"/>
              <w:rPr>
                <w:rFonts w:ascii="Arial" w:hAnsi="Arial" w:cs="Arial"/>
                <w:sz w:val="18"/>
                <w:szCs w:val="18"/>
              </w:rPr>
            </w:pPr>
            <w:r w:rsidRPr="005657ED">
              <w:rPr>
                <w:rFonts w:ascii="Arial" w:hAnsi="Arial" w:cs="Arial"/>
                <w:sz w:val="18"/>
                <w:szCs w:val="18"/>
              </w:rPr>
              <w:t>7c</w:t>
            </w:r>
          </w:p>
        </w:tc>
        <w:tc>
          <w:tcPr>
            <w:tcW w:w="306" w:type="pct"/>
            <w:shd w:val="clear" w:color="auto" w:fill="BFBFBF" w:themeFill="background1" w:themeFillShade="BF"/>
            <w:vAlign w:val="center"/>
          </w:tcPr>
          <w:p w14:paraId="77BF52D0" w14:textId="77777777" w:rsidR="004877CF" w:rsidRPr="005657ED" w:rsidRDefault="004877CF" w:rsidP="001A3E2B">
            <w:pPr>
              <w:pStyle w:val="Table"/>
              <w:jc w:val="left"/>
              <w:rPr>
                <w:rFonts w:ascii="Arial" w:hAnsi="Arial" w:cs="Arial"/>
                <w:b/>
                <w:sz w:val="18"/>
                <w:szCs w:val="18"/>
              </w:rPr>
            </w:pPr>
            <w:r w:rsidRPr="005657ED">
              <w:rPr>
                <w:rFonts w:ascii="Arial" w:hAnsi="Arial" w:cs="Arial"/>
                <w:b/>
                <w:sz w:val="18"/>
                <w:szCs w:val="18"/>
              </w:rPr>
              <w:t>SC</w:t>
            </w:r>
          </w:p>
        </w:tc>
        <w:tc>
          <w:tcPr>
            <w:tcW w:w="439" w:type="pct"/>
            <w:shd w:val="clear" w:color="auto" w:fill="auto"/>
            <w:vAlign w:val="center"/>
          </w:tcPr>
          <w:p w14:paraId="01D8DCAB" w14:textId="77777777" w:rsidR="004877CF" w:rsidRPr="005657ED" w:rsidRDefault="004877CF" w:rsidP="001A3E2B">
            <w:pPr>
              <w:pStyle w:val="Table"/>
              <w:jc w:val="left"/>
              <w:rPr>
                <w:rFonts w:ascii="Arial" w:hAnsi="Arial" w:cs="Arial"/>
                <w:sz w:val="18"/>
                <w:szCs w:val="18"/>
              </w:rPr>
            </w:pPr>
            <w:r w:rsidRPr="005657ED">
              <w:rPr>
                <w:rFonts w:ascii="Arial" w:hAnsi="Arial" w:cs="Arial"/>
                <w:sz w:val="18"/>
                <w:szCs w:val="18"/>
              </w:rPr>
              <w:t>1.2</w:t>
            </w:r>
          </w:p>
        </w:tc>
      </w:tr>
      <w:tr w:rsidR="004877CF" w:rsidRPr="00846FDB" w14:paraId="15BD51B1" w14:textId="77777777" w:rsidTr="00846FDB">
        <w:trPr>
          <w:trHeight w:val="397"/>
        </w:trPr>
        <w:tc>
          <w:tcPr>
            <w:tcW w:w="974" w:type="pct"/>
            <w:gridSpan w:val="3"/>
            <w:shd w:val="clear" w:color="auto" w:fill="00B0F0"/>
            <w:vAlign w:val="center"/>
          </w:tcPr>
          <w:p w14:paraId="59B6A665" w14:textId="77777777" w:rsidR="004877CF" w:rsidRPr="005657ED" w:rsidRDefault="004877CF"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F1A4B94" w14:textId="77777777" w:rsidR="004877CF" w:rsidRPr="00F44ECE" w:rsidRDefault="004877CF" w:rsidP="001A3E2B">
            <w:pPr>
              <w:pStyle w:val="Table"/>
              <w:jc w:val="left"/>
              <w:rPr>
                <w:rFonts w:ascii="Arial" w:hAnsi="Arial" w:cs="Arial"/>
                <w:color w:val="000000"/>
                <w:kern w:val="24"/>
                <w:sz w:val="18"/>
                <w:szCs w:val="18"/>
                <w:lang w:eastAsia="cs-CZ"/>
              </w:rPr>
            </w:pPr>
            <w:r w:rsidRPr="00F44ECE">
              <w:rPr>
                <w:rFonts w:ascii="Arial" w:hAnsi="Arial" w:cs="Arial"/>
                <w:color w:val="000000"/>
                <w:kern w:val="24"/>
                <w:sz w:val="18"/>
                <w:szCs w:val="18"/>
                <w:lang w:eastAsia="cs-CZ"/>
              </w:rPr>
              <w:t>A1.2 Rozvoj vertikální dopravy</w:t>
            </w:r>
          </w:p>
          <w:p w14:paraId="3ED25345" w14:textId="77777777" w:rsidR="00F44ECE" w:rsidRPr="00F44ECE" w:rsidRDefault="00F44ECE" w:rsidP="001A3E2B">
            <w:pPr>
              <w:pStyle w:val="Table"/>
              <w:jc w:val="left"/>
              <w:rPr>
                <w:rFonts w:ascii="Arial" w:hAnsi="Arial" w:cs="Arial"/>
                <w:color w:val="000000"/>
                <w:kern w:val="24"/>
                <w:sz w:val="18"/>
                <w:szCs w:val="18"/>
                <w:lang w:eastAsia="cs-CZ"/>
              </w:rPr>
            </w:pPr>
            <w:r w:rsidRPr="00F44ECE">
              <w:rPr>
                <w:rFonts w:ascii="Arial" w:hAnsi="Arial" w:cs="Arial"/>
                <w:sz w:val="18"/>
                <w:szCs w:val="18"/>
              </w:rPr>
              <w:t xml:space="preserve">A1.3 </w:t>
            </w:r>
            <w:r w:rsidRPr="00F44ECE">
              <w:rPr>
                <w:rStyle w:val="schema4Char"/>
                <w:rFonts w:ascii="Arial" w:hAnsi="Arial" w:cs="Arial"/>
              </w:rPr>
              <w:t>Modernizace dopravních uzlů veřejné hromadné přepravy osob a jejich vhodná lokalizace</w:t>
            </w:r>
          </w:p>
          <w:p w14:paraId="25D14420" w14:textId="77777777" w:rsidR="00C321D4" w:rsidRPr="00F44ECE" w:rsidRDefault="00C321D4" w:rsidP="00C321D4">
            <w:pPr>
              <w:pStyle w:val="Table"/>
              <w:jc w:val="left"/>
              <w:rPr>
                <w:rFonts w:ascii="Arial" w:hAnsi="Arial" w:cs="Arial"/>
                <w:color w:val="000000"/>
                <w:kern w:val="24"/>
                <w:sz w:val="18"/>
                <w:szCs w:val="18"/>
                <w:lang w:eastAsia="cs-CZ"/>
              </w:rPr>
            </w:pPr>
            <w:r w:rsidRPr="00F44ECE">
              <w:rPr>
                <w:rFonts w:ascii="Arial" w:hAnsi="Arial" w:cs="Arial"/>
                <w:color w:val="000000"/>
                <w:kern w:val="24"/>
                <w:sz w:val="18"/>
                <w:szCs w:val="18"/>
                <w:lang w:eastAsia="cs-CZ"/>
              </w:rPr>
              <w:t>A</w:t>
            </w:r>
            <w:r w:rsidR="00DD745B" w:rsidRPr="00F44ECE">
              <w:rPr>
                <w:rFonts w:ascii="Arial" w:hAnsi="Arial" w:cs="Arial"/>
                <w:color w:val="000000"/>
                <w:kern w:val="24"/>
                <w:sz w:val="18"/>
                <w:szCs w:val="18"/>
                <w:lang w:eastAsia="cs-CZ"/>
              </w:rPr>
              <w:t>2</w:t>
            </w:r>
            <w:r w:rsidRPr="00F44ECE">
              <w:rPr>
                <w:rFonts w:ascii="Arial" w:hAnsi="Arial" w:cs="Arial"/>
                <w:color w:val="000000"/>
                <w:kern w:val="24"/>
                <w:sz w:val="18"/>
                <w:szCs w:val="18"/>
                <w:lang w:eastAsia="cs-CZ"/>
              </w:rPr>
              <w:t>.2 Zavádění ekologické a bezbariérové veřejné dopravy a nízkoem</w:t>
            </w:r>
            <w:r w:rsidR="00F44ECE" w:rsidRPr="00F44ECE">
              <w:rPr>
                <w:rFonts w:ascii="Arial" w:hAnsi="Arial" w:cs="Arial"/>
                <w:color w:val="000000"/>
                <w:kern w:val="24"/>
                <w:sz w:val="18"/>
                <w:szCs w:val="18"/>
                <w:lang w:eastAsia="cs-CZ"/>
              </w:rPr>
              <w:t xml:space="preserve">isních vozidel veřejné dopravy </w:t>
            </w:r>
          </w:p>
          <w:p w14:paraId="682F5318" w14:textId="77777777" w:rsidR="004877CF" w:rsidRPr="00F44ECE" w:rsidRDefault="004877CF" w:rsidP="001A3E2B">
            <w:pPr>
              <w:pStyle w:val="Table"/>
              <w:jc w:val="left"/>
              <w:rPr>
                <w:rFonts w:ascii="Arial" w:hAnsi="Arial" w:cs="Arial"/>
                <w:color w:val="000000"/>
                <w:kern w:val="24"/>
                <w:sz w:val="18"/>
                <w:szCs w:val="18"/>
                <w:lang w:eastAsia="cs-CZ"/>
              </w:rPr>
            </w:pPr>
            <w:r w:rsidRPr="00F44ECE">
              <w:rPr>
                <w:rFonts w:ascii="Arial" w:hAnsi="Arial" w:cs="Arial"/>
                <w:color w:val="000000"/>
                <w:kern w:val="24"/>
                <w:sz w:val="18"/>
                <w:szCs w:val="18"/>
                <w:lang w:eastAsia="cs-CZ"/>
              </w:rPr>
              <w:t>A</w:t>
            </w:r>
            <w:r w:rsidR="00DD745B" w:rsidRPr="00F44ECE">
              <w:rPr>
                <w:rFonts w:ascii="Arial" w:hAnsi="Arial" w:cs="Arial"/>
                <w:color w:val="000000"/>
                <w:kern w:val="24"/>
                <w:sz w:val="18"/>
                <w:szCs w:val="18"/>
                <w:lang w:eastAsia="cs-CZ"/>
              </w:rPr>
              <w:t>3</w:t>
            </w:r>
            <w:r w:rsidRPr="00F44ECE">
              <w:rPr>
                <w:rFonts w:ascii="Arial" w:hAnsi="Arial" w:cs="Arial"/>
                <w:color w:val="000000"/>
                <w:kern w:val="24"/>
                <w:sz w:val="18"/>
                <w:szCs w:val="18"/>
                <w:lang w:eastAsia="cs-CZ"/>
              </w:rPr>
              <w:t>.1 Rozvoj a modernizace silnic II. a III. tříd</w:t>
            </w:r>
          </w:p>
          <w:p w14:paraId="7A93A6E4" w14:textId="77777777" w:rsidR="00804128" w:rsidRPr="00F44ECE" w:rsidRDefault="00804128" w:rsidP="001A3E2B">
            <w:pPr>
              <w:pStyle w:val="Table"/>
              <w:jc w:val="left"/>
              <w:rPr>
                <w:rFonts w:ascii="Arial" w:hAnsi="Arial" w:cs="Arial"/>
                <w:color w:val="000000"/>
                <w:kern w:val="24"/>
                <w:sz w:val="18"/>
                <w:szCs w:val="18"/>
                <w:lang w:eastAsia="cs-CZ"/>
              </w:rPr>
            </w:pPr>
            <w:r w:rsidRPr="00F44ECE">
              <w:rPr>
                <w:rFonts w:ascii="Arial" w:hAnsi="Arial" w:cs="Arial"/>
                <w:color w:val="000000"/>
                <w:kern w:val="24"/>
                <w:sz w:val="18"/>
                <w:szCs w:val="18"/>
                <w:lang w:eastAsia="cs-CZ"/>
              </w:rPr>
              <w:t>B1.1 Obnova hmotného kulturního dědictví a historických objektů</w:t>
            </w:r>
          </w:p>
          <w:p w14:paraId="0D767D9B" w14:textId="77777777" w:rsidR="00F44ECE" w:rsidRPr="005657ED" w:rsidRDefault="00F44ECE" w:rsidP="00E64CF4">
            <w:pPr>
              <w:pStyle w:val="Table"/>
              <w:jc w:val="left"/>
              <w:rPr>
                <w:rFonts w:ascii="Arial" w:hAnsi="Arial" w:cs="Arial"/>
                <w:color w:val="000000"/>
                <w:kern w:val="24"/>
                <w:sz w:val="18"/>
                <w:szCs w:val="18"/>
                <w:lang w:eastAsia="cs-CZ"/>
              </w:rPr>
            </w:pPr>
            <w:r w:rsidRPr="00F44ECE">
              <w:rPr>
                <w:rFonts w:ascii="Arial" w:hAnsi="Arial" w:cs="Arial"/>
                <w:sz w:val="18"/>
                <w:szCs w:val="18"/>
              </w:rPr>
              <w:lastRenderedPageBreak/>
              <w:t xml:space="preserve">B2.2 </w:t>
            </w:r>
            <w:r w:rsidRPr="00F44ECE">
              <w:rPr>
                <w:rStyle w:val="schema4Char"/>
                <w:rFonts w:ascii="Arial" w:hAnsi="Arial" w:cs="Arial"/>
              </w:rPr>
              <w:t xml:space="preserve">Zřízení a podpora vzniku nových pracovních míst </w:t>
            </w:r>
          </w:p>
        </w:tc>
      </w:tr>
      <w:tr w:rsidR="004877CF" w:rsidRPr="00846FDB" w14:paraId="4212A7BD" w14:textId="77777777" w:rsidTr="00846FDB">
        <w:trPr>
          <w:trHeight w:val="397"/>
        </w:trPr>
        <w:tc>
          <w:tcPr>
            <w:tcW w:w="974" w:type="pct"/>
            <w:gridSpan w:val="3"/>
            <w:shd w:val="clear" w:color="auto" w:fill="00B0F0"/>
            <w:vAlign w:val="center"/>
          </w:tcPr>
          <w:p w14:paraId="1AF3B77D" w14:textId="77777777" w:rsidR="004877CF" w:rsidRPr="005657ED" w:rsidRDefault="004877CF"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lastRenderedPageBreak/>
              <w:t>Časový plán realizace</w:t>
            </w:r>
          </w:p>
        </w:tc>
        <w:tc>
          <w:tcPr>
            <w:tcW w:w="4026" w:type="pct"/>
            <w:gridSpan w:val="5"/>
            <w:shd w:val="clear" w:color="auto" w:fill="auto"/>
            <w:vAlign w:val="center"/>
          </w:tcPr>
          <w:p w14:paraId="12D2F521" w14:textId="77777777" w:rsidR="004877CF" w:rsidRPr="005657ED" w:rsidRDefault="004877CF" w:rsidP="00BA6F33">
            <w:pPr>
              <w:pStyle w:val="Table"/>
              <w:jc w:val="left"/>
              <w:rPr>
                <w:rFonts w:ascii="Arial" w:hAnsi="Arial" w:cs="Arial"/>
                <w:sz w:val="18"/>
                <w:szCs w:val="18"/>
              </w:rPr>
            </w:pPr>
            <w:r w:rsidRPr="005657ED">
              <w:rPr>
                <w:rFonts w:ascii="Arial" w:hAnsi="Arial" w:cs="Arial"/>
                <w:sz w:val="18"/>
                <w:szCs w:val="18"/>
              </w:rPr>
              <w:t>201</w:t>
            </w:r>
            <w:r w:rsidR="00BA6F33" w:rsidRPr="005657ED">
              <w:rPr>
                <w:rFonts w:ascii="Arial" w:hAnsi="Arial" w:cs="Arial"/>
                <w:sz w:val="18"/>
                <w:szCs w:val="18"/>
              </w:rPr>
              <w:t>7</w:t>
            </w:r>
            <w:r w:rsidRPr="005657ED">
              <w:rPr>
                <w:rFonts w:ascii="Arial" w:hAnsi="Arial" w:cs="Arial"/>
                <w:sz w:val="18"/>
                <w:szCs w:val="18"/>
              </w:rPr>
              <w:t xml:space="preserve"> – </w:t>
            </w:r>
            <w:r w:rsidR="00C07180">
              <w:rPr>
                <w:rFonts w:ascii="Arial" w:hAnsi="Arial" w:cs="Arial"/>
                <w:sz w:val="18"/>
                <w:szCs w:val="18"/>
              </w:rPr>
              <w:t>202</w:t>
            </w:r>
            <w:r w:rsidR="00395181">
              <w:rPr>
                <w:rFonts w:ascii="Arial" w:hAnsi="Arial" w:cs="Arial"/>
                <w:sz w:val="18"/>
                <w:szCs w:val="18"/>
              </w:rPr>
              <w:t>3</w:t>
            </w:r>
          </w:p>
        </w:tc>
      </w:tr>
      <w:tr w:rsidR="004877CF" w:rsidRPr="00846FDB" w14:paraId="6505D8DC" w14:textId="77777777" w:rsidTr="00846FDB">
        <w:trPr>
          <w:trHeight w:val="397"/>
        </w:trPr>
        <w:tc>
          <w:tcPr>
            <w:tcW w:w="974" w:type="pct"/>
            <w:gridSpan w:val="3"/>
            <w:shd w:val="clear" w:color="auto" w:fill="00B0F0"/>
            <w:vAlign w:val="center"/>
          </w:tcPr>
          <w:p w14:paraId="60B9D2B4" w14:textId="77777777" w:rsidR="004877CF" w:rsidRPr="005657ED"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53D52373" w14:textId="77777777" w:rsidR="000F308E" w:rsidRDefault="000F308E" w:rsidP="00BA6F33">
            <w:pPr>
              <w:pStyle w:val="Table"/>
              <w:jc w:val="left"/>
              <w:rPr>
                <w:rFonts w:ascii="Arial" w:hAnsi="Arial" w:cs="Arial"/>
                <w:sz w:val="18"/>
                <w:szCs w:val="18"/>
              </w:rPr>
            </w:pPr>
            <w:r>
              <w:rPr>
                <w:rFonts w:ascii="Arial" w:hAnsi="Arial" w:cs="Arial"/>
                <w:sz w:val="18"/>
                <w:szCs w:val="18"/>
              </w:rPr>
              <w:t>obce</w:t>
            </w:r>
          </w:p>
          <w:p w14:paraId="32BDC75F" w14:textId="77777777" w:rsidR="000F308E" w:rsidRDefault="000F308E" w:rsidP="00BA6F33">
            <w:pPr>
              <w:pStyle w:val="Table"/>
              <w:jc w:val="left"/>
              <w:rPr>
                <w:rFonts w:ascii="Arial" w:hAnsi="Arial" w:cs="Arial"/>
                <w:sz w:val="18"/>
                <w:szCs w:val="18"/>
              </w:rPr>
            </w:pPr>
            <w:r>
              <w:rPr>
                <w:rFonts w:ascii="Arial" w:hAnsi="Arial" w:cs="Arial"/>
                <w:sz w:val="18"/>
                <w:szCs w:val="18"/>
              </w:rPr>
              <w:t>kraje</w:t>
            </w:r>
          </w:p>
          <w:p w14:paraId="35966420" w14:textId="77777777" w:rsidR="00293246" w:rsidRPr="00B77C7D" w:rsidRDefault="00FE33EF" w:rsidP="00BA6F33">
            <w:pPr>
              <w:pStyle w:val="Table"/>
              <w:jc w:val="left"/>
              <w:rPr>
                <w:rFonts w:ascii="Arial" w:hAnsi="Arial" w:cs="Arial"/>
                <w:sz w:val="18"/>
                <w:szCs w:val="18"/>
              </w:rPr>
            </w:pPr>
            <w:r w:rsidRPr="00B77C7D">
              <w:rPr>
                <w:rFonts w:ascii="Arial" w:hAnsi="Arial" w:cs="Arial"/>
                <w:sz w:val="18"/>
                <w:szCs w:val="18"/>
              </w:rPr>
              <w:t>dobrovolné svazky obcí</w:t>
            </w:r>
          </w:p>
          <w:p w14:paraId="658BE695" w14:textId="77777777" w:rsidR="00293246" w:rsidRPr="00B77C7D" w:rsidRDefault="00FE33EF" w:rsidP="00BA6F33">
            <w:pPr>
              <w:pStyle w:val="Table"/>
              <w:jc w:val="left"/>
              <w:rPr>
                <w:rFonts w:ascii="Arial" w:hAnsi="Arial" w:cs="Arial"/>
                <w:sz w:val="18"/>
                <w:szCs w:val="18"/>
              </w:rPr>
            </w:pPr>
            <w:r w:rsidRPr="00B77C7D">
              <w:rPr>
                <w:rFonts w:ascii="Arial" w:hAnsi="Arial" w:cs="Arial"/>
                <w:sz w:val="18"/>
                <w:szCs w:val="18"/>
              </w:rPr>
              <w:t>organizace zřizované nebo zakládané kraji</w:t>
            </w:r>
          </w:p>
          <w:p w14:paraId="4319BC7E" w14:textId="77777777" w:rsidR="00293246" w:rsidRPr="00B77C7D" w:rsidRDefault="00FE33EF" w:rsidP="00BA6F33">
            <w:pPr>
              <w:pStyle w:val="Table"/>
              <w:jc w:val="left"/>
              <w:rPr>
                <w:rFonts w:ascii="Arial" w:hAnsi="Arial" w:cs="Arial"/>
                <w:sz w:val="18"/>
                <w:szCs w:val="18"/>
              </w:rPr>
            </w:pPr>
            <w:r w:rsidRPr="00B77C7D">
              <w:rPr>
                <w:rFonts w:ascii="Arial" w:hAnsi="Arial" w:cs="Arial"/>
                <w:sz w:val="18"/>
                <w:szCs w:val="18"/>
              </w:rPr>
              <w:t>organizace zřizované nebo zakládané obcemi</w:t>
            </w:r>
          </w:p>
          <w:p w14:paraId="4D6109DC" w14:textId="77777777" w:rsidR="00293246" w:rsidRDefault="00FE33EF" w:rsidP="00BA6F33">
            <w:pPr>
              <w:pStyle w:val="Table"/>
              <w:jc w:val="left"/>
              <w:rPr>
                <w:rFonts w:ascii="Arial" w:hAnsi="Arial" w:cs="Arial"/>
                <w:sz w:val="18"/>
                <w:szCs w:val="18"/>
              </w:rPr>
            </w:pPr>
            <w:r w:rsidRPr="00B77C7D">
              <w:rPr>
                <w:rFonts w:ascii="Arial" w:hAnsi="Arial" w:cs="Arial"/>
                <w:sz w:val="18"/>
                <w:szCs w:val="18"/>
              </w:rPr>
              <w:t>organizace zřizované nebo zakládané dobrovolnými svazky obcí</w:t>
            </w:r>
          </w:p>
          <w:p w14:paraId="1EC41FD4" w14:textId="77777777" w:rsidR="00BA6F33" w:rsidRPr="005657ED" w:rsidRDefault="00BA6F33" w:rsidP="00BA6F33">
            <w:pPr>
              <w:pStyle w:val="Table"/>
              <w:jc w:val="left"/>
              <w:rPr>
                <w:rFonts w:ascii="Arial" w:hAnsi="Arial" w:cs="Arial"/>
                <w:sz w:val="18"/>
                <w:szCs w:val="18"/>
              </w:rPr>
            </w:pPr>
          </w:p>
        </w:tc>
      </w:tr>
    </w:tbl>
    <w:p w14:paraId="2C5D6FC0" w14:textId="77777777" w:rsidR="00846FDB" w:rsidRDefault="00846FDB" w:rsidP="00F8397F">
      <w:pPr>
        <w:spacing w:before="240" w:after="0"/>
        <w:jc w:val="both"/>
        <w:rPr>
          <w:rFonts w:cs="Times New Roman"/>
          <w:b/>
          <w:color w:val="00A3E0"/>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C66A9D" w14:paraId="0D7BDB37" w14:textId="77777777" w:rsidTr="00846FD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1794EDF2" w14:textId="77777777" w:rsidR="000D066E" w:rsidRPr="00C66A9D" w:rsidRDefault="00846FDB" w:rsidP="001A3E2B">
            <w:pPr>
              <w:pStyle w:val="Table"/>
              <w:jc w:val="left"/>
              <w:rPr>
                <w:rFonts w:ascii="Arial" w:hAnsi="Arial" w:cs="Arial"/>
                <w:b/>
                <w:szCs w:val="20"/>
              </w:rPr>
            </w:pPr>
            <w:r w:rsidRPr="00C66A9D">
              <w:rPr>
                <w:rFonts w:ascii="Arial" w:hAnsi="Arial" w:cs="Arial"/>
                <w:b/>
                <w:color w:val="00A3E0"/>
                <w:sz w:val="24"/>
              </w:rPr>
              <w:br w:type="page"/>
            </w:r>
            <w:r w:rsidR="000D066E" w:rsidRPr="00C66A9D">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4779248C" w14:textId="77777777" w:rsidR="000D066E" w:rsidRPr="006F0971" w:rsidRDefault="000D066E" w:rsidP="0035335B">
            <w:pPr>
              <w:spacing w:before="0" w:after="0"/>
              <w:textAlignment w:val="baseline"/>
              <w:rPr>
                <w:rFonts w:ascii="Arial" w:eastAsia="Times New Roman" w:hAnsi="Arial" w:cs="Arial"/>
                <w:sz w:val="24"/>
                <w:szCs w:val="24"/>
                <w:lang w:eastAsia="cs-CZ"/>
              </w:rPr>
            </w:pPr>
            <w:r w:rsidRPr="006F0971">
              <w:rPr>
                <w:rFonts w:ascii="Arial" w:eastAsia="Times New Roman" w:hAnsi="Arial" w:cs="Arial"/>
                <w:b/>
                <w:sz w:val="24"/>
                <w:szCs w:val="24"/>
                <w:lang w:eastAsia="ar-SA"/>
              </w:rPr>
              <w:t>A</w:t>
            </w:r>
            <w:r w:rsidR="00DD745B" w:rsidRPr="006F0971">
              <w:rPr>
                <w:rFonts w:ascii="Arial" w:eastAsia="Times New Roman" w:hAnsi="Arial" w:cs="Arial"/>
                <w:b/>
                <w:sz w:val="24"/>
                <w:szCs w:val="24"/>
                <w:lang w:eastAsia="ar-SA"/>
              </w:rPr>
              <w:t>2</w:t>
            </w:r>
            <w:r w:rsidRPr="006F0971">
              <w:rPr>
                <w:rFonts w:ascii="Arial" w:eastAsia="Times New Roman" w:hAnsi="Arial" w:cs="Arial"/>
                <w:b/>
                <w:sz w:val="24"/>
                <w:szCs w:val="24"/>
                <w:lang w:eastAsia="ar-SA"/>
              </w:rPr>
              <w:t>.2 Zavádění ekologické a bezbariérové veřejné dopravy a</w:t>
            </w:r>
            <w:r w:rsidR="0035335B">
              <w:rPr>
                <w:rFonts w:ascii="Arial" w:eastAsia="Times New Roman" w:hAnsi="Arial" w:cs="Arial"/>
                <w:b/>
                <w:sz w:val="24"/>
                <w:szCs w:val="24"/>
                <w:lang w:eastAsia="ar-SA"/>
              </w:rPr>
              <w:t> </w:t>
            </w:r>
            <w:r w:rsidRPr="006F0971">
              <w:rPr>
                <w:rFonts w:ascii="Arial" w:eastAsia="Times New Roman" w:hAnsi="Arial" w:cs="Arial"/>
                <w:b/>
                <w:sz w:val="24"/>
                <w:szCs w:val="24"/>
                <w:lang w:eastAsia="ar-SA"/>
              </w:rPr>
              <w:t>nízkoem</w:t>
            </w:r>
            <w:r w:rsidR="00817A55" w:rsidRPr="006F0971">
              <w:rPr>
                <w:rFonts w:ascii="Arial" w:eastAsia="Times New Roman" w:hAnsi="Arial" w:cs="Arial"/>
                <w:b/>
                <w:sz w:val="24"/>
                <w:szCs w:val="24"/>
                <w:lang w:eastAsia="ar-SA"/>
              </w:rPr>
              <w:t>isních vozidel veřejné dopravy</w:t>
            </w:r>
          </w:p>
        </w:tc>
      </w:tr>
      <w:tr w:rsidR="000D066E" w:rsidRPr="00C66A9D" w14:paraId="45453A99" w14:textId="77777777" w:rsidTr="00846FDB">
        <w:trPr>
          <w:trHeight w:val="397"/>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639583FA" w14:textId="77777777" w:rsidR="000D066E" w:rsidRPr="00C66A9D" w:rsidRDefault="000D066E" w:rsidP="001A3E2B">
            <w:pPr>
              <w:pStyle w:val="Table"/>
              <w:jc w:val="left"/>
              <w:rPr>
                <w:rFonts w:ascii="Arial" w:hAnsi="Arial" w:cs="Arial"/>
                <w:b/>
                <w:szCs w:val="20"/>
              </w:rPr>
            </w:pPr>
            <w:r w:rsidRPr="00C66A9D">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79F4F418" w14:textId="77777777" w:rsidR="000D066E" w:rsidRPr="00C66A9D" w:rsidRDefault="000D066E" w:rsidP="00DD745B">
            <w:pPr>
              <w:pStyle w:val="Table"/>
              <w:jc w:val="left"/>
              <w:rPr>
                <w:rFonts w:ascii="Arial" w:hAnsi="Arial" w:cs="Arial"/>
                <w:b/>
                <w:szCs w:val="20"/>
              </w:rPr>
            </w:pPr>
            <w:r w:rsidRPr="00C66A9D">
              <w:rPr>
                <w:rFonts w:ascii="Arial" w:hAnsi="Arial" w:cs="Arial"/>
                <w:b/>
                <w:szCs w:val="20"/>
              </w:rPr>
              <w:t>A</w:t>
            </w:r>
            <w:r w:rsidR="00DD745B" w:rsidRPr="00C66A9D">
              <w:rPr>
                <w:rFonts w:ascii="Arial" w:hAnsi="Arial" w:cs="Arial"/>
                <w:b/>
                <w:szCs w:val="20"/>
              </w:rPr>
              <w:t>2</w:t>
            </w:r>
            <w:r w:rsidRPr="00C66A9D">
              <w:rPr>
                <w:rFonts w:ascii="Arial" w:hAnsi="Arial" w:cs="Arial"/>
                <w:b/>
                <w:szCs w:val="20"/>
              </w:rPr>
              <w:t xml:space="preserve"> Zvýšit podíl udržitelných a ekologicky nenáročných forem dopravy na dopravních výkonech</w:t>
            </w:r>
          </w:p>
        </w:tc>
      </w:tr>
      <w:tr w:rsidR="000D066E" w:rsidRPr="00C66A9D" w14:paraId="286615ED" w14:textId="77777777" w:rsidTr="00846FDB">
        <w:trPr>
          <w:trHeight w:val="397"/>
        </w:trPr>
        <w:tc>
          <w:tcPr>
            <w:tcW w:w="881" w:type="pct"/>
            <w:gridSpan w:val="2"/>
            <w:tcBorders>
              <w:top w:val="single" w:sz="12" w:space="0" w:color="000000"/>
            </w:tcBorders>
            <w:shd w:val="clear" w:color="auto" w:fill="00B0F0"/>
            <w:vAlign w:val="center"/>
          </w:tcPr>
          <w:p w14:paraId="0BE5DF6B"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0CB8CB90" w14:textId="77777777" w:rsidR="000D066E" w:rsidRPr="005657ED" w:rsidRDefault="000D066E" w:rsidP="00F364EB">
            <w:pPr>
              <w:spacing w:before="0"/>
              <w:jc w:val="both"/>
              <w:rPr>
                <w:rFonts w:ascii="Arial" w:hAnsi="Arial" w:cs="Arial"/>
                <w:color w:val="00A3E0"/>
                <w:sz w:val="18"/>
                <w:szCs w:val="18"/>
              </w:rPr>
            </w:pPr>
            <w:r w:rsidRPr="005657ED">
              <w:rPr>
                <w:rFonts w:ascii="Arial" w:hAnsi="Arial" w:cs="Arial"/>
                <w:sz w:val="18"/>
                <w:szCs w:val="18"/>
              </w:rPr>
              <w:t>Cílem opatření je zajistit bezbariérovou a ekologickou městskou</w:t>
            </w:r>
            <w:r w:rsidR="00210916" w:rsidRPr="005657ED">
              <w:rPr>
                <w:rFonts w:ascii="Arial" w:hAnsi="Arial" w:cs="Arial"/>
                <w:sz w:val="18"/>
                <w:szCs w:val="18"/>
              </w:rPr>
              <w:t xml:space="preserve"> a příměstskou</w:t>
            </w:r>
            <w:r w:rsidRPr="005657ED">
              <w:rPr>
                <w:rFonts w:ascii="Arial" w:hAnsi="Arial" w:cs="Arial"/>
                <w:sz w:val="18"/>
                <w:szCs w:val="18"/>
              </w:rPr>
              <w:t xml:space="preserve"> hromadnou dopravu</w:t>
            </w:r>
            <w:r w:rsidR="00C66A9D" w:rsidRPr="005657ED">
              <w:rPr>
                <w:rFonts w:ascii="Arial" w:hAnsi="Arial" w:cs="Arial"/>
                <w:sz w:val="18"/>
                <w:szCs w:val="18"/>
              </w:rPr>
              <w:t xml:space="preserve">. V rámci opatření bude podporována postupná obnova vozového parku </w:t>
            </w:r>
            <w:r w:rsidR="0035335B">
              <w:rPr>
                <w:rFonts w:ascii="Arial" w:hAnsi="Arial" w:cs="Arial"/>
                <w:sz w:val="18"/>
                <w:szCs w:val="18"/>
              </w:rPr>
              <w:t>–</w:t>
            </w:r>
            <w:r w:rsidR="00C66A9D" w:rsidRPr="005657ED">
              <w:rPr>
                <w:rFonts w:ascii="Arial" w:hAnsi="Arial" w:cs="Arial"/>
                <w:sz w:val="18"/>
                <w:szCs w:val="18"/>
              </w:rPr>
              <w:t xml:space="preserve"> náku</w:t>
            </w:r>
            <w:r w:rsidR="00C66A9D" w:rsidRPr="005657ED">
              <w:rPr>
                <w:rFonts w:ascii="Arial" w:hAnsi="Arial" w:cs="Arial"/>
                <w:color w:val="000000"/>
                <w:sz w:val="18"/>
                <w:szCs w:val="18"/>
              </w:rPr>
              <w:t>p</w:t>
            </w:r>
            <w:r w:rsidR="00C66A9D" w:rsidRPr="005657ED">
              <w:rPr>
                <w:rFonts w:ascii="Arial" w:hAnsi="Arial" w:cs="Arial"/>
                <w:sz w:val="18"/>
                <w:szCs w:val="18"/>
              </w:rPr>
              <w:t xml:space="preserve"> nízkoemisních vozidel pro přepravu osob, nákup vozidel zohledňujících specifické potřeby účastníků dopravy se ztíženou možností pohybu a orientace (nízkopodlažní </w:t>
            </w:r>
            <w:r w:rsidR="0035335B">
              <w:rPr>
                <w:rFonts w:ascii="Arial" w:hAnsi="Arial" w:cs="Arial"/>
                <w:sz w:val="18"/>
                <w:szCs w:val="18"/>
              </w:rPr>
              <w:t>autobusy s pohonem na CNG</w:t>
            </w:r>
            <w:r w:rsidR="00C66A9D" w:rsidRPr="005657ED">
              <w:rPr>
                <w:rFonts w:ascii="Arial" w:hAnsi="Arial" w:cs="Arial"/>
                <w:sz w:val="18"/>
                <w:szCs w:val="18"/>
              </w:rPr>
              <w:t xml:space="preserve"> apod.). </w:t>
            </w:r>
            <w:r w:rsidR="00665A49" w:rsidRPr="005657ED">
              <w:rPr>
                <w:rFonts w:ascii="Arial" w:hAnsi="Arial" w:cs="Arial"/>
                <w:sz w:val="18"/>
                <w:szCs w:val="18"/>
              </w:rPr>
              <w:t xml:space="preserve">Obnova vozového parku bude realizována jednak formou výměny-obnovy  již současných autobusů na CNG za nové autobusy na CNG a dále formou částečné výměny-obnovy stávajících dieselových autobusů za autobusy s pohonem na CNG. </w:t>
            </w:r>
            <w:r w:rsidR="00C66A9D" w:rsidRPr="005657ED">
              <w:rPr>
                <w:rFonts w:ascii="Arial" w:hAnsi="Arial" w:cs="Arial"/>
                <w:sz w:val="18"/>
                <w:szCs w:val="18"/>
              </w:rPr>
              <w:t>Opatření umožní zvýšit podíl nízkopodlažních a</w:t>
            </w:r>
            <w:r w:rsidR="0035335B">
              <w:rPr>
                <w:rFonts w:ascii="Arial" w:hAnsi="Arial" w:cs="Arial"/>
                <w:sz w:val="18"/>
                <w:szCs w:val="18"/>
              </w:rPr>
              <w:t> </w:t>
            </w:r>
            <w:r w:rsidR="00C66A9D" w:rsidRPr="005657ED">
              <w:rPr>
                <w:rFonts w:ascii="Arial" w:hAnsi="Arial" w:cs="Arial"/>
                <w:sz w:val="18"/>
                <w:szCs w:val="18"/>
              </w:rPr>
              <w:t xml:space="preserve">ekologických dopravních </w:t>
            </w:r>
            <w:r w:rsidR="00C66A9D" w:rsidRPr="005657ED">
              <w:rPr>
                <w:rFonts w:ascii="Arial" w:hAnsi="Arial" w:cs="Arial"/>
                <w:color w:val="000000"/>
                <w:sz w:val="18"/>
                <w:szCs w:val="18"/>
              </w:rPr>
              <w:t>prostředků veřejné dopravy.</w:t>
            </w:r>
          </w:p>
        </w:tc>
      </w:tr>
      <w:tr w:rsidR="000D066E" w:rsidRPr="00C66A9D" w14:paraId="23EBCFBF" w14:textId="77777777" w:rsidTr="00846FDB">
        <w:trPr>
          <w:trHeight w:val="397"/>
        </w:trPr>
        <w:tc>
          <w:tcPr>
            <w:tcW w:w="881" w:type="pct"/>
            <w:gridSpan w:val="2"/>
            <w:shd w:val="clear" w:color="auto" w:fill="00B0F0"/>
            <w:vAlign w:val="center"/>
          </w:tcPr>
          <w:p w14:paraId="6F63EAEE"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67389163" w14:textId="77777777" w:rsidR="00CD50EB" w:rsidRPr="00CD50EB" w:rsidRDefault="00CD50EB" w:rsidP="00713D70">
            <w:pPr>
              <w:pStyle w:val="Table"/>
              <w:numPr>
                <w:ilvl w:val="0"/>
                <w:numId w:val="43"/>
              </w:numPr>
              <w:ind w:left="489" w:hanging="284"/>
              <w:jc w:val="left"/>
              <w:rPr>
                <w:rFonts w:ascii="Arial" w:hAnsi="Arial" w:cs="Arial"/>
                <w:b/>
                <w:color w:val="000000" w:themeColor="text1"/>
                <w:sz w:val="18"/>
                <w:szCs w:val="18"/>
              </w:rPr>
            </w:pPr>
            <w:r w:rsidRPr="00CD50EB">
              <w:rPr>
                <w:rFonts w:ascii="Arial" w:hAnsi="Arial" w:cs="Arial"/>
                <w:b/>
                <w:color w:val="000000" w:themeColor="text1"/>
                <w:sz w:val="18"/>
                <w:szCs w:val="18"/>
              </w:rPr>
              <w:t>Nesplnění požadavku IROP na ujetí minimálně 30 tis. km ročně u nově pořízených vozidel</w:t>
            </w:r>
          </w:p>
          <w:p w14:paraId="002E7695" w14:textId="77777777" w:rsidR="00CD50EB" w:rsidRDefault="00CD50EB" w:rsidP="00CD50EB">
            <w:pPr>
              <w:pStyle w:val="Table"/>
              <w:numPr>
                <w:ilvl w:val="0"/>
                <w:numId w:val="26"/>
              </w:numPr>
              <w:rPr>
                <w:rFonts w:ascii="Arial" w:hAnsi="Arial" w:cs="Arial"/>
                <w:i/>
                <w:sz w:val="18"/>
                <w:szCs w:val="20"/>
              </w:rPr>
            </w:pPr>
            <w:r w:rsidRPr="00CD50EB">
              <w:rPr>
                <w:rFonts w:ascii="Arial" w:hAnsi="Arial" w:cs="Arial"/>
                <w:i/>
                <w:sz w:val="18"/>
                <w:szCs w:val="20"/>
              </w:rPr>
              <w:t>Riziko bude eliminováno nasazování ekologických autobusů na trasy s největším proběhem km</w:t>
            </w:r>
          </w:p>
          <w:p w14:paraId="1187F006" w14:textId="77777777" w:rsidR="00CD50EB" w:rsidRDefault="00CD50EB" w:rsidP="00713D70">
            <w:pPr>
              <w:pStyle w:val="Table"/>
              <w:numPr>
                <w:ilvl w:val="0"/>
                <w:numId w:val="43"/>
              </w:numPr>
              <w:ind w:left="489" w:hanging="284"/>
              <w:jc w:val="left"/>
              <w:rPr>
                <w:rFonts w:ascii="Arial" w:hAnsi="Arial" w:cs="Arial"/>
                <w:b/>
                <w:color w:val="000000" w:themeColor="text1"/>
                <w:sz w:val="18"/>
                <w:szCs w:val="18"/>
              </w:rPr>
            </w:pPr>
            <w:r>
              <w:rPr>
                <w:rFonts w:ascii="Arial" w:hAnsi="Arial" w:cs="Arial"/>
                <w:b/>
                <w:color w:val="000000" w:themeColor="text1"/>
                <w:sz w:val="18"/>
                <w:szCs w:val="18"/>
              </w:rPr>
              <w:t>Stávající smluvní zajištění dopravců zajišťující dopravní obslužnost území skončí v roce 2017, přičemž nelze předem odhadnout, kteří dopravci budou nově vysoutěženi.</w:t>
            </w:r>
          </w:p>
          <w:p w14:paraId="270FCB02" w14:textId="77777777" w:rsidR="00CD50EB" w:rsidRPr="005657ED" w:rsidRDefault="00CD50EB" w:rsidP="00B6436E">
            <w:pPr>
              <w:pStyle w:val="Table"/>
              <w:numPr>
                <w:ilvl w:val="0"/>
                <w:numId w:val="26"/>
              </w:numPr>
              <w:rPr>
                <w:rFonts w:ascii="Arial" w:hAnsi="Arial" w:cs="Arial"/>
                <w:i/>
                <w:sz w:val="18"/>
                <w:szCs w:val="18"/>
              </w:rPr>
            </w:pPr>
            <w:r w:rsidRPr="00CD50EB">
              <w:rPr>
                <w:rFonts w:ascii="Arial" w:hAnsi="Arial" w:cs="Arial"/>
                <w:i/>
                <w:sz w:val="18"/>
                <w:szCs w:val="20"/>
              </w:rPr>
              <w:t xml:space="preserve">Riziko bude </w:t>
            </w:r>
            <w:r>
              <w:rPr>
                <w:rFonts w:ascii="Arial" w:hAnsi="Arial" w:cs="Arial"/>
                <w:i/>
                <w:sz w:val="18"/>
                <w:szCs w:val="20"/>
              </w:rPr>
              <w:t>minimalizováno posunutím realizace opatření po roce 2017, resp. 2018, kdy budou již známi</w:t>
            </w:r>
            <w:r w:rsidR="00B6436E">
              <w:rPr>
                <w:rFonts w:ascii="Arial" w:hAnsi="Arial" w:cs="Arial"/>
                <w:i/>
                <w:sz w:val="18"/>
                <w:szCs w:val="20"/>
              </w:rPr>
              <w:t xml:space="preserve"> noví provozovatelé veřejné/městské hromadné dopravy.</w:t>
            </w:r>
          </w:p>
        </w:tc>
      </w:tr>
      <w:tr w:rsidR="000D066E" w:rsidRPr="00C66A9D" w14:paraId="591B9808" w14:textId="77777777" w:rsidTr="00846FDB">
        <w:trPr>
          <w:trHeight w:val="397"/>
        </w:trPr>
        <w:tc>
          <w:tcPr>
            <w:tcW w:w="5000" w:type="pct"/>
            <w:gridSpan w:val="8"/>
            <w:shd w:val="clear" w:color="auto" w:fill="00B0F0"/>
            <w:vAlign w:val="center"/>
          </w:tcPr>
          <w:p w14:paraId="288D8B09" w14:textId="77777777" w:rsidR="000D066E" w:rsidRPr="005657ED" w:rsidRDefault="000D066E" w:rsidP="001A3E2B">
            <w:pPr>
              <w:pStyle w:val="Table"/>
              <w:jc w:val="center"/>
              <w:rPr>
                <w:rFonts w:ascii="Arial" w:hAnsi="Arial" w:cs="Arial"/>
                <w:b/>
                <w:color w:val="FFFFFF" w:themeColor="background1"/>
                <w:sz w:val="18"/>
                <w:szCs w:val="18"/>
              </w:rPr>
            </w:pPr>
            <w:r w:rsidRPr="005657ED">
              <w:rPr>
                <w:rFonts w:ascii="Arial" w:hAnsi="Arial" w:cs="Arial"/>
                <w:b/>
                <w:color w:val="FFFFFF" w:themeColor="background1"/>
                <w:sz w:val="18"/>
                <w:szCs w:val="18"/>
              </w:rPr>
              <w:t>Popis typových projektů / aktivit</w:t>
            </w:r>
          </w:p>
        </w:tc>
      </w:tr>
      <w:tr w:rsidR="000D066E" w:rsidRPr="00C66A9D" w14:paraId="58348F95" w14:textId="77777777" w:rsidTr="00846FDB">
        <w:trPr>
          <w:trHeight w:val="397"/>
        </w:trPr>
        <w:tc>
          <w:tcPr>
            <w:tcW w:w="3570" w:type="pct"/>
            <w:gridSpan w:val="4"/>
            <w:shd w:val="clear" w:color="auto" w:fill="BFBFBF" w:themeFill="background1" w:themeFillShade="BF"/>
            <w:vAlign w:val="center"/>
          </w:tcPr>
          <w:p w14:paraId="12A45ADA"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Projekt/aktivita</w:t>
            </w:r>
          </w:p>
        </w:tc>
        <w:tc>
          <w:tcPr>
            <w:tcW w:w="1430" w:type="pct"/>
            <w:gridSpan w:val="4"/>
            <w:shd w:val="clear" w:color="auto" w:fill="BFBFBF" w:themeFill="background1" w:themeFillShade="BF"/>
            <w:vAlign w:val="center"/>
          </w:tcPr>
          <w:p w14:paraId="463E1EE8"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Zdroj financování</w:t>
            </w:r>
          </w:p>
        </w:tc>
      </w:tr>
      <w:tr w:rsidR="000D066E" w:rsidRPr="00C66A9D" w14:paraId="3E70ED20" w14:textId="77777777" w:rsidTr="00846FDB">
        <w:trPr>
          <w:trHeight w:val="397"/>
        </w:trPr>
        <w:tc>
          <w:tcPr>
            <w:tcW w:w="299" w:type="pct"/>
            <w:vMerge w:val="restart"/>
            <w:shd w:val="clear" w:color="auto" w:fill="BFBFBF" w:themeFill="background1" w:themeFillShade="BF"/>
            <w:vAlign w:val="center"/>
          </w:tcPr>
          <w:p w14:paraId="73753725"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A 1</w:t>
            </w:r>
          </w:p>
        </w:tc>
        <w:tc>
          <w:tcPr>
            <w:tcW w:w="3271" w:type="pct"/>
            <w:gridSpan w:val="3"/>
            <w:vMerge w:val="restart"/>
            <w:shd w:val="clear" w:color="auto" w:fill="auto"/>
            <w:vAlign w:val="center"/>
          </w:tcPr>
          <w:p w14:paraId="72D1757B" w14:textId="77777777" w:rsidR="000D066E" w:rsidRPr="005657ED" w:rsidRDefault="000D066E" w:rsidP="00C66A9D">
            <w:pPr>
              <w:pStyle w:val="Table"/>
              <w:numPr>
                <w:ilvl w:val="0"/>
                <w:numId w:val="21"/>
              </w:numPr>
              <w:ind w:left="153" w:hanging="142"/>
              <w:jc w:val="left"/>
              <w:rPr>
                <w:rFonts w:ascii="Arial" w:hAnsi="Arial" w:cs="Arial"/>
                <w:sz w:val="18"/>
                <w:szCs w:val="18"/>
              </w:rPr>
            </w:pPr>
            <w:r w:rsidRPr="005657ED">
              <w:rPr>
                <w:rFonts w:ascii="Arial" w:hAnsi="Arial" w:cs="Arial"/>
                <w:b/>
                <w:color w:val="C00000"/>
                <w:sz w:val="18"/>
                <w:szCs w:val="18"/>
              </w:rPr>
              <w:t xml:space="preserve">Nákup nízkoemisních </w:t>
            </w:r>
            <w:r w:rsidR="00F8397F" w:rsidRPr="005657ED">
              <w:rPr>
                <w:rFonts w:ascii="Arial" w:hAnsi="Arial" w:cs="Arial"/>
                <w:b/>
                <w:color w:val="C00000"/>
                <w:sz w:val="18"/>
                <w:szCs w:val="18"/>
              </w:rPr>
              <w:t xml:space="preserve">bezbariérových </w:t>
            </w:r>
            <w:r w:rsidRPr="005657ED">
              <w:rPr>
                <w:rFonts w:ascii="Arial" w:hAnsi="Arial" w:cs="Arial"/>
                <w:b/>
                <w:color w:val="C00000"/>
                <w:sz w:val="18"/>
                <w:szCs w:val="18"/>
              </w:rPr>
              <w:t xml:space="preserve">vozidel </w:t>
            </w:r>
            <w:r w:rsidR="00C66A9D" w:rsidRPr="005657ED">
              <w:rPr>
                <w:rFonts w:ascii="Arial" w:hAnsi="Arial" w:cs="Arial"/>
                <w:b/>
                <w:color w:val="C00000"/>
                <w:sz w:val="18"/>
                <w:szCs w:val="18"/>
              </w:rPr>
              <w:t>MHD/</w:t>
            </w:r>
            <w:r w:rsidR="00017ED3" w:rsidRPr="005657ED">
              <w:rPr>
                <w:rFonts w:ascii="Arial" w:hAnsi="Arial" w:cs="Arial"/>
                <w:b/>
                <w:color w:val="C00000"/>
                <w:sz w:val="18"/>
                <w:szCs w:val="18"/>
              </w:rPr>
              <w:t>VHD</w:t>
            </w:r>
            <w:r w:rsidR="00C66A9D" w:rsidRPr="005657ED">
              <w:rPr>
                <w:rFonts w:ascii="Arial" w:hAnsi="Arial" w:cs="Arial"/>
                <w:b/>
                <w:color w:val="C00000"/>
                <w:sz w:val="18"/>
                <w:szCs w:val="18"/>
              </w:rPr>
              <w:t xml:space="preserve"> </w:t>
            </w:r>
            <w:r w:rsidR="00F8397F" w:rsidRPr="005657ED">
              <w:rPr>
                <w:rFonts w:ascii="Arial" w:hAnsi="Arial" w:cs="Arial"/>
                <w:b/>
                <w:color w:val="C00000"/>
                <w:sz w:val="18"/>
                <w:szCs w:val="18"/>
              </w:rPr>
              <w:t>(EURO 6)</w:t>
            </w:r>
          </w:p>
        </w:tc>
        <w:tc>
          <w:tcPr>
            <w:tcW w:w="304" w:type="pct"/>
            <w:shd w:val="clear" w:color="auto" w:fill="BFBFBF" w:themeFill="background1" w:themeFillShade="BF"/>
            <w:vAlign w:val="center"/>
          </w:tcPr>
          <w:p w14:paraId="6894F760"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OP</w:t>
            </w:r>
          </w:p>
        </w:tc>
        <w:tc>
          <w:tcPr>
            <w:tcW w:w="381" w:type="pct"/>
            <w:shd w:val="clear" w:color="auto" w:fill="auto"/>
            <w:vAlign w:val="center"/>
          </w:tcPr>
          <w:p w14:paraId="35E31C48"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IROP</w:t>
            </w:r>
          </w:p>
        </w:tc>
        <w:tc>
          <w:tcPr>
            <w:tcW w:w="306" w:type="pct"/>
            <w:shd w:val="clear" w:color="auto" w:fill="BFBFBF" w:themeFill="background1" w:themeFillShade="BF"/>
            <w:vAlign w:val="center"/>
          </w:tcPr>
          <w:p w14:paraId="64C0BA0A"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PO</w:t>
            </w:r>
          </w:p>
        </w:tc>
        <w:tc>
          <w:tcPr>
            <w:tcW w:w="439" w:type="pct"/>
            <w:shd w:val="clear" w:color="auto" w:fill="auto"/>
            <w:vAlign w:val="center"/>
          </w:tcPr>
          <w:p w14:paraId="50AE0133"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w:t>
            </w:r>
          </w:p>
        </w:tc>
      </w:tr>
      <w:tr w:rsidR="000D066E" w:rsidRPr="00C66A9D" w14:paraId="076744E5" w14:textId="77777777" w:rsidTr="00846FDB">
        <w:trPr>
          <w:trHeight w:val="397"/>
        </w:trPr>
        <w:tc>
          <w:tcPr>
            <w:tcW w:w="299" w:type="pct"/>
            <w:vMerge/>
            <w:shd w:val="clear" w:color="auto" w:fill="BFBFBF" w:themeFill="background1" w:themeFillShade="BF"/>
            <w:vAlign w:val="center"/>
          </w:tcPr>
          <w:p w14:paraId="0D45B82C" w14:textId="77777777" w:rsidR="000D066E" w:rsidRPr="005657ED"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46B737C4" w14:textId="77777777" w:rsidR="000D066E" w:rsidRPr="005657ED"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7DE3347D"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IP</w:t>
            </w:r>
          </w:p>
        </w:tc>
        <w:tc>
          <w:tcPr>
            <w:tcW w:w="381" w:type="pct"/>
            <w:shd w:val="clear" w:color="auto" w:fill="auto"/>
            <w:vAlign w:val="center"/>
          </w:tcPr>
          <w:p w14:paraId="10619AE5"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7c</w:t>
            </w:r>
          </w:p>
        </w:tc>
        <w:tc>
          <w:tcPr>
            <w:tcW w:w="306" w:type="pct"/>
            <w:shd w:val="clear" w:color="auto" w:fill="BFBFBF" w:themeFill="background1" w:themeFillShade="BF"/>
            <w:vAlign w:val="center"/>
          </w:tcPr>
          <w:p w14:paraId="0B8003DC"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SC</w:t>
            </w:r>
          </w:p>
        </w:tc>
        <w:tc>
          <w:tcPr>
            <w:tcW w:w="439" w:type="pct"/>
            <w:shd w:val="clear" w:color="auto" w:fill="auto"/>
            <w:vAlign w:val="center"/>
          </w:tcPr>
          <w:p w14:paraId="4920B908"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1.2</w:t>
            </w:r>
          </w:p>
        </w:tc>
      </w:tr>
      <w:tr w:rsidR="000D066E" w:rsidRPr="00C66A9D" w14:paraId="261762E8" w14:textId="77777777" w:rsidTr="00846FDB">
        <w:trPr>
          <w:trHeight w:val="397"/>
        </w:trPr>
        <w:tc>
          <w:tcPr>
            <w:tcW w:w="974" w:type="pct"/>
            <w:gridSpan w:val="3"/>
            <w:shd w:val="clear" w:color="auto" w:fill="00B0F0"/>
            <w:vAlign w:val="center"/>
          </w:tcPr>
          <w:p w14:paraId="1FCAC8A1"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17F8E3F" w14:textId="77777777" w:rsidR="000D066E" w:rsidRPr="00E64CF4" w:rsidRDefault="000D066E" w:rsidP="001A3E2B">
            <w:pPr>
              <w:pStyle w:val="Table"/>
              <w:jc w:val="left"/>
              <w:rPr>
                <w:rFonts w:ascii="Arial" w:hAnsi="Arial" w:cs="Arial"/>
                <w:color w:val="000000"/>
                <w:kern w:val="24"/>
                <w:sz w:val="18"/>
                <w:szCs w:val="18"/>
                <w:lang w:eastAsia="cs-CZ"/>
              </w:rPr>
            </w:pPr>
            <w:r w:rsidRPr="00E64CF4">
              <w:rPr>
                <w:rFonts w:ascii="Arial" w:hAnsi="Arial" w:cs="Arial"/>
                <w:color w:val="000000"/>
                <w:kern w:val="24"/>
                <w:sz w:val="18"/>
                <w:szCs w:val="18"/>
                <w:lang w:eastAsia="cs-CZ"/>
              </w:rPr>
              <w:t>A1.1 Zavádění inteligentních prvků a technologií do dopravního systému</w:t>
            </w:r>
          </w:p>
          <w:p w14:paraId="5580E4D9" w14:textId="77777777" w:rsidR="000D066E" w:rsidRPr="00E64CF4" w:rsidRDefault="000D066E" w:rsidP="001A3E2B">
            <w:pPr>
              <w:pStyle w:val="Table"/>
              <w:jc w:val="left"/>
              <w:rPr>
                <w:rFonts w:ascii="Arial" w:hAnsi="Arial" w:cs="Arial"/>
                <w:color w:val="000000"/>
                <w:kern w:val="24"/>
                <w:sz w:val="18"/>
                <w:szCs w:val="18"/>
                <w:lang w:eastAsia="cs-CZ"/>
              </w:rPr>
            </w:pPr>
            <w:r w:rsidRPr="00E64CF4">
              <w:rPr>
                <w:rFonts w:ascii="Arial" w:hAnsi="Arial" w:cs="Arial"/>
                <w:color w:val="000000"/>
                <w:kern w:val="24"/>
                <w:sz w:val="18"/>
                <w:szCs w:val="18"/>
                <w:lang w:eastAsia="cs-CZ"/>
              </w:rPr>
              <w:t>A1.2 Rozvoj vertikální dopravy</w:t>
            </w:r>
          </w:p>
          <w:p w14:paraId="4CD82A21" w14:textId="77777777" w:rsidR="00E64CF4" w:rsidRPr="00E64CF4" w:rsidRDefault="00E64CF4" w:rsidP="001A3E2B">
            <w:pPr>
              <w:pStyle w:val="Table"/>
              <w:jc w:val="left"/>
              <w:rPr>
                <w:rFonts w:ascii="Arial" w:hAnsi="Arial" w:cs="Arial"/>
                <w:color w:val="000000"/>
                <w:kern w:val="24"/>
                <w:sz w:val="18"/>
                <w:szCs w:val="18"/>
                <w:lang w:eastAsia="cs-CZ"/>
              </w:rPr>
            </w:pPr>
            <w:r w:rsidRPr="00E64CF4">
              <w:rPr>
                <w:rFonts w:ascii="Arial" w:hAnsi="Arial" w:cs="Arial"/>
                <w:sz w:val="18"/>
                <w:szCs w:val="18"/>
              </w:rPr>
              <w:t xml:space="preserve">A1.3 </w:t>
            </w:r>
            <w:r w:rsidRPr="00E64CF4">
              <w:rPr>
                <w:rStyle w:val="schema4Char"/>
                <w:rFonts w:ascii="Arial" w:hAnsi="Arial" w:cs="Arial"/>
              </w:rPr>
              <w:t>Modernizace dopravních uzlů veřejné hromadné přepravy osob a jejich vhodná lokalizace</w:t>
            </w:r>
          </w:p>
          <w:p w14:paraId="1BD510E7" w14:textId="77777777" w:rsidR="000D066E" w:rsidRPr="00E64CF4" w:rsidRDefault="000D066E" w:rsidP="001A3E2B">
            <w:pPr>
              <w:pStyle w:val="Table"/>
              <w:jc w:val="left"/>
              <w:rPr>
                <w:rFonts w:ascii="Arial" w:hAnsi="Arial" w:cs="Arial"/>
                <w:kern w:val="24"/>
                <w:sz w:val="18"/>
                <w:szCs w:val="18"/>
                <w:lang w:eastAsia="cs-CZ"/>
              </w:rPr>
            </w:pPr>
            <w:r w:rsidRPr="00E64CF4">
              <w:rPr>
                <w:rFonts w:ascii="Arial" w:hAnsi="Arial" w:cs="Arial"/>
                <w:color w:val="000000"/>
                <w:kern w:val="24"/>
                <w:sz w:val="18"/>
                <w:szCs w:val="18"/>
                <w:lang w:eastAsia="cs-CZ"/>
              </w:rPr>
              <w:t>A</w:t>
            </w:r>
            <w:r w:rsidR="00DD745B" w:rsidRPr="00E64CF4">
              <w:rPr>
                <w:rFonts w:ascii="Arial" w:hAnsi="Arial" w:cs="Arial"/>
                <w:color w:val="000000"/>
                <w:kern w:val="24"/>
                <w:sz w:val="18"/>
                <w:szCs w:val="18"/>
                <w:lang w:eastAsia="cs-CZ"/>
              </w:rPr>
              <w:t>2</w:t>
            </w:r>
            <w:r w:rsidRPr="00E64CF4">
              <w:rPr>
                <w:rFonts w:ascii="Arial" w:hAnsi="Arial" w:cs="Arial"/>
                <w:color w:val="000000"/>
                <w:kern w:val="24"/>
                <w:sz w:val="18"/>
                <w:szCs w:val="18"/>
                <w:lang w:eastAsia="cs-CZ"/>
              </w:rPr>
              <w:t>.1 Rekonstrukce a výstavba kom</w:t>
            </w:r>
            <w:r w:rsidRPr="00E64CF4">
              <w:rPr>
                <w:rFonts w:ascii="Arial" w:hAnsi="Arial" w:cs="Arial"/>
                <w:kern w:val="24"/>
                <w:sz w:val="18"/>
                <w:szCs w:val="18"/>
                <w:lang w:eastAsia="cs-CZ"/>
              </w:rPr>
              <w:t xml:space="preserve">plexní sítě pro cyklodopravu vč. související </w:t>
            </w:r>
            <w:r w:rsidR="00804128" w:rsidRPr="00E64CF4">
              <w:rPr>
                <w:rFonts w:ascii="Arial" w:hAnsi="Arial" w:cs="Arial"/>
                <w:kern w:val="24"/>
                <w:sz w:val="18"/>
                <w:szCs w:val="18"/>
                <w:lang w:eastAsia="cs-CZ"/>
              </w:rPr>
              <w:br/>
            </w:r>
            <w:r w:rsidRPr="00E64CF4">
              <w:rPr>
                <w:rFonts w:ascii="Arial" w:hAnsi="Arial" w:cs="Arial"/>
                <w:kern w:val="24"/>
                <w:sz w:val="18"/>
                <w:szCs w:val="18"/>
                <w:lang w:eastAsia="cs-CZ"/>
              </w:rPr>
              <w:t>infrastruktury za účelem zvýšení dopravní mobility obyvatel</w:t>
            </w:r>
          </w:p>
          <w:p w14:paraId="57F62A62" w14:textId="77777777" w:rsidR="00E64CF4" w:rsidRDefault="00E64CF4" w:rsidP="00DD745B">
            <w:pPr>
              <w:pStyle w:val="Table"/>
              <w:jc w:val="left"/>
              <w:rPr>
                <w:rStyle w:val="schema4Char"/>
                <w:rFonts w:ascii="Arial" w:hAnsi="Arial" w:cs="Arial"/>
              </w:rPr>
            </w:pPr>
            <w:r w:rsidRPr="00E64CF4">
              <w:rPr>
                <w:rFonts w:ascii="Arial" w:hAnsi="Arial" w:cs="Arial"/>
                <w:sz w:val="18"/>
                <w:szCs w:val="18"/>
              </w:rPr>
              <w:t xml:space="preserve">B2.2 </w:t>
            </w:r>
            <w:r w:rsidRPr="00E64CF4">
              <w:rPr>
                <w:rStyle w:val="schema4Char"/>
                <w:rFonts w:ascii="Arial" w:hAnsi="Arial" w:cs="Arial"/>
              </w:rPr>
              <w:t xml:space="preserve">Zřízení a podpora vzniku nových pracovních míst </w:t>
            </w:r>
          </w:p>
          <w:p w14:paraId="19C4E1D9" w14:textId="77777777" w:rsidR="00804128" w:rsidRPr="00E64CF4" w:rsidRDefault="00804128" w:rsidP="00DD745B">
            <w:pPr>
              <w:pStyle w:val="Table"/>
              <w:jc w:val="left"/>
              <w:rPr>
                <w:rFonts w:ascii="Arial" w:hAnsi="Arial" w:cs="Arial"/>
                <w:kern w:val="24"/>
                <w:sz w:val="18"/>
                <w:szCs w:val="18"/>
                <w:lang w:eastAsia="cs-CZ"/>
              </w:rPr>
            </w:pPr>
            <w:r w:rsidRPr="00E64CF4">
              <w:rPr>
                <w:rFonts w:ascii="Arial" w:hAnsi="Arial" w:cs="Arial"/>
                <w:kern w:val="24"/>
                <w:sz w:val="18"/>
                <w:szCs w:val="18"/>
                <w:lang w:eastAsia="cs-CZ"/>
              </w:rPr>
              <w:t>C2.1 Zřizování</w:t>
            </w:r>
            <w:r w:rsidR="007C0A46">
              <w:rPr>
                <w:rFonts w:ascii="Arial" w:hAnsi="Arial" w:cs="Arial"/>
                <w:kern w:val="24"/>
                <w:sz w:val="18"/>
                <w:szCs w:val="18"/>
                <w:lang w:eastAsia="cs-CZ"/>
              </w:rPr>
              <w:t xml:space="preserve"> nových</w:t>
            </w:r>
            <w:r w:rsidRPr="00E64CF4">
              <w:rPr>
                <w:rFonts w:ascii="Arial" w:hAnsi="Arial" w:cs="Arial"/>
                <w:kern w:val="24"/>
                <w:sz w:val="18"/>
                <w:szCs w:val="18"/>
                <w:lang w:eastAsia="cs-CZ"/>
              </w:rPr>
              <w:t xml:space="preserve">, rekonstrukce a rozšiřování kapacit stávajících </w:t>
            </w:r>
            <w:r w:rsidR="00DD745B" w:rsidRPr="00E64CF4">
              <w:rPr>
                <w:rFonts w:ascii="Arial" w:hAnsi="Arial" w:cs="Arial"/>
                <w:kern w:val="24"/>
                <w:sz w:val="18"/>
                <w:szCs w:val="18"/>
                <w:lang w:eastAsia="cs-CZ"/>
              </w:rPr>
              <w:t>sociálních služeb</w:t>
            </w:r>
          </w:p>
          <w:p w14:paraId="3118F90E" w14:textId="77777777" w:rsidR="00E64CF4" w:rsidRPr="00E64CF4" w:rsidRDefault="00E64CF4" w:rsidP="009359C8">
            <w:pPr>
              <w:pStyle w:val="Table"/>
              <w:jc w:val="left"/>
              <w:rPr>
                <w:rFonts w:ascii="Arial" w:hAnsi="Arial" w:cs="Arial"/>
                <w:i/>
                <w:sz w:val="18"/>
                <w:szCs w:val="18"/>
              </w:rPr>
            </w:pPr>
            <w:r w:rsidRPr="00E64CF4">
              <w:rPr>
                <w:rFonts w:ascii="Arial" w:hAnsi="Arial" w:cs="Arial"/>
                <w:sz w:val="18"/>
                <w:szCs w:val="18"/>
              </w:rPr>
              <w:t xml:space="preserve">C2.2 </w:t>
            </w:r>
            <w:r w:rsidRPr="00E64CF4">
              <w:rPr>
                <w:rStyle w:val="schema4Char"/>
                <w:rFonts w:ascii="Arial" w:hAnsi="Arial" w:cs="Arial"/>
              </w:rPr>
              <w:t>Vytváření nabídky sociálního bydlení pro ohrožené skupiny obyvatel</w:t>
            </w:r>
          </w:p>
        </w:tc>
      </w:tr>
      <w:tr w:rsidR="000D066E" w:rsidRPr="00C66A9D" w14:paraId="45316DA5" w14:textId="77777777" w:rsidTr="00846FDB">
        <w:trPr>
          <w:trHeight w:val="397"/>
        </w:trPr>
        <w:tc>
          <w:tcPr>
            <w:tcW w:w="974" w:type="pct"/>
            <w:gridSpan w:val="3"/>
            <w:shd w:val="clear" w:color="auto" w:fill="00B0F0"/>
            <w:vAlign w:val="center"/>
          </w:tcPr>
          <w:p w14:paraId="6A3A296F"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Časový plán realizace</w:t>
            </w:r>
          </w:p>
        </w:tc>
        <w:tc>
          <w:tcPr>
            <w:tcW w:w="4026" w:type="pct"/>
            <w:gridSpan w:val="5"/>
            <w:shd w:val="clear" w:color="auto" w:fill="auto"/>
            <w:vAlign w:val="center"/>
          </w:tcPr>
          <w:p w14:paraId="54546848" w14:textId="77777777" w:rsidR="000D066E" w:rsidRPr="005657ED" w:rsidRDefault="000D066E" w:rsidP="00C07180">
            <w:pPr>
              <w:pStyle w:val="Table"/>
              <w:jc w:val="left"/>
              <w:rPr>
                <w:rFonts w:ascii="Arial" w:hAnsi="Arial" w:cs="Arial"/>
                <w:sz w:val="18"/>
                <w:szCs w:val="18"/>
              </w:rPr>
            </w:pPr>
            <w:r w:rsidRPr="005657ED">
              <w:rPr>
                <w:rFonts w:ascii="Arial" w:hAnsi="Arial" w:cs="Arial"/>
                <w:sz w:val="18"/>
                <w:szCs w:val="18"/>
              </w:rPr>
              <w:t>201</w:t>
            </w:r>
            <w:r w:rsidR="006815CD" w:rsidRPr="005657ED">
              <w:rPr>
                <w:rFonts w:ascii="Arial" w:hAnsi="Arial" w:cs="Arial"/>
                <w:sz w:val="18"/>
                <w:szCs w:val="18"/>
              </w:rPr>
              <w:t>7</w:t>
            </w:r>
            <w:r w:rsidRPr="005657ED">
              <w:rPr>
                <w:rFonts w:ascii="Arial" w:hAnsi="Arial" w:cs="Arial"/>
                <w:sz w:val="18"/>
                <w:szCs w:val="18"/>
              </w:rPr>
              <w:t>-</w:t>
            </w:r>
            <w:r w:rsidR="00C07180">
              <w:rPr>
                <w:rFonts w:ascii="Arial" w:hAnsi="Arial" w:cs="Arial"/>
                <w:sz w:val="18"/>
                <w:szCs w:val="18"/>
              </w:rPr>
              <w:t>202</w:t>
            </w:r>
            <w:r w:rsidR="00952C4F">
              <w:rPr>
                <w:rFonts w:ascii="Arial" w:hAnsi="Arial" w:cs="Arial"/>
                <w:sz w:val="18"/>
                <w:szCs w:val="18"/>
              </w:rPr>
              <w:t>3</w:t>
            </w:r>
          </w:p>
        </w:tc>
      </w:tr>
      <w:tr w:rsidR="000D066E" w:rsidRPr="00C66A9D" w14:paraId="795394FF" w14:textId="77777777" w:rsidTr="00846FDB">
        <w:trPr>
          <w:trHeight w:val="397"/>
        </w:trPr>
        <w:tc>
          <w:tcPr>
            <w:tcW w:w="974" w:type="pct"/>
            <w:gridSpan w:val="3"/>
            <w:shd w:val="clear" w:color="auto" w:fill="00B0F0"/>
            <w:vAlign w:val="center"/>
          </w:tcPr>
          <w:p w14:paraId="14482477" w14:textId="77777777" w:rsidR="000D066E" w:rsidRPr="005657ED"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2EABB4AF" w14:textId="77777777" w:rsidR="000F308E" w:rsidRDefault="000F308E" w:rsidP="00F37F9F">
            <w:pPr>
              <w:pStyle w:val="Table"/>
              <w:jc w:val="left"/>
              <w:rPr>
                <w:rFonts w:ascii="Arial" w:hAnsi="Arial" w:cs="Arial"/>
                <w:sz w:val="18"/>
                <w:szCs w:val="18"/>
              </w:rPr>
            </w:pPr>
            <w:r>
              <w:rPr>
                <w:rFonts w:ascii="Arial" w:hAnsi="Arial" w:cs="Arial"/>
                <w:sz w:val="18"/>
                <w:szCs w:val="18"/>
              </w:rPr>
              <w:t>kraje a obce, pokud poskytují veřejné služby v přepravě cestujících samy</w:t>
            </w:r>
          </w:p>
          <w:p w14:paraId="0C3F740C" w14:textId="77777777" w:rsidR="00F37F9F" w:rsidRPr="005657ED" w:rsidRDefault="0097670D" w:rsidP="00F37F9F">
            <w:pPr>
              <w:pStyle w:val="Table"/>
              <w:jc w:val="left"/>
              <w:rPr>
                <w:rFonts w:ascii="Arial" w:hAnsi="Arial" w:cs="Arial"/>
                <w:i/>
                <w:sz w:val="18"/>
                <w:szCs w:val="18"/>
              </w:rPr>
            </w:pPr>
            <w:r>
              <w:rPr>
                <w:rFonts w:ascii="Arial" w:hAnsi="Arial" w:cs="Arial"/>
                <w:sz w:val="18"/>
                <w:szCs w:val="18"/>
              </w:rPr>
              <w:t>dopravci ve veřejné dopravě na základě smlouvy o veřejných službách v přepravě cestujících</w:t>
            </w:r>
          </w:p>
        </w:tc>
      </w:tr>
    </w:tbl>
    <w:p w14:paraId="1687F406" w14:textId="77777777" w:rsidR="000D066E" w:rsidRPr="00C66C51" w:rsidRDefault="000D066E" w:rsidP="00812C23">
      <w:pPr>
        <w:pStyle w:val="Odstavecseseznamem"/>
        <w:numPr>
          <w:ilvl w:val="0"/>
          <w:numId w:val="21"/>
        </w:numPr>
        <w:pBdr>
          <w:top w:val="single" w:sz="4" w:space="1" w:color="auto"/>
          <w:left w:val="single" w:sz="4" w:space="4" w:color="auto"/>
          <w:bottom w:val="single" w:sz="4" w:space="1" w:color="auto"/>
          <w:right w:val="single" w:sz="4" w:space="4" w:color="auto"/>
        </w:pBdr>
        <w:shd w:val="clear" w:color="auto" w:fill="BFBFBF" w:themeFill="background1" w:themeFillShade="BF"/>
        <w:spacing w:before="240" w:after="240"/>
        <w:ind w:left="426"/>
        <w:jc w:val="both"/>
        <w:rPr>
          <w:rFonts w:cs="Times New Roman"/>
          <w:b/>
          <w:color w:val="D50032"/>
          <w:sz w:val="24"/>
          <w:szCs w:val="24"/>
        </w:rPr>
      </w:pPr>
      <w:r w:rsidRPr="00C66C51">
        <w:rPr>
          <w:rFonts w:cs="Times New Roman"/>
          <w:b/>
          <w:color w:val="D50032"/>
          <w:sz w:val="24"/>
          <w:szCs w:val="24"/>
        </w:rPr>
        <w:t>Specifický cíl A</w:t>
      </w:r>
      <w:r w:rsidR="006815CD">
        <w:rPr>
          <w:rFonts w:cs="Times New Roman"/>
          <w:b/>
          <w:color w:val="D50032"/>
          <w:sz w:val="24"/>
          <w:szCs w:val="24"/>
        </w:rPr>
        <w:t>3</w:t>
      </w:r>
      <w:r w:rsidRPr="00C66C51">
        <w:rPr>
          <w:rFonts w:cs="Times New Roman"/>
          <w:b/>
          <w:color w:val="D50032"/>
          <w:sz w:val="24"/>
          <w:szCs w:val="24"/>
        </w:rPr>
        <w:t xml:space="preserve"> Zlepšit dopravní dostupnost a napojenost území</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846FDB" w14:paraId="29E19780" w14:textId="77777777" w:rsidTr="001A3E2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78A9478B"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lastRenderedPageBreak/>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112A96A3" w14:textId="77777777" w:rsidR="000D066E" w:rsidRPr="00846FDB" w:rsidRDefault="000D066E" w:rsidP="006815CD">
            <w:pPr>
              <w:pStyle w:val="Table"/>
              <w:jc w:val="left"/>
              <w:rPr>
                <w:rFonts w:ascii="Arial" w:hAnsi="Arial" w:cs="Arial"/>
                <w:b/>
                <w:szCs w:val="20"/>
              </w:rPr>
            </w:pPr>
            <w:r w:rsidRPr="006F0971">
              <w:rPr>
                <w:rFonts w:ascii="Arial" w:hAnsi="Arial" w:cs="Arial"/>
                <w:b/>
                <w:sz w:val="24"/>
                <w:szCs w:val="20"/>
              </w:rPr>
              <w:t>A</w:t>
            </w:r>
            <w:r w:rsidR="006815CD" w:rsidRPr="006F0971">
              <w:rPr>
                <w:rFonts w:ascii="Arial" w:hAnsi="Arial" w:cs="Arial"/>
                <w:b/>
                <w:sz w:val="24"/>
                <w:szCs w:val="20"/>
              </w:rPr>
              <w:t>3</w:t>
            </w:r>
            <w:r w:rsidRPr="006F0971">
              <w:rPr>
                <w:rFonts w:ascii="Arial" w:hAnsi="Arial" w:cs="Arial"/>
                <w:b/>
                <w:sz w:val="24"/>
                <w:szCs w:val="20"/>
              </w:rPr>
              <w:t>.1 Rozvoj a modernizace silnic II. a III. tříd</w:t>
            </w:r>
          </w:p>
        </w:tc>
      </w:tr>
      <w:tr w:rsidR="000D066E" w:rsidRPr="00846FDB" w14:paraId="46D48997" w14:textId="77777777" w:rsidTr="001A3E2B">
        <w:trPr>
          <w:trHeight w:val="283"/>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4E7DCA63"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4ACA1D58" w14:textId="77777777" w:rsidR="000D066E" w:rsidRPr="00846FDB" w:rsidRDefault="000D066E" w:rsidP="006815CD">
            <w:pPr>
              <w:pStyle w:val="Table"/>
              <w:jc w:val="left"/>
              <w:rPr>
                <w:rFonts w:ascii="Arial" w:hAnsi="Arial" w:cs="Arial"/>
                <w:b/>
                <w:szCs w:val="20"/>
              </w:rPr>
            </w:pPr>
            <w:r w:rsidRPr="00846FDB">
              <w:rPr>
                <w:rFonts w:ascii="Arial" w:hAnsi="Arial" w:cs="Arial"/>
                <w:b/>
                <w:szCs w:val="20"/>
              </w:rPr>
              <w:t>A</w:t>
            </w:r>
            <w:r w:rsidR="006815CD" w:rsidRPr="00846FDB">
              <w:rPr>
                <w:rFonts w:ascii="Arial" w:hAnsi="Arial" w:cs="Arial"/>
                <w:b/>
                <w:szCs w:val="20"/>
              </w:rPr>
              <w:t>3</w:t>
            </w:r>
            <w:r w:rsidRPr="00846FDB">
              <w:rPr>
                <w:rFonts w:ascii="Arial" w:hAnsi="Arial" w:cs="Arial"/>
                <w:b/>
                <w:szCs w:val="20"/>
              </w:rPr>
              <w:t xml:space="preserve"> Zlepšit dopravní dostupnost a napojenost území</w:t>
            </w:r>
          </w:p>
        </w:tc>
      </w:tr>
      <w:tr w:rsidR="000D066E" w:rsidRPr="00846FDB" w14:paraId="1A8A9D06" w14:textId="77777777" w:rsidTr="003446D8">
        <w:trPr>
          <w:trHeight w:val="533"/>
        </w:trPr>
        <w:tc>
          <w:tcPr>
            <w:tcW w:w="881" w:type="pct"/>
            <w:gridSpan w:val="2"/>
            <w:tcBorders>
              <w:top w:val="single" w:sz="12" w:space="0" w:color="000000"/>
            </w:tcBorders>
            <w:shd w:val="clear" w:color="auto" w:fill="00B0F0"/>
            <w:vAlign w:val="center"/>
          </w:tcPr>
          <w:p w14:paraId="62AF50C7" w14:textId="77777777" w:rsidR="000D066E" w:rsidRPr="005657ED" w:rsidRDefault="000D066E" w:rsidP="001A3E2B">
            <w:pPr>
              <w:pStyle w:val="Table"/>
              <w:spacing w:before="0" w:after="0"/>
              <w:jc w:val="left"/>
              <w:rPr>
                <w:rFonts w:ascii="Arial" w:hAnsi="Arial" w:cs="Arial"/>
                <w:b/>
                <w:color w:val="FFFFFF" w:themeColor="background1"/>
                <w:sz w:val="18"/>
                <w:szCs w:val="18"/>
              </w:rPr>
            </w:pPr>
            <w:r w:rsidRPr="005657ED">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7ABAC3D9" w14:textId="77777777" w:rsidR="0019348E" w:rsidRPr="005657ED" w:rsidRDefault="0019348E" w:rsidP="00F37F9F">
            <w:pPr>
              <w:pStyle w:val="Table"/>
              <w:spacing w:before="0" w:after="120"/>
              <w:rPr>
                <w:rFonts w:ascii="Arial" w:hAnsi="Arial" w:cs="Arial"/>
                <w:sz w:val="18"/>
                <w:szCs w:val="18"/>
              </w:rPr>
            </w:pPr>
            <w:r w:rsidRPr="005657ED">
              <w:rPr>
                <w:rFonts w:ascii="Arial" w:hAnsi="Arial" w:cs="Arial"/>
                <w:sz w:val="18"/>
                <w:szCs w:val="18"/>
              </w:rPr>
              <w:t xml:space="preserve">Stavební ani dopravně technický stav silnic II. a III. třídy </w:t>
            </w:r>
            <w:r w:rsidR="00C845A2">
              <w:rPr>
                <w:rFonts w:ascii="Arial" w:hAnsi="Arial" w:cs="Arial"/>
                <w:sz w:val="18"/>
                <w:szCs w:val="18"/>
              </w:rPr>
              <w:t>v aglomeraci není uspokojivý. Celkem se na území karlovarské</w:t>
            </w:r>
            <w:r w:rsidRPr="005657ED">
              <w:rPr>
                <w:rFonts w:ascii="Arial" w:hAnsi="Arial" w:cs="Arial"/>
                <w:sz w:val="18"/>
                <w:szCs w:val="18"/>
              </w:rPr>
              <w:t xml:space="preserve"> aglomerac</w:t>
            </w:r>
            <w:r w:rsidR="00C845A2">
              <w:rPr>
                <w:rFonts w:ascii="Arial" w:hAnsi="Arial" w:cs="Arial"/>
                <w:sz w:val="18"/>
                <w:szCs w:val="18"/>
              </w:rPr>
              <w:t xml:space="preserve">e </w:t>
            </w:r>
            <w:r w:rsidRPr="005657ED">
              <w:rPr>
                <w:rFonts w:ascii="Arial" w:hAnsi="Arial" w:cs="Arial"/>
                <w:sz w:val="18"/>
                <w:szCs w:val="18"/>
              </w:rPr>
              <w:t xml:space="preserve">nachází cca 264 km silnic II. a III. třídy. Vlivem dlouhodobého podfinancování </w:t>
            </w:r>
            <w:r w:rsidR="0035335B">
              <w:rPr>
                <w:rFonts w:ascii="Arial" w:hAnsi="Arial" w:cs="Arial"/>
                <w:sz w:val="18"/>
                <w:szCs w:val="18"/>
              </w:rPr>
              <w:t>se tato část</w:t>
            </w:r>
            <w:r w:rsidRPr="005657ED">
              <w:rPr>
                <w:rFonts w:ascii="Arial" w:hAnsi="Arial" w:cs="Arial"/>
                <w:sz w:val="18"/>
                <w:szCs w:val="18"/>
              </w:rPr>
              <w:t xml:space="preserve"> dopravní infrastruktury </w:t>
            </w:r>
            <w:r w:rsidR="0035335B">
              <w:rPr>
                <w:rFonts w:ascii="Arial" w:hAnsi="Arial" w:cs="Arial"/>
                <w:sz w:val="18"/>
                <w:szCs w:val="18"/>
              </w:rPr>
              <w:t>potýká s</w:t>
            </w:r>
            <w:r w:rsidRPr="005657ED">
              <w:rPr>
                <w:rFonts w:ascii="Arial" w:hAnsi="Arial" w:cs="Arial"/>
                <w:sz w:val="18"/>
                <w:szCs w:val="18"/>
              </w:rPr>
              <w:t xml:space="preserve"> mno</w:t>
            </w:r>
            <w:r w:rsidR="0035335B">
              <w:rPr>
                <w:rFonts w:ascii="Arial" w:hAnsi="Arial" w:cs="Arial"/>
                <w:sz w:val="18"/>
                <w:szCs w:val="18"/>
              </w:rPr>
              <w:t>žstvím</w:t>
            </w:r>
            <w:r w:rsidRPr="005657ED">
              <w:rPr>
                <w:rFonts w:ascii="Arial" w:hAnsi="Arial" w:cs="Arial"/>
                <w:sz w:val="18"/>
                <w:szCs w:val="18"/>
              </w:rPr>
              <w:t xml:space="preserve"> závad a dopravních a kapacitních omezení, </w:t>
            </w:r>
            <w:r w:rsidR="0035335B">
              <w:rPr>
                <w:rFonts w:ascii="Arial" w:hAnsi="Arial" w:cs="Arial"/>
                <w:sz w:val="18"/>
                <w:szCs w:val="18"/>
              </w:rPr>
              <w:t>což</w:t>
            </w:r>
            <w:r w:rsidRPr="005657ED">
              <w:rPr>
                <w:rFonts w:ascii="Arial" w:hAnsi="Arial" w:cs="Arial"/>
                <w:sz w:val="18"/>
                <w:szCs w:val="18"/>
              </w:rPr>
              <w:t xml:space="preserve"> komplikuj</w:t>
            </w:r>
            <w:r w:rsidR="0035335B">
              <w:rPr>
                <w:rFonts w:ascii="Arial" w:hAnsi="Arial" w:cs="Arial"/>
                <w:sz w:val="18"/>
                <w:szCs w:val="18"/>
              </w:rPr>
              <w:t>e</w:t>
            </w:r>
            <w:r w:rsidRPr="005657ED">
              <w:rPr>
                <w:rFonts w:ascii="Arial" w:hAnsi="Arial" w:cs="Arial"/>
                <w:sz w:val="18"/>
                <w:szCs w:val="18"/>
              </w:rPr>
              <w:t xml:space="preserve"> dopravu a nepřímo tak </w:t>
            </w:r>
            <w:r w:rsidR="0035335B">
              <w:rPr>
                <w:rFonts w:ascii="Arial" w:hAnsi="Arial" w:cs="Arial"/>
                <w:sz w:val="18"/>
                <w:szCs w:val="18"/>
              </w:rPr>
              <w:t>zne</w:t>
            </w:r>
            <w:r w:rsidRPr="005657ED">
              <w:rPr>
                <w:rFonts w:ascii="Arial" w:hAnsi="Arial" w:cs="Arial"/>
                <w:sz w:val="18"/>
                <w:szCs w:val="18"/>
              </w:rPr>
              <w:t>možňuj</w:t>
            </w:r>
            <w:r w:rsidR="0035335B">
              <w:rPr>
                <w:rFonts w:ascii="Arial" w:hAnsi="Arial" w:cs="Arial"/>
                <w:sz w:val="18"/>
                <w:szCs w:val="18"/>
              </w:rPr>
              <w:t>e</w:t>
            </w:r>
            <w:r w:rsidRPr="005657ED">
              <w:rPr>
                <w:rFonts w:ascii="Arial" w:hAnsi="Arial" w:cs="Arial"/>
                <w:sz w:val="18"/>
                <w:szCs w:val="18"/>
              </w:rPr>
              <w:t xml:space="preserve"> rozvoj v území. Z tohoto důvodu je nezbytné tyto bariéry odstraňovat a zajistit tak předpoklady pro bezproblémový pohyb osob, zboží a materiálů po této silniční síti směrem k navazujícím páteřním komunikacím vyšších řádů, tj. síť TENT – T a silnice I. třídy. Z tohoto pohledu je nutné sledovat nejen vlastní kvalitu povrchu dopravní cesty, ale i zlepšení životního prostředí, zkrácení přepravních časů, zvýšení únosnosti mostů, zvýšení bezpečnosti dopravy atd.</w:t>
            </w:r>
          </w:p>
          <w:p w14:paraId="69F848B3" w14:textId="77777777" w:rsidR="000D066E" w:rsidRPr="005657ED" w:rsidRDefault="000D066E" w:rsidP="00F37F9F">
            <w:pPr>
              <w:pStyle w:val="Table"/>
              <w:spacing w:before="0" w:after="120"/>
              <w:rPr>
                <w:rFonts w:ascii="Arial" w:hAnsi="Arial" w:cs="Arial"/>
                <w:sz w:val="18"/>
                <w:szCs w:val="18"/>
              </w:rPr>
            </w:pPr>
            <w:r w:rsidRPr="005657ED">
              <w:rPr>
                <w:rFonts w:ascii="Arial" w:hAnsi="Arial" w:cs="Arial"/>
                <w:sz w:val="18"/>
                <w:szCs w:val="18"/>
              </w:rPr>
              <w:t>Cílem opatření je celkové zkvalitnění silnic II. a III. třídy ve vymezeném území, a to odstraňováním bodových závad, zvyšováním bezpečnosti provozu a zlepšováním povrchových vlastností vozovek. V rámci tohoto opatření budou realizovány modernizace a</w:t>
            </w:r>
            <w:r w:rsidR="008F74F2" w:rsidRPr="005657ED">
              <w:rPr>
                <w:rFonts w:ascii="Arial" w:hAnsi="Arial" w:cs="Arial"/>
                <w:sz w:val="18"/>
                <w:szCs w:val="18"/>
              </w:rPr>
              <w:t> </w:t>
            </w:r>
            <w:r w:rsidRPr="005657ED">
              <w:rPr>
                <w:rFonts w:ascii="Arial" w:hAnsi="Arial" w:cs="Arial"/>
                <w:sz w:val="18"/>
                <w:szCs w:val="18"/>
              </w:rPr>
              <w:t>zkapacitnění nevyhovujících křižovatek a úpravy vybraných úseků silnic II. a III. třídy spočívající např.</w:t>
            </w:r>
            <w:r w:rsidR="0035335B">
              <w:rPr>
                <w:rFonts w:ascii="Arial" w:hAnsi="Arial" w:cs="Arial"/>
                <w:sz w:val="18"/>
                <w:szCs w:val="18"/>
              </w:rPr>
              <w:t xml:space="preserve"> v</w:t>
            </w:r>
            <w:r w:rsidRPr="005657ED">
              <w:rPr>
                <w:rFonts w:ascii="Arial" w:hAnsi="Arial" w:cs="Arial"/>
                <w:sz w:val="18"/>
                <w:szCs w:val="18"/>
              </w:rPr>
              <w:t xml:space="preserve"> </w:t>
            </w:r>
            <w:r w:rsidR="00F37F9F" w:rsidRPr="005657ED">
              <w:rPr>
                <w:rFonts w:ascii="Arial" w:hAnsi="Arial" w:cs="Arial"/>
                <w:sz w:val="18"/>
                <w:szCs w:val="18"/>
              </w:rPr>
              <w:t>modernizac</w:t>
            </w:r>
            <w:r w:rsidR="0035335B">
              <w:rPr>
                <w:rFonts w:ascii="Arial" w:hAnsi="Arial" w:cs="Arial"/>
                <w:sz w:val="18"/>
                <w:szCs w:val="18"/>
              </w:rPr>
              <w:t>i</w:t>
            </w:r>
            <w:r w:rsidR="00F37F9F" w:rsidRPr="005657ED">
              <w:rPr>
                <w:rFonts w:ascii="Arial" w:hAnsi="Arial" w:cs="Arial"/>
                <w:sz w:val="18"/>
                <w:szCs w:val="18"/>
              </w:rPr>
              <w:t xml:space="preserve"> průtahů obcí, úprav</w:t>
            </w:r>
            <w:r w:rsidR="0035335B">
              <w:rPr>
                <w:rFonts w:ascii="Arial" w:hAnsi="Arial" w:cs="Arial"/>
                <w:sz w:val="18"/>
                <w:szCs w:val="18"/>
              </w:rPr>
              <w:t>ě</w:t>
            </w:r>
            <w:r w:rsidR="00F37F9F" w:rsidRPr="005657ED">
              <w:rPr>
                <w:rFonts w:ascii="Arial" w:hAnsi="Arial" w:cs="Arial"/>
                <w:sz w:val="18"/>
                <w:szCs w:val="18"/>
              </w:rPr>
              <w:t xml:space="preserve"> šířkového uspořádání, modernizac</w:t>
            </w:r>
            <w:r w:rsidR="0035335B">
              <w:rPr>
                <w:rFonts w:ascii="Arial" w:hAnsi="Arial" w:cs="Arial"/>
                <w:sz w:val="18"/>
                <w:szCs w:val="18"/>
              </w:rPr>
              <w:t>i</w:t>
            </w:r>
            <w:r w:rsidR="00F37F9F" w:rsidRPr="005657ED">
              <w:rPr>
                <w:rFonts w:ascii="Arial" w:hAnsi="Arial" w:cs="Arial"/>
                <w:sz w:val="18"/>
                <w:szCs w:val="18"/>
              </w:rPr>
              <w:t xml:space="preserve"> mostů a statické</w:t>
            </w:r>
            <w:r w:rsidR="0035335B">
              <w:rPr>
                <w:rFonts w:ascii="Arial" w:hAnsi="Arial" w:cs="Arial"/>
                <w:sz w:val="18"/>
                <w:szCs w:val="18"/>
              </w:rPr>
              <w:t>m</w:t>
            </w:r>
            <w:r w:rsidR="00F37F9F" w:rsidRPr="005657ED">
              <w:rPr>
                <w:rFonts w:ascii="Arial" w:hAnsi="Arial" w:cs="Arial"/>
                <w:sz w:val="18"/>
                <w:szCs w:val="18"/>
              </w:rPr>
              <w:t xml:space="preserve"> zajištění jejich stability, </w:t>
            </w:r>
            <w:r w:rsidR="0019348E" w:rsidRPr="005657ED">
              <w:rPr>
                <w:rFonts w:ascii="Arial" w:hAnsi="Arial" w:cs="Arial"/>
                <w:sz w:val="18"/>
                <w:szCs w:val="18"/>
              </w:rPr>
              <w:t>úprav</w:t>
            </w:r>
            <w:r w:rsidR="0035335B">
              <w:rPr>
                <w:rFonts w:ascii="Arial" w:hAnsi="Arial" w:cs="Arial"/>
                <w:sz w:val="18"/>
                <w:szCs w:val="18"/>
              </w:rPr>
              <w:t>ě</w:t>
            </w:r>
            <w:r w:rsidR="0019348E" w:rsidRPr="005657ED">
              <w:rPr>
                <w:rFonts w:ascii="Arial" w:hAnsi="Arial" w:cs="Arial"/>
                <w:sz w:val="18"/>
                <w:szCs w:val="18"/>
              </w:rPr>
              <w:t xml:space="preserve"> odvodňovacích systémů</w:t>
            </w:r>
            <w:r w:rsidR="00C845A2">
              <w:rPr>
                <w:rFonts w:ascii="Arial" w:hAnsi="Arial" w:cs="Arial"/>
                <w:sz w:val="18"/>
                <w:szCs w:val="18"/>
              </w:rPr>
              <w:t xml:space="preserve"> a další stavebně-technické aktivity</w:t>
            </w:r>
            <w:r w:rsidR="00C845A2" w:rsidRPr="009359C8">
              <w:rPr>
                <w:rFonts w:ascii="Arial" w:hAnsi="Arial" w:cs="Arial"/>
                <w:sz w:val="18"/>
                <w:szCs w:val="18"/>
              </w:rPr>
              <w:t>.</w:t>
            </w:r>
            <w:r w:rsidR="002972E4" w:rsidRPr="009359C8">
              <w:rPr>
                <w:rFonts w:ascii="Arial" w:hAnsi="Arial" w:cs="Arial"/>
                <w:sz w:val="18"/>
                <w:szCs w:val="18"/>
              </w:rPr>
              <w:t xml:space="preserve"> Tyto aktivity budou realizovány jako součást komplexních projektů.</w:t>
            </w:r>
          </w:p>
          <w:p w14:paraId="7509F861" w14:textId="77777777" w:rsidR="000D066E" w:rsidRPr="005657ED" w:rsidRDefault="009D41C2" w:rsidP="009D41C2">
            <w:pPr>
              <w:pStyle w:val="Table"/>
              <w:spacing w:before="0" w:after="120"/>
              <w:rPr>
                <w:rFonts w:ascii="Arial" w:hAnsi="Arial" w:cs="Arial"/>
                <w:sz w:val="18"/>
                <w:szCs w:val="18"/>
              </w:rPr>
            </w:pPr>
            <w:r>
              <w:rPr>
                <w:rFonts w:ascii="Arial" w:hAnsi="Arial" w:cs="Arial"/>
                <w:sz w:val="18"/>
                <w:szCs w:val="18"/>
              </w:rPr>
              <w:t xml:space="preserve">Budou realizovány aktivity </w:t>
            </w:r>
            <w:r w:rsidR="0019348E" w:rsidRPr="005657ED">
              <w:rPr>
                <w:rFonts w:ascii="Arial" w:hAnsi="Arial" w:cs="Arial"/>
                <w:sz w:val="18"/>
                <w:szCs w:val="18"/>
              </w:rPr>
              <w:t>na těch silničních úsecích, které jsou v souladu s IROP i</w:t>
            </w:r>
            <w:r>
              <w:rPr>
                <w:rFonts w:ascii="Arial" w:hAnsi="Arial" w:cs="Arial"/>
                <w:sz w:val="18"/>
                <w:szCs w:val="18"/>
              </w:rPr>
              <w:t> </w:t>
            </w:r>
            <w:r w:rsidR="0019348E" w:rsidRPr="005657ED">
              <w:rPr>
                <w:rFonts w:ascii="Arial" w:hAnsi="Arial" w:cs="Arial"/>
                <w:sz w:val="18"/>
                <w:szCs w:val="18"/>
              </w:rPr>
              <w:t>s Regionálním akčním plánem (RAP).</w:t>
            </w:r>
          </w:p>
        </w:tc>
      </w:tr>
      <w:tr w:rsidR="000D066E" w:rsidRPr="00846FDB" w14:paraId="7475532A" w14:textId="77777777" w:rsidTr="001A3E2B">
        <w:trPr>
          <w:trHeight w:val="317"/>
        </w:trPr>
        <w:tc>
          <w:tcPr>
            <w:tcW w:w="881" w:type="pct"/>
            <w:gridSpan w:val="2"/>
            <w:shd w:val="clear" w:color="auto" w:fill="00B0F0"/>
            <w:vAlign w:val="center"/>
          </w:tcPr>
          <w:p w14:paraId="52B6A55A" w14:textId="77777777" w:rsidR="000D066E" w:rsidRPr="005657ED" w:rsidRDefault="000D066E" w:rsidP="001A3E2B">
            <w:pPr>
              <w:pStyle w:val="Table"/>
              <w:spacing w:before="0" w:after="0"/>
              <w:jc w:val="left"/>
              <w:rPr>
                <w:rFonts w:ascii="Arial" w:hAnsi="Arial" w:cs="Arial"/>
                <w:b/>
                <w:color w:val="FFFFFF" w:themeColor="background1"/>
                <w:sz w:val="18"/>
                <w:szCs w:val="18"/>
              </w:rPr>
            </w:pPr>
            <w:r w:rsidRPr="005657ED">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43F2540C" w14:textId="77777777" w:rsidR="008D5BDA" w:rsidRPr="005657ED" w:rsidRDefault="000D066E" w:rsidP="008D5BDA">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 xml:space="preserve">Jednotlivá stavební opatření mohou vyvolávat zábor cizích pozemků. Z tohoto důvodu je největším rizikem nevyřešení majetkoprávních vztahů s dotčenými vlastníky. </w:t>
            </w:r>
          </w:p>
          <w:p w14:paraId="428F2ED8" w14:textId="77777777" w:rsidR="000D066E" w:rsidRPr="005657ED" w:rsidRDefault="009D41C2" w:rsidP="008D5BDA">
            <w:pPr>
              <w:pStyle w:val="Table"/>
              <w:numPr>
                <w:ilvl w:val="0"/>
                <w:numId w:val="26"/>
              </w:numPr>
              <w:rPr>
                <w:rFonts w:ascii="Arial" w:hAnsi="Arial" w:cs="Arial"/>
                <w:i/>
                <w:sz w:val="18"/>
                <w:szCs w:val="18"/>
              </w:rPr>
            </w:pPr>
            <w:r w:rsidRPr="00E220BF">
              <w:rPr>
                <w:rFonts w:ascii="Arial" w:hAnsi="Arial" w:cs="Arial"/>
                <w:i/>
                <w:sz w:val="18"/>
                <w:szCs w:val="18"/>
              </w:rPr>
              <w:t>Riziko bude sníženo včasným zahájením projektové přípravy jednotlivých projektů a po vzájemné dohodě zainteresovaných stran (kraj, obce, …)</w:t>
            </w:r>
            <w:r>
              <w:rPr>
                <w:rFonts w:ascii="Arial" w:hAnsi="Arial" w:cs="Arial"/>
                <w:i/>
                <w:sz w:val="18"/>
                <w:szCs w:val="18"/>
              </w:rPr>
              <w:t xml:space="preserve"> také včasným řešením </w:t>
            </w:r>
            <w:r w:rsidRPr="00E220BF">
              <w:rPr>
                <w:rFonts w:ascii="Arial" w:hAnsi="Arial" w:cs="Arial"/>
                <w:i/>
                <w:sz w:val="18"/>
                <w:szCs w:val="18"/>
              </w:rPr>
              <w:t>případn</w:t>
            </w:r>
            <w:r>
              <w:rPr>
                <w:rFonts w:ascii="Arial" w:hAnsi="Arial" w:cs="Arial"/>
                <w:i/>
                <w:sz w:val="18"/>
                <w:szCs w:val="18"/>
              </w:rPr>
              <w:t>ých</w:t>
            </w:r>
            <w:r w:rsidRPr="00E220BF">
              <w:rPr>
                <w:rFonts w:ascii="Arial" w:hAnsi="Arial" w:cs="Arial"/>
                <w:i/>
                <w:sz w:val="18"/>
                <w:szCs w:val="18"/>
              </w:rPr>
              <w:t xml:space="preserve"> požadavk</w:t>
            </w:r>
            <w:r>
              <w:rPr>
                <w:rFonts w:ascii="Arial" w:hAnsi="Arial" w:cs="Arial"/>
                <w:i/>
                <w:sz w:val="18"/>
                <w:szCs w:val="18"/>
              </w:rPr>
              <w:t>ů</w:t>
            </w:r>
            <w:r w:rsidRPr="00E220BF">
              <w:rPr>
                <w:rFonts w:ascii="Arial" w:hAnsi="Arial" w:cs="Arial"/>
                <w:i/>
                <w:sz w:val="18"/>
                <w:szCs w:val="18"/>
              </w:rPr>
              <w:t xml:space="preserve"> vlastníků pozemků.</w:t>
            </w:r>
          </w:p>
          <w:p w14:paraId="0A04F02F" w14:textId="77777777" w:rsidR="00BC3F72" w:rsidRPr="005657ED" w:rsidRDefault="000D066E" w:rsidP="00BC3F72">
            <w:pPr>
              <w:pStyle w:val="Table"/>
              <w:numPr>
                <w:ilvl w:val="0"/>
                <w:numId w:val="27"/>
              </w:numPr>
              <w:ind w:left="489" w:hanging="284"/>
              <w:jc w:val="left"/>
              <w:rPr>
                <w:rFonts w:ascii="Arial" w:hAnsi="Arial" w:cs="Arial"/>
                <w:b/>
                <w:color w:val="000000" w:themeColor="text1"/>
                <w:sz w:val="18"/>
                <w:szCs w:val="18"/>
              </w:rPr>
            </w:pPr>
            <w:r w:rsidRPr="005657ED">
              <w:rPr>
                <w:rFonts w:ascii="Arial" w:hAnsi="Arial" w:cs="Arial"/>
                <w:b/>
                <w:color w:val="000000" w:themeColor="text1"/>
                <w:sz w:val="18"/>
                <w:szCs w:val="18"/>
              </w:rPr>
              <w:t>Nekval</w:t>
            </w:r>
            <w:r w:rsidR="00BC3F72" w:rsidRPr="005657ED">
              <w:rPr>
                <w:rFonts w:ascii="Arial" w:hAnsi="Arial" w:cs="Arial"/>
                <w:b/>
                <w:color w:val="000000" w:themeColor="text1"/>
                <w:sz w:val="18"/>
                <w:szCs w:val="18"/>
              </w:rPr>
              <w:t>itní provádění stavebních prací</w:t>
            </w:r>
          </w:p>
          <w:p w14:paraId="7A7EFB22" w14:textId="77777777" w:rsidR="00057954" w:rsidRPr="005657ED" w:rsidRDefault="00BC3F72" w:rsidP="009D41C2">
            <w:pPr>
              <w:pStyle w:val="Table"/>
              <w:numPr>
                <w:ilvl w:val="0"/>
                <w:numId w:val="26"/>
              </w:numPr>
              <w:rPr>
                <w:rFonts w:ascii="Arial" w:hAnsi="Arial" w:cs="Arial"/>
                <w:sz w:val="18"/>
                <w:szCs w:val="18"/>
              </w:rPr>
            </w:pPr>
            <w:r w:rsidRPr="005657ED">
              <w:rPr>
                <w:rFonts w:ascii="Arial" w:hAnsi="Arial" w:cs="Arial"/>
                <w:i/>
                <w:sz w:val="18"/>
                <w:szCs w:val="18"/>
              </w:rPr>
              <w:t>Bude eliminováno stanovením vhodných</w:t>
            </w:r>
            <w:r w:rsidR="000D066E" w:rsidRPr="005657ED">
              <w:rPr>
                <w:rFonts w:ascii="Arial" w:hAnsi="Arial" w:cs="Arial"/>
                <w:i/>
                <w:sz w:val="18"/>
                <w:szCs w:val="18"/>
              </w:rPr>
              <w:t xml:space="preserve"> podmín</w:t>
            </w:r>
            <w:r w:rsidRPr="005657ED">
              <w:rPr>
                <w:rFonts w:ascii="Arial" w:hAnsi="Arial" w:cs="Arial"/>
                <w:i/>
                <w:sz w:val="18"/>
                <w:szCs w:val="18"/>
              </w:rPr>
              <w:t>e</w:t>
            </w:r>
            <w:r w:rsidR="000D066E" w:rsidRPr="005657ED">
              <w:rPr>
                <w:rFonts w:ascii="Arial" w:hAnsi="Arial" w:cs="Arial"/>
                <w:i/>
                <w:sz w:val="18"/>
                <w:szCs w:val="18"/>
              </w:rPr>
              <w:t>k po výběr dodavatele v rámci zadávacího řízení, stanovením příslušných smluvních obchodních podmínek a</w:t>
            </w:r>
            <w:r w:rsidR="009D41C2">
              <w:rPr>
                <w:rFonts w:ascii="Arial" w:hAnsi="Arial" w:cs="Arial"/>
                <w:i/>
                <w:sz w:val="18"/>
                <w:szCs w:val="18"/>
              </w:rPr>
              <w:t> </w:t>
            </w:r>
            <w:r w:rsidR="000D066E" w:rsidRPr="005657ED">
              <w:rPr>
                <w:rFonts w:ascii="Arial" w:hAnsi="Arial" w:cs="Arial"/>
                <w:i/>
                <w:sz w:val="18"/>
                <w:szCs w:val="18"/>
              </w:rPr>
              <w:t>zajištěním kvalitního technického dozoru.</w:t>
            </w:r>
          </w:p>
        </w:tc>
      </w:tr>
      <w:tr w:rsidR="000D066E" w:rsidRPr="00846FDB" w14:paraId="49576E3C" w14:textId="77777777" w:rsidTr="001A3E2B">
        <w:trPr>
          <w:trHeight w:val="57"/>
        </w:trPr>
        <w:tc>
          <w:tcPr>
            <w:tcW w:w="5000" w:type="pct"/>
            <w:gridSpan w:val="8"/>
            <w:shd w:val="clear" w:color="auto" w:fill="00B0F0"/>
            <w:vAlign w:val="center"/>
          </w:tcPr>
          <w:p w14:paraId="5404705C" w14:textId="77777777" w:rsidR="000D066E" w:rsidRPr="005657ED" w:rsidRDefault="000D066E" w:rsidP="001A3E2B">
            <w:pPr>
              <w:pStyle w:val="Table"/>
              <w:jc w:val="center"/>
              <w:rPr>
                <w:rFonts w:ascii="Arial" w:hAnsi="Arial" w:cs="Arial"/>
                <w:b/>
                <w:color w:val="FFFFFF" w:themeColor="background1"/>
                <w:sz w:val="18"/>
                <w:szCs w:val="18"/>
              </w:rPr>
            </w:pPr>
            <w:r w:rsidRPr="005657ED">
              <w:rPr>
                <w:rFonts w:ascii="Arial" w:hAnsi="Arial" w:cs="Arial"/>
                <w:b/>
                <w:color w:val="FFFFFF" w:themeColor="background1"/>
                <w:sz w:val="18"/>
                <w:szCs w:val="18"/>
              </w:rPr>
              <w:t>Popis typových projektů / aktivit</w:t>
            </w:r>
          </w:p>
        </w:tc>
      </w:tr>
      <w:tr w:rsidR="000D066E" w:rsidRPr="00846FDB" w14:paraId="6577FCE7" w14:textId="77777777" w:rsidTr="001A3E2B">
        <w:trPr>
          <w:trHeight w:val="57"/>
        </w:trPr>
        <w:tc>
          <w:tcPr>
            <w:tcW w:w="3570" w:type="pct"/>
            <w:gridSpan w:val="4"/>
            <w:shd w:val="clear" w:color="auto" w:fill="BFBFBF" w:themeFill="background1" w:themeFillShade="BF"/>
            <w:vAlign w:val="center"/>
          </w:tcPr>
          <w:p w14:paraId="3A2CD474"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Projekt/aktivita</w:t>
            </w:r>
          </w:p>
        </w:tc>
        <w:tc>
          <w:tcPr>
            <w:tcW w:w="1430" w:type="pct"/>
            <w:gridSpan w:val="4"/>
            <w:shd w:val="clear" w:color="auto" w:fill="BFBFBF" w:themeFill="background1" w:themeFillShade="BF"/>
            <w:vAlign w:val="center"/>
          </w:tcPr>
          <w:p w14:paraId="64DF4C1E" w14:textId="77777777" w:rsidR="000D066E" w:rsidRPr="005657ED" w:rsidRDefault="000D066E" w:rsidP="001A3E2B">
            <w:pPr>
              <w:pStyle w:val="Table"/>
              <w:jc w:val="center"/>
              <w:rPr>
                <w:rFonts w:ascii="Arial" w:hAnsi="Arial" w:cs="Arial"/>
                <w:b/>
                <w:sz w:val="18"/>
                <w:szCs w:val="18"/>
              </w:rPr>
            </w:pPr>
            <w:r w:rsidRPr="005657ED">
              <w:rPr>
                <w:rFonts w:ascii="Arial" w:hAnsi="Arial" w:cs="Arial"/>
                <w:b/>
                <w:sz w:val="18"/>
                <w:szCs w:val="18"/>
              </w:rPr>
              <w:t>Zdroj financování</w:t>
            </w:r>
          </w:p>
        </w:tc>
      </w:tr>
      <w:tr w:rsidR="000D066E" w:rsidRPr="00846FDB" w14:paraId="4A7A3487" w14:textId="77777777" w:rsidTr="001A3E2B">
        <w:trPr>
          <w:trHeight w:val="57"/>
        </w:trPr>
        <w:tc>
          <w:tcPr>
            <w:tcW w:w="299" w:type="pct"/>
            <w:vMerge w:val="restart"/>
            <w:shd w:val="clear" w:color="auto" w:fill="BFBFBF" w:themeFill="background1" w:themeFillShade="BF"/>
            <w:vAlign w:val="center"/>
          </w:tcPr>
          <w:p w14:paraId="472E1A3C"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A 1</w:t>
            </w:r>
          </w:p>
        </w:tc>
        <w:tc>
          <w:tcPr>
            <w:tcW w:w="3271" w:type="pct"/>
            <w:gridSpan w:val="3"/>
            <w:vMerge w:val="restart"/>
            <w:shd w:val="clear" w:color="auto" w:fill="auto"/>
            <w:vAlign w:val="center"/>
          </w:tcPr>
          <w:p w14:paraId="4EB1545A" w14:textId="77777777" w:rsidR="000D066E" w:rsidRPr="005657ED" w:rsidRDefault="0019348E" w:rsidP="00D933B3">
            <w:pPr>
              <w:pStyle w:val="Table"/>
              <w:numPr>
                <w:ilvl w:val="0"/>
                <w:numId w:val="21"/>
              </w:numPr>
              <w:ind w:left="296" w:hanging="219"/>
              <w:jc w:val="left"/>
              <w:rPr>
                <w:rFonts w:ascii="Arial" w:hAnsi="Arial" w:cs="Arial"/>
                <w:sz w:val="18"/>
                <w:szCs w:val="18"/>
              </w:rPr>
            </w:pPr>
            <w:r w:rsidRPr="005657ED">
              <w:rPr>
                <w:rFonts w:ascii="Arial" w:hAnsi="Arial" w:cs="Arial"/>
                <w:b/>
                <w:color w:val="C00000"/>
                <w:sz w:val="18"/>
                <w:szCs w:val="18"/>
              </w:rPr>
              <w:t xml:space="preserve">Rekonstrukce a </w:t>
            </w:r>
            <w:r w:rsidR="00EC439D" w:rsidRPr="005657ED">
              <w:rPr>
                <w:rFonts w:ascii="Arial" w:hAnsi="Arial" w:cs="Arial"/>
                <w:b/>
                <w:color w:val="C00000"/>
                <w:sz w:val="18"/>
                <w:szCs w:val="18"/>
              </w:rPr>
              <w:t>modernizace silnic II. a III.</w:t>
            </w:r>
            <w:r w:rsidR="009D41C2">
              <w:rPr>
                <w:rFonts w:ascii="Arial" w:hAnsi="Arial" w:cs="Arial"/>
                <w:b/>
                <w:color w:val="C00000"/>
                <w:sz w:val="18"/>
                <w:szCs w:val="18"/>
              </w:rPr>
              <w:t xml:space="preserve"> tříd</w:t>
            </w:r>
            <w:r w:rsidR="00EC439D" w:rsidRPr="009D41C2">
              <w:rPr>
                <w:rFonts w:ascii="Arial" w:hAnsi="Arial" w:cs="Arial"/>
                <w:sz w:val="18"/>
                <w:szCs w:val="18"/>
              </w:rPr>
              <w:t xml:space="preserve"> </w:t>
            </w:r>
            <w:r w:rsidR="009D41C2" w:rsidRPr="009D41C2">
              <w:rPr>
                <w:rFonts w:ascii="Arial" w:hAnsi="Arial" w:cs="Arial"/>
                <w:sz w:val="18"/>
                <w:szCs w:val="18"/>
              </w:rPr>
              <w:t>–</w:t>
            </w:r>
            <w:r w:rsidR="00D933B3">
              <w:rPr>
                <w:rFonts w:ascii="Arial" w:hAnsi="Arial" w:cs="Arial"/>
                <w:sz w:val="18"/>
                <w:szCs w:val="18"/>
              </w:rPr>
              <w:t xml:space="preserve"> </w:t>
            </w:r>
            <w:r w:rsidR="00D933B3" w:rsidRPr="009359C8">
              <w:rPr>
                <w:rFonts w:ascii="Arial" w:hAnsi="Arial" w:cs="Arial"/>
                <w:sz w:val="18"/>
                <w:szCs w:val="18"/>
              </w:rPr>
              <w:t>komplexní projekty</w:t>
            </w:r>
            <w:r w:rsidRPr="009359C8">
              <w:rPr>
                <w:rFonts w:ascii="Arial" w:hAnsi="Arial" w:cs="Arial"/>
                <w:sz w:val="18"/>
                <w:szCs w:val="18"/>
              </w:rPr>
              <w:t xml:space="preserve"> modernizace průtahů obcí, křižovatek, zklidnění dopravy, </w:t>
            </w:r>
            <w:r w:rsidR="00D933B3" w:rsidRPr="009359C8">
              <w:rPr>
                <w:rFonts w:ascii="Arial" w:hAnsi="Arial" w:cs="Arial"/>
                <w:sz w:val="18"/>
                <w:szCs w:val="18"/>
              </w:rPr>
              <w:t>vč. úpravy</w:t>
            </w:r>
            <w:r w:rsidRPr="009359C8">
              <w:rPr>
                <w:rFonts w:ascii="Arial" w:hAnsi="Arial" w:cs="Arial"/>
                <w:sz w:val="18"/>
                <w:szCs w:val="18"/>
              </w:rPr>
              <w:t xml:space="preserve"> šířkového uspořádání, modernizace mostů a statické</w:t>
            </w:r>
            <w:r w:rsidR="00D933B3" w:rsidRPr="009359C8">
              <w:rPr>
                <w:rFonts w:ascii="Arial" w:hAnsi="Arial" w:cs="Arial"/>
                <w:sz w:val="18"/>
                <w:szCs w:val="18"/>
              </w:rPr>
              <w:t>ho</w:t>
            </w:r>
            <w:r w:rsidRPr="009359C8">
              <w:rPr>
                <w:rFonts w:ascii="Arial" w:hAnsi="Arial" w:cs="Arial"/>
                <w:sz w:val="18"/>
                <w:szCs w:val="18"/>
              </w:rPr>
              <w:t xml:space="preserve"> zajištění jejich stability,</w:t>
            </w:r>
            <w:r w:rsidR="00D933B3" w:rsidRPr="009359C8">
              <w:rPr>
                <w:rFonts w:ascii="Arial" w:hAnsi="Arial" w:cs="Arial"/>
                <w:sz w:val="18"/>
                <w:szCs w:val="18"/>
              </w:rPr>
              <w:t xml:space="preserve"> úpravy</w:t>
            </w:r>
            <w:r w:rsidRPr="009359C8">
              <w:rPr>
                <w:rFonts w:ascii="Arial" w:hAnsi="Arial" w:cs="Arial"/>
                <w:sz w:val="18"/>
                <w:szCs w:val="18"/>
              </w:rPr>
              <w:t xml:space="preserve"> odvodňovacích systémů</w:t>
            </w:r>
          </w:p>
        </w:tc>
        <w:tc>
          <w:tcPr>
            <w:tcW w:w="304" w:type="pct"/>
            <w:shd w:val="clear" w:color="auto" w:fill="BFBFBF" w:themeFill="background1" w:themeFillShade="BF"/>
            <w:vAlign w:val="center"/>
          </w:tcPr>
          <w:p w14:paraId="03FDD166"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OP</w:t>
            </w:r>
          </w:p>
        </w:tc>
        <w:tc>
          <w:tcPr>
            <w:tcW w:w="381" w:type="pct"/>
            <w:shd w:val="clear" w:color="auto" w:fill="auto"/>
            <w:vAlign w:val="center"/>
          </w:tcPr>
          <w:p w14:paraId="3B56DB38"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IROP</w:t>
            </w:r>
          </w:p>
        </w:tc>
        <w:tc>
          <w:tcPr>
            <w:tcW w:w="306" w:type="pct"/>
            <w:shd w:val="clear" w:color="auto" w:fill="BFBFBF" w:themeFill="background1" w:themeFillShade="BF"/>
            <w:vAlign w:val="center"/>
          </w:tcPr>
          <w:p w14:paraId="0E24D0C8"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PO</w:t>
            </w:r>
          </w:p>
        </w:tc>
        <w:tc>
          <w:tcPr>
            <w:tcW w:w="439" w:type="pct"/>
            <w:shd w:val="clear" w:color="auto" w:fill="auto"/>
            <w:vAlign w:val="center"/>
          </w:tcPr>
          <w:p w14:paraId="356A4F8A"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w:t>
            </w:r>
          </w:p>
        </w:tc>
      </w:tr>
      <w:tr w:rsidR="000D066E" w:rsidRPr="00846FDB" w14:paraId="42AC2D56" w14:textId="77777777" w:rsidTr="001A3E2B">
        <w:trPr>
          <w:trHeight w:val="57"/>
        </w:trPr>
        <w:tc>
          <w:tcPr>
            <w:tcW w:w="299" w:type="pct"/>
            <w:vMerge/>
            <w:shd w:val="clear" w:color="auto" w:fill="BFBFBF" w:themeFill="background1" w:themeFillShade="BF"/>
            <w:vAlign w:val="center"/>
          </w:tcPr>
          <w:p w14:paraId="4D3DFF40" w14:textId="77777777" w:rsidR="000D066E" w:rsidRPr="005657ED"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5E761CC7" w14:textId="77777777" w:rsidR="000D066E" w:rsidRPr="005657ED"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743AF906"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IP</w:t>
            </w:r>
          </w:p>
        </w:tc>
        <w:tc>
          <w:tcPr>
            <w:tcW w:w="381" w:type="pct"/>
            <w:shd w:val="clear" w:color="auto" w:fill="auto"/>
            <w:vAlign w:val="center"/>
          </w:tcPr>
          <w:p w14:paraId="15704941"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7b</w:t>
            </w:r>
          </w:p>
        </w:tc>
        <w:tc>
          <w:tcPr>
            <w:tcW w:w="306" w:type="pct"/>
            <w:shd w:val="clear" w:color="auto" w:fill="BFBFBF" w:themeFill="background1" w:themeFillShade="BF"/>
            <w:vAlign w:val="center"/>
          </w:tcPr>
          <w:p w14:paraId="0FB6EFA6" w14:textId="77777777" w:rsidR="000D066E" w:rsidRPr="005657ED" w:rsidRDefault="000D066E" w:rsidP="001A3E2B">
            <w:pPr>
              <w:pStyle w:val="Table"/>
              <w:jc w:val="left"/>
              <w:rPr>
                <w:rFonts w:ascii="Arial" w:hAnsi="Arial" w:cs="Arial"/>
                <w:b/>
                <w:sz w:val="18"/>
                <w:szCs w:val="18"/>
              </w:rPr>
            </w:pPr>
            <w:r w:rsidRPr="005657ED">
              <w:rPr>
                <w:rFonts w:ascii="Arial" w:hAnsi="Arial" w:cs="Arial"/>
                <w:b/>
                <w:sz w:val="18"/>
                <w:szCs w:val="18"/>
              </w:rPr>
              <w:t>SC</w:t>
            </w:r>
          </w:p>
        </w:tc>
        <w:tc>
          <w:tcPr>
            <w:tcW w:w="439" w:type="pct"/>
            <w:shd w:val="clear" w:color="auto" w:fill="auto"/>
            <w:vAlign w:val="center"/>
          </w:tcPr>
          <w:p w14:paraId="78146D25" w14:textId="77777777" w:rsidR="000D066E" w:rsidRPr="005657ED" w:rsidRDefault="000D066E" w:rsidP="001A3E2B">
            <w:pPr>
              <w:pStyle w:val="Table"/>
              <w:jc w:val="left"/>
              <w:rPr>
                <w:rFonts w:ascii="Arial" w:hAnsi="Arial" w:cs="Arial"/>
                <w:sz w:val="18"/>
                <w:szCs w:val="18"/>
              </w:rPr>
            </w:pPr>
            <w:r w:rsidRPr="005657ED">
              <w:rPr>
                <w:rFonts w:ascii="Arial" w:hAnsi="Arial" w:cs="Arial"/>
                <w:sz w:val="18"/>
                <w:szCs w:val="18"/>
              </w:rPr>
              <w:t>1.1</w:t>
            </w:r>
          </w:p>
        </w:tc>
      </w:tr>
      <w:tr w:rsidR="000D066E" w:rsidRPr="00846FDB" w14:paraId="1FEF012F" w14:textId="77777777" w:rsidTr="001A3E2B">
        <w:trPr>
          <w:trHeight w:val="317"/>
        </w:trPr>
        <w:tc>
          <w:tcPr>
            <w:tcW w:w="974" w:type="pct"/>
            <w:gridSpan w:val="3"/>
            <w:shd w:val="clear" w:color="auto" w:fill="00B0F0"/>
            <w:vAlign w:val="center"/>
          </w:tcPr>
          <w:p w14:paraId="625410AF"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E10FE9D" w14:textId="77777777" w:rsidR="0097205A" w:rsidRPr="00E64CF4" w:rsidRDefault="0097205A" w:rsidP="001A3E2B">
            <w:pPr>
              <w:pStyle w:val="Default"/>
              <w:rPr>
                <w:rFonts w:ascii="Arial" w:eastAsia="Times New Roman" w:hAnsi="Arial" w:cs="Arial"/>
                <w:bCs/>
                <w:kern w:val="24"/>
                <w:sz w:val="18"/>
                <w:szCs w:val="18"/>
                <w:lang w:eastAsia="cs-CZ"/>
              </w:rPr>
            </w:pPr>
            <w:r w:rsidRPr="00E64CF4">
              <w:rPr>
                <w:rFonts w:ascii="Arial" w:eastAsia="Times New Roman" w:hAnsi="Arial" w:cs="Arial"/>
                <w:bCs/>
                <w:kern w:val="24"/>
                <w:sz w:val="18"/>
                <w:szCs w:val="18"/>
                <w:lang w:eastAsia="cs-CZ"/>
              </w:rPr>
              <w:t>A1. Vybudovat integrovaný a inteligentní dopravní systém</w:t>
            </w:r>
          </w:p>
          <w:p w14:paraId="7D049C3B" w14:textId="77777777" w:rsidR="00E64CF4" w:rsidRPr="00E64CF4" w:rsidRDefault="00E64CF4" w:rsidP="001A3E2B">
            <w:pPr>
              <w:pStyle w:val="Default"/>
              <w:rPr>
                <w:rFonts w:ascii="Arial" w:eastAsia="Times New Roman" w:hAnsi="Arial" w:cs="Arial"/>
                <w:bCs/>
                <w:kern w:val="24"/>
                <w:sz w:val="18"/>
                <w:szCs w:val="18"/>
                <w:lang w:eastAsia="cs-CZ"/>
              </w:rPr>
            </w:pPr>
            <w:r w:rsidRPr="00E64CF4">
              <w:rPr>
                <w:rFonts w:ascii="Arial" w:hAnsi="Arial" w:cs="Arial"/>
                <w:sz w:val="18"/>
                <w:szCs w:val="18"/>
              </w:rPr>
              <w:t>A2.1</w:t>
            </w:r>
            <w:r w:rsidRPr="00E64CF4">
              <w:rPr>
                <w:rFonts w:ascii="Arial" w:eastAsia="SimSun" w:hAnsi="Arial" w:cs="Arial"/>
                <w:sz w:val="18"/>
                <w:szCs w:val="18"/>
              </w:rPr>
              <w:t xml:space="preserve"> </w:t>
            </w:r>
            <w:r w:rsidRPr="00E64CF4">
              <w:rPr>
                <w:rStyle w:val="schema4Char"/>
                <w:rFonts w:ascii="Arial" w:hAnsi="Arial" w:cs="Arial"/>
              </w:rPr>
              <w:t>Rekonstrukce a výstavba komplexní sítě pro cyklodopravu vč. související infrastruktury za účelem zvýšení</w:t>
            </w:r>
            <w:r w:rsidRPr="00E64CF4">
              <w:rPr>
                <w:rFonts w:ascii="Arial" w:hAnsi="Arial" w:cs="Arial"/>
                <w:kern w:val="24"/>
                <w:sz w:val="18"/>
                <w:szCs w:val="18"/>
                <w:lang w:eastAsia="cs-CZ"/>
              </w:rPr>
              <w:t xml:space="preserve"> </w:t>
            </w:r>
            <w:r w:rsidRPr="00E64CF4">
              <w:rPr>
                <w:rStyle w:val="schema4Char"/>
                <w:rFonts w:ascii="Arial" w:hAnsi="Arial" w:cs="Arial"/>
              </w:rPr>
              <w:t>dopravní mobility obyvatel</w:t>
            </w:r>
          </w:p>
          <w:p w14:paraId="34EA836A" w14:textId="77777777" w:rsidR="00804128" w:rsidRPr="00E64CF4" w:rsidRDefault="00804128" w:rsidP="0097205A">
            <w:pPr>
              <w:pStyle w:val="Default"/>
              <w:rPr>
                <w:rFonts w:ascii="Arial" w:eastAsia="Times New Roman" w:hAnsi="Arial" w:cs="Arial"/>
                <w:kern w:val="24"/>
                <w:sz w:val="18"/>
                <w:szCs w:val="18"/>
                <w:lang w:eastAsia="cs-CZ"/>
              </w:rPr>
            </w:pPr>
            <w:r w:rsidRPr="00E64CF4">
              <w:rPr>
                <w:rFonts w:ascii="Arial" w:eastAsia="Times New Roman" w:hAnsi="Arial" w:cs="Arial"/>
                <w:kern w:val="24"/>
                <w:sz w:val="18"/>
                <w:szCs w:val="18"/>
                <w:lang w:eastAsia="cs-CZ"/>
              </w:rPr>
              <w:t>B1.1 Obnova hmotného kulturního dědictví a historických objektů</w:t>
            </w:r>
          </w:p>
          <w:p w14:paraId="23C03647" w14:textId="77777777" w:rsidR="00804128" w:rsidRPr="005657ED" w:rsidRDefault="00804128" w:rsidP="006815CD">
            <w:pPr>
              <w:pStyle w:val="Default"/>
              <w:rPr>
                <w:rFonts w:ascii="Arial" w:hAnsi="Arial" w:cs="Arial"/>
                <w:sz w:val="18"/>
                <w:szCs w:val="18"/>
              </w:rPr>
            </w:pPr>
            <w:r w:rsidRPr="00E64CF4">
              <w:rPr>
                <w:rFonts w:ascii="Arial" w:hAnsi="Arial" w:cs="Arial"/>
                <w:kern w:val="24"/>
                <w:sz w:val="18"/>
                <w:szCs w:val="18"/>
                <w:lang w:eastAsia="cs-CZ"/>
              </w:rPr>
              <w:t>C2.1 Zřizování</w:t>
            </w:r>
            <w:r w:rsidR="007C0A46">
              <w:rPr>
                <w:rFonts w:ascii="Arial" w:hAnsi="Arial" w:cs="Arial"/>
                <w:kern w:val="24"/>
                <w:sz w:val="18"/>
                <w:szCs w:val="18"/>
                <w:lang w:eastAsia="cs-CZ"/>
              </w:rPr>
              <w:t xml:space="preserve"> nových</w:t>
            </w:r>
            <w:r w:rsidRPr="00E64CF4">
              <w:rPr>
                <w:rFonts w:ascii="Arial" w:hAnsi="Arial" w:cs="Arial"/>
                <w:kern w:val="24"/>
                <w:sz w:val="18"/>
                <w:szCs w:val="18"/>
                <w:lang w:eastAsia="cs-CZ"/>
              </w:rPr>
              <w:t xml:space="preserve">, rekonstrukce a rozšiřování kapacit stávajících </w:t>
            </w:r>
            <w:r w:rsidR="006815CD" w:rsidRPr="00E64CF4">
              <w:rPr>
                <w:rFonts w:ascii="Arial" w:hAnsi="Arial" w:cs="Arial"/>
                <w:kern w:val="24"/>
                <w:sz w:val="18"/>
                <w:szCs w:val="18"/>
                <w:lang w:eastAsia="cs-CZ"/>
              </w:rPr>
              <w:t>sociálních služeb</w:t>
            </w:r>
          </w:p>
        </w:tc>
      </w:tr>
      <w:tr w:rsidR="000D066E" w:rsidRPr="00846FDB" w14:paraId="15BABE31" w14:textId="77777777" w:rsidTr="001A3E2B">
        <w:trPr>
          <w:trHeight w:val="317"/>
        </w:trPr>
        <w:tc>
          <w:tcPr>
            <w:tcW w:w="974" w:type="pct"/>
            <w:gridSpan w:val="3"/>
            <w:shd w:val="clear" w:color="auto" w:fill="00B0F0"/>
            <w:vAlign w:val="center"/>
          </w:tcPr>
          <w:p w14:paraId="2F0D352D" w14:textId="77777777" w:rsidR="000D066E" w:rsidRPr="005657ED" w:rsidRDefault="000D066E" w:rsidP="001A3E2B">
            <w:pPr>
              <w:pStyle w:val="Table"/>
              <w:jc w:val="left"/>
              <w:rPr>
                <w:rFonts w:ascii="Arial" w:hAnsi="Arial" w:cs="Arial"/>
                <w:b/>
                <w:color w:val="FFFFFF" w:themeColor="background1"/>
                <w:sz w:val="18"/>
                <w:szCs w:val="18"/>
              </w:rPr>
            </w:pPr>
            <w:r w:rsidRPr="005657ED">
              <w:rPr>
                <w:rFonts w:ascii="Arial" w:hAnsi="Arial" w:cs="Arial"/>
                <w:b/>
                <w:color w:val="FFFFFF" w:themeColor="background1"/>
                <w:sz w:val="18"/>
                <w:szCs w:val="18"/>
              </w:rPr>
              <w:t>Časový plán realizace</w:t>
            </w:r>
          </w:p>
        </w:tc>
        <w:tc>
          <w:tcPr>
            <w:tcW w:w="4026" w:type="pct"/>
            <w:gridSpan w:val="5"/>
            <w:shd w:val="clear" w:color="auto" w:fill="auto"/>
            <w:vAlign w:val="center"/>
          </w:tcPr>
          <w:p w14:paraId="28BDD5AB" w14:textId="6F956A88" w:rsidR="000D066E" w:rsidRPr="005657ED" w:rsidRDefault="000D066E" w:rsidP="00D85160">
            <w:pPr>
              <w:pStyle w:val="Table"/>
              <w:jc w:val="left"/>
              <w:rPr>
                <w:rFonts w:ascii="Arial" w:hAnsi="Arial" w:cs="Arial"/>
                <w:sz w:val="18"/>
                <w:szCs w:val="18"/>
              </w:rPr>
            </w:pPr>
            <w:r w:rsidRPr="005657ED">
              <w:rPr>
                <w:rFonts w:ascii="Arial" w:hAnsi="Arial" w:cs="Arial"/>
                <w:sz w:val="18"/>
                <w:szCs w:val="18"/>
              </w:rPr>
              <w:t>201</w:t>
            </w:r>
            <w:r w:rsidR="005447EE">
              <w:rPr>
                <w:rFonts w:ascii="Arial" w:hAnsi="Arial" w:cs="Arial"/>
                <w:sz w:val="18"/>
                <w:szCs w:val="18"/>
              </w:rPr>
              <w:t>7</w:t>
            </w:r>
            <w:r w:rsidR="0019348E" w:rsidRPr="005657ED">
              <w:rPr>
                <w:rFonts w:ascii="Arial" w:hAnsi="Arial" w:cs="Arial"/>
                <w:sz w:val="18"/>
                <w:szCs w:val="18"/>
              </w:rPr>
              <w:t xml:space="preserve"> </w:t>
            </w:r>
            <w:r w:rsidR="009D41C2">
              <w:rPr>
                <w:rFonts w:ascii="Arial" w:hAnsi="Arial" w:cs="Arial"/>
                <w:sz w:val="18"/>
                <w:szCs w:val="18"/>
              </w:rPr>
              <w:t>–</w:t>
            </w:r>
            <w:r w:rsidRPr="005657ED">
              <w:rPr>
                <w:rFonts w:ascii="Arial" w:hAnsi="Arial" w:cs="Arial"/>
                <w:sz w:val="18"/>
                <w:szCs w:val="18"/>
              </w:rPr>
              <w:t xml:space="preserve"> </w:t>
            </w:r>
            <w:r w:rsidR="00D85160">
              <w:rPr>
                <w:rFonts w:ascii="Arial" w:hAnsi="Arial" w:cs="Arial"/>
                <w:sz w:val="18"/>
                <w:szCs w:val="18"/>
              </w:rPr>
              <w:t xml:space="preserve"> </w:t>
            </w:r>
            <w:r w:rsidR="00D85160" w:rsidRPr="005657ED">
              <w:rPr>
                <w:rFonts w:ascii="Arial" w:hAnsi="Arial" w:cs="Arial"/>
                <w:sz w:val="18"/>
                <w:szCs w:val="18"/>
              </w:rPr>
              <w:t>20</w:t>
            </w:r>
            <w:r w:rsidR="00D85160">
              <w:rPr>
                <w:rFonts w:ascii="Arial" w:hAnsi="Arial" w:cs="Arial"/>
                <w:sz w:val="18"/>
                <w:szCs w:val="18"/>
              </w:rPr>
              <w:t>23</w:t>
            </w:r>
          </w:p>
        </w:tc>
      </w:tr>
      <w:tr w:rsidR="000D066E" w:rsidRPr="00846FDB" w14:paraId="0476FDD8" w14:textId="77777777" w:rsidTr="001A3E2B">
        <w:trPr>
          <w:trHeight w:val="317"/>
        </w:trPr>
        <w:tc>
          <w:tcPr>
            <w:tcW w:w="974" w:type="pct"/>
            <w:gridSpan w:val="3"/>
            <w:shd w:val="clear" w:color="auto" w:fill="00B0F0"/>
            <w:vAlign w:val="center"/>
          </w:tcPr>
          <w:p w14:paraId="381F12B3" w14:textId="77777777" w:rsidR="000D066E" w:rsidRPr="005657ED"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1B1D4003" w14:textId="77777777" w:rsidR="000F308E" w:rsidRDefault="000F308E" w:rsidP="00AE3449">
            <w:pPr>
              <w:pStyle w:val="Table"/>
              <w:rPr>
                <w:rFonts w:ascii="Arial" w:hAnsi="Arial" w:cs="Arial"/>
                <w:sz w:val="18"/>
                <w:szCs w:val="18"/>
              </w:rPr>
            </w:pPr>
          </w:p>
          <w:p w14:paraId="4C2D648B" w14:textId="77777777" w:rsidR="000D066E" w:rsidRPr="000F308E" w:rsidRDefault="003A416E" w:rsidP="00AE3449">
            <w:pPr>
              <w:pStyle w:val="Table"/>
              <w:rPr>
                <w:rFonts w:ascii="Arial" w:hAnsi="Arial" w:cs="Arial"/>
                <w:sz w:val="18"/>
                <w:szCs w:val="18"/>
              </w:rPr>
            </w:pPr>
            <w:r w:rsidRPr="003A416E">
              <w:rPr>
                <w:rFonts w:ascii="Arial" w:hAnsi="Arial" w:cs="Arial"/>
                <w:sz w:val="18"/>
              </w:rPr>
              <w:t>Kraje, organizace zřizované nebo zakládané kraji za účelem výkonu vlastnických práv a povinností k silnicím II. a III. třídy</w:t>
            </w:r>
            <w:r w:rsidRPr="003A416E">
              <w:rPr>
                <w:rFonts w:ascii="Arial" w:hAnsi="Arial" w:cs="Arial"/>
                <w:sz w:val="16"/>
                <w:szCs w:val="18"/>
              </w:rPr>
              <w:t xml:space="preserve"> </w:t>
            </w:r>
          </w:p>
        </w:tc>
      </w:tr>
    </w:tbl>
    <w:p w14:paraId="63F4F6AC" w14:textId="77777777" w:rsidR="00057954" w:rsidRDefault="00057954" w:rsidP="00057954">
      <w:pPr>
        <w:pStyle w:val="N6normln"/>
      </w:pPr>
    </w:p>
    <w:p w14:paraId="47A80EF5" w14:textId="77777777" w:rsidR="00057954" w:rsidRDefault="00057954" w:rsidP="00057954">
      <w:pPr>
        <w:rPr>
          <w:rFonts w:eastAsia="Times New Roman" w:cs="Times New Roman"/>
          <w:color w:val="C00000"/>
          <w:sz w:val="24"/>
          <w:szCs w:val="24"/>
        </w:rPr>
      </w:pPr>
      <w:r>
        <w:br w:type="page"/>
      </w:r>
    </w:p>
    <w:p w14:paraId="1552AB1E" w14:textId="77777777" w:rsidR="00445B9B" w:rsidRPr="00445B9B" w:rsidRDefault="000C37C0" w:rsidP="00FA21C4">
      <w:pPr>
        <w:pStyle w:val="Nadpis2"/>
      </w:pPr>
      <w:bookmarkStart w:id="141" w:name="_Toc519689963"/>
      <w:r>
        <w:lastRenderedPageBreak/>
        <w:t>P</w:t>
      </w:r>
      <w:r w:rsidRPr="00445B9B">
        <w:t xml:space="preserve">RIORITNÍ OBLAST B: EKONOMICKÝ POTENCIÁL </w:t>
      </w:r>
      <w:r>
        <w:br/>
        <w:t xml:space="preserve">     </w:t>
      </w:r>
      <w:r w:rsidRPr="00445B9B">
        <w:t>ZALOŽENÝ NA ATRAKTIVITĚ PROSTŘEDÍ</w:t>
      </w:r>
      <w:bookmarkEnd w:id="141"/>
    </w:p>
    <w:p w14:paraId="1F7B56C5" w14:textId="77777777" w:rsidR="00C81B66" w:rsidRPr="007A0D4A" w:rsidRDefault="00C81B66" w:rsidP="0041610F">
      <w:pPr>
        <w:spacing w:before="240" w:after="240"/>
        <w:jc w:val="both"/>
        <w:rPr>
          <w:sz w:val="24"/>
        </w:rPr>
      </w:pPr>
      <w:r w:rsidRPr="00AE4E7D">
        <w:rPr>
          <w:sz w:val="24"/>
        </w:rPr>
        <w:t>Karlovarsko je regionem s</w:t>
      </w:r>
      <w:r w:rsidR="00EA3DFD">
        <w:rPr>
          <w:sz w:val="24"/>
        </w:rPr>
        <w:t xml:space="preserve"> relativně </w:t>
      </w:r>
      <w:r w:rsidR="00AE4E7D">
        <w:rPr>
          <w:sz w:val="24"/>
        </w:rPr>
        <w:t>nízk</w:t>
      </w:r>
      <w:r w:rsidR="00EA3DFD">
        <w:rPr>
          <w:sz w:val="24"/>
        </w:rPr>
        <w:t>ou</w:t>
      </w:r>
      <w:r w:rsidR="00AE4E7D">
        <w:rPr>
          <w:sz w:val="24"/>
        </w:rPr>
        <w:t xml:space="preserve"> ekonomick</w:t>
      </w:r>
      <w:r w:rsidR="00EA3DFD">
        <w:rPr>
          <w:sz w:val="24"/>
        </w:rPr>
        <w:t>ou</w:t>
      </w:r>
      <w:r w:rsidR="00AE4E7D">
        <w:rPr>
          <w:sz w:val="24"/>
        </w:rPr>
        <w:t xml:space="preserve"> </w:t>
      </w:r>
      <w:r w:rsidR="00EA3DFD">
        <w:rPr>
          <w:sz w:val="24"/>
        </w:rPr>
        <w:t>výkonností, je</w:t>
      </w:r>
      <w:r w:rsidR="00A911DB">
        <w:rPr>
          <w:sz w:val="24"/>
        </w:rPr>
        <w:t>ho</w:t>
      </w:r>
      <w:r w:rsidR="00EA3DFD">
        <w:rPr>
          <w:sz w:val="24"/>
        </w:rPr>
        <w:t xml:space="preserve">ž potenciál je založen do značné míry na historicko-kulturních </w:t>
      </w:r>
      <w:r w:rsidR="00AE4E7D">
        <w:rPr>
          <w:sz w:val="24"/>
        </w:rPr>
        <w:t>dispozicích region</w:t>
      </w:r>
      <w:r w:rsidR="00EA3DFD">
        <w:rPr>
          <w:sz w:val="24"/>
        </w:rPr>
        <w:t xml:space="preserve">u. Region se také vyznačuje relativně </w:t>
      </w:r>
      <w:r w:rsidR="00AE4E7D">
        <w:rPr>
          <w:sz w:val="24"/>
        </w:rPr>
        <w:t xml:space="preserve">nízkou </w:t>
      </w:r>
      <w:r w:rsidR="00EA3DFD">
        <w:rPr>
          <w:sz w:val="24"/>
        </w:rPr>
        <w:t>vzdělanostní úrovní</w:t>
      </w:r>
      <w:r w:rsidR="00AE4E7D">
        <w:rPr>
          <w:sz w:val="24"/>
        </w:rPr>
        <w:t xml:space="preserve">. Z tohoto důvodu bude snahou intervencí v této prioritní oblasti </w:t>
      </w:r>
      <w:r w:rsidR="002B79DC">
        <w:rPr>
          <w:sz w:val="24"/>
        </w:rPr>
        <w:t>využití místních podmínek za účelem</w:t>
      </w:r>
      <w:r w:rsidR="00AE4E7D">
        <w:rPr>
          <w:sz w:val="24"/>
        </w:rPr>
        <w:t xml:space="preserve"> </w:t>
      </w:r>
      <w:r w:rsidR="00AE4E7D" w:rsidRPr="00FA7EED">
        <w:rPr>
          <w:sz w:val="24"/>
          <w:szCs w:val="24"/>
        </w:rPr>
        <w:t>zvyšov</w:t>
      </w:r>
      <w:r w:rsidR="002B79DC">
        <w:rPr>
          <w:sz w:val="24"/>
          <w:szCs w:val="24"/>
        </w:rPr>
        <w:t>ání</w:t>
      </w:r>
      <w:r w:rsidR="00AE4E7D">
        <w:rPr>
          <w:sz w:val="24"/>
          <w:szCs w:val="24"/>
        </w:rPr>
        <w:t xml:space="preserve"> konkurenceschopnost</w:t>
      </w:r>
      <w:r w:rsidR="002B79DC">
        <w:rPr>
          <w:sz w:val="24"/>
          <w:szCs w:val="24"/>
        </w:rPr>
        <w:t>i</w:t>
      </w:r>
      <w:r w:rsidR="00AE4E7D" w:rsidRPr="00FA7EED">
        <w:rPr>
          <w:sz w:val="24"/>
          <w:szCs w:val="24"/>
        </w:rPr>
        <w:t xml:space="preserve"> regionu</w:t>
      </w:r>
      <w:r w:rsidR="002B79DC">
        <w:rPr>
          <w:sz w:val="24"/>
          <w:szCs w:val="24"/>
        </w:rPr>
        <w:t xml:space="preserve"> s postupným snižováním chudoby a růst</w:t>
      </w:r>
      <w:r w:rsidR="00A911DB">
        <w:rPr>
          <w:sz w:val="24"/>
          <w:szCs w:val="24"/>
        </w:rPr>
        <w:t>em</w:t>
      </w:r>
      <w:r w:rsidR="002B79DC">
        <w:rPr>
          <w:sz w:val="24"/>
          <w:szCs w:val="24"/>
        </w:rPr>
        <w:t xml:space="preserve"> zaměstnanosti</w:t>
      </w:r>
      <w:r w:rsidR="00AE4E7D">
        <w:rPr>
          <w:sz w:val="24"/>
          <w:szCs w:val="24"/>
        </w:rPr>
        <w:t xml:space="preserve">. </w:t>
      </w:r>
      <w:r w:rsidRPr="007A0D4A">
        <w:rPr>
          <w:sz w:val="24"/>
        </w:rPr>
        <w:t>Tato prioritní oblast je úzce provázána s dopravou, která silně ovlivňuje ekonomický rozvoj a zároveň může negativně ovlivnit atraktivitu prostředí</w:t>
      </w:r>
      <w:r w:rsidR="00A911DB">
        <w:rPr>
          <w:sz w:val="24"/>
        </w:rPr>
        <w:t>.</w:t>
      </w:r>
      <w:r w:rsidR="007A0D4A" w:rsidRPr="007A0D4A">
        <w:rPr>
          <w:sz w:val="24"/>
        </w:rPr>
        <w:t xml:space="preserve"> </w:t>
      </w:r>
      <w:r w:rsidR="00A911DB">
        <w:rPr>
          <w:sz w:val="24"/>
        </w:rPr>
        <w:t>P</w:t>
      </w:r>
      <w:r w:rsidR="007A0D4A" w:rsidRPr="007A0D4A">
        <w:rPr>
          <w:sz w:val="24"/>
        </w:rPr>
        <w:t>řípadným zlepšením</w:t>
      </w:r>
      <w:r w:rsidR="00EA3DFD">
        <w:rPr>
          <w:sz w:val="24"/>
        </w:rPr>
        <w:t xml:space="preserve"> úrovně školství a</w:t>
      </w:r>
      <w:r w:rsidR="00A911DB">
        <w:rPr>
          <w:sz w:val="24"/>
        </w:rPr>
        <w:t> </w:t>
      </w:r>
      <w:r w:rsidR="002B79DC">
        <w:rPr>
          <w:sz w:val="24"/>
        </w:rPr>
        <w:t>e</w:t>
      </w:r>
      <w:r w:rsidR="007A0D4A" w:rsidRPr="007A0D4A">
        <w:rPr>
          <w:sz w:val="24"/>
        </w:rPr>
        <w:t>ko</w:t>
      </w:r>
      <w:r w:rsidR="002B79DC">
        <w:rPr>
          <w:sz w:val="24"/>
        </w:rPr>
        <w:t>no</w:t>
      </w:r>
      <w:r w:rsidR="007A0D4A" w:rsidRPr="007A0D4A">
        <w:rPr>
          <w:sz w:val="24"/>
        </w:rPr>
        <w:t>mického potenciál</w:t>
      </w:r>
      <w:r w:rsidR="002B79DC">
        <w:rPr>
          <w:sz w:val="24"/>
        </w:rPr>
        <w:t>u</w:t>
      </w:r>
      <w:r w:rsidR="007A0D4A" w:rsidRPr="007A0D4A">
        <w:rPr>
          <w:sz w:val="24"/>
        </w:rPr>
        <w:t xml:space="preserve"> lze</w:t>
      </w:r>
      <w:r w:rsidR="00A911DB">
        <w:rPr>
          <w:sz w:val="24"/>
        </w:rPr>
        <w:t xml:space="preserve"> současně</w:t>
      </w:r>
      <w:r w:rsidR="007A0D4A" w:rsidRPr="007A0D4A">
        <w:rPr>
          <w:sz w:val="24"/>
        </w:rPr>
        <w:t xml:space="preserve"> očekávat zlepšení pracovních příležitostí mimo jiné pro sociálně slabé a</w:t>
      </w:r>
      <w:r w:rsidR="007B4B51">
        <w:rPr>
          <w:sz w:val="24"/>
        </w:rPr>
        <w:t> </w:t>
      </w:r>
      <w:r w:rsidR="003022DF">
        <w:rPr>
          <w:sz w:val="24"/>
        </w:rPr>
        <w:t>znevýhodněné obyvatele (</w:t>
      </w:r>
      <w:r w:rsidR="007A0D4A" w:rsidRPr="007A0D4A">
        <w:rPr>
          <w:sz w:val="24"/>
        </w:rPr>
        <w:t xml:space="preserve">vazba </w:t>
      </w:r>
      <w:r w:rsidR="00A911DB">
        <w:rPr>
          <w:sz w:val="24"/>
        </w:rPr>
        <w:t>se</w:t>
      </w:r>
      <w:r w:rsidR="007A0D4A" w:rsidRPr="007A0D4A">
        <w:rPr>
          <w:sz w:val="24"/>
        </w:rPr>
        <w:t xml:space="preserve"> sociální oblast</w:t>
      </w:r>
      <w:r w:rsidR="00A911DB">
        <w:rPr>
          <w:sz w:val="24"/>
        </w:rPr>
        <w:t>í</w:t>
      </w:r>
      <w:r w:rsidR="007A0D4A" w:rsidRPr="007A0D4A">
        <w:rPr>
          <w:sz w:val="24"/>
        </w:rPr>
        <w:t>).</w:t>
      </w:r>
    </w:p>
    <w:p w14:paraId="59BC983C" w14:textId="77777777" w:rsidR="002A688F" w:rsidRDefault="00495C37" w:rsidP="0043782B">
      <w:pPr>
        <w:spacing w:before="0" w:after="120"/>
        <w:jc w:val="both"/>
      </w:pPr>
      <w:r w:rsidRPr="00495C37">
        <w:rPr>
          <w:sz w:val="24"/>
        </w:rPr>
        <w:t xml:space="preserve">Předmětem intervencí </w:t>
      </w:r>
      <w:r w:rsidR="00517C39">
        <w:rPr>
          <w:sz w:val="24"/>
        </w:rPr>
        <w:t xml:space="preserve">budou rozvojové aktivity vedoucí k modernizaci školských zařízení, zejména v oblastech </w:t>
      </w:r>
      <w:r w:rsidR="00394949">
        <w:rPr>
          <w:sz w:val="24"/>
        </w:rPr>
        <w:t>technických, přírodovědných, jazykových</w:t>
      </w:r>
      <w:r w:rsidR="00517C39">
        <w:rPr>
          <w:sz w:val="24"/>
        </w:rPr>
        <w:t xml:space="preserve"> a IT dovedností se zaměřením na požadavky místních zaměstnavatelů, čímž bude podpořena provázanost s trhem práce nejen na úrovni základního</w:t>
      </w:r>
      <w:r w:rsidR="00394949">
        <w:rPr>
          <w:sz w:val="24"/>
        </w:rPr>
        <w:t xml:space="preserve"> a středoškolského</w:t>
      </w:r>
      <w:r w:rsidR="00517C39">
        <w:rPr>
          <w:sz w:val="24"/>
        </w:rPr>
        <w:t xml:space="preserve"> vzdělání, ale také v rámci celoživotního </w:t>
      </w:r>
      <w:r w:rsidR="00BC77AA">
        <w:rPr>
          <w:sz w:val="24"/>
        </w:rPr>
        <w:t>učení</w:t>
      </w:r>
      <w:r w:rsidR="00517C39">
        <w:rPr>
          <w:sz w:val="24"/>
        </w:rPr>
        <w:t>. Do této skupiny spadají také osoby dlouhodobě nezaměstnané a další znevýhodněné skupiny, jejichž vzděláváním a</w:t>
      </w:r>
      <w:r w:rsidR="00FB05E1">
        <w:rPr>
          <w:sz w:val="24"/>
        </w:rPr>
        <w:t> </w:t>
      </w:r>
      <w:r w:rsidR="00517C39">
        <w:rPr>
          <w:sz w:val="24"/>
        </w:rPr>
        <w:t>rekvalifikací lze dospět ke zvýšení šance k jejich zaměstnání a zvýšení jejich životní úrovně (zastavení sociálního propadu). Pro tyto účely budou speciálně vytvářena (nízkokvalifikovaná) pracovní místa</w:t>
      </w:r>
      <w:r w:rsidR="0041610F">
        <w:rPr>
          <w:sz w:val="24"/>
        </w:rPr>
        <w:t xml:space="preserve"> a na ně navázány vzdělávací aktivity</w:t>
      </w:r>
      <w:r w:rsidR="00517C39">
        <w:rPr>
          <w:sz w:val="24"/>
        </w:rPr>
        <w:t>. Jednou z </w:t>
      </w:r>
      <w:r w:rsidR="002A688F">
        <w:rPr>
          <w:sz w:val="24"/>
        </w:rPr>
        <w:t>variant</w:t>
      </w:r>
      <w:r w:rsidR="00517C39">
        <w:rPr>
          <w:sz w:val="24"/>
        </w:rPr>
        <w:t xml:space="preserve"> je zaměření těchto pracovních pozic na </w:t>
      </w:r>
      <w:r w:rsidR="00394949">
        <w:rPr>
          <w:sz w:val="24"/>
        </w:rPr>
        <w:t xml:space="preserve">udržování a </w:t>
      </w:r>
      <w:r w:rsidR="00517C39" w:rsidRPr="00FA7EED">
        <w:rPr>
          <w:sz w:val="24"/>
          <w:szCs w:val="24"/>
        </w:rPr>
        <w:t>zvyšování kulturně-historic</w:t>
      </w:r>
      <w:r w:rsidR="00517C39">
        <w:rPr>
          <w:sz w:val="24"/>
          <w:szCs w:val="24"/>
        </w:rPr>
        <w:t>ké a</w:t>
      </w:r>
      <w:r w:rsidR="00FF6B5F">
        <w:rPr>
          <w:sz w:val="24"/>
          <w:szCs w:val="24"/>
        </w:rPr>
        <w:t> </w:t>
      </w:r>
      <w:r w:rsidR="00517C39">
        <w:rPr>
          <w:sz w:val="24"/>
          <w:szCs w:val="24"/>
        </w:rPr>
        <w:t>přírodní hodnoty aglomerace jako činnost podporující rozvoj místní ekonomiky postavené na lázeňství, které společně s</w:t>
      </w:r>
      <w:r w:rsidR="0043782B">
        <w:rPr>
          <w:sz w:val="24"/>
          <w:szCs w:val="24"/>
        </w:rPr>
        <w:t> </w:t>
      </w:r>
      <w:r w:rsidR="00517C39">
        <w:rPr>
          <w:sz w:val="24"/>
          <w:szCs w:val="24"/>
        </w:rPr>
        <w:t>realizovanou obnovou a</w:t>
      </w:r>
      <w:r w:rsidR="00FB05E1">
        <w:rPr>
          <w:sz w:val="24"/>
          <w:szCs w:val="24"/>
        </w:rPr>
        <w:t> </w:t>
      </w:r>
      <w:r w:rsidR="00517C39">
        <w:rPr>
          <w:sz w:val="24"/>
          <w:szCs w:val="24"/>
        </w:rPr>
        <w:t xml:space="preserve">ochranou </w:t>
      </w:r>
      <w:r w:rsidR="00517C39" w:rsidRPr="00FA7EED">
        <w:rPr>
          <w:sz w:val="24"/>
          <w:szCs w:val="24"/>
        </w:rPr>
        <w:t>historicko-kulturních památek</w:t>
      </w:r>
      <w:r w:rsidR="00517C39">
        <w:rPr>
          <w:sz w:val="24"/>
          <w:szCs w:val="24"/>
        </w:rPr>
        <w:t xml:space="preserve"> a atraktivit přispějí k rozvoji </w:t>
      </w:r>
      <w:r w:rsidR="00926D56">
        <w:rPr>
          <w:sz w:val="24"/>
          <w:szCs w:val="24"/>
        </w:rPr>
        <w:t xml:space="preserve">atraktivity a </w:t>
      </w:r>
      <w:r w:rsidR="00517C39">
        <w:rPr>
          <w:sz w:val="24"/>
          <w:szCs w:val="24"/>
        </w:rPr>
        <w:t>ekonomického potenci</w:t>
      </w:r>
      <w:r w:rsidR="00FB05E1">
        <w:rPr>
          <w:sz w:val="24"/>
          <w:szCs w:val="24"/>
        </w:rPr>
        <w:t xml:space="preserve">álu </w:t>
      </w:r>
      <w:r w:rsidR="00517C39">
        <w:rPr>
          <w:sz w:val="24"/>
          <w:szCs w:val="24"/>
        </w:rPr>
        <w:t>regionu.</w:t>
      </w:r>
      <w:r w:rsidR="002A688F">
        <w:rPr>
          <w:sz w:val="24"/>
          <w:szCs w:val="24"/>
        </w:rPr>
        <w:t xml:space="preserve"> </w:t>
      </w:r>
    </w:p>
    <w:p w14:paraId="33291961" w14:textId="77777777" w:rsidR="00EA072A" w:rsidRPr="00AF688E" w:rsidRDefault="00EA072A" w:rsidP="00932DB0">
      <w:pPr>
        <w:pStyle w:val="Odstavecseseznamem"/>
        <w:numPr>
          <w:ilvl w:val="0"/>
          <w:numId w:val="21"/>
        </w:numPr>
        <w:pBdr>
          <w:top w:val="single" w:sz="4" w:space="1" w:color="auto"/>
          <w:left w:val="single" w:sz="4" w:space="4" w:color="auto"/>
          <w:bottom w:val="single" w:sz="4" w:space="0" w:color="auto"/>
          <w:right w:val="single" w:sz="4" w:space="4" w:color="auto"/>
        </w:pBdr>
        <w:shd w:val="clear" w:color="auto" w:fill="BFBFBF" w:themeFill="background1" w:themeFillShade="BF"/>
        <w:spacing w:before="360" w:after="100" w:afterAutospacing="1"/>
        <w:ind w:left="426"/>
        <w:jc w:val="both"/>
        <w:rPr>
          <w:rFonts w:cs="Times New Roman"/>
          <w:b/>
          <w:color w:val="D50032"/>
          <w:sz w:val="24"/>
          <w:szCs w:val="24"/>
        </w:rPr>
      </w:pPr>
      <w:r>
        <w:rPr>
          <w:rFonts w:cs="Times New Roman"/>
          <w:b/>
          <w:color w:val="D50032"/>
          <w:sz w:val="24"/>
          <w:szCs w:val="24"/>
        </w:rPr>
        <w:t>Specifický cíl B1</w:t>
      </w:r>
      <w:r w:rsidRPr="00AF688E">
        <w:rPr>
          <w:rFonts w:cs="Times New Roman"/>
          <w:b/>
          <w:color w:val="D50032"/>
          <w:sz w:val="24"/>
          <w:szCs w:val="24"/>
        </w:rPr>
        <w:t xml:space="preserve"> Revitalizovat a chránit historicko-kulturní ráz prostředí</w:t>
      </w:r>
    </w:p>
    <w:p w14:paraId="4ABF6113" w14:textId="77777777" w:rsidR="00EA072A" w:rsidRPr="002A688F" w:rsidRDefault="00EA072A" w:rsidP="000D066E">
      <w:pPr>
        <w:spacing w:before="0"/>
        <w:rPr>
          <w:sz w:val="8"/>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4"/>
        <w:gridCol w:w="168"/>
        <w:gridCol w:w="4695"/>
        <w:gridCol w:w="550"/>
        <w:gridCol w:w="689"/>
        <w:gridCol w:w="553"/>
        <w:gridCol w:w="792"/>
      </w:tblGrid>
      <w:tr w:rsidR="000D066E" w:rsidRPr="00AB2356" w14:paraId="55B205BE" w14:textId="77777777" w:rsidTr="001A5EE7">
        <w:trPr>
          <w:trHeight w:val="283"/>
          <w:tblHeader/>
        </w:trPr>
        <w:tc>
          <w:tcPr>
            <w:tcW w:w="882" w:type="pct"/>
            <w:gridSpan w:val="2"/>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2AFBF0A4" w14:textId="77777777" w:rsidR="000D066E" w:rsidRPr="00DD27A3" w:rsidRDefault="000D066E" w:rsidP="001A3E2B">
            <w:pPr>
              <w:pStyle w:val="Table"/>
              <w:jc w:val="left"/>
              <w:rPr>
                <w:rFonts w:ascii="Arial" w:hAnsi="Arial" w:cs="Arial"/>
                <w:b/>
                <w:sz w:val="22"/>
                <w:szCs w:val="22"/>
              </w:rPr>
            </w:pPr>
            <w:r w:rsidRPr="00DD27A3">
              <w:rPr>
                <w:rFonts w:ascii="Arial" w:hAnsi="Arial" w:cs="Arial"/>
                <w:b/>
                <w:sz w:val="22"/>
                <w:szCs w:val="22"/>
              </w:rPr>
              <w:t>Opatření</w:t>
            </w:r>
          </w:p>
        </w:tc>
        <w:tc>
          <w:tcPr>
            <w:tcW w:w="4118" w:type="pct"/>
            <w:gridSpan w:val="6"/>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1E4B9C25" w14:textId="77777777" w:rsidR="000D066E" w:rsidRPr="00DD27A3" w:rsidRDefault="000D066E" w:rsidP="00373A71">
            <w:pPr>
              <w:pStyle w:val="Table"/>
              <w:jc w:val="left"/>
              <w:rPr>
                <w:rFonts w:ascii="Arial" w:hAnsi="Arial" w:cs="Arial"/>
                <w:b/>
                <w:sz w:val="22"/>
                <w:szCs w:val="22"/>
              </w:rPr>
            </w:pPr>
            <w:r w:rsidRPr="006F0971">
              <w:rPr>
                <w:rFonts w:ascii="Arial" w:hAnsi="Arial" w:cs="Arial"/>
                <w:b/>
                <w:sz w:val="24"/>
                <w:szCs w:val="22"/>
              </w:rPr>
              <w:t>B1.1 Obnova hmotného kulturního dědictví</w:t>
            </w:r>
            <w:r w:rsidR="00373A71" w:rsidRPr="006F0971">
              <w:rPr>
                <w:rFonts w:ascii="Arial" w:hAnsi="Arial" w:cs="Arial"/>
                <w:b/>
                <w:sz w:val="24"/>
                <w:szCs w:val="22"/>
              </w:rPr>
              <w:t xml:space="preserve"> a historických objektů</w:t>
            </w:r>
          </w:p>
        </w:tc>
      </w:tr>
      <w:tr w:rsidR="000D066E" w:rsidRPr="00AB2356" w14:paraId="429792C8" w14:textId="77777777" w:rsidTr="001A5EE7">
        <w:trPr>
          <w:trHeight w:val="283"/>
          <w:tblHeader/>
        </w:trPr>
        <w:tc>
          <w:tcPr>
            <w:tcW w:w="882" w:type="pct"/>
            <w:gridSpan w:val="2"/>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29931CBF" w14:textId="77777777" w:rsidR="000D066E" w:rsidRPr="0096138E" w:rsidRDefault="000D066E" w:rsidP="001A3E2B">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6"/>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0BC2933F" w14:textId="77777777" w:rsidR="000D066E" w:rsidRPr="0096138E" w:rsidRDefault="000D066E" w:rsidP="001A3E2B">
            <w:pPr>
              <w:pStyle w:val="Table"/>
              <w:jc w:val="left"/>
              <w:rPr>
                <w:rFonts w:ascii="Arial" w:hAnsi="Arial" w:cs="Arial"/>
                <w:b/>
                <w:sz w:val="18"/>
                <w:szCs w:val="22"/>
              </w:rPr>
            </w:pPr>
            <w:r w:rsidRPr="006F0971">
              <w:rPr>
                <w:rFonts w:ascii="Arial" w:hAnsi="Arial" w:cs="Arial"/>
                <w:b/>
                <w:szCs w:val="22"/>
              </w:rPr>
              <w:t>B1. Revitalizovat a chránit historicko-kulturní ráz prostředí</w:t>
            </w:r>
          </w:p>
        </w:tc>
      </w:tr>
      <w:tr w:rsidR="000D066E" w:rsidRPr="00AB2356" w14:paraId="5972CA3A" w14:textId="77777777" w:rsidTr="00F304C9">
        <w:trPr>
          <w:trHeight w:val="2099"/>
        </w:trPr>
        <w:tc>
          <w:tcPr>
            <w:tcW w:w="882" w:type="pct"/>
            <w:gridSpan w:val="2"/>
            <w:tcBorders>
              <w:top w:val="single" w:sz="12" w:space="0" w:color="000000"/>
            </w:tcBorders>
            <w:shd w:val="clear" w:color="auto" w:fill="00B0F0"/>
            <w:vAlign w:val="center"/>
          </w:tcPr>
          <w:p w14:paraId="4BE6D3A7" w14:textId="77777777" w:rsidR="000D066E" w:rsidRPr="00EB0290" w:rsidRDefault="000D066E" w:rsidP="001A3E2B">
            <w:pPr>
              <w:pStyle w:val="Table"/>
              <w:jc w:val="left"/>
              <w:rPr>
                <w:rFonts w:ascii="Arial" w:hAnsi="Arial" w:cs="Arial"/>
                <w:b/>
                <w:color w:val="FFFFFF" w:themeColor="background1"/>
                <w:sz w:val="18"/>
                <w:szCs w:val="18"/>
              </w:rPr>
            </w:pPr>
            <w:r w:rsidRPr="00EB0290">
              <w:rPr>
                <w:rFonts w:ascii="Arial" w:hAnsi="Arial" w:cs="Arial"/>
                <w:b/>
                <w:color w:val="FFFFFF" w:themeColor="background1"/>
                <w:sz w:val="18"/>
                <w:szCs w:val="18"/>
              </w:rPr>
              <w:t>Popis opatření (cíl, zdůvodnění potřeby, naplnění cíle)</w:t>
            </w:r>
          </w:p>
        </w:tc>
        <w:tc>
          <w:tcPr>
            <w:tcW w:w="4118" w:type="pct"/>
            <w:gridSpan w:val="6"/>
            <w:tcBorders>
              <w:top w:val="single" w:sz="12" w:space="0" w:color="000000"/>
            </w:tcBorders>
            <w:shd w:val="clear" w:color="auto" w:fill="auto"/>
            <w:vAlign w:val="center"/>
          </w:tcPr>
          <w:p w14:paraId="71529511" w14:textId="77777777" w:rsidR="000D066E" w:rsidRPr="001A5EE7" w:rsidRDefault="000D066E" w:rsidP="00926D56">
            <w:pPr>
              <w:pStyle w:val="Table"/>
              <w:spacing w:before="60" w:after="60"/>
              <w:rPr>
                <w:rFonts w:ascii="Arial" w:hAnsi="Arial" w:cs="Arial"/>
                <w:color w:val="000000" w:themeColor="text1"/>
                <w:sz w:val="18"/>
                <w:szCs w:val="18"/>
              </w:rPr>
            </w:pPr>
            <w:r w:rsidRPr="001A5EE7">
              <w:rPr>
                <w:rFonts w:ascii="Arial" w:hAnsi="Arial" w:cs="Arial"/>
                <w:bCs/>
                <w:color w:val="000000" w:themeColor="text1"/>
                <w:sz w:val="18"/>
                <w:szCs w:val="18"/>
              </w:rPr>
              <w:t xml:space="preserve">Současný stav hmotného kulturního dědictví v aglomeraci Karlovy Vary vykazuje výrazné nedostatky – </w:t>
            </w:r>
            <w:r w:rsidR="00FE3EC2" w:rsidRPr="001A5EE7">
              <w:rPr>
                <w:rFonts w:ascii="Arial" w:hAnsi="Arial" w:cs="Arial"/>
                <w:bCs/>
                <w:color w:val="000000" w:themeColor="text1"/>
                <w:sz w:val="18"/>
                <w:szCs w:val="18"/>
              </w:rPr>
              <w:t xml:space="preserve">kulturní a historické </w:t>
            </w:r>
            <w:r w:rsidRPr="001A5EE7">
              <w:rPr>
                <w:rFonts w:ascii="Arial" w:hAnsi="Arial" w:cs="Arial"/>
                <w:bCs/>
                <w:color w:val="000000" w:themeColor="text1"/>
                <w:sz w:val="18"/>
                <w:szCs w:val="18"/>
              </w:rPr>
              <w:t>památky jsou v nevyhovujícím fyzickém a funkčním stavu.  Za účelem posílení atraktivity místního prostředí bude kladen důraz na zachování hodnot kulturního a</w:t>
            </w:r>
            <w:r w:rsidR="004E00D8" w:rsidRPr="001A5EE7">
              <w:rPr>
                <w:rFonts w:ascii="Arial" w:hAnsi="Arial" w:cs="Arial"/>
                <w:bCs/>
                <w:color w:val="000000" w:themeColor="text1"/>
                <w:sz w:val="18"/>
                <w:szCs w:val="18"/>
              </w:rPr>
              <w:t> </w:t>
            </w:r>
            <w:r w:rsidRPr="001A5EE7">
              <w:rPr>
                <w:rFonts w:ascii="Arial" w:hAnsi="Arial" w:cs="Arial"/>
                <w:bCs/>
                <w:color w:val="000000" w:themeColor="text1"/>
                <w:sz w:val="18"/>
                <w:szCs w:val="18"/>
              </w:rPr>
              <w:t xml:space="preserve">historického dědictví lázeňského regionu prostřednictvím </w:t>
            </w:r>
            <w:r w:rsidRPr="001A5EE7">
              <w:rPr>
                <w:rFonts w:ascii="Arial" w:hAnsi="Arial" w:cs="Arial"/>
                <w:color w:val="000000" w:themeColor="text1"/>
                <w:sz w:val="18"/>
                <w:szCs w:val="18"/>
              </w:rPr>
              <w:t xml:space="preserve">obnovy a rekonstrukcí </w:t>
            </w:r>
            <w:r w:rsidRPr="001A5EE7">
              <w:rPr>
                <w:rFonts w:ascii="Arial" w:hAnsi="Arial" w:cs="Arial"/>
                <w:bCs/>
                <w:color w:val="000000" w:themeColor="text1"/>
                <w:sz w:val="18"/>
                <w:szCs w:val="18"/>
              </w:rPr>
              <w:t>významných kulturních a historických památek s cílem posílení ochrany, zpřístupnění a</w:t>
            </w:r>
            <w:r w:rsidR="00A911DB">
              <w:rPr>
                <w:rFonts w:ascii="Arial" w:hAnsi="Arial" w:cs="Arial"/>
                <w:bCs/>
                <w:color w:val="000000" w:themeColor="text1"/>
                <w:sz w:val="18"/>
                <w:szCs w:val="18"/>
              </w:rPr>
              <w:t> </w:t>
            </w:r>
            <w:r w:rsidRPr="001A5EE7">
              <w:rPr>
                <w:rFonts w:ascii="Arial" w:hAnsi="Arial" w:cs="Arial"/>
                <w:bCs/>
                <w:color w:val="000000" w:themeColor="text1"/>
                <w:sz w:val="18"/>
                <w:szCs w:val="18"/>
              </w:rPr>
              <w:t xml:space="preserve">využívání kulturního dědictví pro rozvoj regionu. </w:t>
            </w:r>
          </w:p>
          <w:p w14:paraId="082DA07F" w14:textId="77777777" w:rsidR="000D066E" w:rsidRPr="001A5EE7" w:rsidRDefault="00FE3EC2" w:rsidP="009E6BE8">
            <w:pPr>
              <w:pStyle w:val="Table"/>
              <w:rPr>
                <w:rFonts w:ascii="Arial" w:hAnsi="Arial" w:cs="Arial"/>
                <w:color w:val="000000" w:themeColor="text1"/>
                <w:sz w:val="18"/>
                <w:szCs w:val="18"/>
              </w:rPr>
            </w:pPr>
            <w:r w:rsidRPr="001A5EE7">
              <w:rPr>
                <w:rFonts w:ascii="Arial" w:hAnsi="Arial" w:cs="Arial"/>
                <w:color w:val="000000" w:themeColor="text1"/>
                <w:sz w:val="18"/>
                <w:szCs w:val="18"/>
              </w:rPr>
              <w:t>Předmětem realizace opatření budou p</w:t>
            </w:r>
            <w:r w:rsidR="00394949" w:rsidRPr="001A5EE7">
              <w:rPr>
                <w:rFonts w:ascii="Arial" w:hAnsi="Arial" w:cs="Arial"/>
                <w:color w:val="000000" w:themeColor="text1"/>
                <w:sz w:val="18"/>
                <w:szCs w:val="18"/>
              </w:rPr>
              <w:t>amátky</w:t>
            </w:r>
            <w:r w:rsidR="00A911DB">
              <w:rPr>
                <w:rFonts w:ascii="Arial" w:hAnsi="Arial" w:cs="Arial"/>
                <w:color w:val="000000" w:themeColor="text1"/>
                <w:sz w:val="18"/>
                <w:szCs w:val="18"/>
              </w:rPr>
              <w:t xml:space="preserve"> na</w:t>
            </w:r>
            <w:r w:rsidR="00394949" w:rsidRPr="001A5EE7">
              <w:rPr>
                <w:rFonts w:ascii="Arial" w:hAnsi="Arial" w:cs="Arial"/>
                <w:color w:val="000000" w:themeColor="text1"/>
                <w:sz w:val="18"/>
                <w:szCs w:val="18"/>
              </w:rPr>
              <w:t xml:space="preserve"> území </w:t>
            </w:r>
            <w:r w:rsidR="009E6BE8">
              <w:rPr>
                <w:rFonts w:ascii="Arial" w:hAnsi="Arial" w:cs="Arial"/>
                <w:color w:val="000000" w:themeColor="text1"/>
                <w:sz w:val="18"/>
                <w:szCs w:val="18"/>
              </w:rPr>
              <w:t>s</w:t>
            </w:r>
            <w:r w:rsidR="00A1152E">
              <w:rPr>
                <w:rFonts w:ascii="Arial" w:hAnsi="Arial" w:cs="Arial"/>
                <w:color w:val="000000" w:themeColor="text1"/>
                <w:sz w:val="18"/>
                <w:szCs w:val="18"/>
              </w:rPr>
              <w:t xml:space="preserve">tatutárního </w:t>
            </w:r>
            <w:r w:rsidR="00A911DB">
              <w:rPr>
                <w:rFonts w:ascii="Arial" w:hAnsi="Arial" w:cs="Arial"/>
                <w:color w:val="000000" w:themeColor="text1"/>
                <w:sz w:val="18"/>
                <w:szCs w:val="18"/>
              </w:rPr>
              <w:t>města Karlovy</w:t>
            </w:r>
            <w:r w:rsidR="00394949" w:rsidRPr="001A5EE7">
              <w:rPr>
                <w:rFonts w:ascii="Arial" w:hAnsi="Arial" w:cs="Arial"/>
                <w:color w:val="000000" w:themeColor="text1"/>
                <w:sz w:val="18"/>
                <w:szCs w:val="18"/>
              </w:rPr>
              <w:t xml:space="preserve"> Var</w:t>
            </w:r>
            <w:r w:rsidR="00A911DB">
              <w:rPr>
                <w:rFonts w:ascii="Arial" w:hAnsi="Arial" w:cs="Arial"/>
                <w:color w:val="000000" w:themeColor="text1"/>
                <w:sz w:val="18"/>
                <w:szCs w:val="18"/>
              </w:rPr>
              <w:t>y</w:t>
            </w:r>
            <w:r w:rsidR="00A1152E">
              <w:rPr>
                <w:rFonts w:ascii="Arial" w:hAnsi="Arial" w:cs="Arial"/>
                <w:color w:val="000000" w:themeColor="text1"/>
                <w:sz w:val="18"/>
                <w:szCs w:val="18"/>
              </w:rPr>
              <w:t>,</w:t>
            </w:r>
            <w:r w:rsidR="00A911DB">
              <w:rPr>
                <w:rFonts w:ascii="Arial" w:hAnsi="Arial" w:cs="Arial"/>
                <w:color w:val="000000" w:themeColor="text1"/>
                <w:sz w:val="18"/>
                <w:szCs w:val="18"/>
              </w:rPr>
              <w:t xml:space="preserve"> kandidáta</w:t>
            </w:r>
            <w:r w:rsidR="00394949" w:rsidRPr="001A5EE7">
              <w:rPr>
                <w:rFonts w:ascii="Arial" w:hAnsi="Arial" w:cs="Arial"/>
                <w:color w:val="000000" w:themeColor="text1"/>
                <w:sz w:val="18"/>
                <w:szCs w:val="18"/>
              </w:rPr>
              <w:t xml:space="preserve"> na</w:t>
            </w:r>
            <w:r w:rsidR="000D066E" w:rsidRPr="001A5EE7">
              <w:rPr>
                <w:rFonts w:ascii="Arial" w:hAnsi="Arial" w:cs="Arial"/>
                <w:color w:val="000000" w:themeColor="text1"/>
                <w:sz w:val="18"/>
                <w:szCs w:val="18"/>
              </w:rPr>
              <w:t xml:space="preserve"> zápis do </w:t>
            </w:r>
            <w:r w:rsidR="007D17E3" w:rsidRPr="001A5EE7">
              <w:rPr>
                <w:rFonts w:ascii="Arial" w:hAnsi="Arial" w:cs="Arial"/>
                <w:color w:val="000000" w:themeColor="text1"/>
                <w:sz w:val="18"/>
                <w:szCs w:val="18"/>
              </w:rPr>
              <w:t>S</w:t>
            </w:r>
            <w:r w:rsidR="000D066E" w:rsidRPr="001A5EE7">
              <w:rPr>
                <w:rFonts w:ascii="Arial" w:hAnsi="Arial" w:cs="Arial"/>
                <w:color w:val="000000" w:themeColor="text1"/>
                <w:sz w:val="18"/>
                <w:szCs w:val="18"/>
              </w:rPr>
              <w:t>eznamu</w:t>
            </w:r>
            <w:r w:rsidR="00394949" w:rsidRPr="001A5EE7">
              <w:rPr>
                <w:rFonts w:ascii="Arial" w:hAnsi="Arial" w:cs="Arial"/>
                <w:color w:val="000000" w:themeColor="text1"/>
                <w:sz w:val="18"/>
                <w:szCs w:val="18"/>
              </w:rPr>
              <w:t xml:space="preserve"> světového kulturního </w:t>
            </w:r>
            <w:r w:rsidR="007D17E3" w:rsidRPr="001A5EE7">
              <w:rPr>
                <w:rFonts w:ascii="Arial" w:hAnsi="Arial" w:cs="Arial"/>
                <w:color w:val="000000" w:themeColor="text1"/>
                <w:sz w:val="18"/>
                <w:szCs w:val="18"/>
              </w:rPr>
              <w:t xml:space="preserve">a přírodního </w:t>
            </w:r>
            <w:r w:rsidR="00394949" w:rsidRPr="001A5EE7">
              <w:rPr>
                <w:rFonts w:ascii="Arial" w:hAnsi="Arial" w:cs="Arial"/>
                <w:color w:val="000000" w:themeColor="text1"/>
                <w:sz w:val="18"/>
                <w:szCs w:val="18"/>
              </w:rPr>
              <w:t>dědictví</w:t>
            </w:r>
            <w:r w:rsidR="000D066E" w:rsidRPr="001A5EE7">
              <w:rPr>
                <w:rFonts w:ascii="Arial" w:hAnsi="Arial" w:cs="Arial"/>
                <w:color w:val="000000" w:themeColor="text1"/>
                <w:sz w:val="18"/>
                <w:szCs w:val="18"/>
              </w:rPr>
              <w:t xml:space="preserve"> UNESCO</w:t>
            </w:r>
            <w:r w:rsidR="00A1152E">
              <w:rPr>
                <w:rFonts w:ascii="Arial" w:hAnsi="Arial" w:cs="Arial"/>
                <w:color w:val="000000" w:themeColor="text1"/>
                <w:sz w:val="18"/>
                <w:szCs w:val="18"/>
              </w:rPr>
              <w:t xml:space="preserve">, které </w:t>
            </w:r>
            <w:r w:rsidR="000D066E" w:rsidRPr="001A5EE7">
              <w:rPr>
                <w:rFonts w:ascii="Arial" w:hAnsi="Arial" w:cs="Arial"/>
                <w:color w:val="000000" w:themeColor="text1"/>
                <w:sz w:val="18"/>
                <w:szCs w:val="18"/>
              </w:rPr>
              <w:t>jsou ve stavu vyžadujícím stavebně</w:t>
            </w:r>
            <w:r w:rsidR="00A911DB">
              <w:rPr>
                <w:rFonts w:ascii="Arial" w:hAnsi="Arial" w:cs="Arial"/>
                <w:color w:val="000000" w:themeColor="text1"/>
                <w:sz w:val="18"/>
                <w:szCs w:val="18"/>
              </w:rPr>
              <w:t>-</w:t>
            </w:r>
            <w:r w:rsidR="000D066E" w:rsidRPr="001A5EE7">
              <w:rPr>
                <w:rFonts w:ascii="Arial" w:hAnsi="Arial" w:cs="Arial"/>
                <w:color w:val="000000" w:themeColor="text1"/>
                <w:sz w:val="18"/>
                <w:szCs w:val="18"/>
              </w:rPr>
              <w:t>technickou i historick</w:t>
            </w:r>
            <w:r w:rsidR="006B6024" w:rsidRPr="001A5EE7">
              <w:rPr>
                <w:rFonts w:ascii="Arial" w:hAnsi="Arial" w:cs="Arial"/>
                <w:color w:val="000000" w:themeColor="text1"/>
                <w:sz w:val="18"/>
                <w:szCs w:val="18"/>
              </w:rPr>
              <w:t>ou</w:t>
            </w:r>
            <w:r w:rsidR="000D066E" w:rsidRPr="001A5EE7">
              <w:rPr>
                <w:rFonts w:ascii="Arial" w:hAnsi="Arial" w:cs="Arial"/>
                <w:color w:val="000000" w:themeColor="text1"/>
                <w:sz w:val="18"/>
                <w:szCs w:val="18"/>
              </w:rPr>
              <w:t xml:space="preserve"> obnovu. </w:t>
            </w:r>
            <w:bookmarkStart w:id="142" w:name="OLE_LINK1"/>
            <w:r w:rsidR="00A1152E">
              <w:rPr>
                <w:rFonts w:ascii="Arial" w:hAnsi="Arial" w:cs="Arial"/>
                <w:color w:val="000000" w:themeColor="text1"/>
                <w:sz w:val="18"/>
                <w:szCs w:val="18"/>
              </w:rPr>
              <w:t>Předmětem</w:t>
            </w:r>
            <w:r w:rsidR="005673D4" w:rsidRPr="001A5EE7">
              <w:rPr>
                <w:rFonts w:ascii="Arial" w:hAnsi="Arial" w:cs="Arial"/>
                <w:color w:val="000000" w:themeColor="text1"/>
                <w:sz w:val="18"/>
                <w:szCs w:val="18"/>
              </w:rPr>
              <w:t xml:space="preserve"> je zachovat a revitalizovat významné </w:t>
            </w:r>
            <w:r w:rsidR="007D17E3" w:rsidRPr="001A5EE7">
              <w:rPr>
                <w:rFonts w:ascii="Arial" w:hAnsi="Arial" w:cs="Arial"/>
                <w:color w:val="000000" w:themeColor="text1"/>
                <w:sz w:val="18"/>
                <w:szCs w:val="18"/>
              </w:rPr>
              <w:t>historicko-kulturní</w:t>
            </w:r>
            <w:r w:rsidR="005673D4" w:rsidRPr="001A5EE7">
              <w:rPr>
                <w:rFonts w:ascii="Arial" w:hAnsi="Arial" w:cs="Arial"/>
                <w:color w:val="000000" w:themeColor="text1"/>
                <w:sz w:val="18"/>
                <w:szCs w:val="18"/>
              </w:rPr>
              <w:t xml:space="preserve"> objekty</w:t>
            </w:r>
            <w:r w:rsidR="007D17E3" w:rsidRPr="001A5EE7">
              <w:rPr>
                <w:rFonts w:ascii="Arial" w:hAnsi="Arial" w:cs="Arial"/>
                <w:color w:val="000000" w:themeColor="text1"/>
                <w:sz w:val="18"/>
                <w:szCs w:val="18"/>
              </w:rPr>
              <w:t xml:space="preserve"> s cílem</w:t>
            </w:r>
            <w:r w:rsidR="005673D4" w:rsidRPr="001A5EE7">
              <w:rPr>
                <w:rFonts w:ascii="Arial" w:hAnsi="Arial" w:cs="Arial"/>
                <w:color w:val="000000" w:themeColor="text1"/>
                <w:sz w:val="18"/>
                <w:szCs w:val="18"/>
              </w:rPr>
              <w:t xml:space="preserve"> zvýšení ekonomického potenciálu</w:t>
            </w:r>
            <w:r w:rsidR="007D17E3" w:rsidRPr="001A5EE7">
              <w:rPr>
                <w:rFonts w:ascii="Arial" w:hAnsi="Arial" w:cs="Arial"/>
                <w:color w:val="000000" w:themeColor="text1"/>
                <w:sz w:val="18"/>
                <w:szCs w:val="18"/>
              </w:rPr>
              <w:t xml:space="preserve"> regionu</w:t>
            </w:r>
            <w:r w:rsidR="000D066E" w:rsidRPr="001A5EE7">
              <w:rPr>
                <w:rFonts w:ascii="Arial" w:hAnsi="Arial" w:cs="Arial"/>
                <w:color w:val="000000" w:themeColor="text1"/>
                <w:sz w:val="18"/>
                <w:szCs w:val="18"/>
              </w:rPr>
              <w:t xml:space="preserve">. </w:t>
            </w:r>
            <w:bookmarkEnd w:id="142"/>
            <w:r w:rsidR="000D066E" w:rsidRPr="001A5EE7">
              <w:rPr>
                <w:rFonts w:ascii="Arial" w:hAnsi="Arial" w:cs="Arial"/>
                <w:color w:val="000000" w:themeColor="text1"/>
                <w:sz w:val="18"/>
                <w:szCs w:val="18"/>
              </w:rPr>
              <w:t>Vedle ekonomického přínosu bude dalším efektem snížení rizika ztráty části kulturního dědictví.</w:t>
            </w:r>
          </w:p>
        </w:tc>
      </w:tr>
      <w:tr w:rsidR="000D066E" w:rsidRPr="00AB2356" w14:paraId="60F81911" w14:textId="77777777" w:rsidTr="00F304C9">
        <w:trPr>
          <w:trHeight w:val="317"/>
        </w:trPr>
        <w:tc>
          <w:tcPr>
            <w:tcW w:w="882" w:type="pct"/>
            <w:gridSpan w:val="2"/>
            <w:shd w:val="clear" w:color="auto" w:fill="00B0F0"/>
            <w:vAlign w:val="center"/>
          </w:tcPr>
          <w:p w14:paraId="23C505B6" w14:textId="77777777" w:rsidR="000D066E" w:rsidRPr="00EB0290" w:rsidRDefault="000D066E" w:rsidP="001A3E2B">
            <w:pPr>
              <w:pStyle w:val="Table"/>
              <w:jc w:val="left"/>
              <w:rPr>
                <w:rFonts w:ascii="Arial" w:hAnsi="Arial" w:cs="Arial"/>
                <w:b/>
                <w:color w:val="FFFFFF" w:themeColor="background1"/>
                <w:sz w:val="18"/>
                <w:szCs w:val="18"/>
              </w:rPr>
            </w:pPr>
            <w:r w:rsidRPr="00EB0290">
              <w:rPr>
                <w:rFonts w:ascii="Arial" w:hAnsi="Arial" w:cs="Arial"/>
                <w:b/>
                <w:color w:val="FFFFFF" w:themeColor="background1"/>
                <w:sz w:val="18"/>
                <w:szCs w:val="18"/>
              </w:rPr>
              <w:t>Rizika realizace opatření</w:t>
            </w:r>
          </w:p>
        </w:tc>
        <w:tc>
          <w:tcPr>
            <w:tcW w:w="4118" w:type="pct"/>
            <w:gridSpan w:val="6"/>
            <w:tcBorders>
              <w:bottom w:val="single" w:sz="8" w:space="0" w:color="000000"/>
            </w:tcBorders>
            <w:shd w:val="clear" w:color="auto" w:fill="auto"/>
            <w:vAlign w:val="center"/>
          </w:tcPr>
          <w:p w14:paraId="5878ED82" w14:textId="77777777" w:rsidR="009359C8" w:rsidRPr="009359C8" w:rsidRDefault="008956E4" w:rsidP="009359C8">
            <w:pPr>
              <w:pStyle w:val="Table"/>
              <w:numPr>
                <w:ilvl w:val="0"/>
                <w:numId w:val="43"/>
              </w:numPr>
              <w:ind w:left="489" w:hanging="284"/>
              <w:jc w:val="left"/>
              <w:rPr>
                <w:sz w:val="18"/>
                <w:szCs w:val="18"/>
              </w:rPr>
            </w:pPr>
            <w:r w:rsidRPr="009359C8">
              <w:rPr>
                <w:rFonts w:ascii="Arial" w:hAnsi="Arial" w:cs="Arial"/>
                <w:b/>
                <w:color w:val="000000" w:themeColor="text1"/>
                <w:sz w:val="18"/>
                <w:szCs w:val="18"/>
              </w:rPr>
              <w:t>Limity celkových výdajů</w:t>
            </w:r>
            <w:r w:rsidR="009359C8">
              <w:rPr>
                <w:rFonts w:ascii="Arial" w:hAnsi="Arial" w:cs="Arial"/>
                <w:b/>
                <w:color w:val="000000" w:themeColor="text1"/>
                <w:sz w:val="18"/>
                <w:szCs w:val="18"/>
              </w:rPr>
              <w:t xml:space="preserve"> </w:t>
            </w:r>
            <w:r w:rsidR="001A5EE7" w:rsidRPr="009359C8">
              <w:rPr>
                <w:rFonts w:ascii="Arial" w:hAnsi="Arial" w:cs="Arial"/>
                <w:b/>
                <w:color w:val="000000" w:themeColor="text1"/>
                <w:sz w:val="18"/>
                <w:szCs w:val="18"/>
              </w:rPr>
              <w:t>ve výši 5 mil. EUR na revitalizaci 1 konkrétní památky</w:t>
            </w:r>
            <w:r w:rsidR="002B30CB" w:rsidRPr="009359C8">
              <w:rPr>
                <w:rFonts w:ascii="Arial" w:hAnsi="Arial" w:cs="Arial"/>
                <w:b/>
                <w:color w:val="000000" w:themeColor="text1"/>
                <w:sz w:val="18"/>
                <w:szCs w:val="18"/>
              </w:rPr>
              <w:t xml:space="preserve"> stanovené v Programovém dokumentu </w:t>
            </w:r>
          </w:p>
          <w:p w14:paraId="323C7EA0" w14:textId="77777777" w:rsidR="008956E4" w:rsidRPr="009359C8" w:rsidRDefault="008956E4" w:rsidP="009359C8">
            <w:pPr>
              <w:pStyle w:val="Table"/>
              <w:numPr>
                <w:ilvl w:val="0"/>
                <w:numId w:val="43"/>
              </w:numPr>
              <w:ind w:left="489" w:hanging="284"/>
              <w:jc w:val="left"/>
              <w:rPr>
                <w:sz w:val="18"/>
                <w:szCs w:val="18"/>
              </w:rPr>
            </w:pPr>
            <w:r w:rsidRPr="009359C8">
              <w:rPr>
                <w:rFonts w:ascii="Arial" w:hAnsi="Arial" w:cs="Arial"/>
                <w:i/>
                <w:sz w:val="18"/>
                <w:szCs w:val="18"/>
              </w:rPr>
              <w:t>Riziko bude eliminováno pečlivým výběrem aktivit, které budou splňovat podmínky operačního programu a zároveň splní účel vybraných objektů.</w:t>
            </w:r>
          </w:p>
          <w:p w14:paraId="55D29744" w14:textId="77777777" w:rsidR="00155AB1" w:rsidRPr="009359C8" w:rsidRDefault="00155AB1" w:rsidP="00713D70">
            <w:pPr>
              <w:pStyle w:val="Table"/>
              <w:numPr>
                <w:ilvl w:val="0"/>
                <w:numId w:val="43"/>
              </w:numPr>
              <w:ind w:left="489" w:hanging="284"/>
              <w:jc w:val="left"/>
              <w:rPr>
                <w:rFonts w:ascii="Arial" w:hAnsi="Arial" w:cs="Arial"/>
                <w:b/>
                <w:color w:val="000000" w:themeColor="text1"/>
                <w:sz w:val="18"/>
                <w:szCs w:val="18"/>
              </w:rPr>
            </w:pPr>
            <w:r w:rsidRPr="009359C8">
              <w:rPr>
                <w:rFonts w:ascii="Arial" w:hAnsi="Arial" w:cs="Arial"/>
                <w:b/>
                <w:color w:val="000000" w:themeColor="text1"/>
                <w:sz w:val="18"/>
                <w:szCs w:val="18"/>
              </w:rPr>
              <w:t xml:space="preserve">Nedostatečná připravenost projektů </w:t>
            </w:r>
          </w:p>
          <w:p w14:paraId="0B01EF10" w14:textId="77777777" w:rsidR="00155AB1" w:rsidRPr="001A5EE7" w:rsidRDefault="00155AB1" w:rsidP="00812C23">
            <w:pPr>
              <w:pStyle w:val="Table"/>
              <w:numPr>
                <w:ilvl w:val="0"/>
                <w:numId w:val="26"/>
              </w:numPr>
              <w:rPr>
                <w:rFonts w:ascii="Arial" w:hAnsi="Arial" w:cs="Arial"/>
                <w:i/>
                <w:sz w:val="18"/>
                <w:szCs w:val="18"/>
              </w:rPr>
            </w:pPr>
            <w:r w:rsidRPr="001A5EE7">
              <w:rPr>
                <w:rFonts w:ascii="Arial" w:hAnsi="Arial" w:cs="Arial"/>
                <w:i/>
                <w:sz w:val="18"/>
                <w:szCs w:val="18"/>
              </w:rPr>
              <w:t xml:space="preserve">Riziko je eliminováno ve fázi přípravy IPRÚ, kdy je koordinována a komunikována příprava potenciálně předkládaných projektových záměrů. </w:t>
            </w:r>
          </w:p>
          <w:p w14:paraId="643CE6BE" w14:textId="77777777" w:rsidR="00155AB1" w:rsidRPr="001A5EE7" w:rsidRDefault="00155AB1" w:rsidP="00713D70">
            <w:pPr>
              <w:pStyle w:val="Table"/>
              <w:numPr>
                <w:ilvl w:val="0"/>
                <w:numId w:val="43"/>
              </w:numPr>
              <w:ind w:left="489" w:hanging="284"/>
              <w:jc w:val="left"/>
              <w:rPr>
                <w:rFonts w:ascii="Arial" w:hAnsi="Arial" w:cs="Arial"/>
                <w:b/>
                <w:color w:val="000000" w:themeColor="text1"/>
                <w:sz w:val="18"/>
                <w:szCs w:val="18"/>
              </w:rPr>
            </w:pPr>
            <w:r w:rsidRPr="001A5EE7">
              <w:rPr>
                <w:rFonts w:ascii="Arial" w:hAnsi="Arial" w:cs="Arial"/>
                <w:b/>
                <w:color w:val="000000" w:themeColor="text1"/>
                <w:sz w:val="18"/>
                <w:szCs w:val="18"/>
              </w:rPr>
              <w:t xml:space="preserve">Nevyjasněné vlastnické vztahy a další organizační problémy </w:t>
            </w:r>
          </w:p>
          <w:p w14:paraId="0F6CEE21" w14:textId="77777777" w:rsidR="0043782B" w:rsidRPr="001A5EE7" w:rsidRDefault="00155AB1" w:rsidP="00B11560">
            <w:pPr>
              <w:pStyle w:val="Table"/>
              <w:numPr>
                <w:ilvl w:val="0"/>
                <w:numId w:val="26"/>
              </w:numPr>
              <w:spacing w:before="0" w:after="0"/>
              <w:jc w:val="left"/>
              <w:rPr>
                <w:rFonts w:ascii="Arial" w:hAnsi="Arial" w:cs="Arial"/>
                <w:b/>
                <w:color w:val="000000" w:themeColor="text1"/>
                <w:sz w:val="18"/>
                <w:szCs w:val="18"/>
              </w:rPr>
            </w:pPr>
            <w:r w:rsidRPr="001A5EE7">
              <w:rPr>
                <w:rFonts w:ascii="Arial" w:hAnsi="Arial" w:cs="Arial"/>
                <w:i/>
                <w:sz w:val="18"/>
                <w:szCs w:val="18"/>
              </w:rPr>
              <w:t xml:space="preserve">Vlastnické vztahy </w:t>
            </w:r>
            <w:r w:rsidR="00B11560">
              <w:rPr>
                <w:rFonts w:ascii="Arial" w:hAnsi="Arial" w:cs="Arial"/>
                <w:i/>
                <w:sz w:val="18"/>
                <w:szCs w:val="18"/>
              </w:rPr>
              <w:t>budou</w:t>
            </w:r>
            <w:r w:rsidRPr="001A5EE7">
              <w:rPr>
                <w:rFonts w:ascii="Arial" w:hAnsi="Arial" w:cs="Arial"/>
                <w:i/>
                <w:sz w:val="18"/>
                <w:szCs w:val="18"/>
              </w:rPr>
              <w:t xml:space="preserve"> řešeny ve fázi přípravy IPRÚ</w:t>
            </w:r>
            <w:r w:rsidR="00B11560">
              <w:rPr>
                <w:rFonts w:ascii="Arial" w:hAnsi="Arial" w:cs="Arial"/>
                <w:i/>
                <w:sz w:val="18"/>
                <w:szCs w:val="18"/>
              </w:rPr>
              <w:t xml:space="preserve"> i samotných projektových záměrů.</w:t>
            </w:r>
          </w:p>
        </w:tc>
      </w:tr>
      <w:tr w:rsidR="000D066E" w:rsidRPr="00AB2356" w14:paraId="2CE4BBCF" w14:textId="77777777" w:rsidTr="001A3E2B">
        <w:trPr>
          <w:trHeight w:val="57"/>
        </w:trPr>
        <w:tc>
          <w:tcPr>
            <w:tcW w:w="5000" w:type="pct"/>
            <w:gridSpan w:val="8"/>
            <w:shd w:val="clear" w:color="auto" w:fill="00B0F0"/>
            <w:vAlign w:val="center"/>
          </w:tcPr>
          <w:p w14:paraId="28E67A0B" w14:textId="77777777" w:rsidR="000D066E" w:rsidRPr="00EB0290" w:rsidRDefault="000D066E" w:rsidP="001A3E2B">
            <w:pPr>
              <w:pStyle w:val="Table"/>
              <w:jc w:val="center"/>
              <w:rPr>
                <w:rFonts w:ascii="Arial" w:hAnsi="Arial" w:cs="Arial"/>
                <w:b/>
                <w:color w:val="FFFFFF" w:themeColor="background1"/>
                <w:sz w:val="18"/>
                <w:szCs w:val="18"/>
              </w:rPr>
            </w:pPr>
            <w:r w:rsidRPr="00EB0290">
              <w:rPr>
                <w:rFonts w:ascii="Arial" w:hAnsi="Arial" w:cs="Arial"/>
                <w:b/>
                <w:color w:val="FFFFFF" w:themeColor="background1"/>
                <w:sz w:val="18"/>
                <w:szCs w:val="18"/>
              </w:rPr>
              <w:lastRenderedPageBreak/>
              <w:t>Popis typových projektů / aktivit</w:t>
            </w:r>
          </w:p>
        </w:tc>
      </w:tr>
      <w:tr w:rsidR="000D066E" w:rsidRPr="00AB2356" w14:paraId="2C52692B" w14:textId="77777777" w:rsidTr="00F304C9">
        <w:trPr>
          <w:trHeight w:val="57"/>
        </w:trPr>
        <w:tc>
          <w:tcPr>
            <w:tcW w:w="3571" w:type="pct"/>
            <w:gridSpan w:val="4"/>
            <w:shd w:val="clear" w:color="auto" w:fill="BFBFBF" w:themeFill="background1" w:themeFillShade="BF"/>
            <w:vAlign w:val="center"/>
          </w:tcPr>
          <w:p w14:paraId="5E05B66F" w14:textId="77777777" w:rsidR="000D066E" w:rsidRPr="00EB0290" w:rsidRDefault="000D066E" w:rsidP="001A3E2B">
            <w:pPr>
              <w:pStyle w:val="Table"/>
              <w:jc w:val="center"/>
              <w:rPr>
                <w:rFonts w:ascii="Arial" w:hAnsi="Arial" w:cs="Arial"/>
                <w:b/>
                <w:sz w:val="18"/>
                <w:szCs w:val="18"/>
              </w:rPr>
            </w:pPr>
            <w:r w:rsidRPr="00EB0290">
              <w:rPr>
                <w:rFonts w:ascii="Arial" w:hAnsi="Arial" w:cs="Arial"/>
                <w:b/>
                <w:sz w:val="18"/>
                <w:szCs w:val="18"/>
              </w:rPr>
              <w:t>Projekt/aktivita</w:t>
            </w:r>
          </w:p>
        </w:tc>
        <w:tc>
          <w:tcPr>
            <w:tcW w:w="1429" w:type="pct"/>
            <w:gridSpan w:val="4"/>
            <w:shd w:val="clear" w:color="auto" w:fill="BFBFBF" w:themeFill="background1" w:themeFillShade="BF"/>
            <w:vAlign w:val="center"/>
          </w:tcPr>
          <w:p w14:paraId="1C34B00B" w14:textId="77777777" w:rsidR="000D066E" w:rsidRPr="00EB0290" w:rsidRDefault="000D066E" w:rsidP="001A3E2B">
            <w:pPr>
              <w:pStyle w:val="Table"/>
              <w:jc w:val="center"/>
              <w:rPr>
                <w:rFonts w:ascii="Arial" w:hAnsi="Arial" w:cs="Arial"/>
                <w:b/>
                <w:sz w:val="18"/>
                <w:szCs w:val="18"/>
              </w:rPr>
            </w:pPr>
            <w:r w:rsidRPr="00EB0290">
              <w:rPr>
                <w:rFonts w:ascii="Arial" w:hAnsi="Arial" w:cs="Arial"/>
                <w:b/>
                <w:sz w:val="18"/>
                <w:szCs w:val="18"/>
              </w:rPr>
              <w:t>Zdroj financování</w:t>
            </w:r>
          </w:p>
        </w:tc>
      </w:tr>
      <w:tr w:rsidR="000D066E" w:rsidRPr="00AB2356" w14:paraId="05C345CF" w14:textId="77777777" w:rsidTr="005673D4">
        <w:trPr>
          <w:trHeight w:val="57"/>
        </w:trPr>
        <w:tc>
          <w:tcPr>
            <w:tcW w:w="299" w:type="pct"/>
            <w:vMerge w:val="restart"/>
            <w:shd w:val="clear" w:color="auto" w:fill="BFBFBF" w:themeFill="background1" w:themeFillShade="BF"/>
            <w:vAlign w:val="center"/>
          </w:tcPr>
          <w:p w14:paraId="709961EC" w14:textId="77777777" w:rsidR="000D066E" w:rsidRPr="00EB0290" w:rsidRDefault="000D066E" w:rsidP="001A3E2B">
            <w:pPr>
              <w:pStyle w:val="Table"/>
              <w:jc w:val="left"/>
              <w:rPr>
                <w:rFonts w:ascii="Arial" w:hAnsi="Arial" w:cs="Arial"/>
                <w:b/>
                <w:sz w:val="18"/>
                <w:szCs w:val="18"/>
              </w:rPr>
            </w:pPr>
            <w:r w:rsidRPr="00EB0290">
              <w:rPr>
                <w:rFonts w:ascii="Arial" w:hAnsi="Arial" w:cs="Arial"/>
                <w:b/>
                <w:sz w:val="18"/>
                <w:szCs w:val="18"/>
              </w:rPr>
              <w:t xml:space="preserve">A </w:t>
            </w:r>
            <w:r>
              <w:rPr>
                <w:rFonts w:ascii="Arial" w:hAnsi="Arial" w:cs="Arial"/>
                <w:b/>
                <w:sz w:val="18"/>
                <w:szCs w:val="18"/>
              </w:rPr>
              <w:t>1</w:t>
            </w:r>
          </w:p>
        </w:tc>
        <w:tc>
          <w:tcPr>
            <w:tcW w:w="3272" w:type="pct"/>
            <w:gridSpan w:val="3"/>
            <w:vMerge w:val="restart"/>
            <w:shd w:val="clear" w:color="auto" w:fill="auto"/>
            <w:vAlign w:val="center"/>
          </w:tcPr>
          <w:p w14:paraId="474E89A1" w14:textId="77777777" w:rsidR="000D066E" w:rsidRPr="00FE3EC2" w:rsidRDefault="000D066E" w:rsidP="00A911DB">
            <w:pPr>
              <w:jc w:val="both"/>
              <w:rPr>
                <w:rFonts w:ascii="Arial" w:hAnsi="Arial" w:cs="Arial"/>
                <w:b/>
                <w:color w:val="C00000"/>
                <w:sz w:val="18"/>
                <w:szCs w:val="18"/>
              </w:rPr>
            </w:pPr>
            <w:r w:rsidRPr="004A19B2">
              <w:rPr>
                <w:rFonts w:ascii="Arial" w:hAnsi="Arial" w:cs="Arial"/>
                <w:b/>
                <w:color w:val="C00000"/>
                <w:sz w:val="18"/>
                <w:szCs w:val="18"/>
              </w:rPr>
              <w:t>Obnova a rekonstrukce památkově chráněných objektů</w:t>
            </w:r>
            <w:r w:rsidR="00FE3EC2">
              <w:rPr>
                <w:rFonts w:ascii="Arial" w:hAnsi="Arial" w:cs="Arial"/>
                <w:b/>
                <w:color w:val="C00000"/>
                <w:sz w:val="18"/>
                <w:szCs w:val="18"/>
              </w:rPr>
              <w:t xml:space="preserve"> v území kandidujícím na zápis </w:t>
            </w:r>
            <w:r w:rsidR="00FE3EC2" w:rsidRPr="00FE3EC2">
              <w:rPr>
                <w:rFonts w:ascii="Arial" w:hAnsi="Arial" w:cs="Arial"/>
                <w:b/>
                <w:color w:val="C00000"/>
                <w:sz w:val="18"/>
                <w:szCs w:val="18"/>
              </w:rPr>
              <w:t>do Seznamu světového kulturního a</w:t>
            </w:r>
            <w:r w:rsidR="00A911DB">
              <w:rPr>
                <w:rFonts w:ascii="Arial" w:hAnsi="Arial" w:cs="Arial"/>
                <w:b/>
                <w:color w:val="C00000"/>
                <w:sz w:val="18"/>
                <w:szCs w:val="18"/>
              </w:rPr>
              <w:t> </w:t>
            </w:r>
            <w:r w:rsidR="00FE3EC2" w:rsidRPr="00FE3EC2">
              <w:rPr>
                <w:rFonts w:ascii="Arial" w:hAnsi="Arial" w:cs="Arial"/>
                <w:b/>
                <w:color w:val="C00000"/>
                <w:sz w:val="18"/>
                <w:szCs w:val="18"/>
              </w:rPr>
              <w:t>přírodního dědictví UNESCO</w:t>
            </w:r>
          </w:p>
        </w:tc>
        <w:tc>
          <w:tcPr>
            <w:tcW w:w="304" w:type="pct"/>
            <w:shd w:val="clear" w:color="auto" w:fill="BFBFBF" w:themeFill="background1" w:themeFillShade="BF"/>
            <w:vAlign w:val="center"/>
          </w:tcPr>
          <w:p w14:paraId="2B02B8BC" w14:textId="77777777" w:rsidR="000D066E" w:rsidRPr="00F60A7A" w:rsidRDefault="000D066E" w:rsidP="001A3E2B">
            <w:pPr>
              <w:pStyle w:val="Table"/>
              <w:jc w:val="left"/>
              <w:rPr>
                <w:rFonts w:ascii="Arial" w:hAnsi="Arial" w:cs="Arial"/>
                <w:b/>
                <w:color w:val="000000" w:themeColor="text1"/>
                <w:sz w:val="18"/>
                <w:szCs w:val="18"/>
              </w:rPr>
            </w:pPr>
            <w:r w:rsidRPr="00F60A7A">
              <w:rPr>
                <w:rFonts w:ascii="Arial" w:hAnsi="Arial" w:cs="Arial"/>
                <w:b/>
                <w:color w:val="000000" w:themeColor="text1"/>
                <w:sz w:val="18"/>
                <w:szCs w:val="18"/>
              </w:rPr>
              <w:t>OP</w:t>
            </w:r>
          </w:p>
        </w:tc>
        <w:tc>
          <w:tcPr>
            <w:tcW w:w="381" w:type="pct"/>
            <w:shd w:val="clear" w:color="auto" w:fill="auto"/>
            <w:vAlign w:val="center"/>
          </w:tcPr>
          <w:p w14:paraId="2275D692" w14:textId="77777777" w:rsidR="000D066E" w:rsidRPr="00F60A7A" w:rsidRDefault="000D066E" w:rsidP="001A3E2B">
            <w:pPr>
              <w:pStyle w:val="Table"/>
              <w:jc w:val="left"/>
              <w:rPr>
                <w:rFonts w:ascii="Arial" w:hAnsi="Arial" w:cs="Arial"/>
                <w:color w:val="000000" w:themeColor="text1"/>
                <w:sz w:val="18"/>
                <w:szCs w:val="18"/>
              </w:rPr>
            </w:pPr>
            <w:r w:rsidRPr="00F60A7A">
              <w:rPr>
                <w:rFonts w:ascii="Arial" w:hAnsi="Arial" w:cs="Arial"/>
                <w:color w:val="000000" w:themeColor="text1"/>
                <w:sz w:val="18"/>
                <w:szCs w:val="18"/>
              </w:rPr>
              <w:t xml:space="preserve">IROP </w:t>
            </w:r>
          </w:p>
        </w:tc>
        <w:tc>
          <w:tcPr>
            <w:tcW w:w="306" w:type="pct"/>
            <w:shd w:val="clear" w:color="auto" w:fill="BFBFBF" w:themeFill="background1" w:themeFillShade="BF"/>
            <w:vAlign w:val="center"/>
          </w:tcPr>
          <w:p w14:paraId="1DB56373" w14:textId="77777777" w:rsidR="000D066E" w:rsidRPr="00F60A7A" w:rsidRDefault="000D066E" w:rsidP="001A3E2B">
            <w:pPr>
              <w:pStyle w:val="Table"/>
              <w:jc w:val="left"/>
              <w:rPr>
                <w:rFonts w:ascii="Arial" w:hAnsi="Arial" w:cs="Arial"/>
                <w:b/>
                <w:color w:val="000000" w:themeColor="text1"/>
                <w:sz w:val="18"/>
                <w:szCs w:val="18"/>
              </w:rPr>
            </w:pPr>
            <w:r w:rsidRPr="00F60A7A">
              <w:rPr>
                <w:rFonts w:ascii="Arial" w:hAnsi="Arial" w:cs="Arial"/>
                <w:b/>
                <w:color w:val="000000" w:themeColor="text1"/>
                <w:sz w:val="18"/>
                <w:szCs w:val="18"/>
              </w:rPr>
              <w:t>PO</w:t>
            </w:r>
          </w:p>
        </w:tc>
        <w:tc>
          <w:tcPr>
            <w:tcW w:w="438" w:type="pct"/>
            <w:shd w:val="clear" w:color="auto" w:fill="auto"/>
            <w:vAlign w:val="center"/>
          </w:tcPr>
          <w:p w14:paraId="52B50666" w14:textId="77777777" w:rsidR="000D066E" w:rsidRPr="001C64F5" w:rsidRDefault="000D066E" w:rsidP="001A3E2B">
            <w:pPr>
              <w:pStyle w:val="Table"/>
              <w:jc w:val="left"/>
              <w:rPr>
                <w:rFonts w:ascii="Arial" w:hAnsi="Arial" w:cs="Arial"/>
                <w:color w:val="000000" w:themeColor="text1"/>
                <w:sz w:val="18"/>
                <w:szCs w:val="18"/>
              </w:rPr>
            </w:pPr>
            <w:r w:rsidRPr="001C64F5">
              <w:rPr>
                <w:rFonts w:ascii="Arial" w:hAnsi="Arial" w:cs="Arial"/>
                <w:color w:val="000000" w:themeColor="text1"/>
                <w:sz w:val="18"/>
                <w:szCs w:val="18"/>
              </w:rPr>
              <w:t>3</w:t>
            </w:r>
          </w:p>
        </w:tc>
      </w:tr>
      <w:tr w:rsidR="000D066E" w:rsidRPr="00AB2356" w14:paraId="535C8292" w14:textId="77777777" w:rsidTr="005673D4">
        <w:trPr>
          <w:trHeight w:val="57"/>
        </w:trPr>
        <w:tc>
          <w:tcPr>
            <w:tcW w:w="299" w:type="pct"/>
            <w:vMerge/>
            <w:shd w:val="clear" w:color="auto" w:fill="BFBFBF" w:themeFill="background1" w:themeFillShade="BF"/>
            <w:vAlign w:val="center"/>
          </w:tcPr>
          <w:p w14:paraId="2F59C601" w14:textId="77777777" w:rsidR="000D066E" w:rsidRPr="00EB0290" w:rsidRDefault="000D066E" w:rsidP="001A3E2B">
            <w:pPr>
              <w:pStyle w:val="Table"/>
              <w:jc w:val="left"/>
              <w:rPr>
                <w:rFonts w:ascii="Arial" w:hAnsi="Arial" w:cs="Arial"/>
                <w:b/>
                <w:sz w:val="18"/>
                <w:szCs w:val="18"/>
              </w:rPr>
            </w:pPr>
          </w:p>
        </w:tc>
        <w:tc>
          <w:tcPr>
            <w:tcW w:w="3272" w:type="pct"/>
            <w:gridSpan w:val="3"/>
            <w:vMerge/>
            <w:shd w:val="clear" w:color="auto" w:fill="auto"/>
            <w:vAlign w:val="center"/>
          </w:tcPr>
          <w:p w14:paraId="220DE9DC" w14:textId="77777777" w:rsidR="000D066E" w:rsidRPr="00F60A7A" w:rsidRDefault="000D066E" w:rsidP="001A3E2B">
            <w:pPr>
              <w:pStyle w:val="Table"/>
              <w:jc w:val="left"/>
              <w:rPr>
                <w:rFonts w:ascii="Arial" w:hAnsi="Arial" w:cs="Arial"/>
                <w:color w:val="000000" w:themeColor="text1"/>
                <w:sz w:val="18"/>
                <w:szCs w:val="18"/>
              </w:rPr>
            </w:pPr>
          </w:p>
        </w:tc>
        <w:tc>
          <w:tcPr>
            <w:tcW w:w="304" w:type="pct"/>
            <w:shd w:val="clear" w:color="auto" w:fill="BFBFBF" w:themeFill="background1" w:themeFillShade="BF"/>
            <w:vAlign w:val="center"/>
          </w:tcPr>
          <w:p w14:paraId="0AD15A11" w14:textId="77777777" w:rsidR="000D066E" w:rsidRPr="00F60A7A" w:rsidRDefault="000D066E" w:rsidP="001A3E2B">
            <w:pPr>
              <w:pStyle w:val="Table"/>
              <w:jc w:val="left"/>
              <w:rPr>
                <w:rFonts w:ascii="Arial" w:hAnsi="Arial" w:cs="Arial"/>
                <w:b/>
                <w:color w:val="000000" w:themeColor="text1"/>
                <w:sz w:val="18"/>
                <w:szCs w:val="18"/>
              </w:rPr>
            </w:pPr>
            <w:r w:rsidRPr="00F60A7A">
              <w:rPr>
                <w:rFonts w:ascii="Arial" w:hAnsi="Arial" w:cs="Arial"/>
                <w:b/>
                <w:color w:val="000000" w:themeColor="text1"/>
                <w:sz w:val="18"/>
                <w:szCs w:val="18"/>
              </w:rPr>
              <w:t>IP</w:t>
            </w:r>
          </w:p>
        </w:tc>
        <w:tc>
          <w:tcPr>
            <w:tcW w:w="381" w:type="pct"/>
            <w:shd w:val="clear" w:color="auto" w:fill="auto"/>
            <w:vAlign w:val="center"/>
          </w:tcPr>
          <w:p w14:paraId="1C78FA0C" w14:textId="77777777" w:rsidR="000D066E" w:rsidRPr="00F60A7A" w:rsidRDefault="000D066E" w:rsidP="001A3E2B">
            <w:pPr>
              <w:pStyle w:val="Table"/>
              <w:jc w:val="left"/>
              <w:rPr>
                <w:rFonts w:ascii="Arial" w:hAnsi="Arial" w:cs="Arial"/>
                <w:color w:val="000000" w:themeColor="text1"/>
                <w:sz w:val="18"/>
                <w:szCs w:val="18"/>
              </w:rPr>
            </w:pPr>
            <w:r w:rsidRPr="00F60A7A">
              <w:rPr>
                <w:rFonts w:ascii="Arial" w:hAnsi="Arial" w:cs="Arial"/>
                <w:color w:val="000000" w:themeColor="text1"/>
                <w:sz w:val="18"/>
                <w:szCs w:val="18"/>
              </w:rPr>
              <w:t>6 c)</w:t>
            </w:r>
          </w:p>
        </w:tc>
        <w:tc>
          <w:tcPr>
            <w:tcW w:w="306" w:type="pct"/>
            <w:shd w:val="clear" w:color="auto" w:fill="BFBFBF" w:themeFill="background1" w:themeFillShade="BF"/>
            <w:vAlign w:val="center"/>
          </w:tcPr>
          <w:p w14:paraId="681D56DA" w14:textId="77777777" w:rsidR="000D066E" w:rsidRPr="00F60A7A" w:rsidRDefault="000D066E" w:rsidP="001A3E2B">
            <w:pPr>
              <w:pStyle w:val="Table"/>
              <w:jc w:val="left"/>
              <w:rPr>
                <w:rFonts w:ascii="Arial" w:hAnsi="Arial" w:cs="Arial"/>
                <w:b/>
                <w:color w:val="000000" w:themeColor="text1"/>
                <w:sz w:val="18"/>
                <w:szCs w:val="18"/>
              </w:rPr>
            </w:pPr>
            <w:r w:rsidRPr="00F60A7A">
              <w:rPr>
                <w:rFonts w:ascii="Arial" w:hAnsi="Arial" w:cs="Arial"/>
                <w:b/>
                <w:color w:val="000000" w:themeColor="text1"/>
                <w:sz w:val="18"/>
                <w:szCs w:val="18"/>
              </w:rPr>
              <w:t>SC</w:t>
            </w:r>
          </w:p>
        </w:tc>
        <w:tc>
          <w:tcPr>
            <w:tcW w:w="438" w:type="pct"/>
            <w:shd w:val="clear" w:color="auto" w:fill="auto"/>
            <w:vAlign w:val="center"/>
          </w:tcPr>
          <w:p w14:paraId="4899E7C0" w14:textId="77777777" w:rsidR="000D066E" w:rsidRPr="001C64F5" w:rsidRDefault="000D066E" w:rsidP="001A3E2B">
            <w:pPr>
              <w:pStyle w:val="Table"/>
              <w:jc w:val="left"/>
              <w:rPr>
                <w:rFonts w:ascii="Arial" w:hAnsi="Arial" w:cs="Arial"/>
                <w:color w:val="000000" w:themeColor="text1"/>
                <w:sz w:val="18"/>
                <w:szCs w:val="18"/>
              </w:rPr>
            </w:pPr>
            <w:r>
              <w:rPr>
                <w:rFonts w:ascii="Arial" w:hAnsi="Arial" w:cs="Arial"/>
                <w:color w:val="000000" w:themeColor="text1"/>
                <w:sz w:val="18"/>
                <w:szCs w:val="18"/>
              </w:rPr>
              <w:t>3.1</w:t>
            </w:r>
          </w:p>
        </w:tc>
      </w:tr>
      <w:tr w:rsidR="004E1227" w:rsidRPr="00AB2356" w14:paraId="46B32FCF" w14:textId="77777777" w:rsidTr="00F304C9">
        <w:trPr>
          <w:trHeight w:val="317"/>
        </w:trPr>
        <w:tc>
          <w:tcPr>
            <w:tcW w:w="975" w:type="pct"/>
            <w:gridSpan w:val="3"/>
            <w:shd w:val="clear" w:color="auto" w:fill="00B0F0"/>
            <w:vAlign w:val="center"/>
          </w:tcPr>
          <w:p w14:paraId="1F0A025E" w14:textId="77777777" w:rsidR="004E1227" w:rsidRPr="00EB0290" w:rsidRDefault="004E1227" w:rsidP="001A3E2B">
            <w:pPr>
              <w:pStyle w:val="Table"/>
              <w:jc w:val="left"/>
              <w:rPr>
                <w:rFonts w:ascii="Arial" w:hAnsi="Arial" w:cs="Arial"/>
                <w:b/>
                <w:color w:val="FFFFFF" w:themeColor="background1"/>
                <w:sz w:val="18"/>
                <w:szCs w:val="18"/>
              </w:rPr>
            </w:pPr>
            <w:r w:rsidRPr="00EB0290">
              <w:rPr>
                <w:rFonts w:ascii="Arial" w:hAnsi="Arial" w:cs="Arial"/>
                <w:b/>
                <w:color w:val="FFFFFF" w:themeColor="background1"/>
                <w:sz w:val="18"/>
                <w:szCs w:val="18"/>
              </w:rPr>
              <w:t>Vazba na další opatření/synergie</w:t>
            </w:r>
          </w:p>
        </w:tc>
        <w:tc>
          <w:tcPr>
            <w:tcW w:w="4025" w:type="pct"/>
            <w:gridSpan w:val="5"/>
            <w:shd w:val="clear" w:color="auto" w:fill="auto"/>
            <w:vAlign w:val="center"/>
          </w:tcPr>
          <w:p w14:paraId="5E099621" w14:textId="77777777" w:rsidR="00804128" w:rsidRPr="00E64CF4" w:rsidRDefault="00804128" w:rsidP="00804128">
            <w:pPr>
              <w:pStyle w:val="Table"/>
              <w:jc w:val="left"/>
              <w:rPr>
                <w:rFonts w:ascii="Arial" w:hAnsi="Arial" w:cs="Arial"/>
                <w:kern w:val="24"/>
                <w:sz w:val="18"/>
                <w:szCs w:val="18"/>
                <w:lang w:eastAsia="cs-CZ"/>
              </w:rPr>
            </w:pPr>
            <w:r w:rsidRPr="00E64CF4">
              <w:rPr>
                <w:rFonts w:ascii="Arial" w:hAnsi="Arial" w:cs="Arial"/>
                <w:kern w:val="24"/>
                <w:sz w:val="18"/>
                <w:szCs w:val="18"/>
                <w:lang w:eastAsia="cs-CZ"/>
              </w:rPr>
              <w:t>A</w:t>
            </w:r>
            <w:r w:rsidR="005407E8" w:rsidRPr="00E64CF4">
              <w:rPr>
                <w:rFonts w:ascii="Arial" w:hAnsi="Arial" w:cs="Arial"/>
                <w:kern w:val="24"/>
                <w:sz w:val="18"/>
                <w:szCs w:val="18"/>
                <w:lang w:eastAsia="cs-CZ"/>
              </w:rPr>
              <w:t>2</w:t>
            </w:r>
            <w:r w:rsidRPr="00E64CF4">
              <w:rPr>
                <w:rFonts w:ascii="Arial" w:hAnsi="Arial" w:cs="Arial"/>
                <w:kern w:val="24"/>
                <w:sz w:val="18"/>
                <w:szCs w:val="18"/>
                <w:lang w:eastAsia="cs-CZ"/>
              </w:rPr>
              <w:t>.1 Rekonstrukce a výstavba komplexní sítě pro cyklodopravu vč. související infrastruktury za účelem zvýšení dopravní mobility obyvatel</w:t>
            </w:r>
          </w:p>
          <w:p w14:paraId="30D162DB" w14:textId="77777777" w:rsidR="00804128" w:rsidRPr="00E64CF4" w:rsidRDefault="00804128" w:rsidP="00804128">
            <w:pPr>
              <w:pStyle w:val="Table"/>
              <w:jc w:val="left"/>
              <w:rPr>
                <w:rFonts w:ascii="Arial" w:hAnsi="Arial" w:cs="Arial"/>
                <w:kern w:val="24"/>
                <w:sz w:val="18"/>
                <w:szCs w:val="18"/>
                <w:lang w:eastAsia="cs-CZ"/>
              </w:rPr>
            </w:pPr>
            <w:r w:rsidRPr="00E64CF4">
              <w:rPr>
                <w:rFonts w:ascii="Arial" w:hAnsi="Arial" w:cs="Arial"/>
                <w:kern w:val="24"/>
                <w:sz w:val="18"/>
                <w:szCs w:val="18"/>
                <w:lang w:eastAsia="cs-CZ"/>
              </w:rPr>
              <w:t>A</w:t>
            </w:r>
            <w:r w:rsidR="005407E8" w:rsidRPr="00E64CF4">
              <w:rPr>
                <w:rFonts w:ascii="Arial" w:hAnsi="Arial" w:cs="Arial"/>
                <w:kern w:val="24"/>
                <w:sz w:val="18"/>
                <w:szCs w:val="18"/>
                <w:lang w:eastAsia="cs-CZ"/>
              </w:rPr>
              <w:t>3</w:t>
            </w:r>
            <w:r w:rsidRPr="00E64CF4">
              <w:rPr>
                <w:rFonts w:ascii="Arial" w:hAnsi="Arial" w:cs="Arial"/>
                <w:kern w:val="24"/>
                <w:sz w:val="18"/>
                <w:szCs w:val="18"/>
                <w:lang w:eastAsia="cs-CZ"/>
              </w:rPr>
              <w:t>.1 Rozvoj a modernizace silnic II. a III. tříd</w:t>
            </w:r>
          </w:p>
          <w:p w14:paraId="6BCA307E" w14:textId="77777777" w:rsidR="004E1227" w:rsidRPr="0003137F" w:rsidRDefault="00804128" w:rsidP="00804128">
            <w:pPr>
              <w:pStyle w:val="Table"/>
              <w:jc w:val="left"/>
              <w:rPr>
                <w:rFonts w:ascii="Arial" w:hAnsi="Arial" w:cs="Arial"/>
                <w:kern w:val="24"/>
                <w:sz w:val="18"/>
                <w:szCs w:val="18"/>
                <w:lang w:eastAsia="cs-CZ"/>
              </w:rPr>
            </w:pPr>
            <w:r w:rsidRPr="00E64CF4">
              <w:rPr>
                <w:rFonts w:ascii="Arial" w:hAnsi="Arial" w:cs="Arial"/>
                <w:kern w:val="24"/>
                <w:sz w:val="18"/>
                <w:szCs w:val="18"/>
                <w:lang w:eastAsia="cs-CZ"/>
              </w:rPr>
              <w:t>B2.2 Zřízení a podpor</w:t>
            </w:r>
            <w:r w:rsidR="0003137F" w:rsidRPr="00E64CF4">
              <w:rPr>
                <w:rFonts w:ascii="Arial" w:hAnsi="Arial" w:cs="Arial"/>
                <w:kern w:val="24"/>
                <w:sz w:val="18"/>
                <w:szCs w:val="18"/>
                <w:lang w:eastAsia="cs-CZ"/>
              </w:rPr>
              <w:t>a vzniku nových pracovních míst</w:t>
            </w:r>
          </w:p>
        </w:tc>
      </w:tr>
      <w:tr w:rsidR="004E1227" w:rsidRPr="00AB2356" w14:paraId="271EB2EA" w14:textId="77777777" w:rsidTr="00F304C9">
        <w:trPr>
          <w:trHeight w:val="317"/>
        </w:trPr>
        <w:tc>
          <w:tcPr>
            <w:tcW w:w="975" w:type="pct"/>
            <w:gridSpan w:val="3"/>
            <w:shd w:val="clear" w:color="auto" w:fill="00B0F0"/>
            <w:vAlign w:val="center"/>
          </w:tcPr>
          <w:p w14:paraId="633DF08A" w14:textId="77777777" w:rsidR="004E1227" w:rsidRPr="00EB0290" w:rsidRDefault="004E1227" w:rsidP="001A3E2B">
            <w:pPr>
              <w:pStyle w:val="Table"/>
              <w:jc w:val="left"/>
              <w:rPr>
                <w:rFonts w:ascii="Arial" w:hAnsi="Arial" w:cs="Arial"/>
                <w:b/>
                <w:color w:val="FFFFFF" w:themeColor="background1"/>
                <w:sz w:val="18"/>
                <w:szCs w:val="18"/>
              </w:rPr>
            </w:pPr>
            <w:r w:rsidRPr="00EB0290">
              <w:rPr>
                <w:rFonts w:ascii="Arial" w:hAnsi="Arial" w:cs="Arial"/>
                <w:b/>
                <w:color w:val="FFFFFF" w:themeColor="background1"/>
                <w:sz w:val="18"/>
                <w:szCs w:val="18"/>
              </w:rPr>
              <w:t>Časový plán realizace</w:t>
            </w:r>
          </w:p>
        </w:tc>
        <w:tc>
          <w:tcPr>
            <w:tcW w:w="4025" w:type="pct"/>
            <w:gridSpan w:val="5"/>
            <w:shd w:val="clear" w:color="auto" w:fill="auto"/>
            <w:vAlign w:val="center"/>
          </w:tcPr>
          <w:p w14:paraId="5A41BDE4" w14:textId="77777777" w:rsidR="004E1227" w:rsidRPr="001A5EE7" w:rsidRDefault="004E1227" w:rsidP="00163E42">
            <w:pPr>
              <w:pStyle w:val="Table"/>
              <w:jc w:val="left"/>
              <w:rPr>
                <w:rFonts w:ascii="Arial" w:hAnsi="Arial" w:cs="Arial"/>
                <w:sz w:val="18"/>
                <w:szCs w:val="18"/>
              </w:rPr>
            </w:pPr>
            <w:r w:rsidRPr="001A5EE7">
              <w:rPr>
                <w:rFonts w:ascii="Arial" w:hAnsi="Arial" w:cs="Arial"/>
                <w:sz w:val="18"/>
                <w:szCs w:val="18"/>
              </w:rPr>
              <w:t>201</w:t>
            </w:r>
            <w:r w:rsidR="005447EE">
              <w:rPr>
                <w:rFonts w:ascii="Arial" w:hAnsi="Arial" w:cs="Arial"/>
                <w:sz w:val="18"/>
                <w:szCs w:val="18"/>
              </w:rPr>
              <w:t>7</w:t>
            </w:r>
            <w:r w:rsidR="00A911DB">
              <w:rPr>
                <w:rFonts w:ascii="Arial" w:hAnsi="Arial" w:cs="Arial"/>
                <w:sz w:val="18"/>
                <w:szCs w:val="18"/>
              </w:rPr>
              <w:t>–</w:t>
            </w:r>
            <w:r w:rsidR="00163E42">
              <w:rPr>
                <w:rFonts w:ascii="Arial" w:hAnsi="Arial" w:cs="Arial"/>
                <w:sz w:val="18"/>
                <w:szCs w:val="18"/>
              </w:rPr>
              <w:t>2023</w:t>
            </w:r>
          </w:p>
        </w:tc>
      </w:tr>
      <w:tr w:rsidR="004E1227" w:rsidRPr="00AB2356" w14:paraId="4B1AC822" w14:textId="77777777" w:rsidTr="00F304C9">
        <w:trPr>
          <w:trHeight w:val="317"/>
        </w:trPr>
        <w:tc>
          <w:tcPr>
            <w:tcW w:w="975" w:type="pct"/>
            <w:gridSpan w:val="3"/>
            <w:shd w:val="clear" w:color="auto" w:fill="00B0F0"/>
            <w:vAlign w:val="center"/>
          </w:tcPr>
          <w:p w14:paraId="5FC281BD" w14:textId="77777777" w:rsidR="004E1227" w:rsidRPr="00EB0290"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5" w:type="pct"/>
            <w:gridSpan w:val="5"/>
            <w:shd w:val="clear" w:color="auto" w:fill="auto"/>
            <w:vAlign w:val="center"/>
          </w:tcPr>
          <w:p w14:paraId="43F81B7B" w14:textId="77777777" w:rsidR="00155AB1" w:rsidRDefault="00155AB1" w:rsidP="001A5EE7">
            <w:pPr>
              <w:pStyle w:val="Table"/>
              <w:jc w:val="left"/>
              <w:rPr>
                <w:rFonts w:ascii="Arial" w:hAnsi="Arial" w:cs="Arial"/>
                <w:sz w:val="18"/>
                <w:szCs w:val="18"/>
              </w:rPr>
            </w:pPr>
          </w:p>
          <w:p w14:paraId="20432623" w14:textId="77777777" w:rsidR="00757B09" w:rsidRPr="00757B09" w:rsidRDefault="003A416E" w:rsidP="001A5EE7">
            <w:pPr>
              <w:pStyle w:val="Table"/>
              <w:jc w:val="left"/>
              <w:rPr>
                <w:rFonts w:ascii="Arial" w:hAnsi="Arial" w:cs="Arial"/>
                <w:sz w:val="18"/>
                <w:szCs w:val="18"/>
              </w:rPr>
            </w:pPr>
            <w:r w:rsidRPr="003A416E">
              <w:rPr>
                <w:rFonts w:ascii="Arial" w:hAnsi="Arial" w:cs="Arial"/>
                <w:sz w:val="18"/>
              </w:rPr>
              <w:t>Vlastníci památek nebo subjekty s právem hospodaření (podle zápisu v katastru nemovitostí) kromě fyzických osob nepodnikajících</w:t>
            </w:r>
          </w:p>
        </w:tc>
      </w:tr>
    </w:tbl>
    <w:p w14:paraId="5D7C9BC3" w14:textId="77777777" w:rsidR="00E23983" w:rsidRPr="00AF688E" w:rsidRDefault="00E23983" w:rsidP="00E23983">
      <w:pPr>
        <w:pStyle w:val="Odstavecseseznamem"/>
        <w:numPr>
          <w:ilvl w:val="0"/>
          <w:numId w:val="21"/>
        </w:numPr>
        <w:pBdr>
          <w:top w:val="single" w:sz="4" w:space="1" w:color="auto"/>
          <w:left w:val="single" w:sz="4" w:space="4" w:color="auto"/>
          <w:bottom w:val="single" w:sz="4" w:space="0" w:color="auto"/>
          <w:right w:val="single" w:sz="4" w:space="4" w:color="auto"/>
        </w:pBdr>
        <w:shd w:val="clear" w:color="auto" w:fill="BFBFBF" w:themeFill="background1" w:themeFillShade="BF"/>
        <w:spacing w:before="360" w:after="100" w:afterAutospacing="1"/>
        <w:ind w:left="426"/>
        <w:jc w:val="both"/>
        <w:rPr>
          <w:rFonts w:cs="Times New Roman"/>
          <w:b/>
          <w:color w:val="D50032"/>
          <w:sz w:val="24"/>
          <w:szCs w:val="24"/>
        </w:rPr>
      </w:pPr>
      <w:r>
        <w:rPr>
          <w:rFonts w:cs="Times New Roman"/>
          <w:b/>
          <w:color w:val="D50032"/>
          <w:sz w:val="24"/>
          <w:szCs w:val="24"/>
        </w:rPr>
        <w:t>Specifický cíl B2</w:t>
      </w:r>
      <w:r w:rsidRPr="00AF688E">
        <w:rPr>
          <w:rFonts w:cs="Times New Roman"/>
          <w:b/>
          <w:color w:val="D50032"/>
          <w:sz w:val="24"/>
          <w:szCs w:val="24"/>
        </w:rPr>
        <w:t xml:space="preserve"> </w:t>
      </w:r>
      <w:r>
        <w:rPr>
          <w:rFonts w:cs="Times New Roman"/>
          <w:b/>
          <w:color w:val="D50032"/>
          <w:sz w:val="24"/>
          <w:szCs w:val="24"/>
        </w:rPr>
        <w:t>Zatraktivnit a zkvalitnit infrastrukturu pro vzdělávání a podporovat trh práce</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FE3EC2" w:rsidRPr="00846FDB" w14:paraId="29B81AD1" w14:textId="77777777" w:rsidTr="00290E0A">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107078C3" w14:textId="77777777" w:rsidR="00FE3EC2" w:rsidRPr="00846FDB" w:rsidRDefault="00FE3EC2" w:rsidP="0096458D">
            <w:pPr>
              <w:pStyle w:val="Table"/>
              <w:jc w:val="left"/>
              <w:rPr>
                <w:rFonts w:ascii="Arial" w:hAnsi="Arial" w:cs="Arial"/>
                <w:b/>
                <w:szCs w:val="20"/>
              </w:rPr>
            </w:pPr>
            <w:r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45D57A0D" w14:textId="77777777" w:rsidR="00FE3EC2" w:rsidRPr="00846FDB" w:rsidRDefault="00FE3EC2" w:rsidP="00FA21C4">
            <w:pPr>
              <w:pStyle w:val="Table"/>
              <w:jc w:val="left"/>
              <w:rPr>
                <w:rFonts w:ascii="Arial" w:hAnsi="Arial" w:cs="Arial"/>
                <w:b/>
                <w:szCs w:val="20"/>
              </w:rPr>
            </w:pPr>
            <w:r w:rsidRPr="006F0971">
              <w:rPr>
                <w:rFonts w:ascii="Arial" w:hAnsi="Arial" w:cs="Arial"/>
                <w:b/>
                <w:sz w:val="24"/>
                <w:szCs w:val="20"/>
              </w:rPr>
              <w:t xml:space="preserve">B2.1 Modernizace škol a školských zařízení, včetně jejich vybavení, otevření škol </w:t>
            </w:r>
            <w:r w:rsidR="00FA21C4">
              <w:rPr>
                <w:rFonts w:ascii="Arial" w:hAnsi="Arial" w:cs="Arial"/>
                <w:b/>
                <w:sz w:val="24"/>
                <w:szCs w:val="20"/>
              </w:rPr>
              <w:t>zájmovému, neformálnímu a celoživotnímu</w:t>
            </w:r>
            <w:r w:rsidR="00FA21C4" w:rsidRPr="006F0971">
              <w:rPr>
                <w:rFonts w:ascii="Arial" w:hAnsi="Arial" w:cs="Arial"/>
                <w:b/>
                <w:sz w:val="24"/>
                <w:szCs w:val="20"/>
              </w:rPr>
              <w:t xml:space="preserve"> </w:t>
            </w:r>
            <w:r w:rsidR="0096458D" w:rsidRPr="006F0971">
              <w:rPr>
                <w:rFonts w:ascii="Arial" w:hAnsi="Arial" w:cs="Arial"/>
                <w:b/>
                <w:sz w:val="24"/>
                <w:szCs w:val="20"/>
              </w:rPr>
              <w:t>učení</w:t>
            </w:r>
          </w:p>
        </w:tc>
      </w:tr>
      <w:tr w:rsidR="00FE3EC2" w:rsidRPr="00846FDB" w14:paraId="4A6EAA46" w14:textId="77777777" w:rsidTr="00290E0A">
        <w:trPr>
          <w:trHeight w:val="283"/>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16E99274" w14:textId="77777777" w:rsidR="00FE3EC2" w:rsidRPr="00846FDB" w:rsidRDefault="00FE3EC2" w:rsidP="0096458D">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19A42D68" w14:textId="77777777" w:rsidR="00FE3EC2" w:rsidRPr="00846FDB" w:rsidRDefault="00FE3EC2" w:rsidP="0096458D">
            <w:pPr>
              <w:spacing w:before="0" w:after="0"/>
              <w:rPr>
                <w:rFonts w:ascii="Arial" w:hAnsi="Arial" w:cs="Arial"/>
                <w:b/>
                <w:sz w:val="20"/>
                <w:szCs w:val="20"/>
              </w:rPr>
            </w:pPr>
            <w:r w:rsidRPr="00846FDB">
              <w:rPr>
                <w:rFonts w:ascii="Arial" w:hAnsi="Arial" w:cs="Arial"/>
                <w:b/>
                <w:sz w:val="20"/>
                <w:szCs w:val="20"/>
              </w:rPr>
              <w:t xml:space="preserve">B2: Zatraktivnit a zkvalitnit infrastrukturu pro vzdělávání </w:t>
            </w:r>
            <w:r>
              <w:rPr>
                <w:rFonts w:ascii="Arial" w:hAnsi="Arial" w:cs="Arial"/>
                <w:b/>
                <w:sz w:val="20"/>
                <w:szCs w:val="20"/>
              </w:rPr>
              <w:t>a podporovat trh práce</w:t>
            </w:r>
          </w:p>
        </w:tc>
      </w:tr>
      <w:tr w:rsidR="00FE3EC2" w:rsidRPr="00846FDB" w14:paraId="2A7290F6" w14:textId="77777777" w:rsidTr="00290E0A">
        <w:trPr>
          <w:trHeight w:val="1539"/>
        </w:trPr>
        <w:tc>
          <w:tcPr>
            <w:tcW w:w="881" w:type="pct"/>
            <w:gridSpan w:val="2"/>
            <w:tcBorders>
              <w:top w:val="single" w:sz="12" w:space="0" w:color="000000"/>
            </w:tcBorders>
            <w:shd w:val="clear" w:color="auto" w:fill="00B0F0"/>
            <w:vAlign w:val="center"/>
          </w:tcPr>
          <w:p w14:paraId="128721D0" w14:textId="77777777" w:rsidR="00FE3EC2" w:rsidRPr="00290E0A" w:rsidRDefault="00FE3EC2" w:rsidP="0096458D">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6528EEFE" w14:textId="77777777" w:rsidR="00C26E33" w:rsidRPr="00290E0A" w:rsidRDefault="00FE3EC2" w:rsidP="00C26E33">
            <w:pPr>
              <w:pStyle w:val="Table"/>
              <w:spacing w:after="120"/>
              <w:rPr>
                <w:rFonts w:ascii="Arial" w:hAnsi="Arial" w:cs="Arial"/>
                <w:iCs/>
                <w:sz w:val="18"/>
                <w:szCs w:val="18"/>
              </w:rPr>
            </w:pPr>
            <w:r w:rsidRPr="00290E0A">
              <w:rPr>
                <w:rFonts w:ascii="Arial" w:hAnsi="Arial" w:cs="Arial"/>
                <w:sz w:val="18"/>
                <w:szCs w:val="18"/>
              </w:rPr>
              <w:t>Cílem opatření je zvýšit kvalitu vzdělávání modernizací školských zařízení, materiálního a technického vybavení, včetně odstranění fyzických bariér pro handicapované a znevýhodněné děti a žáky, kterým budou vzdělávací zařízení zpřístupněna (vč. dětí z rodin ohrožených sociálním vyloučením).</w:t>
            </w:r>
            <w:r w:rsidR="00C26E33" w:rsidRPr="00290E0A">
              <w:rPr>
                <w:rFonts w:ascii="Arial" w:hAnsi="Arial" w:cs="Arial"/>
                <w:sz w:val="18"/>
                <w:szCs w:val="18"/>
              </w:rPr>
              <w:t xml:space="preserve"> </w:t>
            </w:r>
            <w:r w:rsidR="00C26E33" w:rsidRPr="00290E0A">
              <w:rPr>
                <w:rFonts w:ascii="Arial" w:hAnsi="Arial" w:cs="Arial"/>
                <w:iCs/>
                <w:sz w:val="18"/>
                <w:szCs w:val="18"/>
              </w:rPr>
              <w:t>Stávající infrastruktura a vybavenost školských zařízení buď</w:t>
            </w:r>
            <w:r w:rsidR="00FA4E7A" w:rsidRPr="00290E0A">
              <w:rPr>
                <w:rFonts w:ascii="Arial" w:hAnsi="Arial" w:cs="Arial"/>
                <w:iCs/>
                <w:sz w:val="18"/>
                <w:szCs w:val="18"/>
              </w:rPr>
              <w:t xml:space="preserve"> zcela chybí, nebo</w:t>
            </w:r>
            <w:r w:rsidR="00C26E33" w:rsidRPr="00290E0A">
              <w:rPr>
                <w:rFonts w:ascii="Arial" w:hAnsi="Arial" w:cs="Arial"/>
                <w:iCs/>
                <w:sz w:val="18"/>
                <w:szCs w:val="18"/>
              </w:rPr>
              <w:t xml:space="preserve"> vyžaduje modernizaci. Řada škol a školských zařízení poskytuje vzdělávání v budovách a odborných učebnách starších 50 let. U některých objektů stále není komplexně vyřešena vybavenost učeben technických a přírodovědných oborů, jazykových učeben či učeben výpočetní techniky. Zároveň nejsou školy připraveny na rozvoj digitálních technologií</w:t>
            </w:r>
            <w:r w:rsidR="00FA4E7A" w:rsidRPr="00290E0A">
              <w:rPr>
                <w:rFonts w:ascii="Arial" w:hAnsi="Arial" w:cs="Arial"/>
                <w:iCs/>
                <w:sz w:val="18"/>
                <w:szCs w:val="18"/>
              </w:rPr>
              <w:t xml:space="preserve"> (viz </w:t>
            </w:r>
            <w:r w:rsidR="00C26E33" w:rsidRPr="00290E0A">
              <w:rPr>
                <w:rFonts w:ascii="Arial" w:hAnsi="Arial" w:cs="Arial"/>
                <w:iCs/>
                <w:sz w:val="18"/>
                <w:szCs w:val="18"/>
              </w:rPr>
              <w:t>„Strategie digitálního vzdělávání do roku 2020“</w:t>
            </w:r>
            <w:r w:rsidR="00FA4E7A" w:rsidRPr="00290E0A">
              <w:rPr>
                <w:rFonts w:ascii="Arial" w:hAnsi="Arial" w:cs="Arial"/>
                <w:iCs/>
                <w:sz w:val="18"/>
                <w:szCs w:val="18"/>
              </w:rPr>
              <w:t xml:space="preserve">, </w:t>
            </w:r>
            <w:r w:rsidR="00C26E33" w:rsidRPr="00290E0A">
              <w:rPr>
                <w:rFonts w:ascii="Arial" w:hAnsi="Arial" w:cs="Arial"/>
                <w:iCs/>
                <w:sz w:val="18"/>
                <w:szCs w:val="18"/>
              </w:rPr>
              <w:t>MŠMT</w:t>
            </w:r>
            <w:r w:rsidR="00FA4E7A" w:rsidRPr="00290E0A">
              <w:rPr>
                <w:rFonts w:ascii="Arial" w:hAnsi="Arial" w:cs="Arial"/>
                <w:iCs/>
                <w:sz w:val="18"/>
                <w:szCs w:val="18"/>
              </w:rPr>
              <w:t>,</w:t>
            </w:r>
            <w:r w:rsidR="00C26E33" w:rsidRPr="00290E0A">
              <w:rPr>
                <w:rFonts w:ascii="Arial" w:hAnsi="Arial" w:cs="Arial"/>
                <w:iCs/>
                <w:sz w:val="18"/>
                <w:szCs w:val="18"/>
              </w:rPr>
              <w:t xml:space="preserve"> 2014). </w:t>
            </w:r>
          </w:p>
          <w:p w14:paraId="6E657C95" w14:textId="77777777" w:rsidR="00FA4E7A" w:rsidRPr="00290E0A" w:rsidRDefault="00C26E33" w:rsidP="00C26E33">
            <w:pPr>
              <w:pStyle w:val="Table"/>
              <w:spacing w:after="120"/>
              <w:rPr>
                <w:rFonts w:ascii="Arial" w:hAnsi="Arial" w:cs="Arial"/>
                <w:sz w:val="18"/>
                <w:szCs w:val="18"/>
              </w:rPr>
            </w:pPr>
            <w:r w:rsidRPr="00290E0A">
              <w:rPr>
                <w:rFonts w:ascii="Arial" w:hAnsi="Arial" w:cs="Arial"/>
                <w:sz w:val="18"/>
                <w:szCs w:val="18"/>
              </w:rPr>
              <w:t xml:space="preserve">Předmětem realizace opatření tak bude modernizace a rozšiřování moderních nástrojů využívaných při výuce (odborné učebny, laboratoře), které připraví žáky a studenty jednak na aktivní občanský život a jednak v oblasti </w:t>
            </w:r>
            <w:r w:rsidR="006F092B">
              <w:rPr>
                <w:rFonts w:ascii="Arial" w:hAnsi="Arial" w:cs="Arial"/>
                <w:sz w:val="18"/>
                <w:szCs w:val="18"/>
              </w:rPr>
              <w:t xml:space="preserve">klíčových kompetencí – cizí jazyky, technické a řemeslné obory, přírodní vědy, digitální a IT </w:t>
            </w:r>
            <w:r w:rsidR="006F092B" w:rsidRPr="006F092B">
              <w:rPr>
                <w:rFonts w:ascii="Arial" w:hAnsi="Arial" w:cs="Arial"/>
                <w:sz w:val="18"/>
                <w:szCs w:val="18"/>
              </w:rPr>
              <w:t>technol</w:t>
            </w:r>
            <w:r w:rsidR="006F092B">
              <w:rPr>
                <w:rFonts w:ascii="Arial" w:hAnsi="Arial" w:cs="Arial"/>
                <w:sz w:val="18"/>
                <w:szCs w:val="18"/>
              </w:rPr>
              <w:t>o</w:t>
            </w:r>
            <w:r w:rsidR="006F092B" w:rsidRPr="006F092B">
              <w:rPr>
                <w:rFonts w:ascii="Arial" w:hAnsi="Arial" w:cs="Arial"/>
                <w:sz w:val="18"/>
                <w:szCs w:val="18"/>
              </w:rPr>
              <w:t xml:space="preserve">gie </w:t>
            </w:r>
            <w:r w:rsidRPr="006F092B">
              <w:rPr>
                <w:rFonts w:ascii="Arial" w:hAnsi="Arial" w:cs="Arial"/>
                <w:sz w:val="18"/>
                <w:szCs w:val="18"/>
              </w:rPr>
              <w:t>v souladu s potřebami trhu práce</w:t>
            </w:r>
            <w:r w:rsidRPr="00290E0A">
              <w:rPr>
                <w:rFonts w:ascii="Arial" w:hAnsi="Arial" w:cs="Arial"/>
                <w:sz w:val="18"/>
                <w:szCs w:val="18"/>
              </w:rPr>
              <w:t>. Opatření reaguje také na požadavky vyvolané rozvojem vědy a techniky, vývojem nových techn</w:t>
            </w:r>
            <w:r w:rsidR="00FA4E7A" w:rsidRPr="00290E0A">
              <w:rPr>
                <w:rFonts w:ascii="Arial" w:hAnsi="Arial" w:cs="Arial"/>
                <w:sz w:val="18"/>
                <w:szCs w:val="18"/>
              </w:rPr>
              <w:t>ologií, forem a způsobů výuky.</w:t>
            </w:r>
          </w:p>
          <w:p w14:paraId="46695910" w14:textId="77777777" w:rsidR="00C26E33" w:rsidRPr="00290E0A" w:rsidRDefault="00FA4E7A" w:rsidP="00C26E33">
            <w:pPr>
              <w:pStyle w:val="Table"/>
              <w:spacing w:after="120"/>
              <w:rPr>
                <w:rFonts w:ascii="Arial" w:hAnsi="Arial" w:cs="Arial"/>
                <w:sz w:val="18"/>
                <w:szCs w:val="18"/>
              </w:rPr>
            </w:pPr>
            <w:r w:rsidRPr="00290E0A">
              <w:rPr>
                <w:rFonts w:ascii="Arial" w:hAnsi="Arial" w:cs="Arial"/>
                <w:sz w:val="18"/>
                <w:szCs w:val="18"/>
              </w:rPr>
              <w:t>V</w:t>
            </w:r>
            <w:r w:rsidR="00C26E33" w:rsidRPr="00290E0A">
              <w:rPr>
                <w:rFonts w:ascii="Arial" w:hAnsi="Arial" w:cs="Arial"/>
                <w:sz w:val="18"/>
                <w:szCs w:val="18"/>
              </w:rPr>
              <w:t>zhledem k efektivnímu využití vložených finančních prostředků budou především podpořeny aktivity vedoucí k podpoře technického a přírodovědného vzdělávání či jiného odborného vzdělávání</w:t>
            </w:r>
            <w:r w:rsidRPr="00290E0A">
              <w:rPr>
                <w:rFonts w:ascii="Arial" w:hAnsi="Arial" w:cs="Arial"/>
                <w:sz w:val="18"/>
                <w:szCs w:val="18"/>
              </w:rPr>
              <w:t xml:space="preserve"> a rovněž aktivity </w:t>
            </w:r>
            <w:r w:rsidR="00FA21C4">
              <w:rPr>
                <w:rFonts w:ascii="Arial" w:hAnsi="Arial" w:cs="Arial"/>
                <w:sz w:val="18"/>
                <w:szCs w:val="18"/>
              </w:rPr>
              <w:t>zájmového, neformálního a celoživotního</w:t>
            </w:r>
            <w:r w:rsidR="00FA21C4" w:rsidRPr="00290E0A">
              <w:rPr>
                <w:rFonts w:ascii="Arial" w:hAnsi="Arial" w:cs="Arial"/>
                <w:sz w:val="18"/>
                <w:szCs w:val="18"/>
              </w:rPr>
              <w:t xml:space="preserve"> </w:t>
            </w:r>
            <w:r w:rsidRPr="00290E0A">
              <w:rPr>
                <w:rFonts w:ascii="Arial" w:hAnsi="Arial" w:cs="Arial"/>
                <w:sz w:val="18"/>
                <w:szCs w:val="18"/>
              </w:rPr>
              <w:t xml:space="preserve">učení, </w:t>
            </w:r>
            <w:r w:rsidR="00C26E33" w:rsidRPr="00290E0A">
              <w:rPr>
                <w:rFonts w:ascii="Arial" w:hAnsi="Arial" w:cs="Arial"/>
                <w:sz w:val="18"/>
                <w:szCs w:val="18"/>
              </w:rPr>
              <w:t xml:space="preserve">které zároveň budou řešit komplexně situaci regionu či </w:t>
            </w:r>
            <w:r w:rsidRPr="00290E0A">
              <w:rPr>
                <w:rFonts w:ascii="Arial" w:hAnsi="Arial" w:cs="Arial"/>
                <w:sz w:val="18"/>
                <w:szCs w:val="18"/>
              </w:rPr>
              <w:t>sítě škol a zároveň budou v souladu s</w:t>
            </w:r>
            <w:r w:rsidR="00E56BB8">
              <w:rPr>
                <w:rFonts w:ascii="Arial" w:hAnsi="Arial" w:cs="Arial"/>
                <w:sz w:val="18"/>
                <w:szCs w:val="18"/>
              </w:rPr>
              <w:t> m</w:t>
            </w:r>
            <w:r w:rsidRPr="00290E0A">
              <w:rPr>
                <w:rFonts w:ascii="Arial" w:hAnsi="Arial" w:cs="Arial"/>
                <w:sz w:val="18"/>
                <w:szCs w:val="18"/>
              </w:rPr>
              <w:t>ístním</w:t>
            </w:r>
            <w:r w:rsidR="00E56BB8">
              <w:rPr>
                <w:rFonts w:ascii="Arial" w:hAnsi="Arial" w:cs="Arial"/>
                <w:sz w:val="18"/>
                <w:szCs w:val="18"/>
              </w:rPr>
              <w:t>/krajským</w:t>
            </w:r>
            <w:r w:rsidRPr="00290E0A">
              <w:rPr>
                <w:rFonts w:ascii="Arial" w:hAnsi="Arial" w:cs="Arial"/>
                <w:sz w:val="18"/>
                <w:szCs w:val="18"/>
              </w:rPr>
              <w:t xml:space="preserve"> akční</w:t>
            </w:r>
            <w:r w:rsidR="00E56BB8">
              <w:rPr>
                <w:rFonts w:ascii="Arial" w:hAnsi="Arial" w:cs="Arial"/>
                <w:sz w:val="18"/>
                <w:szCs w:val="18"/>
              </w:rPr>
              <w:t>m</w:t>
            </w:r>
            <w:r w:rsidRPr="00290E0A">
              <w:rPr>
                <w:rFonts w:ascii="Arial" w:hAnsi="Arial" w:cs="Arial"/>
                <w:sz w:val="18"/>
                <w:szCs w:val="18"/>
              </w:rPr>
              <w:t xml:space="preserve"> plán</w:t>
            </w:r>
            <w:r w:rsidR="00E56BB8">
              <w:rPr>
                <w:rFonts w:ascii="Arial" w:hAnsi="Arial" w:cs="Arial"/>
                <w:sz w:val="18"/>
                <w:szCs w:val="18"/>
              </w:rPr>
              <w:t>em</w:t>
            </w:r>
            <w:r w:rsidRPr="00290E0A">
              <w:rPr>
                <w:rFonts w:ascii="Arial" w:hAnsi="Arial" w:cs="Arial"/>
                <w:sz w:val="18"/>
                <w:szCs w:val="18"/>
              </w:rPr>
              <w:t xml:space="preserve"> vzdělávání</w:t>
            </w:r>
            <w:r w:rsidR="0036698F">
              <w:rPr>
                <w:rFonts w:ascii="Arial" w:hAnsi="Arial" w:cs="Arial"/>
                <w:sz w:val="18"/>
                <w:szCs w:val="18"/>
              </w:rPr>
              <w:t xml:space="preserve"> a s podmínkami IROP</w:t>
            </w:r>
            <w:r w:rsidRPr="00290E0A">
              <w:rPr>
                <w:rFonts w:ascii="Arial" w:hAnsi="Arial" w:cs="Arial"/>
                <w:sz w:val="18"/>
                <w:szCs w:val="18"/>
              </w:rPr>
              <w:t>.</w:t>
            </w:r>
          </w:p>
          <w:p w14:paraId="528A9B3F" w14:textId="77777777" w:rsidR="00FE3EC2" w:rsidRPr="00290E0A" w:rsidRDefault="00FA4E7A" w:rsidP="00FA4E7A">
            <w:pPr>
              <w:pStyle w:val="Table"/>
              <w:spacing w:after="120"/>
              <w:rPr>
                <w:rFonts w:ascii="Arial" w:hAnsi="Arial" w:cs="Arial"/>
                <w:iCs/>
                <w:sz w:val="18"/>
                <w:szCs w:val="18"/>
              </w:rPr>
            </w:pPr>
            <w:r w:rsidRPr="00290E0A">
              <w:rPr>
                <w:rFonts w:ascii="Arial" w:hAnsi="Arial" w:cs="Arial"/>
                <w:iCs/>
                <w:sz w:val="18"/>
                <w:szCs w:val="18"/>
              </w:rPr>
              <w:t>P</w:t>
            </w:r>
            <w:r w:rsidR="00FE3EC2" w:rsidRPr="00290E0A">
              <w:rPr>
                <w:rFonts w:ascii="Arial" w:hAnsi="Arial" w:cs="Arial"/>
                <w:iCs/>
                <w:sz w:val="18"/>
                <w:szCs w:val="18"/>
              </w:rPr>
              <w:t xml:space="preserve">otřeba </w:t>
            </w:r>
            <w:r w:rsidRPr="00290E0A">
              <w:rPr>
                <w:rFonts w:ascii="Arial" w:hAnsi="Arial" w:cs="Arial"/>
                <w:iCs/>
                <w:sz w:val="18"/>
                <w:szCs w:val="18"/>
              </w:rPr>
              <w:t xml:space="preserve">realizace opatření </w:t>
            </w:r>
            <w:r w:rsidR="00FE3EC2" w:rsidRPr="00290E0A">
              <w:rPr>
                <w:rFonts w:ascii="Arial" w:hAnsi="Arial" w:cs="Arial"/>
                <w:iCs/>
                <w:sz w:val="18"/>
                <w:szCs w:val="18"/>
              </w:rPr>
              <w:t xml:space="preserve">vychází </w:t>
            </w:r>
            <w:r w:rsidRPr="00290E0A">
              <w:rPr>
                <w:rFonts w:ascii="Arial" w:hAnsi="Arial" w:cs="Arial"/>
                <w:iCs/>
                <w:sz w:val="18"/>
                <w:szCs w:val="18"/>
              </w:rPr>
              <w:t>ze Strategie vzdělávací politiky ČR do roku 2020 a se znalostí daného prostředí a procesů navrhuje soubor možných intervencí.</w:t>
            </w:r>
          </w:p>
        </w:tc>
      </w:tr>
      <w:tr w:rsidR="00FE3EC2" w:rsidRPr="00846FDB" w14:paraId="43115957" w14:textId="77777777" w:rsidTr="00290E0A">
        <w:trPr>
          <w:trHeight w:val="317"/>
        </w:trPr>
        <w:tc>
          <w:tcPr>
            <w:tcW w:w="881" w:type="pct"/>
            <w:gridSpan w:val="2"/>
            <w:shd w:val="clear" w:color="auto" w:fill="00B0F0"/>
            <w:vAlign w:val="center"/>
          </w:tcPr>
          <w:p w14:paraId="082FF561" w14:textId="77777777" w:rsidR="00FE3EC2" w:rsidRPr="00290E0A" w:rsidRDefault="00FE3EC2" w:rsidP="0096458D">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32E52CB5" w14:textId="77777777" w:rsidR="0043782B" w:rsidRPr="00290E0A" w:rsidRDefault="0043782B" w:rsidP="00713D70">
            <w:pPr>
              <w:pStyle w:val="Table"/>
              <w:numPr>
                <w:ilvl w:val="0"/>
                <w:numId w:val="43"/>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Neexistence </w:t>
            </w:r>
            <w:r w:rsidR="00E56BB8">
              <w:rPr>
                <w:rFonts w:ascii="Arial" w:hAnsi="Arial" w:cs="Arial"/>
                <w:b/>
                <w:color w:val="000000" w:themeColor="text1"/>
                <w:sz w:val="18"/>
                <w:szCs w:val="18"/>
              </w:rPr>
              <w:t>m</w:t>
            </w:r>
            <w:r w:rsidRPr="00290E0A">
              <w:rPr>
                <w:rFonts w:ascii="Arial" w:hAnsi="Arial" w:cs="Arial"/>
                <w:b/>
                <w:color w:val="000000" w:themeColor="text1"/>
                <w:sz w:val="18"/>
                <w:szCs w:val="18"/>
              </w:rPr>
              <w:t>ístních</w:t>
            </w:r>
            <w:r w:rsidR="00E56BB8">
              <w:rPr>
                <w:rFonts w:ascii="Arial" w:hAnsi="Arial" w:cs="Arial"/>
                <w:b/>
                <w:color w:val="000000" w:themeColor="text1"/>
                <w:sz w:val="18"/>
                <w:szCs w:val="18"/>
              </w:rPr>
              <w:t>/krajských</w:t>
            </w:r>
            <w:r w:rsidRPr="00290E0A">
              <w:rPr>
                <w:rFonts w:ascii="Arial" w:hAnsi="Arial" w:cs="Arial"/>
                <w:b/>
                <w:color w:val="000000" w:themeColor="text1"/>
                <w:sz w:val="18"/>
                <w:szCs w:val="18"/>
              </w:rPr>
              <w:t xml:space="preserve"> akčních plánů rozvoje vzdělávání</w:t>
            </w:r>
            <w:r w:rsidR="00DA0152" w:rsidRPr="00290E0A">
              <w:rPr>
                <w:rFonts w:ascii="Arial" w:hAnsi="Arial" w:cs="Arial"/>
                <w:b/>
                <w:color w:val="000000" w:themeColor="text1"/>
                <w:sz w:val="18"/>
                <w:szCs w:val="18"/>
              </w:rPr>
              <w:t xml:space="preserve"> neumožní čerpat dotace na realizaci opatření</w:t>
            </w:r>
          </w:p>
          <w:p w14:paraId="1CF0E483" w14:textId="77777777" w:rsidR="00FE3EC2" w:rsidRPr="00290E0A" w:rsidRDefault="00DA0152" w:rsidP="00812C23">
            <w:pPr>
              <w:pStyle w:val="Table"/>
              <w:numPr>
                <w:ilvl w:val="0"/>
                <w:numId w:val="26"/>
              </w:numPr>
              <w:rPr>
                <w:rFonts w:ascii="Arial" w:hAnsi="Arial" w:cs="Arial"/>
                <w:i/>
                <w:sz w:val="18"/>
                <w:szCs w:val="18"/>
              </w:rPr>
            </w:pPr>
            <w:r w:rsidRPr="00290E0A">
              <w:rPr>
                <w:rFonts w:ascii="Arial" w:hAnsi="Arial" w:cs="Arial"/>
                <w:i/>
                <w:sz w:val="18"/>
                <w:szCs w:val="18"/>
              </w:rPr>
              <w:t>Riziko bude sníženo neprodleným zahájením zpracování Místních akčních plánů a</w:t>
            </w:r>
            <w:r w:rsidR="00A911DB">
              <w:rPr>
                <w:rFonts w:ascii="Arial" w:hAnsi="Arial" w:cs="Arial"/>
                <w:i/>
                <w:sz w:val="18"/>
                <w:szCs w:val="18"/>
              </w:rPr>
              <w:t> </w:t>
            </w:r>
            <w:r w:rsidRPr="00290E0A">
              <w:rPr>
                <w:rFonts w:ascii="Arial" w:hAnsi="Arial" w:cs="Arial"/>
                <w:i/>
                <w:sz w:val="18"/>
                <w:szCs w:val="18"/>
              </w:rPr>
              <w:t xml:space="preserve">průběžnou intenzivní komunikací s místními školami za účelem zjišťování jejich potřeb </w:t>
            </w:r>
          </w:p>
          <w:p w14:paraId="607B3760" w14:textId="77777777" w:rsidR="00155AB1" w:rsidRPr="00290E0A" w:rsidRDefault="00155AB1" w:rsidP="00713D70">
            <w:pPr>
              <w:pStyle w:val="Table"/>
              <w:numPr>
                <w:ilvl w:val="0"/>
                <w:numId w:val="43"/>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Nedostatek finančních prostředků na spolufinancování </w:t>
            </w:r>
          </w:p>
          <w:p w14:paraId="72084A25" w14:textId="77777777" w:rsidR="00155AB1" w:rsidRPr="00290E0A" w:rsidRDefault="00155AB1" w:rsidP="00812C23">
            <w:pPr>
              <w:pStyle w:val="Textkomente"/>
              <w:numPr>
                <w:ilvl w:val="0"/>
                <w:numId w:val="26"/>
              </w:numPr>
              <w:spacing w:before="0" w:after="0"/>
              <w:rPr>
                <w:rFonts w:ascii="Arial" w:hAnsi="Arial" w:cs="Arial"/>
                <w:i/>
                <w:sz w:val="18"/>
                <w:szCs w:val="18"/>
              </w:rPr>
            </w:pPr>
            <w:r w:rsidRPr="00290E0A">
              <w:rPr>
                <w:rFonts w:ascii="Arial" w:hAnsi="Arial" w:cs="Arial"/>
                <w:i/>
                <w:sz w:val="18"/>
                <w:szCs w:val="18"/>
              </w:rPr>
              <w:lastRenderedPageBreak/>
              <w:t>Riziko by mohlo být částečně eliminováno vytvořením a schválením akčního plánu, který bude podpořen schválením finančních prostředků v rozpočtu města a kraje vždy na daný rok</w:t>
            </w:r>
          </w:p>
        </w:tc>
      </w:tr>
      <w:tr w:rsidR="00FE3EC2" w:rsidRPr="00846FDB" w14:paraId="27075C0F" w14:textId="77777777" w:rsidTr="00290E0A">
        <w:trPr>
          <w:trHeight w:val="57"/>
        </w:trPr>
        <w:tc>
          <w:tcPr>
            <w:tcW w:w="5000" w:type="pct"/>
            <w:gridSpan w:val="8"/>
            <w:shd w:val="clear" w:color="auto" w:fill="00B0F0"/>
            <w:vAlign w:val="center"/>
          </w:tcPr>
          <w:p w14:paraId="0B9D27AA" w14:textId="77777777" w:rsidR="00FE3EC2" w:rsidRPr="00290E0A" w:rsidRDefault="00FE3EC2" w:rsidP="0096458D">
            <w:pPr>
              <w:pStyle w:val="Table"/>
              <w:jc w:val="center"/>
              <w:rPr>
                <w:rFonts w:ascii="Arial" w:hAnsi="Arial" w:cs="Arial"/>
                <w:b/>
                <w:color w:val="FFFFFF" w:themeColor="background1"/>
                <w:sz w:val="18"/>
                <w:szCs w:val="18"/>
              </w:rPr>
            </w:pPr>
            <w:r w:rsidRPr="00290E0A">
              <w:rPr>
                <w:rFonts w:ascii="Arial" w:hAnsi="Arial" w:cs="Arial"/>
                <w:b/>
                <w:color w:val="FFFFFF" w:themeColor="background1"/>
                <w:sz w:val="18"/>
                <w:szCs w:val="18"/>
              </w:rPr>
              <w:lastRenderedPageBreak/>
              <w:t>Popis typových projektů / aktivit</w:t>
            </w:r>
          </w:p>
        </w:tc>
      </w:tr>
      <w:tr w:rsidR="00FE3EC2" w:rsidRPr="00846FDB" w14:paraId="07E8CF1E" w14:textId="77777777" w:rsidTr="00290E0A">
        <w:trPr>
          <w:trHeight w:val="57"/>
        </w:trPr>
        <w:tc>
          <w:tcPr>
            <w:tcW w:w="3570" w:type="pct"/>
            <w:gridSpan w:val="4"/>
            <w:shd w:val="clear" w:color="auto" w:fill="BFBFBF" w:themeFill="background1" w:themeFillShade="BF"/>
            <w:vAlign w:val="center"/>
          </w:tcPr>
          <w:p w14:paraId="606360DF" w14:textId="77777777" w:rsidR="00FE3EC2" w:rsidRPr="00290E0A" w:rsidRDefault="00FE3EC2" w:rsidP="0096458D">
            <w:pPr>
              <w:pStyle w:val="Table"/>
              <w:jc w:val="center"/>
              <w:rPr>
                <w:rFonts w:ascii="Arial" w:hAnsi="Arial" w:cs="Arial"/>
                <w:b/>
                <w:sz w:val="18"/>
                <w:szCs w:val="18"/>
              </w:rPr>
            </w:pPr>
            <w:r w:rsidRPr="00290E0A">
              <w:rPr>
                <w:rFonts w:ascii="Arial" w:hAnsi="Arial" w:cs="Arial"/>
                <w:b/>
                <w:sz w:val="18"/>
                <w:szCs w:val="18"/>
              </w:rPr>
              <w:t>Projekt/aktivita</w:t>
            </w:r>
          </w:p>
        </w:tc>
        <w:tc>
          <w:tcPr>
            <w:tcW w:w="1430" w:type="pct"/>
            <w:gridSpan w:val="4"/>
            <w:shd w:val="clear" w:color="auto" w:fill="BFBFBF" w:themeFill="background1" w:themeFillShade="BF"/>
            <w:vAlign w:val="center"/>
          </w:tcPr>
          <w:p w14:paraId="5F883868" w14:textId="77777777" w:rsidR="00FE3EC2" w:rsidRPr="00290E0A" w:rsidRDefault="00FE3EC2" w:rsidP="0096458D">
            <w:pPr>
              <w:pStyle w:val="Table"/>
              <w:jc w:val="center"/>
              <w:rPr>
                <w:rFonts w:ascii="Arial" w:hAnsi="Arial" w:cs="Arial"/>
                <w:b/>
                <w:sz w:val="18"/>
                <w:szCs w:val="18"/>
              </w:rPr>
            </w:pPr>
            <w:r w:rsidRPr="00290E0A">
              <w:rPr>
                <w:rFonts w:ascii="Arial" w:hAnsi="Arial" w:cs="Arial"/>
                <w:b/>
                <w:sz w:val="18"/>
                <w:szCs w:val="18"/>
              </w:rPr>
              <w:t>Zdroj financování</w:t>
            </w:r>
          </w:p>
        </w:tc>
      </w:tr>
      <w:tr w:rsidR="00FE3EC2" w:rsidRPr="00846FDB" w14:paraId="6E47EA93" w14:textId="77777777" w:rsidTr="00290E0A">
        <w:trPr>
          <w:trHeight w:val="57"/>
        </w:trPr>
        <w:tc>
          <w:tcPr>
            <w:tcW w:w="299" w:type="pct"/>
            <w:vMerge w:val="restart"/>
            <w:shd w:val="clear" w:color="auto" w:fill="BFBFBF" w:themeFill="background1" w:themeFillShade="BF"/>
            <w:vAlign w:val="center"/>
          </w:tcPr>
          <w:p w14:paraId="095E6381"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A 1</w:t>
            </w:r>
          </w:p>
        </w:tc>
        <w:tc>
          <w:tcPr>
            <w:tcW w:w="3271" w:type="pct"/>
            <w:gridSpan w:val="3"/>
            <w:vMerge w:val="restart"/>
            <w:shd w:val="clear" w:color="auto" w:fill="auto"/>
            <w:vAlign w:val="center"/>
          </w:tcPr>
          <w:p w14:paraId="051C08C9" w14:textId="77777777" w:rsidR="00FE3EC2" w:rsidRPr="00290E0A" w:rsidRDefault="00FE3EC2" w:rsidP="009359C8">
            <w:pPr>
              <w:pStyle w:val="Table"/>
              <w:numPr>
                <w:ilvl w:val="0"/>
                <w:numId w:val="36"/>
              </w:numPr>
              <w:ind w:left="296" w:hanging="219"/>
              <w:jc w:val="left"/>
              <w:rPr>
                <w:rFonts w:ascii="Arial" w:hAnsi="Arial" w:cs="Arial"/>
                <w:b/>
                <w:color w:val="C00000"/>
                <w:sz w:val="18"/>
                <w:szCs w:val="18"/>
              </w:rPr>
            </w:pPr>
            <w:r w:rsidRPr="00290E0A">
              <w:rPr>
                <w:rFonts w:ascii="Arial" w:hAnsi="Arial" w:cs="Arial"/>
                <w:b/>
                <w:color w:val="C00000"/>
                <w:sz w:val="18"/>
                <w:szCs w:val="18"/>
              </w:rPr>
              <w:t>Rekonstrukce a modernizace odborných učeben a laboratoří základní</w:t>
            </w:r>
            <w:r w:rsidR="00DF2B46" w:rsidRPr="00290E0A">
              <w:rPr>
                <w:rFonts w:ascii="Arial" w:hAnsi="Arial" w:cs="Arial"/>
                <w:b/>
                <w:color w:val="C00000"/>
                <w:sz w:val="18"/>
                <w:szCs w:val="18"/>
              </w:rPr>
              <w:t>ch</w:t>
            </w:r>
            <w:r w:rsidRPr="00290E0A">
              <w:rPr>
                <w:rFonts w:ascii="Arial" w:hAnsi="Arial" w:cs="Arial"/>
                <w:b/>
                <w:color w:val="C00000"/>
                <w:sz w:val="18"/>
                <w:szCs w:val="18"/>
              </w:rPr>
              <w:t xml:space="preserve"> škol </w:t>
            </w:r>
          </w:p>
        </w:tc>
        <w:tc>
          <w:tcPr>
            <w:tcW w:w="304" w:type="pct"/>
            <w:shd w:val="clear" w:color="auto" w:fill="BFBFBF" w:themeFill="background1" w:themeFillShade="BF"/>
            <w:vAlign w:val="center"/>
          </w:tcPr>
          <w:p w14:paraId="1F89ADFC"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7FE46167"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IROP</w:t>
            </w:r>
          </w:p>
        </w:tc>
        <w:tc>
          <w:tcPr>
            <w:tcW w:w="306" w:type="pct"/>
            <w:shd w:val="clear" w:color="auto" w:fill="BFBFBF" w:themeFill="background1" w:themeFillShade="BF"/>
            <w:vAlign w:val="center"/>
          </w:tcPr>
          <w:p w14:paraId="7779A9D8"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1175C65F"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w:t>
            </w:r>
          </w:p>
        </w:tc>
      </w:tr>
      <w:tr w:rsidR="00FE3EC2" w:rsidRPr="00846FDB" w14:paraId="69EC770D" w14:textId="77777777" w:rsidTr="00290E0A">
        <w:trPr>
          <w:trHeight w:val="57"/>
        </w:trPr>
        <w:tc>
          <w:tcPr>
            <w:tcW w:w="299" w:type="pct"/>
            <w:vMerge/>
            <w:shd w:val="clear" w:color="auto" w:fill="BFBFBF" w:themeFill="background1" w:themeFillShade="BF"/>
            <w:vAlign w:val="center"/>
          </w:tcPr>
          <w:p w14:paraId="57FEEEDB" w14:textId="77777777" w:rsidR="00FE3EC2" w:rsidRPr="00290E0A" w:rsidRDefault="00FE3EC2" w:rsidP="0096458D">
            <w:pPr>
              <w:pStyle w:val="Table"/>
              <w:jc w:val="left"/>
              <w:rPr>
                <w:rFonts w:ascii="Arial" w:hAnsi="Arial" w:cs="Arial"/>
                <w:b/>
                <w:sz w:val="18"/>
                <w:szCs w:val="18"/>
              </w:rPr>
            </w:pPr>
          </w:p>
        </w:tc>
        <w:tc>
          <w:tcPr>
            <w:tcW w:w="3271" w:type="pct"/>
            <w:gridSpan w:val="3"/>
            <w:vMerge/>
            <w:shd w:val="clear" w:color="auto" w:fill="auto"/>
            <w:vAlign w:val="center"/>
          </w:tcPr>
          <w:p w14:paraId="6A1E1F4C" w14:textId="77777777" w:rsidR="00FE3EC2" w:rsidRPr="00290E0A" w:rsidRDefault="00FE3EC2" w:rsidP="00812C23">
            <w:pPr>
              <w:pStyle w:val="Table"/>
              <w:numPr>
                <w:ilvl w:val="0"/>
                <w:numId w:val="36"/>
              </w:numPr>
              <w:ind w:left="296" w:hanging="219"/>
              <w:jc w:val="left"/>
              <w:rPr>
                <w:rFonts w:ascii="Arial" w:hAnsi="Arial" w:cs="Arial"/>
                <w:b/>
                <w:color w:val="C00000"/>
                <w:sz w:val="18"/>
                <w:szCs w:val="18"/>
              </w:rPr>
            </w:pPr>
          </w:p>
        </w:tc>
        <w:tc>
          <w:tcPr>
            <w:tcW w:w="304" w:type="pct"/>
            <w:shd w:val="clear" w:color="auto" w:fill="BFBFBF" w:themeFill="background1" w:themeFillShade="BF"/>
            <w:vAlign w:val="center"/>
          </w:tcPr>
          <w:p w14:paraId="20A39B5A"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3F8B7F06"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10</w:t>
            </w:r>
          </w:p>
        </w:tc>
        <w:tc>
          <w:tcPr>
            <w:tcW w:w="306" w:type="pct"/>
            <w:shd w:val="clear" w:color="auto" w:fill="BFBFBF" w:themeFill="background1" w:themeFillShade="BF"/>
            <w:vAlign w:val="center"/>
          </w:tcPr>
          <w:p w14:paraId="6594CCEA"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18860EA4"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2.4</w:t>
            </w:r>
          </w:p>
        </w:tc>
      </w:tr>
      <w:tr w:rsidR="00FE3EC2" w:rsidRPr="00846FDB" w14:paraId="7E4A85DE" w14:textId="77777777" w:rsidTr="00290E0A">
        <w:trPr>
          <w:trHeight w:val="57"/>
        </w:trPr>
        <w:tc>
          <w:tcPr>
            <w:tcW w:w="299" w:type="pct"/>
            <w:vMerge w:val="restart"/>
            <w:shd w:val="clear" w:color="auto" w:fill="BFBFBF" w:themeFill="background1" w:themeFillShade="BF"/>
            <w:vAlign w:val="center"/>
          </w:tcPr>
          <w:p w14:paraId="2FA026E2"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A 2</w:t>
            </w:r>
          </w:p>
        </w:tc>
        <w:tc>
          <w:tcPr>
            <w:tcW w:w="3271" w:type="pct"/>
            <w:gridSpan w:val="3"/>
            <w:vMerge w:val="restart"/>
            <w:shd w:val="clear" w:color="auto" w:fill="auto"/>
            <w:vAlign w:val="center"/>
          </w:tcPr>
          <w:p w14:paraId="2E007AED" w14:textId="77777777" w:rsidR="00FE3EC2" w:rsidRPr="00290E0A" w:rsidRDefault="00FE3EC2" w:rsidP="009359C8">
            <w:pPr>
              <w:pStyle w:val="Table"/>
              <w:numPr>
                <w:ilvl w:val="0"/>
                <w:numId w:val="36"/>
              </w:numPr>
              <w:ind w:left="296" w:hanging="219"/>
              <w:jc w:val="left"/>
              <w:rPr>
                <w:rFonts w:ascii="Arial" w:hAnsi="Arial" w:cs="Arial"/>
                <w:b/>
                <w:color w:val="C00000"/>
                <w:sz w:val="18"/>
                <w:szCs w:val="18"/>
              </w:rPr>
            </w:pPr>
            <w:r w:rsidRPr="00290E0A">
              <w:rPr>
                <w:rFonts w:ascii="Arial" w:hAnsi="Arial" w:cs="Arial"/>
                <w:b/>
                <w:color w:val="C00000"/>
                <w:sz w:val="18"/>
                <w:szCs w:val="18"/>
              </w:rPr>
              <w:t xml:space="preserve">Rekonstrukce a modernizace odborných učeben a laboratoří středních škol  </w:t>
            </w:r>
          </w:p>
        </w:tc>
        <w:tc>
          <w:tcPr>
            <w:tcW w:w="304" w:type="pct"/>
            <w:shd w:val="clear" w:color="auto" w:fill="BFBFBF" w:themeFill="background1" w:themeFillShade="BF"/>
            <w:vAlign w:val="center"/>
          </w:tcPr>
          <w:p w14:paraId="6378B33B"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2880D62C"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IROP</w:t>
            </w:r>
          </w:p>
        </w:tc>
        <w:tc>
          <w:tcPr>
            <w:tcW w:w="306" w:type="pct"/>
            <w:shd w:val="clear" w:color="auto" w:fill="BFBFBF" w:themeFill="background1" w:themeFillShade="BF"/>
            <w:vAlign w:val="center"/>
          </w:tcPr>
          <w:p w14:paraId="71A5137F"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64E9F435"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w:t>
            </w:r>
          </w:p>
        </w:tc>
      </w:tr>
      <w:tr w:rsidR="00FE3EC2" w:rsidRPr="00846FDB" w14:paraId="45BD90D0" w14:textId="77777777" w:rsidTr="00290E0A">
        <w:trPr>
          <w:trHeight w:val="57"/>
        </w:trPr>
        <w:tc>
          <w:tcPr>
            <w:tcW w:w="299" w:type="pct"/>
            <w:vMerge/>
            <w:shd w:val="clear" w:color="auto" w:fill="BFBFBF" w:themeFill="background1" w:themeFillShade="BF"/>
            <w:vAlign w:val="center"/>
          </w:tcPr>
          <w:p w14:paraId="0BFE9614" w14:textId="77777777" w:rsidR="00FE3EC2" w:rsidRPr="00290E0A" w:rsidRDefault="00FE3EC2" w:rsidP="0096458D">
            <w:pPr>
              <w:pStyle w:val="Table"/>
              <w:jc w:val="left"/>
              <w:rPr>
                <w:rFonts w:ascii="Arial" w:hAnsi="Arial" w:cs="Arial"/>
                <w:b/>
                <w:sz w:val="18"/>
                <w:szCs w:val="18"/>
              </w:rPr>
            </w:pPr>
          </w:p>
        </w:tc>
        <w:tc>
          <w:tcPr>
            <w:tcW w:w="3271" w:type="pct"/>
            <w:gridSpan w:val="3"/>
            <w:vMerge/>
            <w:shd w:val="clear" w:color="auto" w:fill="auto"/>
            <w:vAlign w:val="center"/>
          </w:tcPr>
          <w:p w14:paraId="40D03DA1" w14:textId="77777777" w:rsidR="00FE3EC2" w:rsidRPr="00290E0A" w:rsidRDefault="00FE3EC2" w:rsidP="0096458D">
            <w:pPr>
              <w:pStyle w:val="Table"/>
              <w:jc w:val="left"/>
              <w:rPr>
                <w:rFonts w:ascii="Arial" w:hAnsi="Arial" w:cs="Arial"/>
                <w:sz w:val="18"/>
                <w:szCs w:val="18"/>
              </w:rPr>
            </w:pPr>
          </w:p>
        </w:tc>
        <w:tc>
          <w:tcPr>
            <w:tcW w:w="304" w:type="pct"/>
            <w:shd w:val="clear" w:color="auto" w:fill="BFBFBF" w:themeFill="background1" w:themeFillShade="BF"/>
            <w:vAlign w:val="center"/>
          </w:tcPr>
          <w:p w14:paraId="0FD92474"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18583D40"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10</w:t>
            </w:r>
          </w:p>
        </w:tc>
        <w:tc>
          <w:tcPr>
            <w:tcW w:w="306" w:type="pct"/>
            <w:shd w:val="clear" w:color="auto" w:fill="BFBFBF" w:themeFill="background1" w:themeFillShade="BF"/>
            <w:vAlign w:val="center"/>
          </w:tcPr>
          <w:p w14:paraId="0C328231"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08B93F49"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2.4</w:t>
            </w:r>
          </w:p>
        </w:tc>
      </w:tr>
      <w:tr w:rsidR="00FE3EC2" w:rsidRPr="00846FDB" w14:paraId="4EAD4E1F" w14:textId="77777777" w:rsidTr="00290E0A">
        <w:trPr>
          <w:trHeight w:val="57"/>
        </w:trPr>
        <w:tc>
          <w:tcPr>
            <w:tcW w:w="299" w:type="pct"/>
            <w:vMerge w:val="restart"/>
            <w:shd w:val="clear" w:color="auto" w:fill="BFBFBF" w:themeFill="background1" w:themeFillShade="BF"/>
            <w:vAlign w:val="center"/>
          </w:tcPr>
          <w:p w14:paraId="1469455F" w14:textId="77777777" w:rsidR="00FE3EC2" w:rsidRPr="00290E0A" w:rsidRDefault="00FE3EC2" w:rsidP="00FA4E7A">
            <w:pPr>
              <w:pStyle w:val="Table"/>
              <w:jc w:val="left"/>
              <w:rPr>
                <w:rFonts w:ascii="Arial" w:hAnsi="Arial" w:cs="Arial"/>
                <w:b/>
                <w:sz w:val="18"/>
                <w:szCs w:val="18"/>
              </w:rPr>
            </w:pPr>
            <w:r w:rsidRPr="00290E0A">
              <w:rPr>
                <w:rFonts w:ascii="Arial" w:hAnsi="Arial" w:cs="Arial"/>
                <w:b/>
                <w:sz w:val="18"/>
                <w:szCs w:val="18"/>
              </w:rPr>
              <w:t xml:space="preserve">A </w:t>
            </w:r>
            <w:r w:rsidR="00FA4E7A" w:rsidRPr="00290E0A">
              <w:rPr>
                <w:rFonts w:ascii="Arial" w:hAnsi="Arial" w:cs="Arial"/>
                <w:b/>
                <w:sz w:val="18"/>
                <w:szCs w:val="18"/>
              </w:rPr>
              <w:t>3</w:t>
            </w:r>
          </w:p>
        </w:tc>
        <w:tc>
          <w:tcPr>
            <w:tcW w:w="3271" w:type="pct"/>
            <w:gridSpan w:val="3"/>
            <w:vMerge w:val="restart"/>
            <w:shd w:val="clear" w:color="auto" w:fill="auto"/>
            <w:vAlign w:val="center"/>
          </w:tcPr>
          <w:p w14:paraId="2596FDC4" w14:textId="77777777" w:rsidR="00FA4E7A" w:rsidRPr="00290E0A" w:rsidRDefault="00E56BB8" w:rsidP="00E56BB8">
            <w:pPr>
              <w:pStyle w:val="Table"/>
              <w:numPr>
                <w:ilvl w:val="0"/>
                <w:numId w:val="36"/>
              </w:numPr>
              <w:ind w:left="296" w:hanging="219"/>
              <w:jc w:val="left"/>
              <w:rPr>
                <w:rFonts w:ascii="Arial" w:hAnsi="Arial" w:cs="Arial"/>
                <w:b/>
                <w:color w:val="C00000"/>
                <w:sz w:val="18"/>
                <w:szCs w:val="18"/>
              </w:rPr>
            </w:pPr>
            <w:r w:rsidRPr="009359C8">
              <w:rPr>
                <w:rFonts w:ascii="Arial" w:hAnsi="Arial" w:cs="Arial"/>
                <w:b/>
                <w:color w:val="C00000"/>
                <w:sz w:val="18"/>
                <w:szCs w:val="18"/>
              </w:rPr>
              <w:t>Reko</w:t>
            </w:r>
            <w:r>
              <w:rPr>
                <w:rFonts w:ascii="Arial" w:hAnsi="Arial" w:cs="Arial"/>
                <w:b/>
                <w:color w:val="C00000"/>
                <w:sz w:val="18"/>
                <w:szCs w:val="18"/>
              </w:rPr>
              <w:t>n</w:t>
            </w:r>
            <w:r w:rsidRPr="009359C8">
              <w:rPr>
                <w:rFonts w:ascii="Arial" w:hAnsi="Arial" w:cs="Arial"/>
                <w:b/>
                <w:color w:val="C00000"/>
                <w:sz w:val="18"/>
                <w:szCs w:val="18"/>
              </w:rPr>
              <w:t>strukce</w:t>
            </w:r>
            <w:r w:rsidRPr="00290E0A">
              <w:rPr>
                <w:rFonts w:ascii="Arial" w:hAnsi="Arial" w:cs="Arial"/>
                <w:b/>
                <w:color w:val="C00000"/>
                <w:sz w:val="18"/>
                <w:szCs w:val="18"/>
              </w:rPr>
              <w:t xml:space="preserve"> </w:t>
            </w:r>
            <w:r w:rsidR="00FA4E7A" w:rsidRPr="00290E0A">
              <w:rPr>
                <w:rFonts w:ascii="Arial" w:hAnsi="Arial" w:cs="Arial"/>
                <w:b/>
                <w:color w:val="C00000"/>
                <w:sz w:val="18"/>
                <w:szCs w:val="18"/>
              </w:rPr>
              <w:t xml:space="preserve">infrastruktury pro </w:t>
            </w:r>
            <w:r w:rsidR="00FA21C4">
              <w:rPr>
                <w:rFonts w:ascii="Arial" w:hAnsi="Arial" w:cs="Arial"/>
                <w:b/>
                <w:color w:val="C00000"/>
                <w:sz w:val="18"/>
                <w:szCs w:val="18"/>
              </w:rPr>
              <w:t>zájmové, neformální a celoživotní</w:t>
            </w:r>
            <w:r w:rsidR="00FA21C4" w:rsidRPr="00290E0A">
              <w:rPr>
                <w:rFonts w:ascii="Arial" w:hAnsi="Arial" w:cs="Arial"/>
                <w:b/>
                <w:color w:val="C00000"/>
                <w:sz w:val="18"/>
                <w:szCs w:val="18"/>
              </w:rPr>
              <w:t xml:space="preserve"> </w:t>
            </w:r>
            <w:r w:rsidR="00FA4E7A" w:rsidRPr="00290E0A">
              <w:rPr>
                <w:rFonts w:ascii="Arial" w:hAnsi="Arial" w:cs="Arial"/>
                <w:b/>
                <w:color w:val="C00000"/>
                <w:sz w:val="18"/>
                <w:szCs w:val="18"/>
              </w:rPr>
              <w:t>učení</w:t>
            </w:r>
          </w:p>
        </w:tc>
        <w:tc>
          <w:tcPr>
            <w:tcW w:w="304" w:type="pct"/>
            <w:shd w:val="clear" w:color="auto" w:fill="BFBFBF" w:themeFill="background1" w:themeFillShade="BF"/>
            <w:vAlign w:val="center"/>
          </w:tcPr>
          <w:p w14:paraId="2C922125"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7D0E5337"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IROP</w:t>
            </w:r>
          </w:p>
        </w:tc>
        <w:tc>
          <w:tcPr>
            <w:tcW w:w="306" w:type="pct"/>
            <w:shd w:val="clear" w:color="auto" w:fill="BFBFBF" w:themeFill="background1" w:themeFillShade="BF"/>
            <w:vAlign w:val="center"/>
          </w:tcPr>
          <w:p w14:paraId="299B6FD3"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4B1DBB75"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w:t>
            </w:r>
          </w:p>
        </w:tc>
      </w:tr>
      <w:tr w:rsidR="00FE3EC2" w:rsidRPr="00846FDB" w14:paraId="75EC4635" w14:textId="77777777" w:rsidTr="00290E0A">
        <w:trPr>
          <w:trHeight w:val="57"/>
        </w:trPr>
        <w:tc>
          <w:tcPr>
            <w:tcW w:w="299" w:type="pct"/>
            <w:vMerge/>
            <w:shd w:val="clear" w:color="auto" w:fill="BFBFBF" w:themeFill="background1" w:themeFillShade="BF"/>
            <w:vAlign w:val="center"/>
          </w:tcPr>
          <w:p w14:paraId="699AD433" w14:textId="77777777" w:rsidR="00FE3EC2" w:rsidRPr="00290E0A" w:rsidRDefault="00FE3EC2" w:rsidP="0096458D">
            <w:pPr>
              <w:pStyle w:val="Table"/>
              <w:jc w:val="left"/>
              <w:rPr>
                <w:rFonts w:ascii="Arial" w:hAnsi="Arial" w:cs="Arial"/>
                <w:b/>
                <w:sz w:val="18"/>
                <w:szCs w:val="18"/>
              </w:rPr>
            </w:pPr>
          </w:p>
        </w:tc>
        <w:tc>
          <w:tcPr>
            <w:tcW w:w="3271" w:type="pct"/>
            <w:gridSpan w:val="3"/>
            <w:vMerge/>
            <w:shd w:val="clear" w:color="auto" w:fill="auto"/>
            <w:vAlign w:val="center"/>
          </w:tcPr>
          <w:p w14:paraId="73CB99AB" w14:textId="77777777" w:rsidR="00FE3EC2" w:rsidRPr="00290E0A" w:rsidRDefault="00FE3EC2" w:rsidP="00812C23">
            <w:pPr>
              <w:pStyle w:val="Table"/>
              <w:numPr>
                <w:ilvl w:val="0"/>
                <w:numId w:val="36"/>
              </w:numPr>
              <w:ind w:left="296" w:hanging="219"/>
              <w:jc w:val="left"/>
              <w:rPr>
                <w:rFonts w:ascii="Arial" w:hAnsi="Arial" w:cs="Arial"/>
                <w:b/>
                <w:color w:val="C00000"/>
                <w:sz w:val="18"/>
                <w:szCs w:val="18"/>
              </w:rPr>
            </w:pPr>
          </w:p>
        </w:tc>
        <w:tc>
          <w:tcPr>
            <w:tcW w:w="304" w:type="pct"/>
            <w:shd w:val="clear" w:color="auto" w:fill="BFBFBF" w:themeFill="background1" w:themeFillShade="BF"/>
            <w:vAlign w:val="center"/>
          </w:tcPr>
          <w:p w14:paraId="64D31999"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1189F2C1"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10</w:t>
            </w:r>
          </w:p>
        </w:tc>
        <w:tc>
          <w:tcPr>
            <w:tcW w:w="306" w:type="pct"/>
            <w:shd w:val="clear" w:color="auto" w:fill="BFBFBF" w:themeFill="background1" w:themeFillShade="BF"/>
            <w:vAlign w:val="center"/>
          </w:tcPr>
          <w:p w14:paraId="7432865D" w14:textId="77777777" w:rsidR="00FE3EC2" w:rsidRPr="00290E0A" w:rsidRDefault="00FE3EC2" w:rsidP="0096458D">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51599D16" w14:textId="77777777" w:rsidR="00FE3EC2" w:rsidRPr="00290E0A" w:rsidRDefault="00FE3EC2" w:rsidP="0096458D">
            <w:pPr>
              <w:pStyle w:val="Table"/>
              <w:jc w:val="left"/>
              <w:rPr>
                <w:rFonts w:ascii="Arial" w:hAnsi="Arial" w:cs="Arial"/>
                <w:sz w:val="18"/>
                <w:szCs w:val="18"/>
              </w:rPr>
            </w:pPr>
            <w:r w:rsidRPr="00290E0A">
              <w:rPr>
                <w:rFonts w:ascii="Arial" w:hAnsi="Arial" w:cs="Arial"/>
                <w:sz w:val="18"/>
                <w:szCs w:val="18"/>
              </w:rPr>
              <w:t>2.4</w:t>
            </w:r>
          </w:p>
        </w:tc>
      </w:tr>
      <w:tr w:rsidR="00FE3EC2" w:rsidRPr="00846FDB" w14:paraId="1AB18C81" w14:textId="77777777" w:rsidTr="00290E0A">
        <w:trPr>
          <w:trHeight w:val="317"/>
        </w:trPr>
        <w:tc>
          <w:tcPr>
            <w:tcW w:w="974" w:type="pct"/>
            <w:gridSpan w:val="3"/>
            <w:shd w:val="clear" w:color="auto" w:fill="00B0F0"/>
            <w:vAlign w:val="center"/>
          </w:tcPr>
          <w:p w14:paraId="044E4AB4" w14:textId="77777777" w:rsidR="00FE3EC2" w:rsidRPr="00290E0A" w:rsidRDefault="00FE3EC2" w:rsidP="0096458D">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A94A126" w14:textId="77777777" w:rsidR="00FE3EC2" w:rsidRPr="00E64CF4" w:rsidRDefault="00FE3EC2" w:rsidP="0096458D">
            <w:pPr>
              <w:pStyle w:val="Table"/>
              <w:jc w:val="left"/>
              <w:rPr>
                <w:rFonts w:ascii="Arial" w:hAnsi="Arial" w:cs="Arial"/>
                <w:i/>
                <w:sz w:val="18"/>
                <w:szCs w:val="18"/>
              </w:rPr>
            </w:pPr>
            <w:r w:rsidRPr="00E64CF4">
              <w:rPr>
                <w:rFonts w:ascii="Arial" w:hAnsi="Arial" w:cs="Arial"/>
                <w:i/>
                <w:sz w:val="18"/>
                <w:szCs w:val="18"/>
              </w:rPr>
              <w:t>B2.2 Zřízení a podpora vzniku nových pracovních míst</w:t>
            </w:r>
          </w:p>
          <w:p w14:paraId="42F70CC4" w14:textId="77777777" w:rsidR="00FE3EC2" w:rsidRPr="00290E0A" w:rsidRDefault="00FE3EC2" w:rsidP="00880EA2">
            <w:pPr>
              <w:pStyle w:val="Table"/>
              <w:jc w:val="left"/>
              <w:rPr>
                <w:rFonts w:ascii="Arial" w:hAnsi="Arial" w:cs="Arial"/>
                <w:i/>
                <w:sz w:val="18"/>
                <w:szCs w:val="18"/>
              </w:rPr>
            </w:pPr>
            <w:r w:rsidRPr="00E64CF4">
              <w:rPr>
                <w:rFonts w:ascii="Arial" w:hAnsi="Arial" w:cs="Arial"/>
                <w:i/>
                <w:sz w:val="18"/>
                <w:szCs w:val="18"/>
              </w:rPr>
              <w:t>C1.1 Rozvoj komplexního systému restartu rodin (jednotlivců) na pokraji sociální exkluze a</w:t>
            </w:r>
            <w:r w:rsidR="00880EA2">
              <w:rPr>
                <w:rFonts w:ascii="Arial" w:hAnsi="Arial" w:cs="Arial"/>
                <w:i/>
                <w:sz w:val="18"/>
                <w:szCs w:val="18"/>
              </w:rPr>
              <w:t> </w:t>
            </w:r>
            <w:r w:rsidRPr="00E64CF4">
              <w:rPr>
                <w:rFonts w:ascii="Arial" w:hAnsi="Arial" w:cs="Arial"/>
                <w:i/>
                <w:sz w:val="18"/>
                <w:szCs w:val="18"/>
              </w:rPr>
              <w:t>realizace sociální prevence</w:t>
            </w:r>
          </w:p>
        </w:tc>
      </w:tr>
      <w:tr w:rsidR="00FE3EC2" w:rsidRPr="00846FDB" w14:paraId="7C2B05B2" w14:textId="77777777" w:rsidTr="00290E0A">
        <w:trPr>
          <w:trHeight w:val="317"/>
        </w:trPr>
        <w:tc>
          <w:tcPr>
            <w:tcW w:w="974" w:type="pct"/>
            <w:gridSpan w:val="3"/>
            <w:shd w:val="clear" w:color="auto" w:fill="00B0F0"/>
            <w:vAlign w:val="center"/>
          </w:tcPr>
          <w:p w14:paraId="2867E76A" w14:textId="77777777" w:rsidR="00FE3EC2" w:rsidRPr="00290E0A" w:rsidRDefault="00FE3EC2" w:rsidP="0096458D">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Časový plán realizace</w:t>
            </w:r>
          </w:p>
        </w:tc>
        <w:tc>
          <w:tcPr>
            <w:tcW w:w="4026" w:type="pct"/>
            <w:gridSpan w:val="5"/>
            <w:shd w:val="clear" w:color="auto" w:fill="auto"/>
            <w:vAlign w:val="center"/>
          </w:tcPr>
          <w:p w14:paraId="352589FA" w14:textId="77777777" w:rsidR="00FE3EC2" w:rsidRPr="00290E0A" w:rsidRDefault="00BD3A7B" w:rsidP="00BD3A7B">
            <w:pPr>
              <w:pStyle w:val="Table"/>
              <w:jc w:val="left"/>
              <w:rPr>
                <w:rFonts w:ascii="Arial" w:hAnsi="Arial" w:cs="Arial"/>
                <w:i/>
                <w:color w:val="00B0F0"/>
                <w:sz w:val="18"/>
                <w:szCs w:val="18"/>
              </w:rPr>
            </w:pPr>
            <w:r>
              <w:rPr>
                <w:rFonts w:ascii="Arial" w:hAnsi="Arial" w:cs="Arial"/>
                <w:sz w:val="18"/>
                <w:szCs w:val="18"/>
              </w:rPr>
              <w:t>2017-</w:t>
            </w:r>
            <w:r w:rsidR="00FE3EC2" w:rsidRPr="00290E0A">
              <w:rPr>
                <w:rFonts w:ascii="Arial" w:hAnsi="Arial" w:cs="Arial"/>
                <w:sz w:val="18"/>
                <w:szCs w:val="18"/>
              </w:rPr>
              <w:t>202</w:t>
            </w:r>
            <w:r w:rsidR="00952C4F">
              <w:rPr>
                <w:rFonts w:ascii="Arial" w:hAnsi="Arial" w:cs="Arial"/>
                <w:sz w:val="18"/>
                <w:szCs w:val="18"/>
              </w:rPr>
              <w:t>3</w:t>
            </w:r>
          </w:p>
        </w:tc>
      </w:tr>
      <w:tr w:rsidR="00FE3EC2" w:rsidRPr="00846FDB" w14:paraId="514A063B" w14:textId="77777777" w:rsidTr="00290E0A">
        <w:trPr>
          <w:trHeight w:val="317"/>
        </w:trPr>
        <w:tc>
          <w:tcPr>
            <w:tcW w:w="974" w:type="pct"/>
            <w:gridSpan w:val="3"/>
            <w:shd w:val="clear" w:color="auto" w:fill="00B0F0"/>
            <w:vAlign w:val="center"/>
          </w:tcPr>
          <w:p w14:paraId="1986819E" w14:textId="77777777" w:rsidR="00FE3EC2" w:rsidRPr="00290E0A" w:rsidRDefault="0080500B" w:rsidP="0096458D">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582738EE" w14:textId="77777777" w:rsidR="00757B09" w:rsidRDefault="00757B09" w:rsidP="003D62D2">
            <w:pPr>
              <w:pStyle w:val="Table"/>
              <w:jc w:val="left"/>
              <w:rPr>
                <w:rFonts w:ascii="Arial" w:hAnsi="Arial" w:cs="Arial"/>
                <w:sz w:val="18"/>
                <w:szCs w:val="18"/>
              </w:rPr>
            </w:pPr>
            <w:r>
              <w:rPr>
                <w:rFonts w:ascii="Arial" w:hAnsi="Arial" w:cs="Arial"/>
                <w:sz w:val="18"/>
                <w:szCs w:val="18"/>
              </w:rPr>
              <w:t>kraje</w:t>
            </w:r>
          </w:p>
          <w:p w14:paraId="73BFD494" w14:textId="77777777" w:rsidR="00757B09" w:rsidRDefault="00757B09" w:rsidP="003D62D2">
            <w:pPr>
              <w:pStyle w:val="Table"/>
              <w:jc w:val="left"/>
              <w:rPr>
                <w:rFonts w:ascii="Arial" w:hAnsi="Arial" w:cs="Arial"/>
                <w:sz w:val="18"/>
                <w:szCs w:val="18"/>
              </w:rPr>
            </w:pPr>
            <w:r>
              <w:rPr>
                <w:rFonts w:ascii="Arial" w:hAnsi="Arial" w:cs="Arial"/>
                <w:sz w:val="18"/>
                <w:szCs w:val="18"/>
              </w:rPr>
              <w:t>organizace zřizované nebo zakládané kraji</w:t>
            </w:r>
          </w:p>
          <w:p w14:paraId="214B34F8" w14:textId="77777777" w:rsidR="00757B09" w:rsidRDefault="00757B09" w:rsidP="003D62D2">
            <w:pPr>
              <w:pStyle w:val="Table"/>
              <w:jc w:val="left"/>
              <w:rPr>
                <w:rFonts w:ascii="Arial" w:hAnsi="Arial" w:cs="Arial"/>
                <w:sz w:val="18"/>
                <w:szCs w:val="18"/>
              </w:rPr>
            </w:pPr>
            <w:r>
              <w:rPr>
                <w:rFonts w:ascii="Arial" w:hAnsi="Arial" w:cs="Arial"/>
                <w:sz w:val="18"/>
                <w:szCs w:val="18"/>
              </w:rPr>
              <w:t>obce</w:t>
            </w:r>
          </w:p>
          <w:p w14:paraId="5D3BC3AB" w14:textId="77777777" w:rsidR="00757B09" w:rsidRDefault="00757B09" w:rsidP="003D62D2">
            <w:pPr>
              <w:pStyle w:val="Table"/>
              <w:jc w:val="left"/>
              <w:rPr>
                <w:rFonts w:ascii="Arial" w:hAnsi="Arial" w:cs="Arial"/>
                <w:sz w:val="18"/>
                <w:szCs w:val="18"/>
              </w:rPr>
            </w:pPr>
            <w:r>
              <w:rPr>
                <w:rFonts w:ascii="Arial" w:hAnsi="Arial" w:cs="Arial"/>
                <w:sz w:val="18"/>
                <w:szCs w:val="18"/>
              </w:rPr>
              <w:t>organizace zřizované nebo zakládané obcemi</w:t>
            </w:r>
          </w:p>
          <w:p w14:paraId="58CE4C17" w14:textId="77777777" w:rsidR="00757B09" w:rsidRDefault="00757B09" w:rsidP="003D62D2">
            <w:pPr>
              <w:pStyle w:val="Table"/>
              <w:jc w:val="left"/>
              <w:rPr>
                <w:rFonts w:ascii="Arial" w:hAnsi="Arial" w:cs="Arial"/>
                <w:sz w:val="18"/>
                <w:szCs w:val="18"/>
              </w:rPr>
            </w:pPr>
            <w:r>
              <w:rPr>
                <w:rFonts w:ascii="Arial" w:hAnsi="Arial" w:cs="Arial"/>
                <w:sz w:val="18"/>
                <w:szCs w:val="18"/>
              </w:rPr>
              <w:t>nestátní neziskové organizace</w:t>
            </w:r>
          </w:p>
          <w:p w14:paraId="7D49E771" w14:textId="77777777" w:rsidR="00757B09" w:rsidRDefault="00757B09" w:rsidP="003D62D2">
            <w:pPr>
              <w:pStyle w:val="Table"/>
              <w:jc w:val="left"/>
              <w:rPr>
                <w:rFonts w:ascii="Arial" w:hAnsi="Arial" w:cs="Arial"/>
                <w:sz w:val="18"/>
                <w:szCs w:val="18"/>
              </w:rPr>
            </w:pPr>
            <w:r>
              <w:rPr>
                <w:rFonts w:ascii="Arial" w:hAnsi="Arial" w:cs="Arial"/>
                <w:sz w:val="18"/>
                <w:szCs w:val="18"/>
              </w:rPr>
              <w:t>další subjekty podílející se na realizaci vzdělávacích aktivit</w:t>
            </w:r>
          </w:p>
          <w:p w14:paraId="1740D922" w14:textId="77777777" w:rsidR="00FA21C4" w:rsidRDefault="00757B09" w:rsidP="0030264E">
            <w:pPr>
              <w:pStyle w:val="Table"/>
              <w:ind w:left="33"/>
              <w:jc w:val="left"/>
              <w:rPr>
                <w:rFonts w:ascii="Arial" w:hAnsi="Arial" w:cs="Arial"/>
                <w:sz w:val="18"/>
                <w:szCs w:val="18"/>
              </w:rPr>
            </w:pPr>
            <w:r>
              <w:rPr>
                <w:rFonts w:ascii="Arial" w:hAnsi="Arial" w:cs="Arial"/>
                <w:sz w:val="18"/>
                <w:szCs w:val="18"/>
              </w:rPr>
              <w:t>školy a školská zařízení v oblasti základního vzdělávání</w:t>
            </w:r>
            <w:r w:rsidR="00FA21C4">
              <w:rPr>
                <w:rFonts w:ascii="Arial" w:hAnsi="Arial" w:cs="Arial"/>
                <w:sz w:val="18"/>
                <w:szCs w:val="18"/>
              </w:rPr>
              <w:t>školy a školská zařízení v oblasti středního vzdělávání a vyšší odborné školy</w:t>
            </w:r>
          </w:p>
          <w:p w14:paraId="2DD6A33A" w14:textId="77777777" w:rsidR="00AF004E" w:rsidRDefault="00AF004E" w:rsidP="0030264E">
            <w:pPr>
              <w:pStyle w:val="Table"/>
              <w:ind w:left="33"/>
              <w:jc w:val="left"/>
              <w:rPr>
                <w:rFonts w:ascii="Arial" w:hAnsi="Arial" w:cs="Arial"/>
                <w:sz w:val="18"/>
                <w:szCs w:val="18"/>
              </w:rPr>
            </w:pPr>
            <w:r>
              <w:rPr>
                <w:rFonts w:ascii="Arial" w:hAnsi="Arial" w:cs="Arial"/>
                <w:sz w:val="18"/>
                <w:szCs w:val="18"/>
              </w:rPr>
              <w:t>církve</w:t>
            </w:r>
          </w:p>
          <w:p w14:paraId="1E40B28D" w14:textId="77777777" w:rsidR="00AF004E" w:rsidRPr="00757B09" w:rsidRDefault="00AF004E" w:rsidP="0030264E">
            <w:pPr>
              <w:pStyle w:val="Table"/>
              <w:ind w:left="33"/>
              <w:jc w:val="left"/>
              <w:rPr>
                <w:rFonts w:ascii="Arial" w:hAnsi="Arial" w:cs="Arial"/>
                <w:sz w:val="18"/>
                <w:szCs w:val="18"/>
              </w:rPr>
            </w:pPr>
            <w:r>
              <w:rPr>
                <w:rFonts w:ascii="Arial" w:hAnsi="Arial" w:cs="Arial"/>
                <w:sz w:val="18"/>
                <w:szCs w:val="18"/>
              </w:rPr>
              <w:t>církevní organizace</w:t>
            </w:r>
          </w:p>
          <w:p w14:paraId="330E93D4" w14:textId="77777777" w:rsidR="00155AB1" w:rsidRPr="00290E0A" w:rsidRDefault="00FE3EC2" w:rsidP="00155AB1">
            <w:pPr>
              <w:pStyle w:val="Table"/>
              <w:jc w:val="left"/>
              <w:rPr>
                <w:rFonts w:ascii="Arial" w:hAnsi="Arial" w:cs="Arial"/>
                <w:i/>
                <w:color w:val="00B0F0"/>
                <w:sz w:val="18"/>
                <w:szCs w:val="18"/>
              </w:rPr>
            </w:pPr>
            <w:r w:rsidRPr="00290E0A">
              <w:rPr>
                <w:rFonts w:ascii="Arial" w:hAnsi="Arial" w:cs="Arial"/>
                <w:sz w:val="18"/>
                <w:szCs w:val="18"/>
              </w:rPr>
              <w:t xml:space="preserve"> </w:t>
            </w:r>
          </w:p>
        </w:tc>
      </w:tr>
    </w:tbl>
    <w:p w14:paraId="1FDDD396" w14:textId="77777777" w:rsidR="005407E8" w:rsidRDefault="005407E8">
      <w:pPr>
        <w:spacing w:before="0" w:after="200" w:line="276" w:lineRule="auto"/>
        <w:rPr>
          <w:rFonts w:cs="Times New Roman"/>
          <w:b/>
          <w:color w:val="D50032"/>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222"/>
        <w:gridCol w:w="4700"/>
        <w:gridCol w:w="550"/>
        <w:gridCol w:w="690"/>
        <w:gridCol w:w="554"/>
        <w:gridCol w:w="795"/>
      </w:tblGrid>
      <w:tr w:rsidR="00346FFD" w:rsidRPr="00846FDB" w14:paraId="18226857" w14:textId="77777777" w:rsidTr="00694C93">
        <w:trPr>
          <w:trHeight w:val="317"/>
        </w:trPr>
        <w:tc>
          <w:tcPr>
            <w:tcW w:w="974" w:type="pct"/>
            <w:gridSpan w:val="2"/>
            <w:tcBorders>
              <w:top w:val="single" w:sz="8" w:space="0" w:color="000000"/>
              <w:left w:val="single" w:sz="8" w:space="0" w:color="000000"/>
              <w:bottom w:val="single" w:sz="8" w:space="0" w:color="000000"/>
              <w:right w:val="single" w:sz="8" w:space="0" w:color="000000"/>
            </w:tcBorders>
            <w:shd w:val="clear" w:color="auto" w:fill="C4BC96" w:themeFill="background2" w:themeFillShade="BF"/>
            <w:vAlign w:val="center"/>
          </w:tcPr>
          <w:p w14:paraId="1C0AE647" w14:textId="77777777" w:rsidR="00346FFD" w:rsidRPr="00846FDB" w:rsidRDefault="00346FFD" w:rsidP="00694C93">
            <w:pPr>
              <w:pStyle w:val="Table"/>
              <w:jc w:val="left"/>
              <w:rPr>
                <w:rFonts w:ascii="Arial" w:hAnsi="Arial" w:cs="Arial"/>
                <w:b/>
                <w:szCs w:val="20"/>
              </w:rPr>
            </w:pPr>
            <w:r w:rsidRPr="00846FDB">
              <w:rPr>
                <w:rFonts w:ascii="Arial" w:hAnsi="Arial" w:cs="Arial"/>
                <w:b/>
                <w:szCs w:val="20"/>
              </w:rPr>
              <w:t>Opatření</w:t>
            </w:r>
          </w:p>
        </w:tc>
        <w:tc>
          <w:tcPr>
            <w:tcW w:w="4026" w:type="pct"/>
            <w:gridSpan w:val="5"/>
            <w:tcBorders>
              <w:top w:val="single" w:sz="8" w:space="0" w:color="000000"/>
              <w:left w:val="single" w:sz="8" w:space="0" w:color="000000"/>
              <w:bottom w:val="single" w:sz="8" w:space="0" w:color="000000"/>
              <w:right w:val="single" w:sz="8" w:space="0" w:color="000000"/>
            </w:tcBorders>
            <w:shd w:val="clear" w:color="auto" w:fill="C4BC96" w:themeFill="background2" w:themeFillShade="BF"/>
            <w:vAlign w:val="center"/>
          </w:tcPr>
          <w:p w14:paraId="693101E4" w14:textId="77777777" w:rsidR="00346FFD" w:rsidRPr="00846FDB" w:rsidRDefault="00346FFD" w:rsidP="00346FFD">
            <w:pPr>
              <w:pStyle w:val="Table"/>
              <w:jc w:val="left"/>
              <w:rPr>
                <w:rFonts w:ascii="Arial" w:hAnsi="Arial" w:cs="Arial"/>
                <w:b/>
                <w:szCs w:val="20"/>
              </w:rPr>
            </w:pPr>
            <w:r w:rsidRPr="006F0971">
              <w:rPr>
                <w:rFonts w:ascii="Arial" w:hAnsi="Arial" w:cs="Arial"/>
                <w:b/>
                <w:sz w:val="24"/>
                <w:szCs w:val="20"/>
              </w:rPr>
              <w:t>B.2.2 Zřízení a podpora vzniku nových pracovních míst</w:t>
            </w:r>
            <w:r w:rsidR="000B5761" w:rsidRPr="006F0971">
              <w:rPr>
                <w:rFonts w:ascii="Arial" w:hAnsi="Arial" w:cs="Arial"/>
                <w:b/>
                <w:sz w:val="24"/>
                <w:szCs w:val="20"/>
              </w:rPr>
              <w:t xml:space="preserve"> v oblastech přispívajících ke zvýšení atraktivity prostředí  </w:t>
            </w:r>
          </w:p>
        </w:tc>
      </w:tr>
      <w:tr w:rsidR="00346FFD" w:rsidRPr="00846FDB" w14:paraId="549F9E23" w14:textId="77777777" w:rsidTr="00694C93">
        <w:trPr>
          <w:trHeight w:val="317"/>
        </w:trPr>
        <w:tc>
          <w:tcPr>
            <w:tcW w:w="974" w:type="pct"/>
            <w:gridSpan w:val="2"/>
            <w:tcBorders>
              <w:top w:val="single" w:sz="8" w:space="0" w:color="000000"/>
              <w:left w:val="single" w:sz="8" w:space="0" w:color="000000"/>
              <w:bottom w:val="single" w:sz="8" w:space="0" w:color="000000"/>
              <w:right w:val="single" w:sz="8" w:space="0" w:color="000000"/>
            </w:tcBorders>
            <w:shd w:val="clear" w:color="auto" w:fill="948A54" w:themeFill="background2" w:themeFillShade="80"/>
            <w:vAlign w:val="center"/>
          </w:tcPr>
          <w:p w14:paraId="7B098348" w14:textId="77777777" w:rsidR="00346FFD" w:rsidRPr="00846FDB" w:rsidRDefault="00346FFD" w:rsidP="00694C93">
            <w:pPr>
              <w:pStyle w:val="Table"/>
              <w:jc w:val="left"/>
              <w:rPr>
                <w:rFonts w:ascii="Arial" w:hAnsi="Arial" w:cs="Arial"/>
                <w:b/>
                <w:szCs w:val="20"/>
              </w:rPr>
            </w:pPr>
            <w:r w:rsidRPr="00846FDB">
              <w:rPr>
                <w:rFonts w:ascii="Arial" w:hAnsi="Arial" w:cs="Arial"/>
                <w:b/>
                <w:szCs w:val="20"/>
              </w:rPr>
              <w:t>Specifický cíl</w:t>
            </w:r>
          </w:p>
        </w:tc>
        <w:tc>
          <w:tcPr>
            <w:tcW w:w="4026" w:type="pct"/>
            <w:gridSpan w:val="5"/>
            <w:tcBorders>
              <w:top w:val="single" w:sz="8" w:space="0" w:color="000000"/>
              <w:left w:val="single" w:sz="8" w:space="0" w:color="000000"/>
              <w:bottom w:val="single" w:sz="8" w:space="0" w:color="000000"/>
              <w:right w:val="single" w:sz="8" w:space="0" w:color="000000"/>
            </w:tcBorders>
            <w:shd w:val="clear" w:color="auto" w:fill="948A54" w:themeFill="background2" w:themeFillShade="80"/>
            <w:vAlign w:val="center"/>
          </w:tcPr>
          <w:p w14:paraId="36FE4B68" w14:textId="77777777" w:rsidR="00346FFD" w:rsidRPr="00846FDB" w:rsidRDefault="00973D92" w:rsidP="00694C93">
            <w:pPr>
              <w:pStyle w:val="Table"/>
              <w:jc w:val="left"/>
              <w:rPr>
                <w:rFonts w:ascii="Arial" w:hAnsi="Arial" w:cs="Arial"/>
                <w:b/>
                <w:szCs w:val="20"/>
              </w:rPr>
            </w:pPr>
            <w:r w:rsidRPr="00846FDB">
              <w:rPr>
                <w:rFonts w:ascii="Arial" w:hAnsi="Arial" w:cs="Arial"/>
                <w:b/>
                <w:szCs w:val="20"/>
              </w:rPr>
              <w:t>B2: Zatraktivnit a zkvalitnit infrastrukturu pro vzdělávání ve vztahu k</w:t>
            </w:r>
            <w:r w:rsidR="000B5761" w:rsidRPr="00846FDB">
              <w:rPr>
                <w:rFonts w:ascii="Arial" w:hAnsi="Arial" w:cs="Arial"/>
                <w:b/>
                <w:szCs w:val="20"/>
              </w:rPr>
              <w:t xml:space="preserve"> podpoře </w:t>
            </w:r>
            <w:r w:rsidRPr="00846FDB">
              <w:rPr>
                <w:rFonts w:ascii="Arial" w:hAnsi="Arial" w:cs="Arial"/>
                <w:b/>
                <w:szCs w:val="20"/>
              </w:rPr>
              <w:t>trhu práce</w:t>
            </w:r>
          </w:p>
        </w:tc>
      </w:tr>
      <w:tr w:rsidR="00346FFD" w:rsidRPr="00846FDB" w14:paraId="4F1AC254" w14:textId="77777777" w:rsidTr="00694C93">
        <w:trPr>
          <w:trHeight w:val="317"/>
        </w:trPr>
        <w:tc>
          <w:tcPr>
            <w:tcW w:w="974" w:type="pct"/>
            <w:gridSpan w:val="2"/>
            <w:tcBorders>
              <w:top w:val="single" w:sz="8" w:space="0" w:color="000000"/>
              <w:left w:val="single" w:sz="8" w:space="0" w:color="000000"/>
              <w:bottom w:val="single" w:sz="8" w:space="0" w:color="000000"/>
              <w:right w:val="single" w:sz="8" w:space="0" w:color="000000"/>
            </w:tcBorders>
            <w:shd w:val="clear" w:color="auto" w:fill="00B0F0"/>
            <w:vAlign w:val="center"/>
          </w:tcPr>
          <w:p w14:paraId="0A8277E4" w14:textId="77777777" w:rsidR="00346FFD" w:rsidRPr="00290E0A" w:rsidRDefault="00346FFD" w:rsidP="00694C93">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Popis opatření (cíl, zdůvodnění potřeby, naplnění cíle)</w:t>
            </w:r>
          </w:p>
        </w:tc>
        <w:tc>
          <w:tcPr>
            <w:tcW w:w="4026" w:type="pct"/>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4A3E0AC4" w14:textId="77777777" w:rsidR="002E1BFF" w:rsidRPr="00290E0A" w:rsidRDefault="002E1BFF" w:rsidP="002E1BFF">
            <w:pPr>
              <w:pStyle w:val="Bezmezer"/>
              <w:spacing w:before="20" w:after="20"/>
              <w:rPr>
                <w:rFonts w:ascii="Arial" w:hAnsi="Arial" w:cs="Arial"/>
                <w:sz w:val="18"/>
                <w:szCs w:val="18"/>
              </w:rPr>
            </w:pPr>
            <w:r w:rsidRPr="00290E0A">
              <w:rPr>
                <w:rFonts w:ascii="Arial" w:hAnsi="Arial" w:cs="Arial"/>
                <w:sz w:val="18"/>
                <w:szCs w:val="18"/>
              </w:rPr>
              <w:t>Karlovarská aglomerace se potýká s relativně velkým počtem nezaměstnaných osob, zejména z řad nekvalifikovaných či nízkokvalifikovaných obyvatel</w:t>
            </w:r>
            <w:r w:rsidR="00650D22">
              <w:rPr>
                <w:rFonts w:ascii="Arial" w:hAnsi="Arial" w:cs="Arial"/>
                <w:sz w:val="18"/>
                <w:szCs w:val="18"/>
              </w:rPr>
              <w:t xml:space="preserve"> a s dlouhodobou</w:t>
            </w:r>
            <w:r w:rsidRPr="00290E0A">
              <w:rPr>
                <w:rFonts w:ascii="Arial" w:hAnsi="Arial" w:cs="Arial"/>
                <w:sz w:val="18"/>
                <w:szCs w:val="18"/>
              </w:rPr>
              <w:t xml:space="preserve">. Vývoj míry nezaměstnanosti sice v rámci kraje kopíruje vývoj ČR, </w:t>
            </w:r>
            <w:r w:rsidR="00880EA2">
              <w:rPr>
                <w:rFonts w:ascii="Arial" w:hAnsi="Arial" w:cs="Arial"/>
                <w:sz w:val="18"/>
                <w:szCs w:val="18"/>
              </w:rPr>
              <w:t>území se však trvale potýká</w:t>
            </w:r>
            <w:r w:rsidRPr="00290E0A">
              <w:rPr>
                <w:rFonts w:ascii="Arial" w:hAnsi="Arial" w:cs="Arial"/>
                <w:sz w:val="18"/>
                <w:szCs w:val="18"/>
              </w:rPr>
              <w:t xml:space="preserve"> s dlouhodobou nezaměstnaností a </w:t>
            </w:r>
            <w:r w:rsidR="00650D22">
              <w:rPr>
                <w:rFonts w:ascii="Arial" w:hAnsi="Arial" w:cs="Arial"/>
                <w:sz w:val="18"/>
                <w:szCs w:val="18"/>
              </w:rPr>
              <w:t xml:space="preserve">s </w:t>
            </w:r>
            <w:r w:rsidRPr="00290E0A">
              <w:rPr>
                <w:rFonts w:ascii="Arial" w:hAnsi="Arial" w:cs="Arial"/>
                <w:sz w:val="18"/>
                <w:szCs w:val="18"/>
              </w:rPr>
              <w:t>umísťováním znevýhodněných osob – absolvent</w:t>
            </w:r>
            <w:r w:rsidR="00880EA2">
              <w:rPr>
                <w:rFonts w:ascii="Arial" w:hAnsi="Arial" w:cs="Arial"/>
                <w:sz w:val="18"/>
                <w:szCs w:val="18"/>
              </w:rPr>
              <w:t xml:space="preserve">ů, </w:t>
            </w:r>
            <w:r w:rsidR="00E24A70" w:rsidRPr="009359C8">
              <w:rPr>
                <w:rFonts w:ascii="Arial" w:hAnsi="Arial" w:cs="Arial"/>
                <w:sz w:val="18"/>
                <w:szCs w:val="18"/>
              </w:rPr>
              <w:t>osob pečujících o malé děti</w:t>
            </w:r>
            <w:r w:rsidRPr="00290E0A">
              <w:rPr>
                <w:rFonts w:ascii="Arial" w:hAnsi="Arial" w:cs="Arial"/>
                <w:sz w:val="18"/>
                <w:szCs w:val="18"/>
              </w:rPr>
              <w:t xml:space="preserve">, </w:t>
            </w:r>
            <w:r w:rsidR="002812EF">
              <w:rPr>
                <w:rFonts w:ascii="Arial" w:hAnsi="Arial" w:cs="Arial"/>
                <w:sz w:val="18"/>
                <w:szCs w:val="18"/>
              </w:rPr>
              <w:t>handicap</w:t>
            </w:r>
            <w:r w:rsidRPr="00290E0A">
              <w:rPr>
                <w:rFonts w:ascii="Arial" w:hAnsi="Arial" w:cs="Arial"/>
                <w:sz w:val="18"/>
                <w:szCs w:val="18"/>
              </w:rPr>
              <w:t>ovan</w:t>
            </w:r>
            <w:r w:rsidR="00880EA2">
              <w:rPr>
                <w:rFonts w:ascii="Arial" w:hAnsi="Arial" w:cs="Arial"/>
                <w:sz w:val="18"/>
                <w:szCs w:val="18"/>
              </w:rPr>
              <w:t>ých osob, osob</w:t>
            </w:r>
            <w:r w:rsidRPr="00290E0A">
              <w:rPr>
                <w:rFonts w:ascii="Arial" w:hAnsi="Arial" w:cs="Arial"/>
                <w:sz w:val="18"/>
                <w:szCs w:val="18"/>
              </w:rPr>
              <w:t xml:space="preserve"> ohrožen</w:t>
            </w:r>
            <w:r w:rsidR="00880EA2">
              <w:rPr>
                <w:rFonts w:ascii="Arial" w:hAnsi="Arial" w:cs="Arial"/>
                <w:sz w:val="18"/>
                <w:szCs w:val="18"/>
              </w:rPr>
              <w:t>ých sociálním vyloučením, osob</w:t>
            </w:r>
            <w:r w:rsidRPr="00290E0A">
              <w:rPr>
                <w:rFonts w:ascii="Arial" w:hAnsi="Arial" w:cs="Arial"/>
                <w:sz w:val="18"/>
                <w:szCs w:val="18"/>
              </w:rPr>
              <w:t xml:space="preserve"> starší</w:t>
            </w:r>
            <w:r w:rsidR="00880EA2">
              <w:rPr>
                <w:rFonts w:ascii="Arial" w:hAnsi="Arial" w:cs="Arial"/>
                <w:sz w:val="18"/>
                <w:szCs w:val="18"/>
              </w:rPr>
              <w:t>ch</w:t>
            </w:r>
            <w:r w:rsidRPr="00290E0A">
              <w:rPr>
                <w:rFonts w:ascii="Arial" w:hAnsi="Arial" w:cs="Arial"/>
                <w:sz w:val="18"/>
                <w:szCs w:val="18"/>
              </w:rPr>
              <w:t xml:space="preserve"> 55 let apod.</w:t>
            </w:r>
          </w:p>
          <w:p w14:paraId="492FF019" w14:textId="77777777" w:rsidR="00FB622F" w:rsidRPr="00EF2B9C" w:rsidRDefault="002E1BFF" w:rsidP="009040D1">
            <w:pPr>
              <w:pStyle w:val="Bezmezer"/>
              <w:spacing w:before="20" w:after="20"/>
              <w:rPr>
                <w:rFonts w:ascii="Arial" w:hAnsi="Arial" w:cs="Arial"/>
                <w:sz w:val="18"/>
                <w:szCs w:val="18"/>
              </w:rPr>
            </w:pPr>
            <w:r w:rsidRPr="00290E0A">
              <w:rPr>
                <w:rFonts w:ascii="Arial" w:hAnsi="Arial" w:cs="Arial"/>
                <w:sz w:val="18"/>
                <w:szCs w:val="18"/>
              </w:rPr>
              <w:t>Opatření je zacíleno</w:t>
            </w:r>
            <w:r w:rsidR="003F5846">
              <w:rPr>
                <w:rFonts w:ascii="Arial" w:hAnsi="Arial" w:cs="Arial"/>
                <w:sz w:val="18"/>
                <w:szCs w:val="18"/>
              </w:rPr>
              <w:t xml:space="preserve"> </w:t>
            </w:r>
            <w:r w:rsidR="009247D9" w:rsidRPr="009359C8">
              <w:rPr>
                <w:rFonts w:ascii="Arial" w:hAnsi="Arial" w:cs="Arial"/>
                <w:sz w:val="18"/>
                <w:szCs w:val="18"/>
              </w:rPr>
              <w:t>především</w:t>
            </w:r>
            <w:r w:rsidRPr="009359C8">
              <w:rPr>
                <w:rFonts w:ascii="Arial" w:hAnsi="Arial" w:cs="Arial"/>
                <w:sz w:val="18"/>
                <w:szCs w:val="18"/>
              </w:rPr>
              <w:t xml:space="preserve"> na tvorbu nových pracovních pozic</w:t>
            </w:r>
            <w:r w:rsidR="00880EA2" w:rsidRPr="009359C8">
              <w:rPr>
                <w:rFonts w:ascii="Arial" w:hAnsi="Arial" w:cs="Arial"/>
                <w:sz w:val="18"/>
                <w:szCs w:val="18"/>
              </w:rPr>
              <w:t>,</w:t>
            </w:r>
            <w:r w:rsidRPr="009359C8">
              <w:rPr>
                <w:rFonts w:ascii="Arial" w:hAnsi="Arial" w:cs="Arial"/>
                <w:sz w:val="18"/>
                <w:szCs w:val="18"/>
              </w:rPr>
              <w:t xml:space="preserve"> a to pro nízkokvalifikovanou pracovní sílu (ve vazbě na sociální integraci a inkluzi). Cílem je podpora znevýhodněný</w:t>
            </w:r>
            <w:r w:rsidR="00880EA2" w:rsidRPr="009359C8">
              <w:rPr>
                <w:rFonts w:ascii="Arial" w:hAnsi="Arial" w:cs="Arial"/>
                <w:sz w:val="18"/>
                <w:szCs w:val="18"/>
              </w:rPr>
              <w:t>ch osob</w:t>
            </w:r>
            <w:r w:rsidRPr="009359C8">
              <w:rPr>
                <w:rFonts w:ascii="Arial" w:hAnsi="Arial" w:cs="Arial"/>
                <w:sz w:val="18"/>
                <w:szCs w:val="18"/>
              </w:rPr>
              <w:t xml:space="preserve"> při vstupu na trh práce prostřednictvím programů na vytváření a následné zřizování dotovaných pracovních míst</w:t>
            </w:r>
            <w:r w:rsidR="00A4645B" w:rsidRPr="009359C8">
              <w:rPr>
                <w:rFonts w:ascii="Arial" w:hAnsi="Arial" w:cs="Arial"/>
                <w:sz w:val="18"/>
                <w:szCs w:val="18"/>
              </w:rPr>
              <w:t>, což je</w:t>
            </w:r>
            <w:r w:rsidRPr="009359C8">
              <w:rPr>
                <w:rFonts w:ascii="Arial" w:hAnsi="Arial" w:cs="Arial"/>
                <w:sz w:val="18"/>
                <w:szCs w:val="18"/>
              </w:rPr>
              <w:t xml:space="preserve"> podpořen</w:t>
            </w:r>
            <w:r w:rsidR="00A4645B" w:rsidRPr="009359C8">
              <w:rPr>
                <w:rFonts w:ascii="Arial" w:hAnsi="Arial" w:cs="Arial"/>
                <w:sz w:val="18"/>
                <w:szCs w:val="18"/>
              </w:rPr>
              <w:t>o</w:t>
            </w:r>
            <w:r w:rsidRPr="009359C8">
              <w:rPr>
                <w:rFonts w:ascii="Arial" w:hAnsi="Arial" w:cs="Arial"/>
                <w:sz w:val="18"/>
                <w:szCs w:val="18"/>
              </w:rPr>
              <w:t xml:space="preserve"> </w:t>
            </w:r>
            <w:r w:rsidR="00650D22" w:rsidRPr="009359C8">
              <w:rPr>
                <w:rFonts w:ascii="Arial" w:hAnsi="Arial" w:cs="Arial"/>
                <w:sz w:val="18"/>
                <w:szCs w:val="18"/>
              </w:rPr>
              <w:t>vzdělávacími aktivitami</w:t>
            </w:r>
            <w:r w:rsidRPr="009359C8">
              <w:rPr>
                <w:rFonts w:ascii="Arial" w:hAnsi="Arial" w:cs="Arial"/>
                <w:sz w:val="18"/>
                <w:szCs w:val="18"/>
              </w:rPr>
              <w:t xml:space="preserve"> a</w:t>
            </w:r>
            <w:r w:rsidR="00A4645B" w:rsidRPr="009359C8">
              <w:rPr>
                <w:rFonts w:ascii="Arial" w:hAnsi="Arial" w:cs="Arial"/>
                <w:sz w:val="18"/>
                <w:szCs w:val="18"/>
              </w:rPr>
              <w:t> </w:t>
            </w:r>
            <w:r w:rsidRPr="009359C8">
              <w:rPr>
                <w:rFonts w:ascii="Arial" w:hAnsi="Arial" w:cs="Arial"/>
                <w:sz w:val="18"/>
                <w:szCs w:val="18"/>
              </w:rPr>
              <w:t>rozšířenou a účelněji zaměřenou rekvalifikací</w:t>
            </w:r>
            <w:r w:rsidR="0019553C">
              <w:rPr>
                <w:rFonts w:ascii="Arial" w:hAnsi="Arial" w:cs="Arial"/>
                <w:sz w:val="18"/>
                <w:szCs w:val="18"/>
              </w:rPr>
              <w:t xml:space="preserve"> či změnou/rozšířením kvalifikace</w:t>
            </w:r>
            <w:r w:rsidRPr="009359C8">
              <w:rPr>
                <w:rFonts w:ascii="Arial" w:hAnsi="Arial" w:cs="Arial"/>
                <w:sz w:val="18"/>
                <w:szCs w:val="18"/>
              </w:rPr>
              <w:t>. Část ze zaměstnaných osob budou ti, kteří budou zapojeni do systému prevence před sociální exkluzí (v rámci prioritní osy C</w:t>
            </w:r>
            <w:r w:rsidR="00A4645B" w:rsidRPr="009359C8">
              <w:rPr>
                <w:rFonts w:ascii="Arial" w:hAnsi="Arial" w:cs="Arial"/>
                <w:sz w:val="18"/>
                <w:szCs w:val="18"/>
              </w:rPr>
              <w:t>)</w:t>
            </w:r>
            <w:r w:rsidRPr="009359C8">
              <w:rPr>
                <w:rFonts w:ascii="Arial" w:hAnsi="Arial" w:cs="Arial"/>
                <w:sz w:val="18"/>
                <w:szCs w:val="18"/>
              </w:rPr>
              <w:t>.</w:t>
            </w:r>
            <w:r w:rsidR="003F5846" w:rsidRPr="009359C8">
              <w:rPr>
                <w:rFonts w:ascii="Arial" w:hAnsi="Arial" w:cs="Arial"/>
                <w:sz w:val="18"/>
                <w:szCs w:val="18"/>
              </w:rPr>
              <w:t xml:space="preserve"> </w:t>
            </w:r>
            <w:r w:rsidR="00E24A70" w:rsidRPr="009359C8">
              <w:rPr>
                <w:rFonts w:ascii="Arial" w:hAnsi="Arial" w:cs="Arial"/>
                <w:sz w:val="18"/>
                <w:szCs w:val="18"/>
              </w:rPr>
              <w:t xml:space="preserve">Účastníci projektů budou zejména podporováni aktivitami vedoucími k  jejich osobnostnímu růstu a rozvoji s cílem lepšího uplatnění na trhu práce (např. rekvalifikace, rozvoj základních kompetencí, podpora vytváření nových </w:t>
            </w:r>
            <w:r w:rsidR="003652CB" w:rsidRPr="009359C8">
              <w:rPr>
                <w:rFonts w:ascii="Arial" w:hAnsi="Arial" w:cs="Arial"/>
                <w:sz w:val="18"/>
                <w:szCs w:val="18"/>
              </w:rPr>
              <w:t>a</w:t>
            </w:r>
            <w:r w:rsidR="00E24A70" w:rsidRPr="009359C8">
              <w:rPr>
                <w:rFonts w:ascii="Arial" w:hAnsi="Arial" w:cs="Arial"/>
                <w:sz w:val="18"/>
                <w:szCs w:val="18"/>
              </w:rPr>
              <w:t xml:space="preserve"> obsazování uvolněných pracovních míst, rozvoj pracovních návyků a zkušeností, motivační aktivity)</w:t>
            </w:r>
            <w:r w:rsidR="00EF2B9C" w:rsidRPr="009359C8">
              <w:rPr>
                <w:rFonts w:ascii="Arial" w:hAnsi="Arial" w:cs="Arial"/>
                <w:sz w:val="18"/>
                <w:szCs w:val="18"/>
              </w:rPr>
              <w:t>.</w:t>
            </w:r>
            <w:r w:rsidR="00E24A70" w:rsidRPr="009359C8">
              <w:rPr>
                <w:rFonts w:ascii="Arial" w:hAnsi="Arial" w:cs="Arial"/>
                <w:sz w:val="18"/>
                <w:szCs w:val="18"/>
              </w:rPr>
              <w:t xml:space="preserve"> </w:t>
            </w:r>
            <w:r w:rsidR="009A0A9A" w:rsidRPr="009359C8">
              <w:rPr>
                <w:rFonts w:ascii="Arial" w:hAnsi="Arial" w:cs="Arial"/>
                <w:sz w:val="18"/>
                <w:szCs w:val="18"/>
              </w:rPr>
              <w:t>Snahou je vytvořit komplexní řešení sociální exkluze, zejména systémovým propojením oblasti zaměstnávání, bydlení a sociální práce.</w:t>
            </w:r>
            <w:r w:rsidR="009A0A9A">
              <w:rPr>
                <w:rFonts w:ascii="Arial" w:hAnsi="Arial" w:cs="Arial"/>
                <w:sz w:val="18"/>
                <w:szCs w:val="18"/>
              </w:rPr>
              <w:t xml:space="preserve"> </w:t>
            </w:r>
          </w:p>
        </w:tc>
      </w:tr>
      <w:tr w:rsidR="00346FFD" w:rsidRPr="00846FDB" w14:paraId="0FC00B89" w14:textId="77777777" w:rsidTr="00694C93">
        <w:trPr>
          <w:trHeight w:val="317"/>
        </w:trPr>
        <w:tc>
          <w:tcPr>
            <w:tcW w:w="974" w:type="pct"/>
            <w:gridSpan w:val="2"/>
            <w:tcBorders>
              <w:top w:val="single" w:sz="8" w:space="0" w:color="000000"/>
              <w:left w:val="single" w:sz="8" w:space="0" w:color="000000"/>
              <w:bottom w:val="single" w:sz="8" w:space="0" w:color="000000"/>
              <w:right w:val="single" w:sz="8" w:space="0" w:color="000000"/>
            </w:tcBorders>
            <w:shd w:val="clear" w:color="auto" w:fill="00B0F0"/>
            <w:vAlign w:val="center"/>
          </w:tcPr>
          <w:p w14:paraId="509DE2C9" w14:textId="77777777" w:rsidR="00346FFD" w:rsidRPr="00290E0A" w:rsidRDefault="00346FFD" w:rsidP="00694C93">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Rizika realizace opatření</w:t>
            </w:r>
          </w:p>
        </w:tc>
        <w:tc>
          <w:tcPr>
            <w:tcW w:w="4026" w:type="pct"/>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541223CB" w14:textId="77777777" w:rsidR="002E1BFF" w:rsidRPr="00290E0A" w:rsidRDefault="00346FFD" w:rsidP="00713D70">
            <w:pPr>
              <w:pStyle w:val="Table"/>
              <w:numPr>
                <w:ilvl w:val="0"/>
                <w:numId w:val="43"/>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Nezájem možných nositelů projektů (příjemců podpory) </w:t>
            </w:r>
          </w:p>
          <w:p w14:paraId="56F3F65D" w14:textId="77777777" w:rsidR="002E1BFF" w:rsidRPr="00290E0A" w:rsidRDefault="002E1BFF" w:rsidP="00812C23">
            <w:pPr>
              <w:pStyle w:val="Table"/>
              <w:numPr>
                <w:ilvl w:val="0"/>
                <w:numId w:val="26"/>
              </w:numPr>
              <w:rPr>
                <w:rFonts w:ascii="Arial" w:hAnsi="Arial" w:cs="Arial"/>
                <w:i/>
                <w:sz w:val="18"/>
                <w:szCs w:val="18"/>
              </w:rPr>
            </w:pPr>
            <w:r w:rsidRPr="00290E0A">
              <w:rPr>
                <w:rFonts w:ascii="Arial" w:hAnsi="Arial" w:cs="Arial"/>
                <w:i/>
                <w:sz w:val="18"/>
                <w:szCs w:val="18"/>
              </w:rPr>
              <w:t>Riziko bude eliminováno tím, že již v přípravné fázi bude mapován trh potenciálních zaměstnavatelů a zároveň bude analyzována cílová skupina, resp. jednotlivé kategorie cílových skupin.</w:t>
            </w:r>
          </w:p>
          <w:p w14:paraId="683F42E5" w14:textId="77777777" w:rsidR="002E1BFF" w:rsidRPr="00290E0A" w:rsidRDefault="002E1BFF" w:rsidP="00713D70">
            <w:pPr>
              <w:pStyle w:val="Table"/>
              <w:numPr>
                <w:ilvl w:val="0"/>
                <w:numId w:val="43"/>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Neochota cílové skupiny ke spolupráci, nízká motivace k přijetí zaměstnání a</w:t>
            </w:r>
            <w:r w:rsidR="00A4645B">
              <w:rPr>
                <w:rFonts w:ascii="Arial" w:hAnsi="Arial" w:cs="Arial"/>
                <w:b/>
                <w:color w:val="000000" w:themeColor="text1"/>
                <w:sz w:val="18"/>
                <w:szCs w:val="18"/>
              </w:rPr>
              <w:t> </w:t>
            </w:r>
            <w:r w:rsidRPr="00290E0A">
              <w:rPr>
                <w:rFonts w:ascii="Arial" w:hAnsi="Arial" w:cs="Arial"/>
                <w:b/>
                <w:color w:val="000000" w:themeColor="text1"/>
                <w:sz w:val="18"/>
                <w:szCs w:val="18"/>
              </w:rPr>
              <w:t xml:space="preserve">udržení se v něm  </w:t>
            </w:r>
          </w:p>
          <w:p w14:paraId="5DF647B9" w14:textId="77777777" w:rsidR="00B0371D" w:rsidRPr="00D3585F" w:rsidRDefault="002E1BFF" w:rsidP="009359C8">
            <w:pPr>
              <w:pStyle w:val="Table"/>
              <w:ind w:left="720"/>
              <w:rPr>
                <w:rFonts w:ascii="Arial" w:hAnsi="Arial" w:cs="Arial"/>
                <w:color w:val="000000" w:themeColor="text1"/>
                <w:sz w:val="18"/>
                <w:szCs w:val="18"/>
                <w:highlight w:val="magenta"/>
                <w:lang w:eastAsia="cs-CZ"/>
              </w:rPr>
            </w:pPr>
            <w:r w:rsidRPr="009359C8">
              <w:rPr>
                <w:rFonts w:ascii="Arial" w:hAnsi="Arial" w:cs="Arial"/>
                <w:i/>
                <w:sz w:val="18"/>
                <w:szCs w:val="18"/>
              </w:rPr>
              <w:t>Riziko bude eliminováno zintenzivněním sociální práce, v rámci které se bude pracovat s celou rodinou nezaměstnané osoby, realizací motivačních a</w:t>
            </w:r>
            <w:r w:rsidR="00A4645B" w:rsidRPr="009359C8">
              <w:rPr>
                <w:rFonts w:ascii="Arial" w:hAnsi="Arial" w:cs="Arial"/>
                <w:i/>
                <w:sz w:val="18"/>
                <w:szCs w:val="18"/>
              </w:rPr>
              <w:t> </w:t>
            </w:r>
            <w:r w:rsidRPr="009359C8">
              <w:rPr>
                <w:rFonts w:ascii="Arial" w:hAnsi="Arial" w:cs="Arial"/>
                <w:i/>
                <w:sz w:val="18"/>
                <w:szCs w:val="18"/>
              </w:rPr>
              <w:t xml:space="preserve">aktivizačních programů a dále v případě potřeby zajištěním pracovní asistence </w:t>
            </w:r>
            <w:r w:rsidRPr="009359C8">
              <w:rPr>
                <w:rFonts w:ascii="Arial" w:hAnsi="Arial" w:cs="Arial"/>
                <w:i/>
                <w:sz w:val="18"/>
                <w:szCs w:val="18"/>
              </w:rPr>
              <w:lastRenderedPageBreak/>
              <w:t xml:space="preserve">na pracovišti. Výběr účastníků bude prováděn za účasti ÚP ČR, zaměstnavatelů a NNO. </w:t>
            </w:r>
            <w:r w:rsidR="00651D6F" w:rsidRPr="009359C8">
              <w:rPr>
                <w:rFonts w:ascii="Arial" w:hAnsi="Arial" w:cs="Arial"/>
                <w:i/>
                <w:sz w:val="18"/>
                <w:szCs w:val="18"/>
              </w:rPr>
              <w:t xml:space="preserve">Tyto </w:t>
            </w:r>
            <w:r w:rsidR="00E70E71" w:rsidRPr="009359C8">
              <w:rPr>
                <w:rFonts w:ascii="Arial" w:hAnsi="Arial" w:cs="Arial"/>
                <w:i/>
                <w:sz w:val="18"/>
                <w:szCs w:val="18"/>
              </w:rPr>
              <w:t>nástroje</w:t>
            </w:r>
            <w:r w:rsidR="00651D6F" w:rsidRPr="009359C8">
              <w:rPr>
                <w:rFonts w:ascii="Arial" w:hAnsi="Arial" w:cs="Arial"/>
                <w:i/>
                <w:sz w:val="18"/>
                <w:szCs w:val="18"/>
              </w:rPr>
              <w:t xml:space="preserve"> pro snížení rizika budou vhodně voleny s ohledem na dopad na cílovou skupinu</w:t>
            </w:r>
            <w:r w:rsidR="00B0371D" w:rsidRPr="009359C8">
              <w:rPr>
                <w:rFonts w:ascii="Arial" w:hAnsi="Arial" w:cs="Arial"/>
                <w:i/>
                <w:sz w:val="18"/>
                <w:szCs w:val="18"/>
              </w:rPr>
              <w:t xml:space="preserve"> a</w:t>
            </w:r>
            <w:r w:rsidR="00651D6F" w:rsidRPr="009359C8">
              <w:rPr>
                <w:rFonts w:ascii="Arial" w:hAnsi="Arial" w:cs="Arial"/>
                <w:i/>
                <w:sz w:val="18"/>
                <w:szCs w:val="18"/>
              </w:rPr>
              <w:t xml:space="preserve"> mají vazbu na </w:t>
            </w:r>
            <w:r w:rsidR="005B54FF" w:rsidRPr="009359C8">
              <w:rPr>
                <w:rFonts w:ascii="Arial" w:hAnsi="Arial" w:cs="Arial"/>
                <w:i/>
                <w:sz w:val="18"/>
                <w:szCs w:val="18"/>
              </w:rPr>
              <w:t xml:space="preserve">opatření C1.1 </w:t>
            </w:r>
            <w:r w:rsidR="00006A57">
              <w:rPr>
                <w:rFonts w:ascii="Arial" w:hAnsi="Arial" w:cs="Arial"/>
                <w:i/>
                <w:sz w:val="18"/>
                <w:szCs w:val="18"/>
              </w:rPr>
              <w:t>IPRÚKV°</w:t>
            </w:r>
            <w:r w:rsidR="005B54FF" w:rsidRPr="009359C8">
              <w:rPr>
                <w:rFonts w:ascii="Arial" w:hAnsi="Arial" w:cs="Arial"/>
                <w:i/>
                <w:sz w:val="18"/>
                <w:szCs w:val="18"/>
              </w:rPr>
              <w:t>.</w:t>
            </w:r>
          </w:p>
          <w:p w14:paraId="4C2A59B3" w14:textId="77777777" w:rsidR="00B0371D" w:rsidRPr="00B0371D" w:rsidRDefault="00B0371D" w:rsidP="00B0371D">
            <w:pPr>
              <w:pStyle w:val="Table"/>
              <w:numPr>
                <w:ilvl w:val="0"/>
                <w:numId w:val="26"/>
              </w:numPr>
              <w:rPr>
                <w:rFonts w:ascii="Arial" w:hAnsi="Arial" w:cs="Arial"/>
                <w:color w:val="000000" w:themeColor="text1"/>
                <w:sz w:val="18"/>
                <w:szCs w:val="18"/>
                <w:lang w:eastAsia="cs-CZ"/>
              </w:rPr>
            </w:pPr>
            <w:r w:rsidRPr="009359C8">
              <w:rPr>
                <w:rFonts w:ascii="Arial" w:hAnsi="Arial" w:cs="Arial"/>
                <w:i/>
                <w:sz w:val="18"/>
                <w:szCs w:val="18"/>
              </w:rPr>
              <w:t xml:space="preserve">Předmětem projektů v tomto opatření je i tvorba pracovních míst. Pracovní místa vytvářená v projektech v tomto opatření však mohou svým charakterem vykazovat znaky prostupného zaměstnávání (které jako systém je vytvářeno mimo toto opatření </w:t>
            </w:r>
            <w:r w:rsidR="00006A57">
              <w:rPr>
                <w:rFonts w:ascii="Arial" w:hAnsi="Arial" w:cs="Arial"/>
                <w:i/>
                <w:sz w:val="18"/>
                <w:szCs w:val="18"/>
              </w:rPr>
              <w:t>IPRÚKV°</w:t>
            </w:r>
            <w:r w:rsidRPr="009359C8">
              <w:rPr>
                <w:rFonts w:ascii="Arial" w:hAnsi="Arial" w:cs="Arial"/>
                <w:i/>
                <w:sz w:val="18"/>
                <w:szCs w:val="18"/>
              </w:rPr>
              <w:t>).</w:t>
            </w:r>
          </w:p>
        </w:tc>
      </w:tr>
      <w:tr w:rsidR="00346FFD" w:rsidRPr="00846FDB" w14:paraId="41144613" w14:textId="77777777" w:rsidTr="00694C93">
        <w:trPr>
          <w:trHeight w:val="57"/>
        </w:trPr>
        <w:tc>
          <w:tcPr>
            <w:tcW w:w="5000" w:type="pct"/>
            <w:gridSpan w:val="7"/>
            <w:shd w:val="clear" w:color="auto" w:fill="00B0F0"/>
            <w:vAlign w:val="center"/>
          </w:tcPr>
          <w:p w14:paraId="558742A3" w14:textId="77777777" w:rsidR="00346FFD" w:rsidRPr="00290E0A" w:rsidRDefault="00346FFD" w:rsidP="00694C93">
            <w:pPr>
              <w:pStyle w:val="Table"/>
              <w:jc w:val="center"/>
              <w:rPr>
                <w:rFonts w:ascii="Arial" w:hAnsi="Arial" w:cs="Arial"/>
                <w:b/>
                <w:color w:val="FFFFFF" w:themeColor="background1"/>
                <w:sz w:val="18"/>
                <w:szCs w:val="18"/>
              </w:rPr>
            </w:pPr>
            <w:r w:rsidRPr="00290E0A">
              <w:rPr>
                <w:rFonts w:ascii="Arial" w:hAnsi="Arial" w:cs="Arial"/>
                <w:b/>
                <w:color w:val="FFFFFF" w:themeColor="background1"/>
                <w:sz w:val="18"/>
                <w:szCs w:val="18"/>
              </w:rPr>
              <w:lastRenderedPageBreak/>
              <w:t>Popis typových projektů / aktivit</w:t>
            </w:r>
          </w:p>
        </w:tc>
      </w:tr>
      <w:tr w:rsidR="00346FFD" w:rsidRPr="00846FDB" w14:paraId="11E86E76" w14:textId="77777777" w:rsidTr="00694C93">
        <w:trPr>
          <w:trHeight w:val="57"/>
        </w:trPr>
        <w:tc>
          <w:tcPr>
            <w:tcW w:w="3570" w:type="pct"/>
            <w:gridSpan w:val="3"/>
            <w:shd w:val="clear" w:color="auto" w:fill="BFBFBF" w:themeFill="background1" w:themeFillShade="BF"/>
            <w:vAlign w:val="center"/>
          </w:tcPr>
          <w:p w14:paraId="41D11F18" w14:textId="77777777" w:rsidR="00346FFD" w:rsidRPr="00290E0A" w:rsidRDefault="00346FFD" w:rsidP="00694C93">
            <w:pPr>
              <w:pStyle w:val="Table"/>
              <w:jc w:val="center"/>
              <w:rPr>
                <w:rFonts w:ascii="Arial" w:hAnsi="Arial" w:cs="Arial"/>
                <w:b/>
                <w:sz w:val="18"/>
                <w:szCs w:val="18"/>
              </w:rPr>
            </w:pPr>
            <w:r w:rsidRPr="00290E0A">
              <w:rPr>
                <w:rFonts w:ascii="Arial" w:hAnsi="Arial" w:cs="Arial"/>
                <w:b/>
                <w:sz w:val="18"/>
                <w:szCs w:val="18"/>
              </w:rPr>
              <w:t>Projekt/aktivita</w:t>
            </w:r>
          </w:p>
        </w:tc>
        <w:tc>
          <w:tcPr>
            <w:tcW w:w="1430" w:type="pct"/>
            <w:gridSpan w:val="4"/>
            <w:shd w:val="clear" w:color="auto" w:fill="BFBFBF" w:themeFill="background1" w:themeFillShade="BF"/>
            <w:vAlign w:val="center"/>
          </w:tcPr>
          <w:p w14:paraId="0EA2AD8B" w14:textId="77777777" w:rsidR="00346FFD" w:rsidRPr="00290E0A" w:rsidRDefault="00346FFD" w:rsidP="00694C93">
            <w:pPr>
              <w:pStyle w:val="Table"/>
              <w:jc w:val="center"/>
              <w:rPr>
                <w:rFonts w:ascii="Arial" w:hAnsi="Arial" w:cs="Arial"/>
                <w:b/>
                <w:sz w:val="18"/>
                <w:szCs w:val="18"/>
              </w:rPr>
            </w:pPr>
            <w:r w:rsidRPr="00290E0A">
              <w:rPr>
                <w:rFonts w:ascii="Arial" w:hAnsi="Arial" w:cs="Arial"/>
                <w:b/>
                <w:sz w:val="18"/>
                <w:szCs w:val="18"/>
              </w:rPr>
              <w:t>Zdroj financování</w:t>
            </w:r>
          </w:p>
        </w:tc>
      </w:tr>
      <w:tr w:rsidR="00346FFD" w:rsidRPr="00846FDB" w14:paraId="73284BD4" w14:textId="77777777" w:rsidTr="00694C93">
        <w:trPr>
          <w:trHeight w:val="57"/>
        </w:trPr>
        <w:tc>
          <w:tcPr>
            <w:tcW w:w="299" w:type="pct"/>
            <w:vMerge w:val="restart"/>
            <w:shd w:val="clear" w:color="auto" w:fill="BFBFBF" w:themeFill="background1" w:themeFillShade="BF"/>
            <w:vAlign w:val="center"/>
          </w:tcPr>
          <w:p w14:paraId="1CE26ADA" w14:textId="77777777" w:rsidR="00346FFD" w:rsidRPr="00290E0A" w:rsidRDefault="00346FFD" w:rsidP="00694C93">
            <w:pPr>
              <w:pStyle w:val="Table"/>
              <w:jc w:val="left"/>
              <w:rPr>
                <w:rFonts w:ascii="Arial" w:hAnsi="Arial" w:cs="Arial"/>
                <w:b/>
                <w:sz w:val="18"/>
                <w:szCs w:val="18"/>
              </w:rPr>
            </w:pPr>
            <w:r w:rsidRPr="00290E0A">
              <w:rPr>
                <w:rFonts w:ascii="Arial" w:hAnsi="Arial" w:cs="Arial"/>
                <w:b/>
                <w:sz w:val="18"/>
                <w:szCs w:val="18"/>
              </w:rPr>
              <w:t>A 1</w:t>
            </w:r>
          </w:p>
        </w:tc>
        <w:tc>
          <w:tcPr>
            <w:tcW w:w="3271" w:type="pct"/>
            <w:gridSpan w:val="2"/>
            <w:vMerge w:val="restart"/>
            <w:shd w:val="clear" w:color="auto" w:fill="auto"/>
            <w:vAlign w:val="center"/>
          </w:tcPr>
          <w:p w14:paraId="3529F9B3" w14:textId="77777777" w:rsidR="007D67D8" w:rsidRPr="00290E0A" w:rsidRDefault="00346FFD" w:rsidP="00812C23">
            <w:pPr>
              <w:pStyle w:val="Table"/>
              <w:numPr>
                <w:ilvl w:val="0"/>
                <w:numId w:val="29"/>
              </w:numPr>
              <w:ind w:left="294" w:hanging="215"/>
              <w:rPr>
                <w:rFonts w:ascii="Arial" w:hAnsi="Arial" w:cs="Arial"/>
                <w:sz w:val="18"/>
                <w:szCs w:val="18"/>
              </w:rPr>
            </w:pPr>
            <w:r w:rsidRPr="00290E0A">
              <w:rPr>
                <w:rFonts w:ascii="Arial" w:hAnsi="Arial" w:cs="Arial"/>
                <w:b/>
                <w:color w:val="C00000"/>
                <w:sz w:val="18"/>
                <w:szCs w:val="18"/>
              </w:rPr>
              <w:t xml:space="preserve">Tvorba pracovních míst pro </w:t>
            </w:r>
            <w:r w:rsidR="00812E4B" w:rsidRPr="00290E0A">
              <w:rPr>
                <w:rFonts w:ascii="Arial" w:hAnsi="Arial" w:cs="Arial"/>
                <w:b/>
                <w:color w:val="C00000"/>
                <w:sz w:val="18"/>
                <w:szCs w:val="18"/>
              </w:rPr>
              <w:t xml:space="preserve">znevýhodněné </w:t>
            </w:r>
            <w:r w:rsidRPr="00290E0A">
              <w:rPr>
                <w:rFonts w:ascii="Arial" w:hAnsi="Arial" w:cs="Arial"/>
                <w:b/>
                <w:color w:val="C00000"/>
                <w:sz w:val="18"/>
                <w:szCs w:val="18"/>
              </w:rPr>
              <w:t xml:space="preserve">osoby </w:t>
            </w:r>
            <w:r w:rsidR="00CD1E45" w:rsidRPr="00290E0A">
              <w:rPr>
                <w:rFonts w:ascii="Arial" w:hAnsi="Arial" w:cs="Arial"/>
                <w:b/>
                <w:color w:val="C00000"/>
                <w:sz w:val="18"/>
                <w:szCs w:val="18"/>
              </w:rPr>
              <w:t>a osoby ohrožené sociálním vyloučením</w:t>
            </w:r>
          </w:p>
          <w:p w14:paraId="265D0CF7" w14:textId="77777777" w:rsidR="009653C9" w:rsidRPr="009653C9" w:rsidRDefault="00CD1E45" w:rsidP="00E70E71">
            <w:pPr>
              <w:pStyle w:val="Table"/>
              <w:numPr>
                <w:ilvl w:val="0"/>
                <w:numId w:val="29"/>
              </w:numPr>
              <w:ind w:left="294" w:hanging="215"/>
              <w:rPr>
                <w:rFonts w:ascii="Arial" w:hAnsi="Arial" w:cs="Arial"/>
                <w:sz w:val="18"/>
                <w:szCs w:val="18"/>
              </w:rPr>
            </w:pPr>
            <w:r w:rsidRPr="00290E0A">
              <w:rPr>
                <w:rFonts w:ascii="Arial" w:hAnsi="Arial" w:cs="Arial"/>
                <w:b/>
                <w:color w:val="C00000"/>
                <w:sz w:val="18"/>
                <w:szCs w:val="18"/>
              </w:rPr>
              <w:t>Doplňkové rekvalifikační a školící služby</w:t>
            </w:r>
            <w:r w:rsidR="009653C9">
              <w:rPr>
                <w:rFonts w:ascii="Arial" w:hAnsi="Arial" w:cs="Arial"/>
                <w:b/>
                <w:color w:val="C00000"/>
                <w:sz w:val="18"/>
                <w:szCs w:val="18"/>
              </w:rPr>
              <w:t>:</w:t>
            </w:r>
          </w:p>
          <w:p w14:paraId="5AC71767" w14:textId="77777777" w:rsidR="00363FE2" w:rsidRPr="00363FE2" w:rsidRDefault="00363FE2" w:rsidP="009653C9">
            <w:pPr>
              <w:pStyle w:val="Table"/>
              <w:ind w:left="294"/>
              <w:rPr>
                <w:rFonts w:ascii="Arial" w:hAnsi="Arial" w:cs="Arial"/>
                <w:sz w:val="18"/>
                <w:szCs w:val="18"/>
              </w:rPr>
            </w:pPr>
            <w:r w:rsidRPr="009359C8">
              <w:rPr>
                <w:rFonts w:ascii="Arial" w:hAnsi="Arial" w:cs="Arial"/>
                <w:b/>
                <w:sz w:val="18"/>
                <w:szCs w:val="18"/>
              </w:rPr>
              <w:t>(rozvoj základních kompetencí, aktivity vedoucí k osobnostnímu růstu, rozvoj pracovních návyků a zkušeností, motivační aktivity</w:t>
            </w:r>
            <w:r w:rsidR="00E70E71" w:rsidRPr="009359C8">
              <w:rPr>
                <w:rFonts w:ascii="Arial" w:hAnsi="Arial" w:cs="Arial"/>
                <w:b/>
                <w:sz w:val="18"/>
                <w:szCs w:val="18"/>
              </w:rPr>
              <w:t>, pracovní stáže a tréninky</w:t>
            </w:r>
            <w:r w:rsidRPr="009359C8">
              <w:rPr>
                <w:rFonts w:ascii="Arial" w:hAnsi="Arial" w:cs="Arial"/>
                <w:b/>
                <w:sz w:val="18"/>
                <w:szCs w:val="18"/>
              </w:rPr>
              <w:t xml:space="preserve"> apod.</w:t>
            </w:r>
          </w:p>
        </w:tc>
        <w:tc>
          <w:tcPr>
            <w:tcW w:w="304" w:type="pct"/>
            <w:shd w:val="clear" w:color="auto" w:fill="BFBFBF" w:themeFill="background1" w:themeFillShade="BF"/>
            <w:vAlign w:val="center"/>
          </w:tcPr>
          <w:p w14:paraId="22D9A2B0" w14:textId="77777777" w:rsidR="00346FFD" w:rsidRPr="00290E0A" w:rsidRDefault="00346FFD" w:rsidP="00694C93">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1242EC5E" w14:textId="77777777" w:rsidR="00346FFD" w:rsidRPr="00290E0A" w:rsidRDefault="00346FFD" w:rsidP="00694C93">
            <w:pPr>
              <w:pStyle w:val="Table"/>
              <w:jc w:val="left"/>
              <w:rPr>
                <w:rFonts w:ascii="Arial" w:hAnsi="Arial" w:cs="Arial"/>
                <w:sz w:val="18"/>
                <w:szCs w:val="18"/>
              </w:rPr>
            </w:pPr>
            <w:r w:rsidRPr="00290E0A">
              <w:rPr>
                <w:rFonts w:ascii="Arial" w:hAnsi="Arial" w:cs="Arial"/>
                <w:sz w:val="18"/>
                <w:szCs w:val="18"/>
              </w:rPr>
              <w:t>OPZ</w:t>
            </w:r>
          </w:p>
        </w:tc>
        <w:tc>
          <w:tcPr>
            <w:tcW w:w="306" w:type="pct"/>
            <w:shd w:val="clear" w:color="auto" w:fill="BFBFBF" w:themeFill="background1" w:themeFillShade="BF"/>
            <w:vAlign w:val="center"/>
          </w:tcPr>
          <w:p w14:paraId="2C728EFE" w14:textId="77777777" w:rsidR="00346FFD" w:rsidRPr="00290E0A" w:rsidRDefault="00346FFD" w:rsidP="00694C93">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41E46CA2" w14:textId="77777777" w:rsidR="00346FFD" w:rsidRPr="00290E0A" w:rsidRDefault="00346FFD" w:rsidP="00694C93">
            <w:pPr>
              <w:pStyle w:val="Table"/>
              <w:jc w:val="left"/>
              <w:rPr>
                <w:rFonts w:ascii="Arial" w:hAnsi="Arial" w:cs="Arial"/>
                <w:sz w:val="18"/>
                <w:szCs w:val="18"/>
              </w:rPr>
            </w:pPr>
            <w:r w:rsidRPr="00290E0A">
              <w:rPr>
                <w:rFonts w:ascii="Arial" w:hAnsi="Arial" w:cs="Arial"/>
                <w:sz w:val="18"/>
                <w:szCs w:val="18"/>
              </w:rPr>
              <w:t>1</w:t>
            </w:r>
          </w:p>
        </w:tc>
      </w:tr>
      <w:tr w:rsidR="00346FFD" w:rsidRPr="00846FDB" w14:paraId="489A9C81" w14:textId="77777777" w:rsidTr="00694C93">
        <w:trPr>
          <w:trHeight w:val="57"/>
        </w:trPr>
        <w:tc>
          <w:tcPr>
            <w:tcW w:w="299" w:type="pct"/>
            <w:vMerge/>
            <w:shd w:val="clear" w:color="auto" w:fill="BFBFBF" w:themeFill="background1" w:themeFillShade="BF"/>
            <w:vAlign w:val="center"/>
          </w:tcPr>
          <w:p w14:paraId="6BF20112" w14:textId="77777777" w:rsidR="00346FFD" w:rsidRPr="00290E0A" w:rsidRDefault="00346FFD" w:rsidP="00694C93">
            <w:pPr>
              <w:pStyle w:val="Table"/>
              <w:jc w:val="left"/>
              <w:rPr>
                <w:rFonts w:ascii="Arial" w:hAnsi="Arial" w:cs="Arial"/>
                <w:b/>
                <w:sz w:val="18"/>
                <w:szCs w:val="18"/>
              </w:rPr>
            </w:pPr>
          </w:p>
        </w:tc>
        <w:tc>
          <w:tcPr>
            <w:tcW w:w="3271" w:type="pct"/>
            <w:gridSpan w:val="2"/>
            <w:vMerge/>
            <w:shd w:val="clear" w:color="auto" w:fill="auto"/>
            <w:vAlign w:val="center"/>
          </w:tcPr>
          <w:p w14:paraId="3E1FEF86" w14:textId="77777777" w:rsidR="00346FFD" w:rsidRPr="00290E0A" w:rsidRDefault="00346FFD" w:rsidP="00694C93">
            <w:pPr>
              <w:pStyle w:val="Table"/>
              <w:jc w:val="left"/>
              <w:rPr>
                <w:rFonts w:ascii="Arial" w:hAnsi="Arial" w:cs="Arial"/>
                <w:sz w:val="18"/>
                <w:szCs w:val="18"/>
              </w:rPr>
            </w:pPr>
          </w:p>
        </w:tc>
        <w:tc>
          <w:tcPr>
            <w:tcW w:w="304" w:type="pct"/>
            <w:shd w:val="clear" w:color="auto" w:fill="BFBFBF" w:themeFill="background1" w:themeFillShade="BF"/>
            <w:vAlign w:val="center"/>
          </w:tcPr>
          <w:p w14:paraId="6A34B561" w14:textId="77777777" w:rsidR="00346FFD" w:rsidRPr="00290E0A" w:rsidRDefault="00346FFD" w:rsidP="00694C93">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031F31F1" w14:textId="77777777" w:rsidR="00346FFD" w:rsidRPr="00290E0A" w:rsidRDefault="00346FFD" w:rsidP="00694C93">
            <w:pPr>
              <w:pStyle w:val="Table"/>
              <w:jc w:val="left"/>
              <w:rPr>
                <w:rFonts w:ascii="Arial" w:hAnsi="Arial" w:cs="Arial"/>
                <w:sz w:val="18"/>
                <w:szCs w:val="18"/>
              </w:rPr>
            </w:pPr>
            <w:r w:rsidRPr="00290E0A">
              <w:rPr>
                <w:rFonts w:ascii="Arial" w:hAnsi="Arial" w:cs="Arial"/>
                <w:sz w:val="18"/>
                <w:szCs w:val="18"/>
              </w:rPr>
              <w:t>1.1</w:t>
            </w:r>
          </w:p>
        </w:tc>
        <w:tc>
          <w:tcPr>
            <w:tcW w:w="306" w:type="pct"/>
            <w:shd w:val="clear" w:color="auto" w:fill="BFBFBF" w:themeFill="background1" w:themeFillShade="BF"/>
            <w:vAlign w:val="center"/>
          </w:tcPr>
          <w:p w14:paraId="5ECBAD03" w14:textId="77777777" w:rsidR="00346FFD" w:rsidRPr="00290E0A" w:rsidRDefault="00346FFD" w:rsidP="00694C93">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46B92A5A" w14:textId="77777777" w:rsidR="00346FFD" w:rsidRPr="00290E0A" w:rsidRDefault="00346FFD" w:rsidP="00694C93">
            <w:pPr>
              <w:pStyle w:val="Table"/>
              <w:jc w:val="left"/>
              <w:rPr>
                <w:rFonts w:ascii="Arial" w:hAnsi="Arial" w:cs="Arial"/>
                <w:sz w:val="18"/>
                <w:szCs w:val="18"/>
              </w:rPr>
            </w:pPr>
            <w:r w:rsidRPr="00290E0A">
              <w:rPr>
                <w:rFonts w:ascii="Arial" w:hAnsi="Arial" w:cs="Arial"/>
                <w:sz w:val="18"/>
                <w:szCs w:val="18"/>
              </w:rPr>
              <w:t>1.1.1</w:t>
            </w:r>
          </w:p>
        </w:tc>
      </w:tr>
      <w:tr w:rsidR="00346FFD" w:rsidRPr="00846FDB" w14:paraId="16EEAD34" w14:textId="77777777" w:rsidTr="00694C93">
        <w:trPr>
          <w:trHeight w:val="317"/>
        </w:trPr>
        <w:tc>
          <w:tcPr>
            <w:tcW w:w="974" w:type="pct"/>
            <w:gridSpan w:val="2"/>
            <w:shd w:val="clear" w:color="auto" w:fill="00B0F0"/>
            <w:vAlign w:val="center"/>
          </w:tcPr>
          <w:p w14:paraId="6E72EA96" w14:textId="77777777" w:rsidR="00346FFD" w:rsidRPr="00290E0A" w:rsidRDefault="00346FFD" w:rsidP="00694C93">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499E61A5" w14:textId="77777777" w:rsidR="00E64CF4" w:rsidRPr="00E64CF4" w:rsidRDefault="00E64CF4" w:rsidP="00694C93">
            <w:pPr>
              <w:pStyle w:val="Table"/>
              <w:jc w:val="left"/>
              <w:rPr>
                <w:rStyle w:val="schema4Char"/>
                <w:rFonts w:ascii="Arial" w:hAnsi="Arial" w:cs="Arial"/>
              </w:rPr>
            </w:pPr>
            <w:r w:rsidRPr="00E64CF4">
              <w:rPr>
                <w:rFonts w:ascii="Arial" w:hAnsi="Arial" w:cs="Arial"/>
                <w:sz w:val="18"/>
                <w:szCs w:val="18"/>
              </w:rPr>
              <w:t xml:space="preserve">A1.2 </w:t>
            </w:r>
            <w:r w:rsidRPr="00E64CF4">
              <w:rPr>
                <w:rStyle w:val="schema4Char"/>
                <w:rFonts w:ascii="Arial" w:hAnsi="Arial" w:cs="Arial"/>
              </w:rPr>
              <w:t>Rozvoj vertikální dopravy</w:t>
            </w:r>
          </w:p>
          <w:p w14:paraId="5C14D92C" w14:textId="77777777" w:rsidR="00E64CF4" w:rsidRPr="00E64CF4" w:rsidRDefault="00E64CF4" w:rsidP="00694C93">
            <w:pPr>
              <w:pStyle w:val="Table"/>
              <w:jc w:val="left"/>
              <w:rPr>
                <w:rStyle w:val="schema4Char"/>
                <w:rFonts w:ascii="Arial" w:hAnsi="Arial" w:cs="Arial"/>
              </w:rPr>
            </w:pPr>
            <w:r w:rsidRPr="00E64CF4">
              <w:rPr>
                <w:rFonts w:ascii="Arial" w:hAnsi="Arial" w:cs="Arial"/>
                <w:sz w:val="18"/>
                <w:szCs w:val="18"/>
              </w:rPr>
              <w:t xml:space="preserve">A1.3 </w:t>
            </w:r>
            <w:r w:rsidRPr="00E64CF4">
              <w:rPr>
                <w:rStyle w:val="schema4Char"/>
                <w:rFonts w:ascii="Arial" w:hAnsi="Arial" w:cs="Arial"/>
              </w:rPr>
              <w:t>Modernizace dopravních uzlů veřejné hromadné přepravy osob a jejich vhodná lokalizace</w:t>
            </w:r>
          </w:p>
          <w:p w14:paraId="26DC4BD8" w14:textId="77777777" w:rsidR="00E64CF4" w:rsidRPr="00E64CF4" w:rsidRDefault="00E64CF4" w:rsidP="00694C93">
            <w:pPr>
              <w:pStyle w:val="Table"/>
              <w:jc w:val="left"/>
              <w:rPr>
                <w:rStyle w:val="schema4Char"/>
                <w:rFonts w:ascii="Arial" w:hAnsi="Arial" w:cs="Arial"/>
              </w:rPr>
            </w:pPr>
            <w:r w:rsidRPr="00E64CF4">
              <w:rPr>
                <w:rFonts w:ascii="Arial" w:hAnsi="Arial" w:cs="Arial"/>
                <w:sz w:val="18"/>
                <w:szCs w:val="18"/>
              </w:rPr>
              <w:t>A2.1</w:t>
            </w:r>
            <w:r w:rsidRPr="00E64CF4">
              <w:rPr>
                <w:rFonts w:ascii="Arial" w:eastAsia="SimSun" w:hAnsi="Arial" w:cs="Arial"/>
                <w:sz w:val="18"/>
                <w:szCs w:val="18"/>
              </w:rPr>
              <w:t xml:space="preserve"> </w:t>
            </w:r>
            <w:r w:rsidRPr="00E64CF4">
              <w:rPr>
                <w:rStyle w:val="schema4Char"/>
                <w:rFonts w:ascii="Arial" w:hAnsi="Arial" w:cs="Arial"/>
              </w:rPr>
              <w:t>Rekonstrukce a výstavba komplexní sítě pro cyklodopravu vč. související infrastruktury za účelem zvýšení</w:t>
            </w:r>
            <w:r w:rsidRPr="00E64CF4">
              <w:rPr>
                <w:rFonts w:ascii="Arial" w:hAnsi="Arial" w:cs="Arial"/>
                <w:kern w:val="24"/>
                <w:sz w:val="18"/>
                <w:szCs w:val="18"/>
                <w:lang w:eastAsia="cs-CZ"/>
              </w:rPr>
              <w:t xml:space="preserve"> </w:t>
            </w:r>
            <w:r w:rsidRPr="00E64CF4">
              <w:rPr>
                <w:rStyle w:val="schema4Char"/>
                <w:rFonts w:ascii="Arial" w:hAnsi="Arial" w:cs="Arial"/>
              </w:rPr>
              <w:t>dopravní mobility obyvatel</w:t>
            </w:r>
          </w:p>
          <w:p w14:paraId="6C5675A8" w14:textId="77777777" w:rsidR="00E64CF4" w:rsidRPr="00E64CF4" w:rsidRDefault="00E64CF4" w:rsidP="00694C93">
            <w:pPr>
              <w:pStyle w:val="Table"/>
              <w:jc w:val="left"/>
              <w:rPr>
                <w:rStyle w:val="schema4Char"/>
                <w:rFonts w:ascii="Arial" w:hAnsi="Arial" w:cs="Arial"/>
              </w:rPr>
            </w:pPr>
            <w:r w:rsidRPr="00E64CF4">
              <w:rPr>
                <w:rFonts w:ascii="Arial" w:hAnsi="Arial" w:cs="Arial"/>
                <w:sz w:val="18"/>
                <w:szCs w:val="18"/>
              </w:rPr>
              <w:t xml:space="preserve">A2.2 </w:t>
            </w:r>
            <w:r w:rsidRPr="00E64CF4">
              <w:rPr>
                <w:rStyle w:val="schema4Char"/>
                <w:rFonts w:ascii="Arial" w:hAnsi="Arial" w:cs="Arial"/>
              </w:rPr>
              <w:t>Zavádění ekologické a bezbariérové veřejné dopravy a</w:t>
            </w:r>
            <w:r w:rsidRPr="00E64CF4">
              <w:rPr>
                <w:rFonts w:ascii="Arial" w:hAnsi="Arial" w:cs="Arial"/>
                <w:color w:val="000000"/>
                <w:kern w:val="24"/>
                <w:sz w:val="18"/>
                <w:szCs w:val="18"/>
                <w:lang w:eastAsia="cs-CZ"/>
              </w:rPr>
              <w:t xml:space="preserve"> </w:t>
            </w:r>
            <w:r w:rsidRPr="00E64CF4">
              <w:rPr>
                <w:rStyle w:val="schema4Char"/>
                <w:rFonts w:ascii="Arial" w:hAnsi="Arial" w:cs="Arial"/>
              </w:rPr>
              <w:t>nízkoemisních vozidel veřejné dopravy</w:t>
            </w:r>
          </w:p>
          <w:p w14:paraId="4BECA637" w14:textId="77777777" w:rsidR="00346FFD" w:rsidRPr="00E64CF4" w:rsidRDefault="00346FFD" w:rsidP="00694C93">
            <w:pPr>
              <w:pStyle w:val="Table"/>
              <w:jc w:val="left"/>
              <w:rPr>
                <w:rFonts w:ascii="Arial" w:hAnsi="Arial" w:cs="Arial"/>
                <w:i/>
                <w:sz w:val="18"/>
                <w:szCs w:val="18"/>
              </w:rPr>
            </w:pPr>
            <w:r w:rsidRPr="00E64CF4">
              <w:rPr>
                <w:rFonts w:ascii="Arial" w:hAnsi="Arial" w:cs="Arial"/>
                <w:i/>
                <w:sz w:val="18"/>
                <w:szCs w:val="18"/>
              </w:rPr>
              <w:t>B1.1 Obnova hmotného kulturního dědictví</w:t>
            </w:r>
            <w:r w:rsidR="00711920" w:rsidRPr="00E64CF4">
              <w:rPr>
                <w:rFonts w:ascii="Arial" w:hAnsi="Arial" w:cs="Arial"/>
                <w:i/>
                <w:sz w:val="18"/>
                <w:szCs w:val="18"/>
              </w:rPr>
              <w:t xml:space="preserve"> a historických objektů</w:t>
            </w:r>
          </w:p>
          <w:p w14:paraId="50B1734E" w14:textId="77777777" w:rsidR="00E64CF4" w:rsidRPr="00E64CF4" w:rsidRDefault="00E64CF4" w:rsidP="00694C93">
            <w:pPr>
              <w:pStyle w:val="Table"/>
              <w:jc w:val="left"/>
              <w:rPr>
                <w:rFonts w:ascii="Arial" w:hAnsi="Arial" w:cs="Arial"/>
                <w:i/>
                <w:sz w:val="18"/>
                <w:szCs w:val="18"/>
              </w:rPr>
            </w:pPr>
            <w:r w:rsidRPr="00E64CF4">
              <w:rPr>
                <w:rFonts w:ascii="Arial" w:hAnsi="Arial" w:cs="Arial"/>
                <w:sz w:val="18"/>
                <w:szCs w:val="18"/>
              </w:rPr>
              <w:t xml:space="preserve">B2.1 </w:t>
            </w:r>
            <w:r w:rsidRPr="00E64CF4">
              <w:rPr>
                <w:rStyle w:val="schema4Char"/>
                <w:rFonts w:ascii="Arial" w:hAnsi="Arial" w:cs="Arial"/>
              </w:rPr>
              <w:t>Modern</w:t>
            </w:r>
            <w:r w:rsidR="00A4645B">
              <w:rPr>
                <w:rStyle w:val="schema4Char"/>
                <w:rFonts w:ascii="Arial" w:hAnsi="Arial" w:cs="Arial"/>
              </w:rPr>
              <w:t>izace škol a školských zařízení</w:t>
            </w:r>
            <w:r w:rsidRPr="00E64CF4">
              <w:rPr>
                <w:rStyle w:val="schema4Char"/>
                <w:rFonts w:ascii="Arial" w:hAnsi="Arial" w:cs="Arial"/>
              </w:rPr>
              <w:t xml:space="preserve"> včetně jejich vybavení, otevření škol </w:t>
            </w:r>
            <w:r w:rsidR="00765B1F">
              <w:rPr>
                <w:rStyle w:val="schema4Char"/>
                <w:rFonts w:ascii="Arial" w:hAnsi="Arial" w:cs="Arial"/>
              </w:rPr>
              <w:t>zájmovému, neformálnímu a celoživotnímu</w:t>
            </w:r>
            <w:r w:rsidR="00765B1F" w:rsidRPr="00E64CF4">
              <w:rPr>
                <w:rStyle w:val="schema4Char"/>
                <w:rFonts w:ascii="Arial" w:hAnsi="Arial" w:cs="Arial"/>
              </w:rPr>
              <w:t xml:space="preserve"> </w:t>
            </w:r>
            <w:r w:rsidRPr="00E64CF4">
              <w:rPr>
                <w:rStyle w:val="schema4Char"/>
                <w:rFonts w:ascii="Arial" w:hAnsi="Arial" w:cs="Arial"/>
              </w:rPr>
              <w:t>učení</w:t>
            </w:r>
          </w:p>
          <w:p w14:paraId="42A163AF" w14:textId="77777777" w:rsidR="005407E8" w:rsidRPr="00E64CF4" w:rsidRDefault="005407E8" w:rsidP="00694C93">
            <w:pPr>
              <w:pStyle w:val="Table"/>
              <w:jc w:val="left"/>
              <w:rPr>
                <w:rFonts w:ascii="Arial" w:hAnsi="Arial" w:cs="Arial"/>
                <w:i/>
                <w:sz w:val="18"/>
                <w:szCs w:val="18"/>
              </w:rPr>
            </w:pPr>
            <w:r w:rsidRPr="00E64CF4">
              <w:rPr>
                <w:rFonts w:ascii="Arial" w:hAnsi="Arial" w:cs="Arial"/>
                <w:i/>
                <w:sz w:val="18"/>
                <w:szCs w:val="18"/>
              </w:rPr>
              <w:t>C1.1 Rozvoj komplexního systému restartu rodin (jednotlivců) na pokraji sociální exkluze a</w:t>
            </w:r>
            <w:r w:rsidR="00A4645B">
              <w:rPr>
                <w:rFonts w:ascii="Arial" w:hAnsi="Arial" w:cs="Arial"/>
                <w:i/>
                <w:sz w:val="18"/>
                <w:szCs w:val="18"/>
              </w:rPr>
              <w:t> </w:t>
            </w:r>
            <w:r w:rsidRPr="00E64CF4">
              <w:rPr>
                <w:rFonts w:ascii="Arial" w:hAnsi="Arial" w:cs="Arial"/>
                <w:i/>
                <w:sz w:val="18"/>
                <w:szCs w:val="18"/>
              </w:rPr>
              <w:t xml:space="preserve">realizace sociální prevence </w:t>
            </w:r>
          </w:p>
          <w:p w14:paraId="4479FD13" w14:textId="77777777" w:rsidR="00804128" w:rsidRPr="00290E0A" w:rsidRDefault="00804128" w:rsidP="009359C8">
            <w:pPr>
              <w:pStyle w:val="Table"/>
              <w:jc w:val="left"/>
              <w:rPr>
                <w:rFonts w:ascii="Arial" w:hAnsi="Arial" w:cs="Arial"/>
                <w:i/>
                <w:sz w:val="18"/>
                <w:szCs w:val="18"/>
              </w:rPr>
            </w:pPr>
            <w:r w:rsidRPr="00E64CF4">
              <w:rPr>
                <w:rFonts w:ascii="Arial" w:hAnsi="Arial" w:cs="Arial"/>
                <w:i/>
                <w:sz w:val="18"/>
                <w:szCs w:val="18"/>
              </w:rPr>
              <w:t>C2.2 Vytváření nabídky sociálního bydlení pro ohrožené skupiny obyvatel</w:t>
            </w:r>
          </w:p>
        </w:tc>
      </w:tr>
      <w:tr w:rsidR="00346FFD" w:rsidRPr="00846FDB" w14:paraId="7891B58D" w14:textId="77777777" w:rsidTr="00694C93">
        <w:trPr>
          <w:trHeight w:val="317"/>
        </w:trPr>
        <w:tc>
          <w:tcPr>
            <w:tcW w:w="974" w:type="pct"/>
            <w:gridSpan w:val="2"/>
            <w:shd w:val="clear" w:color="auto" w:fill="00B0F0"/>
            <w:vAlign w:val="center"/>
          </w:tcPr>
          <w:p w14:paraId="5D775B90" w14:textId="77777777" w:rsidR="00346FFD" w:rsidRPr="00290E0A" w:rsidRDefault="00346FFD" w:rsidP="00694C93">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Časový plán realizace</w:t>
            </w:r>
          </w:p>
        </w:tc>
        <w:tc>
          <w:tcPr>
            <w:tcW w:w="4026" w:type="pct"/>
            <w:gridSpan w:val="5"/>
            <w:shd w:val="clear" w:color="auto" w:fill="auto"/>
            <w:vAlign w:val="center"/>
          </w:tcPr>
          <w:p w14:paraId="47007B94" w14:textId="77777777" w:rsidR="00346FFD" w:rsidRPr="00290E0A" w:rsidRDefault="00346FFD" w:rsidP="00BD3A7B">
            <w:pPr>
              <w:pStyle w:val="Table"/>
              <w:jc w:val="left"/>
              <w:rPr>
                <w:rFonts w:ascii="Arial" w:hAnsi="Arial" w:cs="Arial"/>
                <w:sz w:val="18"/>
                <w:szCs w:val="18"/>
              </w:rPr>
            </w:pPr>
            <w:r w:rsidRPr="00290E0A">
              <w:rPr>
                <w:rFonts w:ascii="Arial" w:hAnsi="Arial" w:cs="Arial"/>
                <w:sz w:val="18"/>
                <w:szCs w:val="18"/>
              </w:rPr>
              <w:t>201</w:t>
            </w:r>
            <w:r w:rsidR="005407E8" w:rsidRPr="00290E0A">
              <w:rPr>
                <w:rFonts w:ascii="Arial" w:hAnsi="Arial" w:cs="Arial"/>
                <w:sz w:val="18"/>
                <w:szCs w:val="18"/>
              </w:rPr>
              <w:t>7</w:t>
            </w:r>
            <w:r w:rsidR="00A4645B">
              <w:rPr>
                <w:rFonts w:ascii="Arial" w:hAnsi="Arial" w:cs="Arial"/>
                <w:sz w:val="18"/>
                <w:szCs w:val="18"/>
              </w:rPr>
              <w:t>–</w:t>
            </w:r>
            <w:r w:rsidRPr="00290E0A">
              <w:rPr>
                <w:rFonts w:ascii="Arial" w:hAnsi="Arial" w:cs="Arial"/>
                <w:sz w:val="18"/>
                <w:szCs w:val="18"/>
              </w:rPr>
              <w:t>202</w:t>
            </w:r>
            <w:r w:rsidR="00BD3A7B">
              <w:rPr>
                <w:rFonts w:ascii="Arial" w:hAnsi="Arial" w:cs="Arial"/>
                <w:sz w:val="18"/>
                <w:szCs w:val="18"/>
              </w:rPr>
              <w:t>2</w:t>
            </w:r>
          </w:p>
        </w:tc>
      </w:tr>
      <w:tr w:rsidR="00346FFD" w:rsidRPr="00846FDB" w14:paraId="3AE28833" w14:textId="77777777" w:rsidTr="00694C93">
        <w:trPr>
          <w:trHeight w:val="317"/>
        </w:trPr>
        <w:tc>
          <w:tcPr>
            <w:tcW w:w="974" w:type="pct"/>
            <w:gridSpan w:val="2"/>
            <w:shd w:val="clear" w:color="auto" w:fill="00B0F0"/>
            <w:vAlign w:val="center"/>
          </w:tcPr>
          <w:p w14:paraId="08EEEBCB" w14:textId="77777777" w:rsidR="00346FFD" w:rsidRPr="00290E0A" w:rsidRDefault="0080500B" w:rsidP="00694C93">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50D8911A" w14:textId="77777777" w:rsidR="00AA2256" w:rsidRDefault="00AA2256" w:rsidP="00CD1E45">
            <w:pPr>
              <w:pStyle w:val="Table"/>
              <w:jc w:val="left"/>
              <w:rPr>
                <w:rFonts w:ascii="Arial" w:hAnsi="Arial" w:cs="Arial"/>
                <w:sz w:val="18"/>
                <w:szCs w:val="18"/>
              </w:rPr>
            </w:pPr>
            <w:r>
              <w:rPr>
                <w:rFonts w:ascii="Arial" w:hAnsi="Arial" w:cs="Arial"/>
                <w:sz w:val="18"/>
                <w:szCs w:val="18"/>
              </w:rPr>
              <w:t>obce a jimi zřizované organizace</w:t>
            </w:r>
          </w:p>
          <w:p w14:paraId="1F4381CB" w14:textId="77777777" w:rsidR="00AA2256" w:rsidRDefault="00AA2256" w:rsidP="00CD1E45">
            <w:pPr>
              <w:pStyle w:val="Table"/>
              <w:jc w:val="left"/>
              <w:rPr>
                <w:rFonts w:ascii="Arial" w:hAnsi="Arial" w:cs="Arial"/>
                <w:sz w:val="18"/>
                <w:szCs w:val="18"/>
              </w:rPr>
            </w:pPr>
            <w:r>
              <w:rPr>
                <w:rFonts w:ascii="Arial" w:hAnsi="Arial" w:cs="Arial"/>
                <w:sz w:val="18"/>
                <w:szCs w:val="18"/>
              </w:rPr>
              <w:t xml:space="preserve">svazky obcí </w:t>
            </w:r>
          </w:p>
          <w:p w14:paraId="7BD6F912" w14:textId="77777777" w:rsidR="00AA2256" w:rsidRDefault="00AA2256" w:rsidP="00CD1E45">
            <w:pPr>
              <w:pStyle w:val="Table"/>
              <w:jc w:val="left"/>
              <w:rPr>
                <w:rFonts w:ascii="Arial" w:hAnsi="Arial" w:cs="Arial"/>
                <w:sz w:val="18"/>
                <w:szCs w:val="18"/>
              </w:rPr>
            </w:pPr>
            <w:r>
              <w:rPr>
                <w:rFonts w:ascii="Arial" w:hAnsi="Arial" w:cs="Arial"/>
                <w:sz w:val="18"/>
                <w:szCs w:val="18"/>
              </w:rPr>
              <w:t>vzdělávací a poradenské instituce</w:t>
            </w:r>
          </w:p>
          <w:p w14:paraId="011E2DD1" w14:textId="77777777" w:rsidR="00AA2256" w:rsidRDefault="00AF004E" w:rsidP="00CD1E45">
            <w:pPr>
              <w:pStyle w:val="Table"/>
              <w:jc w:val="left"/>
              <w:rPr>
                <w:rFonts w:ascii="Arial" w:hAnsi="Arial" w:cs="Arial"/>
                <w:sz w:val="18"/>
                <w:szCs w:val="18"/>
              </w:rPr>
            </w:pPr>
            <w:r>
              <w:rPr>
                <w:rFonts w:ascii="Arial" w:hAnsi="Arial" w:cs="Arial"/>
                <w:sz w:val="18"/>
                <w:szCs w:val="18"/>
              </w:rPr>
              <w:t xml:space="preserve">nestátní </w:t>
            </w:r>
            <w:r w:rsidR="00AA2256">
              <w:rPr>
                <w:rFonts w:ascii="Arial" w:hAnsi="Arial" w:cs="Arial"/>
                <w:sz w:val="18"/>
                <w:szCs w:val="18"/>
              </w:rPr>
              <w:t>neziskové organizace</w:t>
            </w:r>
          </w:p>
          <w:p w14:paraId="7DD04B37" w14:textId="77777777" w:rsidR="00346FFD" w:rsidRPr="00290E0A" w:rsidRDefault="00346FFD" w:rsidP="00CD1E45">
            <w:pPr>
              <w:pStyle w:val="Table"/>
              <w:jc w:val="left"/>
              <w:rPr>
                <w:rFonts w:ascii="Arial" w:hAnsi="Arial" w:cs="Arial"/>
                <w:sz w:val="18"/>
                <w:szCs w:val="18"/>
              </w:rPr>
            </w:pPr>
          </w:p>
        </w:tc>
      </w:tr>
    </w:tbl>
    <w:p w14:paraId="1F8FDE47" w14:textId="77777777" w:rsidR="00346FFD" w:rsidRPr="00FA57B2" w:rsidRDefault="00346FFD" w:rsidP="00FA57B2">
      <w:pPr>
        <w:spacing w:before="0"/>
        <w:rPr>
          <w:rFonts w:cs="Times New Roman"/>
          <w:b/>
          <w:color w:val="D50032"/>
          <w:sz w:val="20"/>
          <w:szCs w:val="24"/>
        </w:rPr>
      </w:pPr>
    </w:p>
    <w:p w14:paraId="6D4F03C9" w14:textId="77777777" w:rsidR="002824BE" w:rsidRDefault="002824BE" w:rsidP="000D066E">
      <w:pPr>
        <w:jc w:val="both"/>
        <w:rPr>
          <w:i/>
          <w:sz w:val="20"/>
        </w:rPr>
      </w:pPr>
    </w:p>
    <w:p w14:paraId="0B51267E" w14:textId="77777777" w:rsidR="002824BE" w:rsidRDefault="002824BE">
      <w:pPr>
        <w:spacing w:before="0" w:after="200" w:line="276" w:lineRule="auto"/>
        <w:rPr>
          <w:i/>
          <w:sz w:val="20"/>
        </w:rPr>
      </w:pPr>
      <w:r>
        <w:rPr>
          <w:i/>
          <w:sz w:val="20"/>
        </w:rPr>
        <w:br w:type="page"/>
      </w:r>
    </w:p>
    <w:p w14:paraId="433E559D" w14:textId="77777777" w:rsidR="000D066E" w:rsidRPr="000C37C0" w:rsidRDefault="000C37C0" w:rsidP="00FA21C4">
      <w:pPr>
        <w:pStyle w:val="Nadpis2"/>
      </w:pPr>
      <w:bookmarkStart w:id="143" w:name="_Toc519689964"/>
      <w:r w:rsidRPr="000C37C0">
        <w:lastRenderedPageBreak/>
        <w:t>PRIORITNÍ OBLAST C: KVALITNÍ A DOSTU</w:t>
      </w:r>
      <w:r>
        <w:t xml:space="preserve">PNÉ SOCIÁLNÍ  </w:t>
      </w:r>
      <w:r>
        <w:br/>
        <w:t xml:space="preserve">     SLUŽBY A SOCIÁLNÍ </w:t>
      </w:r>
      <w:r w:rsidRPr="000C37C0">
        <w:t>STABILITA ÚZEMÍ</w:t>
      </w:r>
      <w:bookmarkEnd w:id="143"/>
    </w:p>
    <w:p w14:paraId="49673775" w14:textId="77777777" w:rsidR="00A617A3" w:rsidRDefault="00491268">
      <w:pPr>
        <w:jc w:val="both"/>
        <w:rPr>
          <w:rFonts w:cs="Times New Roman"/>
          <w:sz w:val="24"/>
          <w:szCs w:val="24"/>
        </w:rPr>
      </w:pPr>
      <w:r w:rsidRPr="00145041">
        <w:rPr>
          <w:rFonts w:cs="Times New Roman"/>
          <w:sz w:val="24"/>
          <w:szCs w:val="24"/>
        </w:rPr>
        <w:t>Karlovarská aglomerace</w:t>
      </w:r>
      <w:r w:rsidR="00BF7C9D" w:rsidRPr="00145041">
        <w:rPr>
          <w:rFonts w:cs="Times New Roman"/>
          <w:sz w:val="24"/>
          <w:szCs w:val="24"/>
        </w:rPr>
        <w:t xml:space="preserve"> je region s negativními hodnotami ukazatelů sociální stability území. Míra nezaměstnanosti se dlouhodobě pohybuje nad celorepublikovým průměrem, problém s nedostatkem volných pracovních míst a jejich strukturou </w:t>
      </w:r>
      <w:r w:rsidR="00CB0EDC">
        <w:rPr>
          <w:rFonts w:cs="Times New Roman"/>
          <w:sz w:val="24"/>
          <w:szCs w:val="24"/>
        </w:rPr>
        <w:t>je navíc umocněný</w:t>
      </w:r>
      <w:r w:rsidR="00BF7C9D" w:rsidRPr="00145041">
        <w:rPr>
          <w:rFonts w:cs="Times New Roman"/>
          <w:sz w:val="24"/>
          <w:szCs w:val="24"/>
        </w:rPr>
        <w:t xml:space="preserve"> nízkými platovými podmínkami. </w:t>
      </w:r>
      <w:r w:rsidR="00145041">
        <w:rPr>
          <w:rFonts w:cs="Times New Roman"/>
          <w:sz w:val="24"/>
          <w:szCs w:val="24"/>
        </w:rPr>
        <w:t xml:space="preserve">Oblast sociálních služeb disponuje nedostatečnou kapacitou i absencí některých služeb </w:t>
      </w:r>
      <w:r w:rsidR="009C029B">
        <w:rPr>
          <w:rFonts w:cs="Times New Roman"/>
          <w:sz w:val="24"/>
          <w:szCs w:val="24"/>
        </w:rPr>
        <w:t xml:space="preserve">a jejich nerovnoměrným rozložením v rámci kraje </w:t>
      </w:r>
      <w:r w:rsidR="00145041">
        <w:rPr>
          <w:rFonts w:cs="Times New Roman"/>
          <w:sz w:val="24"/>
          <w:szCs w:val="24"/>
        </w:rPr>
        <w:t xml:space="preserve">– </w:t>
      </w:r>
      <w:r w:rsidR="009C029B">
        <w:rPr>
          <w:rFonts w:cs="Times New Roman"/>
          <w:sz w:val="24"/>
          <w:szCs w:val="24"/>
        </w:rPr>
        <w:t>jedná se zejména o</w:t>
      </w:r>
      <w:r w:rsidR="00FF6B5F">
        <w:rPr>
          <w:rFonts w:cs="Times New Roman"/>
          <w:sz w:val="24"/>
          <w:szCs w:val="24"/>
        </w:rPr>
        <w:t> </w:t>
      </w:r>
      <w:r w:rsidR="00145041">
        <w:rPr>
          <w:rFonts w:cs="Times New Roman"/>
          <w:sz w:val="24"/>
          <w:szCs w:val="24"/>
        </w:rPr>
        <w:t xml:space="preserve">terénní služby, nízkoprahová zařízení, </w:t>
      </w:r>
      <w:r w:rsidR="008406B3">
        <w:rPr>
          <w:rFonts w:cs="Times New Roman"/>
          <w:sz w:val="24"/>
          <w:szCs w:val="24"/>
        </w:rPr>
        <w:t xml:space="preserve">chráněné bydlení, </w:t>
      </w:r>
      <w:r w:rsidR="001D5172">
        <w:rPr>
          <w:rFonts w:cs="Times New Roman"/>
          <w:sz w:val="24"/>
          <w:szCs w:val="24"/>
        </w:rPr>
        <w:t xml:space="preserve">domy se zvláštním režimem, </w:t>
      </w:r>
      <w:r w:rsidR="00145041">
        <w:rPr>
          <w:rFonts w:cs="Times New Roman"/>
          <w:sz w:val="24"/>
          <w:szCs w:val="24"/>
        </w:rPr>
        <w:t xml:space="preserve">domy na půl cesty a další. </w:t>
      </w:r>
      <w:r w:rsidR="00BF7C9D" w:rsidRPr="00145041">
        <w:rPr>
          <w:rFonts w:cs="Times New Roman"/>
          <w:sz w:val="24"/>
          <w:szCs w:val="24"/>
        </w:rPr>
        <w:t>T</w:t>
      </w:r>
      <w:r w:rsidR="00145041">
        <w:rPr>
          <w:rFonts w:cs="Times New Roman"/>
          <w:sz w:val="24"/>
          <w:szCs w:val="24"/>
        </w:rPr>
        <w:t>yto</w:t>
      </w:r>
      <w:r w:rsidR="00BF7C9D" w:rsidRPr="00145041">
        <w:rPr>
          <w:rFonts w:cs="Times New Roman"/>
          <w:sz w:val="24"/>
          <w:szCs w:val="24"/>
        </w:rPr>
        <w:t xml:space="preserve"> </w:t>
      </w:r>
      <w:r w:rsidR="00145041">
        <w:rPr>
          <w:rFonts w:cs="Times New Roman"/>
          <w:sz w:val="24"/>
          <w:szCs w:val="24"/>
        </w:rPr>
        <w:t>faktory</w:t>
      </w:r>
      <w:r w:rsidR="00BF7C9D" w:rsidRPr="00145041">
        <w:rPr>
          <w:rFonts w:cs="Times New Roman"/>
          <w:sz w:val="24"/>
          <w:szCs w:val="24"/>
        </w:rPr>
        <w:t xml:space="preserve"> </w:t>
      </w:r>
      <w:r w:rsidR="001D5172">
        <w:rPr>
          <w:rFonts w:cs="Times New Roman"/>
          <w:sz w:val="24"/>
          <w:szCs w:val="24"/>
        </w:rPr>
        <w:t>přispívají k prohlubování</w:t>
      </w:r>
      <w:r w:rsidR="00656708" w:rsidRPr="00145041">
        <w:rPr>
          <w:rFonts w:cs="Times New Roman"/>
          <w:sz w:val="24"/>
          <w:szCs w:val="24"/>
        </w:rPr>
        <w:t xml:space="preserve"> </w:t>
      </w:r>
      <w:r w:rsidR="00BF7C9D" w:rsidRPr="00145041">
        <w:rPr>
          <w:rFonts w:cs="Times New Roman"/>
          <w:sz w:val="24"/>
          <w:szCs w:val="24"/>
        </w:rPr>
        <w:t>sociální nestabili</w:t>
      </w:r>
      <w:r w:rsidR="00656708">
        <w:rPr>
          <w:rFonts w:cs="Times New Roman"/>
          <w:sz w:val="24"/>
          <w:szCs w:val="24"/>
        </w:rPr>
        <w:t>ty</w:t>
      </w:r>
      <w:r w:rsidR="00BF7C9D" w:rsidRPr="00145041">
        <w:rPr>
          <w:rFonts w:cs="Times New Roman"/>
          <w:sz w:val="24"/>
          <w:szCs w:val="24"/>
        </w:rPr>
        <w:t>, sociálních disparit a exkluzi obyvatel</w:t>
      </w:r>
      <w:r w:rsidR="00145041">
        <w:rPr>
          <w:rFonts w:cs="Times New Roman"/>
          <w:sz w:val="24"/>
          <w:szCs w:val="24"/>
        </w:rPr>
        <w:t xml:space="preserve"> v</w:t>
      </w:r>
      <w:r w:rsidR="0095577E">
        <w:rPr>
          <w:rFonts w:cs="Times New Roman"/>
          <w:sz w:val="24"/>
          <w:szCs w:val="24"/>
        </w:rPr>
        <w:t> </w:t>
      </w:r>
      <w:r w:rsidR="00145041">
        <w:rPr>
          <w:rFonts w:cs="Times New Roman"/>
          <w:sz w:val="24"/>
          <w:szCs w:val="24"/>
        </w:rPr>
        <w:t>regionu</w:t>
      </w:r>
      <w:r w:rsidR="00BF7C9D" w:rsidRPr="00145041">
        <w:rPr>
          <w:rFonts w:cs="Times New Roman"/>
          <w:sz w:val="24"/>
          <w:szCs w:val="24"/>
        </w:rPr>
        <w:t xml:space="preserve">. Dle </w:t>
      </w:r>
      <w:r w:rsidR="00BF7C9D" w:rsidRPr="008406B3">
        <w:rPr>
          <w:rFonts w:cs="Times New Roman"/>
          <w:sz w:val="24"/>
          <w:szCs w:val="24"/>
        </w:rPr>
        <w:t>Analýzy sociálně vyloučených lokalit (Gabal, 2015) patří aglomerace (zejména ORP Karlovy Vary) mezi regiony s nejv</w:t>
      </w:r>
      <w:r w:rsidR="00CB0EDC">
        <w:rPr>
          <w:rFonts w:cs="Times New Roman"/>
          <w:sz w:val="24"/>
          <w:szCs w:val="24"/>
        </w:rPr>
        <w:t>yš</w:t>
      </w:r>
      <w:r w:rsidR="00BF7C9D" w:rsidRPr="008406B3">
        <w:rPr>
          <w:rFonts w:cs="Times New Roman"/>
          <w:sz w:val="24"/>
          <w:szCs w:val="24"/>
        </w:rPr>
        <w:t>ším počtem sociálně vyloučených lokalit</w:t>
      </w:r>
      <w:r w:rsidR="00CB0364">
        <w:rPr>
          <w:rFonts w:cs="Times New Roman"/>
          <w:sz w:val="24"/>
          <w:szCs w:val="24"/>
        </w:rPr>
        <w:t xml:space="preserve"> (ve městě Chodov bude zahájen </w:t>
      </w:r>
      <w:r w:rsidR="00CB0364" w:rsidRPr="00CB0364">
        <w:rPr>
          <w:rFonts w:cs="Times New Roman"/>
          <w:sz w:val="24"/>
          <w:szCs w:val="24"/>
        </w:rPr>
        <w:t>Koordinovaný přístup k sociálně vyloučeným lokalitám, přičemž za účelem zamezení překryvů s integrovan</w:t>
      </w:r>
      <w:r w:rsidR="00CB0364">
        <w:rPr>
          <w:rFonts w:cs="Times New Roman"/>
          <w:sz w:val="24"/>
          <w:szCs w:val="24"/>
        </w:rPr>
        <w:t>ým</w:t>
      </w:r>
      <w:r w:rsidR="00CB0364" w:rsidRPr="00CB0364">
        <w:rPr>
          <w:rFonts w:cs="Times New Roman"/>
          <w:sz w:val="24"/>
          <w:szCs w:val="24"/>
        </w:rPr>
        <w:t xml:space="preserve"> nástrojem </w:t>
      </w:r>
      <w:r w:rsidR="00006A57">
        <w:rPr>
          <w:rFonts w:cs="Times New Roman"/>
          <w:sz w:val="24"/>
          <w:szCs w:val="24"/>
        </w:rPr>
        <w:t>IPRÚKV°</w:t>
      </w:r>
      <w:r w:rsidR="00CB0364" w:rsidRPr="00EF0081">
        <w:rPr>
          <w:rFonts w:cs="Times New Roman"/>
          <w:sz w:val="24"/>
          <w:szCs w:val="24"/>
        </w:rPr>
        <w:t xml:space="preserve"> probíhala intenzivní komunikace s Agenturou pro sociální začleňování).</w:t>
      </w:r>
      <w:r w:rsidR="003A416E" w:rsidRPr="003A416E">
        <w:rPr>
          <w:rFonts w:cs="Times New Roman"/>
          <w:sz w:val="24"/>
          <w:szCs w:val="24"/>
        </w:rPr>
        <w:t xml:space="preserve"> Tato komunikace vyústí v přijetí společného memoranda o spolupráci mezi Agenturou pro sociální začleňování, městem Chodov a statutárním městem Karlovy Vary. Cílem spolupráce bude harmonizovat koordinované přístupy dotčených partnerů na území, zabraňovat duplicitním projektům a v synergii činnosti dotčených organizací přispět k efektivnímu využívání dotačních titulů pro socioekonomický rozvoj území. Zamezení možnosti duplicitního čerpání bude ošetřeno v podmínkách výzvy nositele </w:t>
      </w:r>
      <w:r w:rsidR="00006A57">
        <w:rPr>
          <w:rFonts w:cs="Times New Roman"/>
          <w:sz w:val="24"/>
          <w:szCs w:val="24"/>
        </w:rPr>
        <w:t>IPRÚKV°</w:t>
      </w:r>
      <w:r w:rsidR="003A416E" w:rsidRPr="003A416E">
        <w:rPr>
          <w:rFonts w:cs="Times New Roman"/>
          <w:sz w:val="24"/>
          <w:szCs w:val="24"/>
        </w:rPr>
        <w:t>, a to jak pro potenciální žadatele čerpající prostředky v rámci Koordinovaného přístupu k sociálně vyloučeným lokalitám, tak v rámci integrovaného nástroje CLLD. Předkladatel bude muset jako součást projektového záměru předložit čestné prohlášení, že stejný projekt nepředkládá do CLLD nebo KPSVL</w:t>
      </w:r>
      <w:r w:rsidR="00E878CA">
        <w:rPr>
          <w:rFonts w:cs="Times New Roman"/>
          <w:sz w:val="24"/>
          <w:szCs w:val="24"/>
        </w:rPr>
        <w:t>.</w:t>
      </w:r>
      <w:r w:rsidR="003A416E" w:rsidRPr="003A416E">
        <w:rPr>
          <w:rFonts w:cs="Times New Roman"/>
          <w:sz w:val="24"/>
          <w:szCs w:val="24"/>
        </w:rPr>
        <w:t xml:space="preserve">  </w:t>
      </w:r>
    </w:p>
    <w:p w14:paraId="17C77207" w14:textId="77777777" w:rsidR="00EA072A" w:rsidRDefault="00CB0364" w:rsidP="00CB0364">
      <w:pPr>
        <w:jc w:val="both"/>
        <w:rPr>
          <w:sz w:val="24"/>
          <w:szCs w:val="24"/>
        </w:rPr>
      </w:pPr>
      <w:r w:rsidRPr="00EF0081">
        <w:rPr>
          <w:rFonts w:cs="Times New Roman"/>
          <w:sz w:val="24"/>
          <w:szCs w:val="24"/>
        </w:rPr>
        <w:t>Výše uvedené</w:t>
      </w:r>
      <w:r w:rsidR="008406B3" w:rsidRPr="00EF0081">
        <w:rPr>
          <w:rFonts w:cs="Times New Roman"/>
          <w:sz w:val="24"/>
          <w:szCs w:val="24"/>
        </w:rPr>
        <w:t xml:space="preserve"> problémy</w:t>
      </w:r>
      <w:r w:rsidRPr="00EF0081">
        <w:rPr>
          <w:rFonts w:cs="Times New Roman"/>
          <w:sz w:val="24"/>
          <w:szCs w:val="24"/>
        </w:rPr>
        <w:t xml:space="preserve"> je potřeba řešit </w:t>
      </w:r>
      <w:r w:rsidR="008406B3" w:rsidRPr="00EF0081">
        <w:rPr>
          <w:rFonts w:cs="Times New Roman"/>
          <w:sz w:val="24"/>
          <w:szCs w:val="24"/>
        </w:rPr>
        <w:t>integrovaně, přičemž využití integrovaného nástroje může významně přispět ke snížení sociálního napětí.</w:t>
      </w:r>
      <w:r w:rsidRPr="00EF0081">
        <w:rPr>
          <w:rFonts w:cs="Times New Roman"/>
          <w:sz w:val="24"/>
          <w:szCs w:val="24"/>
        </w:rPr>
        <w:t xml:space="preserve"> </w:t>
      </w:r>
      <w:r w:rsidR="00BF7C9D" w:rsidRPr="00EF0081">
        <w:rPr>
          <w:sz w:val="24"/>
          <w:szCs w:val="24"/>
        </w:rPr>
        <w:t xml:space="preserve">Na </w:t>
      </w:r>
      <w:r w:rsidRPr="00EF0081">
        <w:rPr>
          <w:sz w:val="24"/>
          <w:szCs w:val="24"/>
        </w:rPr>
        <w:t>tuto</w:t>
      </w:r>
      <w:r w:rsidR="00BF7C9D" w:rsidRPr="00EF0081">
        <w:rPr>
          <w:sz w:val="24"/>
          <w:szCs w:val="24"/>
        </w:rPr>
        <w:t xml:space="preserve"> </w:t>
      </w:r>
      <w:r w:rsidR="00846FDB" w:rsidRPr="00EF0081">
        <w:rPr>
          <w:sz w:val="24"/>
          <w:szCs w:val="24"/>
        </w:rPr>
        <w:t xml:space="preserve">problémovou </w:t>
      </w:r>
      <w:r w:rsidR="00BF7C9D" w:rsidRPr="00EF0081">
        <w:rPr>
          <w:sz w:val="24"/>
          <w:szCs w:val="24"/>
        </w:rPr>
        <w:t>situaci reaguje prioritní oblast zaměřená na cílovou skupinu znevýhodněných obyvatel (</w:t>
      </w:r>
      <w:r w:rsidR="00BF7C9D" w:rsidRPr="00EF0081">
        <w:rPr>
          <w:rFonts w:cs="Times New Roman"/>
          <w:sz w:val="24"/>
          <w:szCs w:val="24"/>
        </w:rPr>
        <w:t>matky s</w:t>
      </w:r>
      <w:r w:rsidR="00EF0081" w:rsidRPr="00EF0081">
        <w:rPr>
          <w:rFonts w:cs="Times New Roman"/>
          <w:sz w:val="24"/>
          <w:szCs w:val="24"/>
        </w:rPr>
        <w:t> </w:t>
      </w:r>
      <w:r w:rsidR="00BF7C9D" w:rsidRPr="00EF0081">
        <w:rPr>
          <w:rFonts w:cs="Times New Roman"/>
          <w:sz w:val="24"/>
          <w:szCs w:val="24"/>
        </w:rPr>
        <w:t>dětmi</w:t>
      </w:r>
      <w:r w:rsidR="00EF0081" w:rsidRPr="00EF0081">
        <w:rPr>
          <w:rFonts w:cs="Times New Roman"/>
          <w:sz w:val="24"/>
          <w:szCs w:val="24"/>
        </w:rPr>
        <w:t xml:space="preserve"> ohrožené chudobou</w:t>
      </w:r>
      <w:r w:rsidR="00BF7C9D" w:rsidRPr="00EF0081">
        <w:rPr>
          <w:rFonts w:cs="Times New Roman"/>
          <w:sz w:val="24"/>
          <w:szCs w:val="24"/>
        </w:rPr>
        <w:t xml:space="preserve">, </w:t>
      </w:r>
      <w:r w:rsidR="002812EF" w:rsidRPr="00EF0081">
        <w:rPr>
          <w:rFonts w:cs="Times New Roman"/>
          <w:sz w:val="24"/>
          <w:szCs w:val="24"/>
        </w:rPr>
        <w:t>handicap</w:t>
      </w:r>
      <w:r w:rsidR="00BF7C9D" w:rsidRPr="00EF0081">
        <w:rPr>
          <w:rFonts w:cs="Times New Roman"/>
          <w:sz w:val="24"/>
          <w:szCs w:val="24"/>
        </w:rPr>
        <w:t>ované osoby,</w:t>
      </w:r>
      <w:r w:rsidR="00EF0081" w:rsidRPr="00EF0081">
        <w:rPr>
          <w:rFonts w:cs="Times New Roman"/>
          <w:sz w:val="24"/>
          <w:szCs w:val="24"/>
        </w:rPr>
        <w:t xml:space="preserve"> etnické menšiny, imigranti, osoby se zdravotním postižením,</w:t>
      </w:r>
      <w:r w:rsidR="00BF7C9D" w:rsidRPr="00EF0081">
        <w:rPr>
          <w:rFonts w:cs="Times New Roman"/>
          <w:sz w:val="24"/>
          <w:szCs w:val="24"/>
        </w:rPr>
        <w:t xml:space="preserve"> osoby ohrožené sociálním vyloučením, cizinci, osoby opouštějící výkon trestu apod.)</w:t>
      </w:r>
      <w:r w:rsidR="00BF7C9D" w:rsidRPr="00EF0081">
        <w:rPr>
          <w:sz w:val="24"/>
          <w:szCs w:val="24"/>
        </w:rPr>
        <w:t xml:space="preserve">. Cílem je zachytit tyto skupiny v sociálním propadu a pomoci jim k návratu do </w:t>
      </w:r>
      <w:r w:rsidR="00656708" w:rsidRPr="00EF0081">
        <w:rPr>
          <w:sz w:val="24"/>
          <w:szCs w:val="24"/>
        </w:rPr>
        <w:t>běžného</w:t>
      </w:r>
      <w:r w:rsidR="00BF7C9D" w:rsidRPr="00EF0081">
        <w:rPr>
          <w:sz w:val="24"/>
          <w:szCs w:val="24"/>
        </w:rPr>
        <w:t xml:space="preserve"> života. Pro tyto účely bude </w:t>
      </w:r>
      <w:r w:rsidR="00EF0081">
        <w:rPr>
          <w:sz w:val="24"/>
          <w:szCs w:val="24"/>
        </w:rPr>
        <w:t>realizován</w:t>
      </w:r>
      <w:r w:rsidR="00BF7C9D" w:rsidRPr="00EF0081">
        <w:rPr>
          <w:sz w:val="24"/>
          <w:szCs w:val="24"/>
        </w:rPr>
        <w:t xml:space="preserve"> koncepční přístup</w:t>
      </w:r>
      <w:r w:rsidR="00145041" w:rsidRPr="00EF0081">
        <w:rPr>
          <w:sz w:val="24"/>
          <w:szCs w:val="24"/>
        </w:rPr>
        <w:t xml:space="preserve"> při prevenci a</w:t>
      </w:r>
      <w:r w:rsidR="00CB0EDC" w:rsidRPr="00EF0081">
        <w:rPr>
          <w:sz w:val="24"/>
          <w:szCs w:val="24"/>
        </w:rPr>
        <w:t> </w:t>
      </w:r>
      <w:r w:rsidR="00145041" w:rsidRPr="00EF0081">
        <w:rPr>
          <w:sz w:val="24"/>
          <w:szCs w:val="24"/>
        </w:rPr>
        <w:t>řešení problémů se sociální exkluzí a s</w:t>
      </w:r>
      <w:r w:rsidR="00EF0081">
        <w:rPr>
          <w:sz w:val="24"/>
          <w:szCs w:val="24"/>
        </w:rPr>
        <w:t> </w:t>
      </w:r>
      <w:r w:rsidR="00145041" w:rsidRPr="00EF0081">
        <w:rPr>
          <w:sz w:val="24"/>
          <w:szCs w:val="24"/>
        </w:rPr>
        <w:t>nezaměstnaností</w:t>
      </w:r>
      <w:r w:rsidR="00EF0081">
        <w:rPr>
          <w:sz w:val="24"/>
          <w:szCs w:val="24"/>
        </w:rPr>
        <w:t>, a to prostřednictvím nastavení</w:t>
      </w:r>
      <w:r w:rsidR="00145041" w:rsidRPr="00EF0081">
        <w:rPr>
          <w:sz w:val="24"/>
          <w:szCs w:val="24"/>
        </w:rPr>
        <w:t xml:space="preserve"> koordinační a komunikační platformy. Ta bude koordinovat aktivity a </w:t>
      </w:r>
      <w:r w:rsidR="00145041" w:rsidRPr="00EF0081">
        <w:rPr>
          <w:rFonts w:cs="Times New Roman"/>
          <w:color w:val="000000" w:themeColor="text1"/>
          <w:sz w:val="24"/>
          <w:szCs w:val="24"/>
        </w:rPr>
        <w:t xml:space="preserve">vzájemnou spolupráci hlavních </w:t>
      </w:r>
      <w:r w:rsidR="00145041" w:rsidRPr="00EF0081">
        <w:rPr>
          <w:sz w:val="24"/>
          <w:szCs w:val="24"/>
        </w:rPr>
        <w:t>aktérů v oblasti sociální péče o znevýhodněné rodiny a jiné skupiny, bydlení, sociálního</w:t>
      </w:r>
      <w:r w:rsidR="00145041" w:rsidRPr="00145041">
        <w:rPr>
          <w:sz w:val="24"/>
          <w:szCs w:val="24"/>
        </w:rPr>
        <w:t xml:space="preserve"> poradenství a dalších podpůrných aktivit</w:t>
      </w:r>
      <w:r w:rsidR="00145041">
        <w:rPr>
          <w:sz w:val="24"/>
          <w:szCs w:val="24"/>
        </w:rPr>
        <w:t xml:space="preserve">. Tyto aktivity budou </w:t>
      </w:r>
      <w:r w:rsidR="00EF0081">
        <w:rPr>
          <w:sz w:val="24"/>
          <w:szCs w:val="24"/>
        </w:rPr>
        <w:t>mimo jiné</w:t>
      </w:r>
      <w:r w:rsidR="00145041">
        <w:rPr>
          <w:sz w:val="24"/>
          <w:szCs w:val="24"/>
        </w:rPr>
        <w:t xml:space="preserve"> vykonávány v rekonstruovaných a transformovaných sociálních službách a zařízeních, čímž dojde k </w:t>
      </w:r>
      <w:r w:rsidR="00846FDB">
        <w:rPr>
          <w:sz w:val="24"/>
          <w:szCs w:val="24"/>
        </w:rPr>
        <w:t>„obsloužení“</w:t>
      </w:r>
      <w:r w:rsidR="00145041">
        <w:rPr>
          <w:sz w:val="24"/>
          <w:szCs w:val="24"/>
        </w:rPr>
        <w:t xml:space="preserve"> většího množství klientů a ke kvalitnějšímu poskyt</w:t>
      </w:r>
      <w:r w:rsidR="00846FDB">
        <w:rPr>
          <w:sz w:val="24"/>
          <w:szCs w:val="24"/>
        </w:rPr>
        <w:t>ování</w:t>
      </w:r>
      <w:r w:rsidR="00145041">
        <w:rPr>
          <w:sz w:val="24"/>
          <w:szCs w:val="24"/>
        </w:rPr>
        <w:t xml:space="preserve"> potřebných služeb. </w:t>
      </w:r>
      <w:r w:rsidR="00740D73">
        <w:rPr>
          <w:sz w:val="24"/>
          <w:szCs w:val="24"/>
        </w:rPr>
        <w:t>Zmíněné</w:t>
      </w:r>
      <w:r w:rsidR="00145041">
        <w:rPr>
          <w:sz w:val="24"/>
          <w:szCs w:val="24"/>
        </w:rPr>
        <w:t xml:space="preserve"> aktivity synergicky povedou ke stabilizaci sociální situace cílových skupin a</w:t>
      </w:r>
      <w:r w:rsidR="00FF6B5F">
        <w:rPr>
          <w:sz w:val="24"/>
          <w:szCs w:val="24"/>
        </w:rPr>
        <w:t> </w:t>
      </w:r>
      <w:r w:rsidR="00145041">
        <w:rPr>
          <w:sz w:val="24"/>
          <w:szCs w:val="24"/>
        </w:rPr>
        <w:t xml:space="preserve">k dalšímu </w:t>
      </w:r>
      <w:r w:rsidR="00BF7C9D" w:rsidRPr="00145041">
        <w:rPr>
          <w:sz w:val="24"/>
          <w:szCs w:val="24"/>
        </w:rPr>
        <w:t xml:space="preserve">preventivnímu působení proti </w:t>
      </w:r>
      <w:r w:rsidR="00145041">
        <w:rPr>
          <w:sz w:val="24"/>
          <w:szCs w:val="24"/>
        </w:rPr>
        <w:t>sociálnímu úpadku.</w:t>
      </w:r>
      <w:r w:rsidR="00846FDB">
        <w:rPr>
          <w:sz w:val="24"/>
          <w:szCs w:val="24"/>
        </w:rPr>
        <w:t xml:space="preserve"> </w:t>
      </w:r>
    </w:p>
    <w:p w14:paraId="596E26F2" w14:textId="77777777" w:rsidR="008406B3" w:rsidRDefault="00846FDB" w:rsidP="006304D8">
      <w:pPr>
        <w:spacing w:after="360"/>
        <w:jc w:val="both"/>
        <w:rPr>
          <w:sz w:val="24"/>
          <w:szCs w:val="24"/>
        </w:rPr>
      </w:pPr>
      <w:r>
        <w:rPr>
          <w:sz w:val="24"/>
          <w:szCs w:val="24"/>
        </w:rPr>
        <w:t>Níže jsou popsány specifické cíle a opatření, kter</w:t>
      </w:r>
      <w:r w:rsidR="00A05E4B">
        <w:rPr>
          <w:sz w:val="24"/>
          <w:szCs w:val="24"/>
        </w:rPr>
        <w:t>á</w:t>
      </w:r>
      <w:r>
        <w:rPr>
          <w:sz w:val="24"/>
          <w:szCs w:val="24"/>
        </w:rPr>
        <w:t xml:space="preserve"> povedou k zajištění kvalitních a dostupných sociálních služeb a k sociální stabilitě území.</w:t>
      </w:r>
    </w:p>
    <w:p w14:paraId="71D8F8CA" w14:textId="77777777" w:rsidR="00F33A35" w:rsidRDefault="00F33A35" w:rsidP="006304D8">
      <w:pPr>
        <w:spacing w:after="360"/>
        <w:jc w:val="both"/>
        <w:rPr>
          <w:sz w:val="24"/>
          <w:szCs w:val="24"/>
        </w:rPr>
      </w:pPr>
    </w:p>
    <w:p w14:paraId="2BCD4649" w14:textId="77777777" w:rsidR="00F33A35" w:rsidRDefault="00F33A35" w:rsidP="006304D8">
      <w:pPr>
        <w:spacing w:after="360"/>
        <w:jc w:val="both"/>
        <w:rPr>
          <w:sz w:val="24"/>
          <w:szCs w:val="24"/>
        </w:rPr>
      </w:pPr>
    </w:p>
    <w:p w14:paraId="7D0E1D62" w14:textId="77777777" w:rsidR="00F33A35" w:rsidRDefault="00F33A35" w:rsidP="006304D8">
      <w:pPr>
        <w:spacing w:after="360"/>
        <w:jc w:val="both"/>
        <w:rPr>
          <w:sz w:val="24"/>
          <w:szCs w:val="24"/>
        </w:rPr>
      </w:pPr>
    </w:p>
    <w:p w14:paraId="218A21A7" w14:textId="77777777" w:rsidR="00F33A35" w:rsidRDefault="00F33A35" w:rsidP="006304D8">
      <w:pPr>
        <w:spacing w:after="360"/>
        <w:jc w:val="both"/>
        <w:rPr>
          <w:sz w:val="24"/>
          <w:szCs w:val="24"/>
        </w:rPr>
      </w:pPr>
    </w:p>
    <w:p w14:paraId="4B39D09E" w14:textId="77777777" w:rsidR="00EA072A" w:rsidRPr="00C66C51" w:rsidRDefault="00CB0EDC" w:rsidP="00812C23">
      <w:pPr>
        <w:pStyle w:val="Odstavecseseznamem"/>
        <w:numPr>
          <w:ilvl w:val="0"/>
          <w:numId w:val="21"/>
        </w:numPr>
        <w:pBdr>
          <w:top w:val="single" w:sz="4" w:space="1" w:color="auto"/>
          <w:left w:val="single" w:sz="4" w:space="4" w:color="auto"/>
          <w:bottom w:val="single" w:sz="4" w:space="0" w:color="auto"/>
          <w:right w:val="single" w:sz="4" w:space="4" w:color="auto"/>
        </w:pBdr>
        <w:shd w:val="clear" w:color="auto" w:fill="BFBFBF" w:themeFill="background1" w:themeFillShade="BF"/>
        <w:spacing w:before="0" w:after="0"/>
        <w:ind w:left="426"/>
        <w:jc w:val="both"/>
        <w:rPr>
          <w:rFonts w:cs="Times New Roman"/>
          <w:b/>
          <w:color w:val="D50032"/>
          <w:sz w:val="24"/>
          <w:szCs w:val="24"/>
        </w:rPr>
      </w:pPr>
      <w:r>
        <w:rPr>
          <w:rFonts w:cs="Times New Roman"/>
          <w:b/>
          <w:color w:val="D50032"/>
          <w:sz w:val="24"/>
          <w:szCs w:val="24"/>
        </w:rPr>
        <w:lastRenderedPageBreak/>
        <w:t>Specifický cíl C1</w:t>
      </w:r>
      <w:r w:rsidR="00EA072A" w:rsidRPr="00C66C51">
        <w:rPr>
          <w:rFonts w:cs="Times New Roman"/>
          <w:b/>
          <w:color w:val="D50032"/>
          <w:sz w:val="24"/>
          <w:szCs w:val="24"/>
        </w:rPr>
        <w:t xml:space="preserve"> </w:t>
      </w:r>
      <w:r w:rsidR="00EA072A" w:rsidRPr="00B23DAD">
        <w:rPr>
          <w:rFonts w:cs="Times New Roman"/>
          <w:b/>
          <w:color w:val="D50032"/>
          <w:sz w:val="24"/>
          <w:szCs w:val="24"/>
        </w:rPr>
        <w:t>Zajistit koncepční přístup při prevenci a řešení problémů se sociální exkluzí</w:t>
      </w:r>
      <w:r w:rsidR="00EA072A">
        <w:rPr>
          <w:rFonts w:cs="Times New Roman"/>
          <w:b/>
          <w:color w:val="D50032"/>
          <w:sz w:val="24"/>
          <w:szCs w:val="24"/>
        </w:rPr>
        <w:t xml:space="preserve"> </w:t>
      </w:r>
      <w:r w:rsidR="00EA072A" w:rsidRPr="009D40A8">
        <w:rPr>
          <w:rFonts w:cs="Times New Roman"/>
          <w:b/>
          <w:color w:val="D50032"/>
          <w:sz w:val="24"/>
          <w:szCs w:val="24"/>
        </w:rPr>
        <w:t>a s nezaměstnaností</w:t>
      </w:r>
      <w:r w:rsidR="00EA072A" w:rsidRPr="00D51996">
        <w:rPr>
          <w:rFonts w:ascii="Arial" w:hAnsi="Arial" w:cs="Arial"/>
          <w:b/>
          <w:sz w:val="24"/>
          <w:szCs w:val="24"/>
        </w:rPr>
        <w:t xml:space="preserve">  </w:t>
      </w:r>
    </w:p>
    <w:p w14:paraId="04052C25" w14:textId="77777777" w:rsidR="00EA072A" w:rsidRDefault="00EA072A" w:rsidP="006304D8">
      <w:pPr>
        <w:spacing w:after="120"/>
        <w:rPr>
          <w:highlight w:val="yellow"/>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846FDB" w14:paraId="7FE0C05C" w14:textId="77777777" w:rsidTr="001A3E2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548DD4" w:themeFill="text2" w:themeFillTint="99"/>
            <w:vAlign w:val="center"/>
          </w:tcPr>
          <w:p w14:paraId="557B4CC0"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548DD4" w:themeFill="text2" w:themeFillTint="99"/>
            <w:vAlign w:val="center"/>
          </w:tcPr>
          <w:p w14:paraId="763C3C43" w14:textId="77777777" w:rsidR="000D066E" w:rsidRPr="00846FDB" w:rsidRDefault="000D066E" w:rsidP="005407E8">
            <w:pPr>
              <w:pStyle w:val="schema4"/>
              <w:spacing w:line="240" w:lineRule="auto"/>
              <w:rPr>
                <w:rFonts w:ascii="Arial" w:hAnsi="Arial" w:cs="Arial"/>
                <w:b/>
                <w:sz w:val="20"/>
                <w:szCs w:val="20"/>
              </w:rPr>
            </w:pPr>
            <w:r w:rsidRPr="006F0971">
              <w:rPr>
                <w:rFonts w:ascii="Arial" w:hAnsi="Arial" w:cs="Arial"/>
                <w:b/>
                <w:sz w:val="22"/>
                <w:szCs w:val="20"/>
              </w:rPr>
              <w:t xml:space="preserve">C1.1 </w:t>
            </w:r>
            <w:r w:rsidR="00FB1E13" w:rsidRPr="006F0971">
              <w:rPr>
                <w:rFonts w:ascii="Arial" w:hAnsi="Arial" w:cs="Arial"/>
                <w:b/>
                <w:sz w:val="22"/>
                <w:szCs w:val="20"/>
              </w:rPr>
              <w:t>Rozvoj komplexního systému restartu rodin (jednotlivců) na pokraji sociální exkluze a realizace sociální prevence</w:t>
            </w:r>
          </w:p>
        </w:tc>
      </w:tr>
      <w:tr w:rsidR="000D066E" w:rsidRPr="00846FDB" w14:paraId="73CB9221" w14:textId="77777777" w:rsidTr="001A3E2B">
        <w:trPr>
          <w:trHeight w:val="283"/>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B8CCE4" w:themeFill="accent1" w:themeFillTint="66"/>
            <w:vAlign w:val="center"/>
          </w:tcPr>
          <w:p w14:paraId="6C408A85"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B8CCE4" w:themeFill="accent1" w:themeFillTint="66"/>
            <w:vAlign w:val="center"/>
          </w:tcPr>
          <w:p w14:paraId="030F0F53"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C1. Zajistit koncepční přístup při prevenci a řešení problémů se sociální exkluzí a s nezaměstnaností</w:t>
            </w:r>
          </w:p>
        </w:tc>
      </w:tr>
      <w:tr w:rsidR="000D066E" w:rsidRPr="00846FDB" w14:paraId="4A00EF27" w14:textId="77777777" w:rsidTr="00846FDB">
        <w:trPr>
          <w:trHeight w:val="405"/>
        </w:trPr>
        <w:tc>
          <w:tcPr>
            <w:tcW w:w="881" w:type="pct"/>
            <w:gridSpan w:val="2"/>
            <w:tcBorders>
              <w:top w:val="single" w:sz="12" w:space="0" w:color="000000"/>
            </w:tcBorders>
            <w:shd w:val="clear" w:color="auto" w:fill="00B0F0"/>
            <w:vAlign w:val="center"/>
          </w:tcPr>
          <w:p w14:paraId="63B1F7EC"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3D80F3EC" w14:textId="77777777" w:rsidR="00E24A70" w:rsidRPr="009359C8" w:rsidRDefault="00111CA1" w:rsidP="005B5897">
            <w:pPr>
              <w:keepNext/>
              <w:keepLines/>
              <w:spacing w:beforeLines="20" w:before="48" w:afterLines="20" w:after="48"/>
              <w:jc w:val="both"/>
              <w:rPr>
                <w:rFonts w:ascii="Arial" w:hAnsi="Arial" w:cs="Arial"/>
                <w:sz w:val="18"/>
                <w:szCs w:val="18"/>
              </w:rPr>
            </w:pPr>
            <w:r w:rsidRPr="009359C8">
              <w:rPr>
                <w:rFonts w:ascii="Arial" w:hAnsi="Arial" w:cs="Arial"/>
                <w:sz w:val="18"/>
                <w:szCs w:val="18"/>
              </w:rPr>
              <w:t>Cílem opatření je zajištění prevence před sociální exkluzí a řešení problémů, které sociální exkluze přináší, podpora a pomoc rodinám (jednotlivcům), které do sociální exkluze již spadly.</w:t>
            </w:r>
            <w:r w:rsidR="00066B6C" w:rsidRPr="009359C8">
              <w:rPr>
                <w:rFonts w:ascii="Arial" w:hAnsi="Arial" w:cs="Arial"/>
                <w:sz w:val="18"/>
                <w:szCs w:val="18"/>
              </w:rPr>
              <w:t xml:space="preserve"> Cílovou skupinou jsou osoby sociálně vyloučené nebo sociálním vyloučením ohrožené, rodiny s</w:t>
            </w:r>
            <w:r w:rsidR="001B2511" w:rsidRPr="009359C8">
              <w:rPr>
                <w:rFonts w:ascii="Arial" w:hAnsi="Arial" w:cs="Arial"/>
                <w:sz w:val="18"/>
                <w:szCs w:val="18"/>
              </w:rPr>
              <w:t> </w:t>
            </w:r>
            <w:r w:rsidR="00066B6C" w:rsidRPr="009359C8">
              <w:rPr>
                <w:rFonts w:ascii="Arial" w:hAnsi="Arial" w:cs="Arial"/>
                <w:sz w:val="18"/>
                <w:szCs w:val="18"/>
              </w:rPr>
              <w:t>dětmi</w:t>
            </w:r>
            <w:r w:rsidR="001B2511" w:rsidRPr="009359C8">
              <w:rPr>
                <w:rFonts w:ascii="Arial" w:hAnsi="Arial" w:cs="Arial"/>
                <w:sz w:val="18"/>
                <w:szCs w:val="18"/>
              </w:rPr>
              <w:t xml:space="preserve"> a další skupiny popsané výše</w:t>
            </w:r>
            <w:r w:rsidR="00066B6C" w:rsidRPr="009359C8">
              <w:rPr>
                <w:rFonts w:ascii="Arial" w:hAnsi="Arial" w:cs="Arial"/>
                <w:sz w:val="18"/>
                <w:szCs w:val="18"/>
              </w:rPr>
              <w:t>, které se nacházejí v nepříznivé životní či sociální situaci</w:t>
            </w:r>
            <w:r w:rsidR="001B2511" w:rsidRPr="009359C8">
              <w:rPr>
                <w:rFonts w:ascii="Arial" w:hAnsi="Arial" w:cs="Arial"/>
                <w:sz w:val="18"/>
                <w:szCs w:val="18"/>
              </w:rPr>
              <w:t>.</w:t>
            </w:r>
          </w:p>
          <w:p w14:paraId="171A80C0" w14:textId="77777777" w:rsidR="000D066E" w:rsidRPr="009359C8" w:rsidRDefault="000D066E" w:rsidP="00525962">
            <w:pPr>
              <w:spacing w:before="20" w:after="20"/>
              <w:jc w:val="both"/>
              <w:rPr>
                <w:rFonts w:ascii="Arial" w:eastAsia="Times New Roman" w:hAnsi="Arial" w:cs="Arial"/>
                <w:color w:val="000000"/>
                <w:sz w:val="18"/>
                <w:szCs w:val="18"/>
                <w:lang w:eastAsia="cs-CZ"/>
              </w:rPr>
            </w:pPr>
            <w:r w:rsidRPr="009359C8">
              <w:rPr>
                <w:rFonts w:ascii="Arial" w:hAnsi="Arial" w:cs="Arial"/>
                <w:sz w:val="18"/>
                <w:szCs w:val="18"/>
              </w:rPr>
              <w:t xml:space="preserve">V rámci plánování aktivit v lokalitě </w:t>
            </w:r>
            <w:r w:rsidR="002824BE" w:rsidRPr="009359C8">
              <w:rPr>
                <w:rFonts w:ascii="Arial" w:hAnsi="Arial" w:cs="Arial"/>
                <w:sz w:val="18"/>
                <w:szCs w:val="18"/>
              </w:rPr>
              <w:t xml:space="preserve">vymezené </w:t>
            </w:r>
            <w:r w:rsidR="00006A57">
              <w:rPr>
                <w:rFonts w:ascii="Arial" w:hAnsi="Arial" w:cs="Arial"/>
                <w:sz w:val="18"/>
                <w:szCs w:val="18"/>
              </w:rPr>
              <w:t>IPRÚKV°</w:t>
            </w:r>
            <w:r w:rsidRPr="009359C8">
              <w:rPr>
                <w:rFonts w:ascii="Arial" w:hAnsi="Arial" w:cs="Arial"/>
                <w:sz w:val="18"/>
                <w:szCs w:val="18"/>
              </w:rPr>
              <w:t xml:space="preserve"> </w:t>
            </w:r>
            <w:r w:rsidR="001653AC" w:rsidRPr="009359C8">
              <w:rPr>
                <w:rFonts w:ascii="Arial" w:hAnsi="Arial" w:cs="Arial"/>
                <w:sz w:val="18"/>
                <w:szCs w:val="18"/>
              </w:rPr>
              <w:t xml:space="preserve">je </w:t>
            </w:r>
            <w:r w:rsidRPr="009359C8">
              <w:rPr>
                <w:rFonts w:ascii="Arial" w:hAnsi="Arial" w:cs="Arial"/>
                <w:sz w:val="18"/>
                <w:szCs w:val="18"/>
              </w:rPr>
              <w:t xml:space="preserve">zájem na systematickém </w:t>
            </w:r>
            <w:r w:rsidR="00C34E2D" w:rsidRPr="009359C8">
              <w:rPr>
                <w:rFonts w:ascii="Arial" w:hAnsi="Arial" w:cs="Arial"/>
                <w:sz w:val="18"/>
                <w:szCs w:val="18"/>
              </w:rPr>
              <w:t>a</w:t>
            </w:r>
            <w:r w:rsidR="00FF6B5F" w:rsidRPr="009359C8">
              <w:rPr>
                <w:rFonts w:ascii="Arial" w:hAnsi="Arial" w:cs="Arial"/>
                <w:sz w:val="18"/>
                <w:szCs w:val="18"/>
              </w:rPr>
              <w:t> </w:t>
            </w:r>
            <w:r w:rsidR="00C34E2D" w:rsidRPr="009359C8">
              <w:rPr>
                <w:rFonts w:ascii="Arial" w:hAnsi="Arial" w:cs="Arial"/>
                <w:sz w:val="18"/>
                <w:szCs w:val="18"/>
              </w:rPr>
              <w:t xml:space="preserve">koncepčním </w:t>
            </w:r>
            <w:r w:rsidRPr="009359C8">
              <w:rPr>
                <w:rFonts w:ascii="Arial" w:hAnsi="Arial" w:cs="Arial"/>
                <w:sz w:val="18"/>
                <w:szCs w:val="18"/>
              </w:rPr>
              <w:t>zásahu proti narůstající sociální exkluzi osob (rodin). Z tohoto důvodu je cílem opatření</w:t>
            </w:r>
            <w:r w:rsidR="002824BE" w:rsidRPr="009359C8">
              <w:rPr>
                <w:rFonts w:ascii="Arial" w:hAnsi="Arial" w:cs="Arial"/>
                <w:sz w:val="18"/>
                <w:szCs w:val="18"/>
              </w:rPr>
              <w:t xml:space="preserve"> nastavit koncepční přístup</w:t>
            </w:r>
            <w:r w:rsidRPr="009359C8">
              <w:rPr>
                <w:rFonts w:ascii="Arial" w:hAnsi="Arial" w:cs="Arial"/>
                <w:sz w:val="18"/>
                <w:szCs w:val="18"/>
              </w:rPr>
              <w:t xml:space="preserve"> </w:t>
            </w:r>
            <w:r w:rsidR="002824BE" w:rsidRPr="009359C8">
              <w:rPr>
                <w:rFonts w:ascii="Arial" w:hAnsi="Arial" w:cs="Arial"/>
                <w:sz w:val="18"/>
                <w:szCs w:val="18"/>
              </w:rPr>
              <w:t xml:space="preserve">k zajištění </w:t>
            </w:r>
            <w:r w:rsidRPr="009359C8">
              <w:rPr>
                <w:rFonts w:ascii="Arial" w:hAnsi="Arial" w:cs="Arial"/>
                <w:sz w:val="18"/>
                <w:szCs w:val="18"/>
              </w:rPr>
              <w:t>prevenc</w:t>
            </w:r>
            <w:r w:rsidR="002824BE" w:rsidRPr="009359C8">
              <w:rPr>
                <w:rFonts w:ascii="Arial" w:hAnsi="Arial" w:cs="Arial"/>
                <w:sz w:val="18"/>
                <w:szCs w:val="18"/>
              </w:rPr>
              <w:t>e</w:t>
            </w:r>
            <w:r w:rsidRPr="009359C8">
              <w:rPr>
                <w:rFonts w:ascii="Arial" w:hAnsi="Arial" w:cs="Arial"/>
                <w:sz w:val="18"/>
                <w:szCs w:val="18"/>
              </w:rPr>
              <w:t xml:space="preserve"> před sociální exkluzí a řešení problémů, k</w:t>
            </w:r>
            <w:r w:rsidR="002824BE" w:rsidRPr="009359C8">
              <w:rPr>
                <w:rFonts w:ascii="Arial" w:hAnsi="Arial" w:cs="Arial"/>
                <w:sz w:val="18"/>
                <w:szCs w:val="18"/>
              </w:rPr>
              <w:t>teré sociální exkluze přináší.</w:t>
            </w:r>
            <w:r w:rsidR="00656708" w:rsidRPr="009359C8">
              <w:rPr>
                <w:rFonts w:ascii="Arial" w:hAnsi="Arial" w:cs="Arial"/>
                <w:sz w:val="18"/>
                <w:szCs w:val="18"/>
              </w:rPr>
              <w:t xml:space="preserve"> Cílem je také z</w:t>
            </w:r>
            <w:r w:rsidR="002824BE" w:rsidRPr="009359C8">
              <w:rPr>
                <w:rFonts w:ascii="Arial" w:hAnsi="Arial" w:cs="Arial"/>
                <w:sz w:val="18"/>
                <w:szCs w:val="18"/>
              </w:rPr>
              <w:t xml:space="preserve">aměřit se na </w:t>
            </w:r>
            <w:r w:rsidRPr="009359C8">
              <w:rPr>
                <w:rFonts w:ascii="Arial" w:hAnsi="Arial" w:cs="Arial"/>
                <w:sz w:val="18"/>
                <w:szCs w:val="18"/>
              </w:rPr>
              <w:t>podpor</w:t>
            </w:r>
            <w:r w:rsidR="002824BE" w:rsidRPr="009359C8">
              <w:rPr>
                <w:rFonts w:ascii="Arial" w:hAnsi="Arial" w:cs="Arial"/>
                <w:sz w:val="18"/>
                <w:szCs w:val="18"/>
              </w:rPr>
              <w:t>u</w:t>
            </w:r>
            <w:r w:rsidRPr="009359C8">
              <w:rPr>
                <w:rFonts w:ascii="Arial" w:hAnsi="Arial" w:cs="Arial"/>
                <w:sz w:val="18"/>
                <w:szCs w:val="18"/>
              </w:rPr>
              <w:t xml:space="preserve"> a pomoc rodinám a jednotlivcům, které do sociální exkluze již spadly. Aktivity budou směřovány do oblasti bydlení, práce a</w:t>
            </w:r>
            <w:r w:rsidR="00CB0EDC" w:rsidRPr="009359C8">
              <w:rPr>
                <w:rFonts w:ascii="Arial" w:hAnsi="Arial" w:cs="Arial"/>
                <w:sz w:val="18"/>
                <w:szCs w:val="18"/>
              </w:rPr>
              <w:t> </w:t>
            </w:r>
            <w:r w:rsidRPr="009359C8">
              <w:rPr>
                <w:rFonts w:ascii="Arial" w:hAnsi="Arial" w:cs="Arial"/>
                <w:sz w:val="18"/>
                <w:szCs w:val="18"/>
              </w:rPr>
              <w:t>vzdělanosti a</w:t>
            </w:r>
            <w:r w:rsidR="00CA1E3D" w:rsidRPr="009359C8">
              <w:rPr>
                <w:rFonts w:ascii="Arial" w:hAnsi="Arial" w:cs="Arial"/>
                <w:sz w:val="18"/>
                <w:szCs w:val="18"/>
              </w:rPr>
              <w:t> </w:t>
            </w:r>
            <w:r w:rsidR="002824BE" w:rsidRPr="009359C8">
              <w:rPr>
                <w:rFonts w:ascii="Arial" w:hAnsi="Arial" w:cs="Arial"/>
                <w:sz w:val="18"/>
                <w:szCs w:val="18"/>
              </w:rPr>
              <w:t>odborné</w:t>
            </w:r>
            <w:r w:rsidR="00111CA1" w:rsidRPr="009359C8">
              <w:rPr>
                <w:rFonts w:ascii="Arial" w:hAnsi="Arial" w:cs="Arial"/>
                <w:sz w:val="18"/>
                <w:szCs w:val="18"/>
              </w:rPr>
              <w:t>ho</w:t>
            </w:r>
            <w:r w:rsidR="002824BE" w:rsidRPr="009359C8">
              <w:rPr>
                <w:rFonts w:ascii="Arial" w:hAnsi="Arial" w:cs="Arial"/>
                <w:sz w:val="18"/>
                <w:szCs w:val="18"/>
              </w:rPr>
              <w:t xml:space="preserve"> poradenství</w:t>
            </w:r>
            <w:r w:rsidRPr="009359C8">
              <w:rPr>
                <w:rFonts w:ascii="Arial" w:hAnsi="Arial" w:cs="Arial"/>
                <w:sz w:val="18"/>
                <w:szCs w:val="18"/>
              </w:rPr>
              <w:t xml:space="preserve">. </w:t>
            </w:r>
            <w:r w:rsidRPr="009359C8">
              <w:rPr>
                <w:rFonts w:ascii="Arial" w:eastAsia="Times New Roman" w:hAnsi="Arial" w:cs="Arial"/>
                <w:color w:val="000000"/>
                <w:sz w:val="18"/>
                <w:szCs w:val="18"/>
                <w:lang w:eastAsia="cs-CZ"/>
              </w:rPr>
              <w:t>Páteří celého koncepčního systému bude komunikační platforma</w:t>
            </w:r>
            <w:r w:rsidR="00CA1E3D" w:rsidRPr="009359C8">
              <w:rPr>
                <w:rFonts w:ascii="Arial" w:eastAsia="Times New Roman" w:hAnsi="Arial" w:cs="Arial"/>
                <w:color w:val="000000"/>
                <w:sz w:val="18"/>
                <w:szCs w:val="18"/>
                <w:lang w:eastAsia="cs-CZ"/>
              </w:rPr>
              <w:t> </w:t>
            </w:r>
            <w:r w:rsidRPr="009359C8">
              <w:rPr>
                <w:rFonts w:ascii="Arial" w:eastAsia="Times New Roman" w:hAnsi="Arial" w:cs="Arial"/>
                <w:color w:val="000000"/>
                <w:sz w:val="18"/>
                <w:szCs w:val="18"/>
                <w:lang w:eastAsia="cs-CZ"/>
              </w:rPr>
              <w:t xml:space="preserve">a strategický </w:t>
            </w:r>
            <w:r w:rsidR="002824BE" w:rsidRPr="009359C8">
              <w:rPr>
                <w:rFonts w:ascii="Arial" w:eastAsia="Times New Roman" w:hAnsi="Arial" w:cs="Arial"/>
                <w:color w:val="000000"/>
                <w:sz w:val="18"/>
                <w:szCs w:val="18"/>
                <w:lang w:eastAsia="cs-CZ"/>
              </w:rPr>
              <w:t>přístup ve</w:t>
            </w:r>
            <w:r w:rsidRPr="009359C8">
              <w:rPr>
                <w:rFonts w:ascii="Arial" w:eastAsia="Times New Roman" w:hAnsi="Arial" w:cs="Arial"/>
                <w:color w:val="000000"/>
                <w:sz w:val="18"/>
                <w:szCs w:val="18"/>
                <w:lang w:eastAsia="cs-CZ"/>
              </w:rPr>
              <w:t xml:space="preserve"> spoluprác</w:t>
            </w:r>
            <w:r w:rsidR="002824BE" w:rsidRPr="009359C8">
              <w:rPr>
                <w:rFonts w:ascii="Arial" w:eastAsia="Times New Roman" w:hAnsi="Arial" w:cs="Arial"/>
                <w:color w:val="000000"/>
                <w:sz w:val="18"/>
                <w:szCs w:val="18"/>
                <w:lang w:eastAsia="cs-CZ"/>
              </w:rPr>
              <w:t>i</w:t>
            </w:r>
            <w:r w:rsidRPr="009359C8">
              <w:rPr>
                <w:rFonts w:ascii="Arial" w:eastAsia="Times New Roman" w:hAnsi="Arial" w:cs="Arial"/>
                <w:color w:val="000000"/>
                <w:sz w:val="18"/>
                <w:szCs w:val="18"/>
                <w:lang w:eastAsia="cs-CZ"/>
              </w:rPr>
              <w:t xml:space="preserve"> jednotlivých zapojených subjektů</w:t>
            </w:r>
            <w:r w:rsidR="00111CA1" w:rsidRPr="009359C8">
              <w:rPr>
                <w:rFonts w:ascii="Arial" w:eastAsia="Times New Roman" w:hAnsi="Arial" w:cs="Arial"/>
                <w:color w:val="000000"/>
                <w:sz w:val="18"/>
                <w:szCs w:val="18"/>
                <w:lang w:eastAsia="cs-CZ"/>
              </w:rPr>
              <w:t xml:space="preserve"> – </w:t>
            </w:r>
            <w:r w:rsidR="00066B6C" w:rsidRPr="009359C8">
              <w:rPr>
                <w:rFonts w:ascii="Arial" w:eastAsia="Times New Roman" w:hAnsi="Arial" w:cs="Arial"/>
                <w:color w:val="000000"/>
                <w:sz w:val="18"/>
                <w:szCs w:val="18"/>
                <w:lang w:eastAsia="cs-CZ"/>
              </w:rPr>
              <w:t>zastřešující</w:t>
            </w:r>
            <w:r w:rsidR="00111CA1" w:rsidRPr="009359C8">
              <w:rPr>
                <w:rFonts w:ascii="Arial" w:eastAsia="Times New Roman" w:hAnsi="Arial" w:cs="Arial"/>
                <w:color w:val="000000"/>
                <w:sz w:val="18"/>
                <w:szCs w:val="18"/>
                <w:lang w:eastAsia="cs-CZ"/>
              </w:rPr>
              <w:t xml:space="preserve"> subjekt/osoba</w:t>
            </w:r>
            <w:r w:rsidR="00066B6C" w:rsidRPr="009359C8">
              <w:rPr>
                <w:rFonts w:ascii="Arial" w:eastAsia="Times New Roman" w:hAnsi="Arial" w:cs="Arial"/>
                <w:color w:val="000000"/>
                <w:sz w:val="18"/>
                <w:szCs w:val="18"/>
                <w:lang w:eastAsia="cs-CZ"/>
              </w:rPr>
              <w:t xml:space="preserve"> pověřená</w:t>
            </w:r>
            <w:r w:rsidR="00111CA1" w:rsidRPr="009359C8">
              <w:rPr>
                <w:rFonts w:ascii="Arial" w:eastAsia="Times New Roman" w:hAnsi="Arial" w:cs="Arial"/>
                <w:color w:val="000000"/>
                <w:sz w:val="18"/>
                <w:szCs w:val="18"/>
                <w:lang w:eastAsia="cs-CZ"/>
              </w:rPr>
              <w:t xml:space="preserve"> koordinaci koncepčního systému restartu rodin,</w:t>
            </w:r>
            <w:r w:rsidR="00066B6C" w:rsidRPr="009359C8">
              <w:rPr>
                <w:rFonts w:ascii="Arial" w:eastAsia="Times New Roman" w:hAnsi="Arial" w:cs="Arial"/>
                <w:color w:val="000000"/>
                <w:sz w:val="18"/>
                <w:szCs w:val="18"/>
                <w:lang w:eastAsia="cs-CZ"/>
              </w:rPr>
              <w:t xml:space="preserve"> sociální odbory, odbory bytové politiky,</w:t>
            </w:r>
            <w:r w:rsidR="00111CA1" w:rsidRPr="009359C8">
              <w:rPr>
                <w:rFonts w:ascii="Arial" w:eastAsia="Times New Roman" w:hAnsi="Arial" w:cs="Arial"/>
                <w:color w:val="000000"/>
                <w:sz w:val="18"/>
                <w:szCs w:val="18"/>
                <w:lang w:eastAsia="cs-CZ"/>
              </w:rPr>
              <w:t xml:space="preserve"> poskytovatelé sociálních služeb, </w:t>
            </w:r>
            <w:r w:rsidR="00066B6C" w:rsidRPr="009359C8">
              <w:rPr>
                <w:rFonts w:ascii="Arial" w:eastAsia="Times New Roman" w:hAnsi="Arial" w:cs="Arial"/>
                <w:color w:val="000000"/>
                <w:sz w:val="18"/>
                <w:szCs w:val="18"/>
                <w:lang w:eastAsia="cs-CZ"/>
              </w:rPr>
              <w:t>zaměstnavatelé, města, obce apod.</w:t>
            </w:r>
          </w:p>
          <w:p w14:paraId="6EC9FB52" w14:textId="77777777" w:rsidR="001A674A" w:rsidRPr="009359C8" w:rsidRDefault="00066B6C" w:rsidP="005B5897">
            <w:pPr>
              <w:keepNext/>
              <w:keepLines/>
              <w:spacing w:beforeLines="20" w:before="48" w:afterLines="20" w:after="48"/>
              <w:jc w:val="both"/>
              <w:rPr>
                <w:rFonts w:ascii="Arial" w:hAnsi="Arial" w:cs="Arial"/>
                <w:sz w:val="18"/>
                <w:szCs w:val="18"/>
              </w:rPr>
            </w:pPr>
            <w:r w:rsidRPr="009359C8">
              <w:rPr>
                <w:rFonts w:ascii="Arial" w:hAnsi="Arial" w:cs="Arial"/>
                <w:sz w:val="18"/>
                <w:szCs w:val="18"/>
              </w:rPr>
              <w:t xml:space="preserve">Předmětem </w:t>
            </w:r>
            <w:r w:rsidR="00FB1E13" w:rsidRPr="009359C8">
              <w:rPr>
                <w:rFonts w:ascii="Arial" w:hAnsi="Arial" w:cs="Arial"/>
                <w:sz w:val="18"/>
                <w:szCs w:val="18"/>
              </w:rPr>
              <w:t xml:space="preserve">bude vytváření podmínek pro rozšiřování nabídky odborného sociálního poradenství v souladu s plánem rozvoje sociálních služeb kraje </w:t>
            </w:r>
            <w:r w:rsidR="00CB0EDC" w:rsidRPr="009359C8">
              <w:rPr>
                <w:rFonts w:ascii="Arial" w:hAnsi="Arial" w:cs="Arial"/>
                <w:sz w:val="18"/>
                <w:szCs w:val="18"/>
              </w:rPr>
              <w:t>–</w:t>
            </w:r>
            <w:r w:rsidR="00FB1E13" w:rsidRPr="009359C8">
              <w:rPr>
                <w:rFonts w:ascii="Arial" w:hAnsi="Arial" w:cs="Arial"/>
                <w:sz w:val="18"/>
                <w:szCs w:val="18"/>
              </w:rPr>
              <w:t xml:space="preserve"> dluhové a finanční poradenství, psychologické a právní poradenství, depistáž a řešení prevence předluženosti nebo zadluženosti občanů, řešení akutní krize, včetně eliminace úplného sociálního propadu. Dále </w:t>
            </w:r>
            <w:r w:rsidR="00656708" w:rsidRPr="009359C8">
              <w:rPr>
                <w:rFonts w:ascii="Arial" w:hAnsi="Arial" w:cs="Arial"/>
                <w:sz w:val="18"/>
                <w:szCs w:val="18"/>
              </w:rPr>
              <w:t xml:space="preserve">bude nastaveno koncepční řešení </w:t>
            </w:r>
            <w:r w:rsidR="00FB1E13" w:rsidRPr="009359C8">
              <w:rPr>
                <w:rFonts w:ascii="Arial" w:hAnsi="Arial" w:cs="Arial"/>
                <w:sz w:val="18"/>
                <w:szCs w:val="18"/>
              </w:rPr>
              <w:t>podpor</w:t>
            </w:r>
            <w:r w:rsidR="00656708" w:rsidRPr="009359C8">
              <w:rPr>
                <w:rFonts w:ascii="Arial" w:hAnsi="Arial" w:cs="Arial"/>
                <w:sz w:val="18"/>
                <w:szCs w:val="18"/>
              </w:rPr>
              <w:t>y</w:t>
            </w:r>
            <w:r w:rsidR="00FB1E13" w:rsidRPr="009359C8">
              <w:rPr>
                <w:rFonts w:ascii="Arial" w:hAnsi="Arial" w:cs="Arial"/>
                <w:sz w:val="18"/>
                <w:szCs w:val="18"/>
              </w:rPr>
              <w:t xml:space="preserve"> občanů v orientaci ve složitých a krizových situacích, účinná pomoc a ochrana proti společenské, ekonomické aj. agresivitě, řešení konfliktních vztahů mezi jedinci v sociálním prostředí. </w:t>
            </w:r>
            <w:r w:rsidR="00FB1E13" w:rsidRPr="009359C8">
              <w:rPr>
                <w:rFonts w:ascii="Arial" w:eastAsia="Times New Roman" w:hAnsi="Arial" w:cs="Arial"/>
                <w:color w:val="000000"/>
                <w:sz w:val="18"/>
                <w:szCs w:val="18"/>
                <w:lang w:eastAsia="cs-CZ"/>
              </w:rPr>
              <w:t>Důraz bude kladen na komplexní a</w:t>
            </w:r>
            <w:r w:rsidR="00CB0EDC" w:rsidRPr="009359C8">
              <w:rPr>
                <w:rFonts w:ascii="Arial" w:eastAsia="Times New Roman" w:hAnsi="Arial" w:cs="Arial"/>
                <w:color w:val="000000"/>
                <w:sz w:val="18"/>
                <w:szCs w:val="18"/>
                <w:lang w:eastAsia="cs-CZ"/>
              </w:rPr>
              <w:t> </w:t>
            </w:r>
            <w:r w:rsidR="00FB1E13" w:rsidRPr="009359C8">
              <w:rPr>
                <w:rFonts w:ascii="Arial" w:eastAsia="Times New Roman" w:hAnsi="Arial" w:cs="Arial"/>
                <w:color w:val="000000"/>
                <w:sz w:val="18"/>
                <w:szCs w:val="18"/>
                <w:lang w:eastAsia="cs-CZ"/>
              </w:rPr>
              <w:t xml:space="preserve">koncepční spolupráci s cílovými skupinami a rodinami v oblastech, které zapříčiňují hlubší propad osob a celých rodin na sociální dno. </w:t>
            </w:r>
            <w:r w:rsidR="00FB1E13" w:rsidRPr="009359C8">
              <w:rPr>
                <w:rFonts w:ascii="Arial" w:hAnsi="Arial" w:cs="Arial"/>
                <w:sz w:val="18"/>
                <w:szCs w:val="18"/>
              </w:rPr>
              <w:t>Současně budou vytvářeny programy sociální prevence - prevence sociálně patologických jevů</w:t>
            </w:r>
            <w:r w:rsidR="0019553C">
              <w:rPr>
                <w:rFonts w:ascii="Arial" w:hAnsi="Arial" w:cs="Arial"/>
                <w:sz w:val="18"/>
                <w:szCs w:val="18"/>
              </w:rPr>
              <w:t xml:space="preserve"> (např. asistenti prevence kriminality)</w:t>
            </w:r>
            <w:r w:rsidR="00FB1E13" w:rsidRPr="009359C8">
              <w:rPr>
                <w:rFonts w:ascii="Arial" w:hAnsi="Arial" w:cs="Arial"/>
                <w:sz w:val="18"/>
                <w:szCs w:val="18"/>
              </w:rPr>
              <w:t>, resocializační programy a programy sociálně právní ochrany osob.</w:t>
            </w:r>
            <w:r w:rsidR="00C34E2D" w:rsidRPr="009359C8">
              <w:rPr>
                <w:rFonts w:ascii="Arial" w:hAnsi="Arial" w:cs="Arial"/>
                <w:sz w:val="18"/>
                <w:szCs w:val="18"/>
              </w:rPr>
              <w:t xml:space="preserve"> V rámci opatření bude rovněž vyhotoven analytický/strategický dokument.</w:t>
            </w:r>
          </w:p>
          <w:p w14:paraId="55BB741F" w14:textId="77777777" w:rsidR="006D47C5" w:rsidRDefault="004D3C54">
            <w:pPr>
              <w:keepNext/>
              <w:keepLines/>
              <w:spacing w:beforeLines="20" w:before="48" w:afterLines="20" w:after="48"/>
              <w:jc w:val="both"/>
              <w:rPr>
                <w:rFonts w:ascii="Arial" w:hAnsi="Arial" w:cs="Arial"/>
                <w:sz w:val="18"/>
                <w:szCs w:val="18"/>
              </w:rPr>
            </w:pPr>
            <w:r w:rsidRPr="009359C8">
              <w:rPr>
                <w:rFonts w:ascii="Arial" w:hAnsi="Arial" w:cs="Arial"/>
                <w:sz w:val="18"/>
                <w:szCs w:val="18"/>
              </w:rPr>
              <w:t xml:space="preserve">Účastníci projektů budou </w:t>
            </w:r>
            <w:r w:rsidR="00266E41" w:rsidRPr="009359C8">
              <w:rPr>
                <w:rFonts w:ascii="Arial" w:hAnsi="Arial" w:cs="Arial"/>
                <w:sz w:val="18"/>
                <w:szCs w:val="18"/>
              </w:rPr>
              <w:t>(</w:t>
            </w:r>
            <w:r w:rsidRPr="009359C8">
              <w:rPr>
                <w:rFonts w:ascii="Arial" w:hAnsi="Arial" w:cs="Arial"/>
                <w:sz w:val="18"/>
                <w:szCs w:val="18"/>
              </w:rPr>
              <w:t xml:space="preserve">mimo </w:t>
            </w:r>
            <w:r w:rsidR="00266E41" w:rsidRPr="009359C8">
              <w:rPr>
                <w:rFonts w:ascii="Arial" w:hAnsi="Arial" w:cs="Arial"/>
                <w:sz w:val="18"/>
                <w:szCs w:val="18"/>
              </w:rPr>
              <w:t>shora uvedené)</w:t>
            </w:r>
            <w:r w:rsidRPr="009359C8">
              <w:rPr>
                <w:rFonts w:ascii="Arial" w:hAnsi="Arial" w:cs="Arial"/>
                <w:sz w:val="18"/>
                <w:szCs w:val="18"/>
              </w:rPr>
              <w:t xml:space="preserve"> podporováni také aktivitami vedoucími k  jejich sociálnímu začleňování využitím různých forem a metod sociální práce</w:t>
            </w:r>
            <w:r w:rsidR="00266E41" w:rsidRPr="009359C8">
              <w:rPr>
                <w:rFonts w:ascii="Arial" w:hAnsi="Arial" w:cs="Arial"/>
                <w:sz w:val="18"/>
                <w:szCs w:val="18"/>
              </w:rPr>
              <w:t xml:space="preserve"> (např. komunitní sociální práce) </w:t>
            </w:r>
            <w:r w:rsidRPr="009359C8">
              <w:rPr>
                <w:rFonts w:ascii="Arial" w:hAnsi="Arial" w:cs="Arial"/>
                <w:sz w:val="18"/>
                <w:szCs w:val="18"/>
              </w:rPr>
              <w:t xml:space="preserve">a fakultativních činností sociálních služeb. Půjde o práci se skupinou i jednotlivci, přičemž důležitou úlohu bude </w:t>
            </w:r>
            <w:r w:rsidR="00266E41" w:rsidRPr="009359C8">
              <w:rPr>
                <w:rFonts w:ascii="Arial" w:hAnsi="Arial" w:cs="Arial"/>
                <w:sz w:val="18"/>
                <w:szCs w:val="18"/>
              </w:rPr>
              <w:t>hrát prevence sociálního vyloučení a přístup účastníků ke společenským zdrojům, jako jsou zaměstnání, vzdělání, bydlení zdravotní a sociání péče. Právě komplexní přístup k této problematice nás vede k tomu, že aktivity budoucích projektů budou vycházet z konkrétních potřeb cílové skupiny a budou reflektovat jak celospolečenské hledisko přístupu k otázce sociálního vyloučení, tak i lokální rozvoj.</w:t>
            </w:r>
            <w:r w:rsidR="009A0A9A" w:rsidRPr="009359C8">
              <w:rPr>
                <w:rFonts w:ascii="Arial" w:hAnsi="Arial" w:cs="Arial"/>
                <w:sz w:val="18"/>
                <w:szCs w:val="18"/>
              </w:rPr>
              <w:t xml:space="preserve"> Snahou je vytvořit komplexní řešení sociální exkluze, zejména systémovým propojením oblasti zaměstnávání, bydlení a sociální práce. </w:t>
            </w:r>
            <w:r w:rsidR="00266E41" w:rsidRPr="009359C8">
              <w:rPr>
                <w:rFonts w:ascii="Arial" w:hAnsi="Arial" w:cs="Arial"/>
                <w:sz w:val="18"/>
                <w:szCs w:val="18"/>
              </w:rPr>
              <w:t xml:space="preserve"> </w:t>
            </w:r>
          </w:p>
          <w:p w14:paraId="1362A281" w14:textId="77777777" w:rsidR="006D47C5" w:rsidRDefault="00FB622F">
            <w:pPr>
              <w:keepNext/>
              <w:keepLines/>
              <w:spacing w:beforeLines="20" w:before="48" w:afterLines="20" w:after="48"/>
              <w:jc w:val="both"/>
              <w:rPr>
                <w:rFonts w:ascii="Arial" w:eastAsiaTheme="majorEastAsia" w:hAnsi="Arial" w:cs="Arial"/>
                <w:b/>
                <w:bCs/>
                <w:iCs/>
                <w:color w:val="365F91" w:themeColor="accent1" w:themeShade="BF"/>
                <w:sz w:val="18"/>
                <w:szCs w:val="18"/>
              </w:rPr>
            </w:pPr>
            <w:r w:rsidRPr="009359C8">
              <w:rPr>
                <w:rFonts w:ascii="Arial" w:hAnsi="Arial" w:cs="Arial"/>
                <w:sz w:val="18"/>
                <w:szCs w:val="18"/>
              </w:rPr>
              <w:t>Ačkoli jsou cíle vztahující se k sociálnímu začleňování pro účely této strategie definovány obecněji, nositel v rámci pracovních skupin zajistí soulad konkrétních žádostí v souladu s příslušnou výzvou.</w:t>
            </w:r>
          </w:p>
        </w:tc>
      </w:tr>
      <w:tr w:rsidR="000D066E" w:rsidRPr="00846FDB" w14:paraId="25256E76" w14:textId="77777777" w:rsidTr="001A3E2B">
        <w:trPr>
          <w:trHeight w:val="317"/>
        </w:trPr>
        <w:tc>
          <w:tcPr>
            <w:tcW w:w="881" w:type="pct"/>
            <w:gridSpan w:val="2"/>
            <w:shd w:val="clear" w:color="auto" w:fill="00B0F0"/>
            <w:vAlign w:val="center"/>
          </w:tcPr>
          <w:p w14:paraId="20E37F2A"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5292397C" w14:textId="77777777" w:rsidR="000D066E" w:rsidRPr="00290E0A" w:rsidRDefault="000D066E" w:rsidP="00713D70">
            <w:pPr>
              <w:pStyle w:val="Table"/>
              <w:numPr>
                <w:ilvl w:val="0"/>
                <w:numId w:val="42"/>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Minimální politická podpora procesu</w:t>
            </w:r>
          </w:p>
          <w:p w14:paraId="4EB431F9" w14:textId="77777777" w:rsidR="00066B6C" w:rsidRPr="00290E0A" w:rsidRDefault="00EA3409" w:rsidP="00713D70">
            <w:pPr>
              <w:pStyle w:val="Table"/>
              <w:numPr>
                <w:ilvl w:val="0"/>
                <w:numId w:val="48"/>
              </w:numPr>
              <w:ind w:left="720"/>
              <w:rPr>
                <w:rFonts w:ascii="Arial" w:hAnsi="Arial" w:cs="Arial"/>
                <w:i/>
                <w:sz w:val="18"/>
                <w:szCs w:val="18"/>
              </w:rPr>
            </w:pPr>
            <w:r w:rsidRPr="00290E0A">
              <w:rPr>
                <w:rFonts w:ascii="Arial" w:hAnsi="Arial" w:cs="Arial"/>
                <w:i/>
                <w:sz w:val="18"/>
                <w:szCs w:val="18"/>
              </w:rPr>
              <w:t>M</w:t>
            </w:r>
            <w:r w:rsidR="00066B6C" w:rsidRPr="00290E0A">
              <w:rPr>
                <w:rFonts w:ascii="Arial" w:hAnsi="Arial" w:cs="Arial"/>
                <w:i/>
                <w:sz w:val="18"/>
                <w:szCs w:val="18"/>
              </w:rPr>
              <w:t xml:space="preserve">inimalizaci rizika bude usilováno pravidelnou informační činností pro politické vedení města (např. materiály </w:t>
            </w:r>
            <w:r w:rsidR="00CB0EDC">
              <w:rPr>
                <w:rFonts w:ascii="Arial" w:hAnsi="Arial" w:cs="Arial"/>
                <w:i/>
                <w:sz w:val="18"/>
                <w:szCs w:val="18"/>
              </w:rPr>
              <w:t>pro</w:t>
            </w:r>
            <w:r w:rsidR="00066B6C" w:rsidRPr="00290E0A">
              <w:rPr>
                <w:rFonts w:ascii="Arial" w:hAnsi="Arial" w:cs="Arial"/>
                <w:i/>
                <w:sz w:val="18"/>
                <w:szCs w:val="18"/>
              </w:rPr>
              <w:t xml:space="preserve"> rad</w:t>
            </w:r>
            <w:r w:rsidR="00CB0EDC">
              <w:rPr>
                <w:rFonts w:ascii="Arial" w:hAnsi="Arial" w:cs="Arial"/>
                <w:i/>
                <w:sz w:val="18"/>
                <w:szCs w:val="18"/>
              </w:rPr>
              <w:t>u</w:t>
            </w:r>
            <w:r w:rsidR="00066B6C" w:rsidRPr="00290E0A">
              <w:rPr>
                <w:rFonts w:ascii="Arial" w:hAnsi="Arial" w:cs="Arial"/>
                <w:i/>
                <w:sz w:val="18"/>
                <w:szCs w:val="18"/>
              </w:rPr>
              <w:t xml:space="preserve"> města, zastupitelstva apod.).</w:t>
            </w:r>
          </w:p>
          <w:p w14:paraId="71EDF4D2" w14:textId="77777777" w:rsidR="00FB1E13" w:rsidRPr="00290E0A" w:rsidRDefault="00FB1E13" w:rsidP="00713D70">
            <w:pPr>
              <w:pStyle w:val="Table"/>
              <w:numPr>
                <w:ilvl w:val="0"/>
                <w:numId w:val="42"/>
              </w:numPr>
              <w:ind w:left="489" w:hanging="284"/>
              <w:rPr>
                <w:rFonts w:ascii="Arial" w:hAnsi="Arial" w:cs="Arial"/>
                <w:b/>
                <w:color w:val="000000" w:themeColor="text1"/>
                <w:sz w:val="18"/>
                <w:szCs w:val="18"/>
              </w:rPr>
            </w:pPr>
            <w:r w:rsidRPr="00290E0A">
              <w:rPr>
                <w:rFonts w:ascii="Arial" w:hAnsi="Arial" w:cs="Arial"/>
                <w:b/>
                <w:color w:val="000000" w:themeColor="text1"/>
                <w:sz w:val="18"/>
                <w:szCs w:val="18"/>
              </w:rPr>
              <w:t>Nedostatečná motivace cílových skupin</w:t>
            </w:r>
          </w:p>
          <w:p w14:paraId="50D6148C" w14:textId="77777777" w:rsidR="00066B6C" w:rsidRPr="00290E0A" w:rsidRDefault="00066B6C" w:rsidP="00713D70">
            <w:pPr>
              <w:pStyle w:val="Table"/>
              <w:numPr>
                <w:ilvl w:val="0"/>
                <w:numId w:val="48"/>
              </w:numPr>
              <w:ind w:left="720"/>
              <w:rPr>
                <w:rFonts w:ascii="Arial" w:hAnsi="Arial" w:cs="Arial"/>
                <w:i/>
                <w:sz w:val="18"/>
                <w:szCs w:val="18"/>
              </w:rPr>
            </w:pPr>
            <w:r w:rsidRPr="00290E0A">
              <w:rPr>
                <w:rFonts w:ascii="Arial" w:hAnsi="Arial" w:cs="Arial"/>
                <w:i/>
                <w:sz w:val="18"/>
                <w:szCs w:val="18"/>
              </w:rPr>
              <w:t>Riziko bude eliminováno zintenzivněním terénní sociální práce a přímým kontaktováním/motivováním cílových skupin.</w:t>
            </w:r>
          </w:p>
          <w:p w14:paraId="3FDF2D3B" w14:textId="77777777" w:rsidR="00FB1E13" w:rsidRPr="00290E0A" w:rsidRDefault="00FB1E13" w:rsidP="00713D70">
            <w:pPr>
              <w:pStyle w:val="Table"/>
              <w:numPr>
                <w:ilvl w:val="0"/>
                <w:numId w:val="42"/>
              </w:numPr>
              <w:ind w:left="489" w:hanging="284"/>
              <w:rPr>
                <w:rFonts w:ascii="Arial" w:hAnsi="Arial" w:cs="Arial"/>
                <w:b/>
                <w:color w:val="000000" w:themeColor="text1"/>
                <w:sz w:val="18"/>
                <w:szCs w:val="18"/>
              </w:rPr>
            </w:pPr>
            <w:r w:rsidRPr="00290E0A">
              <w:rPr>
                <w:rFonts w:ascii="Arial" w:hAnsi="Arial" w:cs="Arial"/>
                <w:b/>
                <w:color w:val="000000" w:themeColor="text1"/>
                <w:sz w:val="18"/>
                <w:szCs w:val="18"/>
              </w:rPr>
              <w:t>Vysoká náročnost na koordinaci aktivit a komunikaci mezi jednotlivými aktéry</w:t>
            </w:r>
          </w:p>
          <w:p w14:paraId="6FD6F943" w14:textId="77777777" w:rsidR="00DF2B46" w:rsidRPr="00290E0A" w:rsidRDefault="00066B6C" w:rsidP="00713D70">
            <w:pPr>
              <w:pStyle w:val="Table"/>
              <w:numPr>
                <w:ilvl w:val="0"/>
                <w:numId w:val="48"/>
              </w:numPr>
              <w:ind w:left="720"/>
              <w:rPr>
                <w:rFonts w:ascii="Arial" w:hAnsi="Arial" w:cs="Arial"/>
                <w:i/>
                <w:sz w:val="18"/>
                <w:szCs w:val="18"/>
              </w:rPr>
            </w:pPr>
            <w:r w:rsidRPr="00290E0A">
              <w:rPr>
                <w:rFonts w:ascii="Arial" w:hAnsi="Arial" w:cs="Arial"/>
                <w:i/>
                <w:sz w:val="18"/>
                <w:szCs w:val="18"/>
              </w:rPr>
              <w:t>Riziko je řešeno již ve fázi přípravy IPRÚ, kdy se jednotliví aktéři účastnili jednání pracovní skupiny a mikrotýmu, byli přizývání na koordinační pracovní jednání, kde s nimi bylo intenzivně komunikováno. Tím vznikla vzájemná vazba a důvěra mezi zainteresovanými subjekty, která bude pokračovat při realizaci IPRÚ</w:t>
            </w:r>
          </w:p>
        </w:tc>
      </w:tr>
      <w:tr w:rsidR="000D066E" w:rsidRPr="00846FDB" w14:paraId="5870E0CF" w14:textId="77777777" w:rsidTr="001A3E2B">
        <w:trPr>
          <w:trHeight w:val="57"/>
        </w:trPr>
        <w:tc>
          <w:tcPr>
            <w:tcW w:w="5000" w:type="pct"/>
            <w:gridSpan w:val="8"/>
            <w:shd w:val="clear" w:color="auto" w:fill="00B0F0"/>
            <w:vAlign w:val="center"/>
          </w:tcPr>
          <w:p w14:paraId="280B66BB" w14:textId="77777777" w:rsidR="000D066E" w:rsidRPr="00290E0A" w:rsidRDefault="000D066E" w:rsidP="001A3E2B">
            <w:pPr>
              <w:pStyle w:val="Table"/>
              <w:jc w:val="center"/>
              <w:rPr>
                <w:rFonts w:ascii="Arial" w:hAnsi="Arial" w:cs="Arial"/>
                <w:b/>
                <w:color w:val="FFFFFF" w:themeColor="background1"/>
                <w:sz w:val="18"/>
                <w:szCs w:val="18"/>
              </w:rPr>
            </w:pPr>
            <w:r w:rsidRPr="00290E0A">
              <w:rPr>
                <w:rFonts w:ascii="Arial" w:hAnsi="Arial" w:cs="Arial"/>
                <w:b/>
                <w:color w:val="FFFFFF" w:themeColor="background1"/>
                <w:sz w:val="18"/>
                <w:szCs w:val="18"/>
              </w:rPr>
              <w:t>Popis typových projektů / aktivit</w:t>
            </w:r>
          </w:p>
        </w:tc>
      </w:tr>
      <w:tr w:rsidR="000D066E" w:rsidRPr="00846FDB" w14:paraId="51C45D63" w14:textId="77777777" w:rsidTr="001A3E2B">
        <w:trPr>
          <w:trHeight w:val="57"/>
        </w:trPr>
        <w:tc>
          <w:tcPr>
            <w:tcW w:w="3570" w:type="pct"/>
            <w:gridSpan w:val="4"/>
            <w:shd w:val="clear" w:color="auto" w:fill="BFBFBF" w:themeFill="background1" w:themeFillShade="BF"/>
            <w:vAlign w:val="center"/>
          </w:tcPr>
          <w:p w14:paraId="7D6D4CF9"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Projekt/aktivita</w:t>
            </w:r>
          </w:p>
        </w:tc>
        <w:tc>
          <w:tcPr>
            <w:tcW w:w="1430" w:type="pct"/>
            <w:gridSpan w:val="4"/>
            <w:shd w:val="clear" w:color="auto" w:fill="BFBFBF" w:themeFill="background1" w:themeFillShade="BF"/>
            <w:vAlign w:val="center"/>
          </w:tcPr>
          <w:p w14:paraId="652EDC40"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Zdroj financování</w:t>
            </w:r>
          </w:p>
        </w:tc>
      </w:tr>
      <w:tr w:rsidR="000D066E" w:rsidRPr="00846FDB" w14:paraId="15257482" w14:textId="77777777" w:rsidTr="001A3E2B">
        <w:trPr>
          <w:trHeight w:val="57"/>
        </w:trPr>
        <w:tc>
          <w:tcPr>
            <w:tcW w:w="299" w:type="pct"/>
            <w:vMerge w:val="restart"/>
            <w:shd w:val="clear" w:color="auto" w:fill="BFBFBF" w:themeFill="background1" w:themeFillShade="BF"/>
            <w:vAlign w:val="center"/>
          </w:tcPr>
          <w:p w14:paraId="753F8C82"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A 1</w:t>
            </w:r>
          </w:p>
        </w:tc>
        <w:tc>
          <w:tcPr>
            <w:tcW w:w="3271" w:type="pct"/>
            <w:gridSpan w:val="3"/>
            <w:vMerge w:val="restart"/>
            <w:shd w:val="clear" w:color="auto" w:fill="auto"/>
            <w:vAlign w:val="center"/>
          </w:tcPr>
          <w:p w14:paraId="21FE467F" w14:textId="77777777" w:rsidR="000D066E" w:rsidRPr="009359C8" w:rsidRDefault="004C4F4D" w:rsidP="00363FE2">
            <w:pPr>
              <w:pStyle w:val="Table"/>
              <w:numPr>
                <w:ilvl w:val="0"/>
                <w:numId w:val="21"/>
              </w:numPr>
              <w:ind w:left="296" w:hanging="219"/>
              <w:jc w:val="left"/>
              <w:rPr>
                <w:rFonts w:ascii="Arial" w:hAnsi="Arial" w:cs="Arial"/>
                <w:color w:val="000000" w:themeColor="text1"/>
                <w:sz w:val="18"/>
                <w:szCs w:val="18"/>
              </w:rPr>
            </w:pPr>
            <w:r w:rsidRPr="009359C8">
              <w:rPr>
                <w:rFonts w:ascii="Arial" w:hAnsi="Arial" w:cs="Arial"/>
                <w:b/>
                <w:color w:val="C00000"/>
                <w:sz w:val="18"/>
                <w:szCs w:val="18"/>
              </w:rPr>
              <w:t xml:space="preserve">Soubor </w:t>
            </w:r>
            <w:r w:rsidR="00FB1E13" w:rsidRPr="009359C8">
              <w:rPr>
                <w:rFonts w:ascii="Arial" w:hAnsi="Arial" w:cs="Arial"/>
                <w:b/>
                <w:color w:val="C00000"/>
                <w:sz w:val="18"/>
                <w:szCs w:val="18"/>
              </w:rPr>
              <w:t xml:space="preserve">integrovaných </w:t>
            </w:r>
            <w:r w:rsidR="00F028B6" w:rsidRPr="009359C8">
              <w:rPr>
                <w:rFonts w:ascii="Arial" w:hAnsi="Arial" w:cs="Arial"/>
                <w:b/>
                <w:color w:val="C00000"/>
                <w:sz w:val="18"/>
                <w:szCs w:val="18"/>
              </w:rPr>
              <w:t>aktivit</w:t>
            </w:r>
            <w:r w:rsidRPr="009359C8">
              <w:rPr>
                <w:rFonts w:ascii="Arial" w:hAnsi="Arial" w:cs="Arial"/>
                <w:b/>
                <w:color w:val="C00000"/>
                <w:sz w:val="18"/>
                <w:szCs w:val="18"/>
              </w:rPr>
              <w:t xml:space="preserve"> vedoucí</w:t>
            </w:r>
            <w:r w:rsidR="00FB1E13" w:rsidRPr="009359C8">
              <w:rPr>
                <w:rFonts w:ascii="Arial" w:hAnsi="Arial" w:cs="Arial"/>
                <w:b/>
                <w:color w:val="C00000"/>
                <w:sz w:val="18"/>
                <w:szCs w:val="18"/>
              </w:rPr>
              <w:t>ch</w:t>
            </w:r>
            <w:r w:rsidRPr="009359C8">
              <w:rPr>
                <w:rFonts w:ascii="Arial" w:hAnsi="Arial" w:cs="Arial"/>
                <w:b/>
                <w:color w:val="C00000"/>
                <w:sz w:val="18"/>
                <w:szCs w:val="18"/>
              </w:rPr>
              <w:t xml:space="preserve"> k nastavení k</w:t>
            </w:r>
            <w:r w:rsidR="000D066E" w:rsidRPr="009359C8">
              <w:rPr>
                <w:rFonts w:ascii="Arial" w:hAnsi="Arial" w:cs="Arial"/>
                <w:b/>
                <w:color w:val="C00000"/>
                <w:sz w:val="18"/>
                <w:szCs w:val="18"/>
              </w:rPr>
              <w:t>oordinační činnost</w:t>
            </w:r>
            <w:r w:rsidRPr="009359C8">
              <w:rPr>
                <w:rFonts w:ascii="Arial" w:hAnsi="Arial" w:cs="Arial"/>
                <w:b/>
                <w:color w:val="C00000"/>
                <w:sz w:val="18"/>
                <w:szCs w:val="18"/>
              </w:rPr>
              <w:t>i a</w:t>
            </w:r>
            <w:r w:rsidR="00533B64" w:rsidRPr="009359C8">
              <w:rPr>
                <w:rFonts w:ascii="Arial" w:hAnsi="Arial" w:cs="Arial"/>
                <w:b/>
                <w:color w:val="C00000"/>
                <w:sz w:val="18"/>
                <w:szCs w:val="18"/>
              </w:rPr>
              <w:t> </w:t>
            </w:r>
            <w:r w:rsidR="000D066E" w:rsidRPr="009359C8">
              <w:rPr>
                <w:rFonts w:ascii="Arial" w:hAnsi="Arial" w:cs="Arial"/>
                <w:b/>
                <w:color w:val="C00000"/>
                <w:sz w:val="18"/>
                <w:szCs w:val="18"/>
              </w:rPr>
              <w:t xml:space="preserve">komunikační platformy </w:t>
            </w:r>
            <w:r w:rsidRPr="009359C8">
              <w:rPr>
                <w:rFonts w:ascii="Arial" w:hAnsi="Arial" w:cs="Arial"/>
                <w:b/>
                <w:color w:val="C00000"/>
                <w:sz w:val="18"/>
                <w:szCs w:val="18"/>
              </w:rPr>
              <w:t xml:space="preserve">při </w:t>
            </w:r>
            <w:r w:rsidR="006069C0" w:rsidRPr="009359C8">
              <w:rPr>
                <w:rFonts w:ascii="Arial" w:hAnsi="Arial" w:cs="Arial"/>
                <w:b/>
                <w:color w:val="C00000"/>
                <w:sz w:val="18"/>
                <w:szCs w:val="18"/>
              </w:rPr>
              <w:t>zajištění</w:t>
            </w:r>
            <w:r w:rsidR="00FB1E13" w:rsidRPr="009359C8">
              <w:rPr>
                <w:rFonts w:ascii="Arial" w:hAnsi="Arial" w:cs="Arial"/>
                <w:b/>
                <w:color w:val="C00000"/>
                <w:sz w:val="18"/>
                <w:szCs w:val="18"/>
              </w:rPr>
              <w:t xml:space="preserve"> realizac</w:t>
            </w:r>
            <w:r w:rsidR="006069C0" w:rsidRPr="009359C8">
              <w:rPr>
                <w:rFonts w:ascii="Arial" w:hAnsi="Arial" w:cs="Arial"/>
                <w:b/>
                <w:color w:val="C00000"/>
                <w:sz w:val="18"/>
                <w:szCs w:val="18"/>
              </w:rPr>
              <w:t>e</w:t>
            </w:r>
            <w:r w:rsidR="00FB1E13" w:rsidRPr="009359C8">
              <w:rPr>
                <w:rFonts w:ascii="Arial" w:hAnsi="Arial" w:cs="Arial"/>
                <w:b/>
                <w:color w:val="C00000"/>
                <w:sz w:val="18"/>
                <w:szCs w:val="18"/>
              </w:rPr>
              <w:t xml:space="preserve"> </w:t>
            </w:r>
            <w:r w:rsidRPr="009359C8">
              <w:rPr>
                <w:rFonts w:ascii="Arial" w:hAnsi="Arial" w:cs="Arial"/>
                <w:b/>
                <w:color w:val="C00000"/>
                <w:sz w:val="18"/>
                <w:szCs w:val="18"/>
              </w:rPr>
              <w:t>koncepčního řešení sociální exkluze</w:t>
            </w:r>
            <w:r w:rsidR="00363FE2" w:rsidRPr="009359C8">
              <w:rPr>
                <w:rFonts w:ascii="Arial" w:hAnsi="Arial" w:cs="Arial"/>
                <w:b/>
                <w:color w:val="C00000"/>
                <w:sz w:val="18"/>
                <w:szCs w:val="18"/>
              </w:rPr>
              <w:t xml:space="preserve"> (systémové propojení oblasti zaměstnávání, bydlení a sociální práce.)</w:t>
            </w:r>
          </w:p>
        </w:tc>
        <w:tc>
          <w:tcPr>
            <w:tcW w:w="304" w:type="pct"/>
            <w:shd w:val="clear" w:color="auto" w:fill="BFBFBF" w:themeFill="background1" w:themeFillShade="BF"/>
            <w:vAlign w:val="center"/>
          </w:tcPr>
          <w:p w14:paraId="32E345F0"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53FECCD2"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Z</w:t>
            </w:r>
          </w:p>
        </w:tc>
        <w:tc>
          <w:tcPr>
            <w:tcW w:w="306" w:type="pct"/>
            <w:shd w:val="clear" w:color="auto" w:fill="BFBFBF" w:themeFill="background1" w:themeFillShade="BF"/>
            <w:vAlign w:val="center"/>
          </w:tcPr>
          <w:p w14:paraId="71047CD0"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54352050"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w:t>
            </w:r>
          </w:p>
        </w:tc>
      </w:tr>
      <w:tr w:rsidR="000D066E" w:rsidRPr="00846FDB" w14:paraId="248503B5" w14:textId="77777777" w:rsidTr="001A3E2B">
        <w:trPr>
          <w:trHeight w:val="57"/>
        </w:trPr>
        <w:tc>
          <w:tcPr>
            <w:tcW w:w="299" w:type="pct"/>
            <w:vMerge/>
            <w:shd w:val="clear" w:color="auto" w:fill="BFBFBF" w:themeFill="background1" w:themeFillShade="BF"/>
            <w:vAlign w:val="center"/>
          </w:tcPr>
          <w:p w14:paraId="58F351BA" w14:textId="77777777" w:rsidR="000D066E" w:rsidRPr="00290E0A"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099336BF" w14:textId="77777777" w:rsidR="000D066E" w:rsidRPr="009359C8"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6FA7FF9F"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1B06667B"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1</w:t>
            </w:r>
          </w:p>
        </w:tc>
        <w:tc>
          <w:tcPr>
            <w:tcW w:w="306" w:type="pct"/>
            <w:shd w:val="clear" w:color="auto" w:fill="BFBFBF" w:themeFill="background1" w:themeFillShade="BF"/>
            <w:vAlign w:val="center"/>
          </w:tcPr>
          <w:p w14:paraId="5F964FED"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24852FBC"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2.1.1</w:t>
            </w:r>
          </w:p>
        </w:tc>
      </w:tr>
      <w:tr w:rsidR="000D066E" w:rsidRPr="00846FDB" w14:paraId="3C96ACC8" w14:textId="77777777" w:rsidTr="001A3E2B">
        <w:trPr>
          <w:trHeight w:val="57"/>
        </w:trPr>
        <w:tc>
          <w:tcPr>
            <w:tcW w:w="299" w:type="pct"/>
            <w:vMerge w:val="restart"/>
            <w:shd w:val="clear" w:color="auto" w:fill="BFBFBF" w:themeFill="background1" w:themeFillShade="BF"/>
            <w:vAlign w:val="center"/>
          </w:tcPr>
          <w:p w14:paraId="1DEC0A60"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A 2</w:t>
            </w:r>
          </w:p>
        </w:tc>
        <w:tc>
          <w:tcPr>
            <w:tcW w:w="3271" w:type="pct"/>
            <w:gridSpan w:val="3"/>
            <w:vMerge w:val="restart"/>
            <w:shd w:val="clear" w:color="auto" w:fill="auto"/>
            <w:vAlign w:val="center"/>
          </w:tcPr>
          <w:p w14:paraId="0356D3A1" w14:textId="77777777" w:rsidR="005D75C0" w:rsidRPr="009359C8" w:rsidRDefault="00F304C9" w:rsidP="00812C23">
            <w:pPr>
              <w:pStyle w:val="Table"/>
              <w:numPr>
                <w:ilvl w:val="0"/>
                <w:numId w:val="31"/>
              </w:numPr>
              <w:ind w:left="296" w:hanging="218"/>
              <w:jc w:val="left"/>
              <w:rPr>
                <w:rFonts w:ascii="Arial" w:hAnsi="Arial" w:cs="Arial"/>
                <w:b/>
                <w:color w:val="C00000"/>
                <w:sz w:val="18"/>
                <w:szCs w:val="18"/>
              </w:rPr>
            </w:pPr>
            <w:r w:rsidRPr="009359C8">
              <w:rPr>
                <w:rFonts w:ascii="Arial" w:hAnsi="Arial" w:cs="Arial"/>
                <w:b/>
                <w:color w:val="C00000"/>
                <w:sz w:val="18"/>
                <w:szCs w:val="18"/>
              </w:rPr>
              <w:t>Práce s rodinami a dalšími specifickými skupinami ohrožených sociálním vyloučením</w:t>
            </w:r>
            <w:r w:rsidR="005D75C0" w:rsidRPr="009359C8">
              <w:rPr>
                <w:rFonts w:ascii="Arial" w:hAnsi="Arial" w:cs="Arial"/>
                <w:b/>
                <w:color w:val="C00000"/>
                <w:sz w:val="18"/>
                <w:szCs w:val="18"/>
              </w:rPr>
              <w:t>:</w:t>
            </w:r>
          </w:p>
          <w:p w14:paraId="3501774B" w14:textId="77777777" w:rsidR="005D75C0" w:rsidRPr="009359C8" w:rsidRDefault="005D75C0" w:rsidP="005D75C0">
            <w:pPr>
              <w:pStyle w:val="Table"/>
              <w:ind w:left="296"/>
              <w:jc w:val="left"/>
              <w:rPr>
                <w:rFonts w:ascii="Arial" w:hAnsi="Arial" w:cs="Arial"/>
                <w:b/>
                <w:sz w:val="18"/>
                <w:szCs w:val="18"/>
              </w:rPr>
            </w:pPr>
            <w:r w:rsidRPr="009359C8">
              <w:rPr>
                <w:rFonts w:ascii="Arial" w:hAnsi="Arial" w:cs="Arial"/>
                <w:b/>
                <w:sz w:val="18"/>
                <w:szCs w:val="18"/>
              </w:rPr>
              <w:t xml:space="preserve">specifická motivace osob (rodin) k řešení vlastní situace směrem k sociální inkluzi, </w:t>
            </w:r>
            <w:r w:rsidR="00177EBC" w:rsidRPr="009359C8">
              <w:rPr>
                <w:rFonts w:ascii="Arial" w:hAnsi="Arial" w:cs="Arial"/>
                <w:b/>
                <w:sz w:val="18"/>
                <w:szCs w:val="18"/>
              </w:rPr>
              <w:t xml:space="preserve">využitím různých forem a metod sociální práce (např. komunitní sociální práce) a fakultativních činností sociálních služeb, práce se skupinou i jednotlivci, přičemž důležitou úlohu bude hrát prevence sociálního vyloučení a přístup účastníků ke společenským zdrojům, jako jsou zaměstnání, vzdělání, bydlení zdravotní a sociání péče, </w:t>
            </w:r>
          </w:p>
          <w:p w14:paraId="144A4DBE" w14:textId="77777777" w:rsidR="005D75C0" w:rsidRPr="009359C8" w:rsidRDefault="00F304C9" w:rsidP="005D75C0">
            <w:pPr>
              <w:pStyle w:val="Table"/>
              <w:ind w:left="296"/>
              <w:jc w:val="left"/>
              <w:rPr>
                <w:rFonts w:ascii="Arial" w:hAnsi="Arial" w:cs="Arial"/>
                <w:b/>
                <w:sz w:val="18"/>
                <w:szCs w:val="18"/>
              </w:rPr>
            </w:pPr>
            <w:r w:rsidRPr="009359C8">
              <w:rPr>
                <w:rFonts w:ascii="Arial" w:hAnsi="Arial" w:cs="Arial"/>
                <w:b/>
                <w:sz w:val="18"/>
                <w:szCs w:val="18"/>
              </w:rPr>
              <w:t xml:space="preserve">sociálně aktivizační služby, </w:t>
            </w:r>
          </w:p>
          <w:p w14:paraId="01952F2B" w14:textId="77777777" w:rsidR="005D75C0" w:rsidRPr="009359C8" w:rsidRDefault="00F304C9" w:rsidP="00846FDB">
            <w:pPr>
              <w:pStyle w:val="Table"/>
              <w:ind w:left="296"/>
              <w:jc w:val="left"/>
              <w:rPr>
                <w:rFonts w:ascii="Arial" w:hAnsi="Arial" w:cs="Arial"/>
                <w:b/>
                <w:color w:val="C00000"/>
                <w:sz w:val="18"/>
                <w:szCs w:val="18"/>
              </w:rPr>
            </w:pPr>
            <w:r w:rsidRPr="009359C8">
              <w:rPr>
                <w:rFonts w:ascii="Arial" w:hAnsi="Arial" w:cs="Arial"/>
                <w:b/>
                <w:sz w:val="18"/>
                <w:szCs w:val="18"/>
              </w:rPr>
              <w:t>sociální</w:t>
            </w:r>
            <w:r w:rsidR="009B5225" w:rsidRPr="009359C8">
              <w:rPr>
                <w:rFonts w:ascii="Arial" w:hAnsi="Arial" w:cs="Arial"/>
                <w:b/>
                <w:sz w:val="18"/>
                <w:szCs w:val="18"/>
              </w:rPr>
              <w:t xml:space="preserve"> pomoc a</w:t>
            </w:r>
            <w:r w:rsidRPr="009359C8">
              <w:rPr>
                <w:rFonts w:ascii="Arial" w:hAnsi="Arial" w:cs="Arial"/>
                <w:b/>
                <w:sz w:val="18"/>
                <w:szCs w:val="18"/>
              </w:rPr>
              <w:t xml:space="preserve"> poradenství, odborná asistence</w:t>
            </w:r>
            <w:r w:rsidR="009B5225" w:rsidRPr="009359C8">
              <w:rPr>
                <w:rFonts w:ascii="Arial" w:hAnsi="Arial" w:cs="Arial"/>
                <w:b/>
                <w:sz w:val="18"/>
                <w:szCs w:val="18"/>
              </w:rPr>
              <w:t>.</w:t>
            </w:r>
          </w:p>
        </w:tc>
        <w:tc>
          <w:tcPr>
            <w:tcW w:w="304" w:type="pct"/>
            <w:shd w:val="clear" w:color="auto" w:fill="BFBFBF" w:themeFill="background1" w:themeFillShade="BF"/>
            <w:vAlign w:val="center"/>
          </w:tcPr>
          <w:p w14:paraId="533F407D"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3C99DA45"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Z</w:t>
            </w:r>
          </w:p>
        </w:tc>
        <w:tc>
          <w:tcPr>
            <w:tcW w:w="306" w:type="pct"/>
            <w:shd w:val="clear" w:color="auto" w:fill="BFBFBF" w:themeFill="background1" w:themeFillShade="BF"/>
            <w:vAlign w:val="center"/>
          </w:tcPr>
          <w:p w14:paraId="75576CB8"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35F2BF03"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w:t>
            </w:r>
          </w:p>
        </w:tc>
      </w:tr>
      <w:tr w:rsidR="000D066E" w:rsidRPr="00846FDB" w14:paraId="20F1D6BC" w14:textId="77777777" w:rsidTr="004C4F4D">
        <w:trPr>
          <w:trHeight w:val="454"/>
        </w:trPr>
        <w:tc>
          <w:tcPr>
            <w:tcW w:w="299" w:type="pct"/>
            <w:vMerge/>
            <w:shd w:val="clear" w:color="auto" w:fill="BFBFBF" w:themeFill="background1" w:themeFillShade="BF"/>
            <w:vAlign w:val="center"/>
          </w:tcPr>
          <w:p w14:paraId="7B6F5490" w14:textId="77777777" w:rsidR="000D066E" w:rsidRPr="00290E0A"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790C0554" w14:textId="77777777" w:rsidR="000D066E" w:rsidRPr="00290E0A"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5D3572CE"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66823C73"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1</w:t>
            </w:r>
          </w:p>
        </w:tc>
        <w:tc>
          <w:tcPr>
            <w:tcW w:w="306" w:type="pct"/>
            <w:shd w:val="clear" w:color="auto" w:fill="BFBFBF" w:themeFill="background1" w:themeFillShade="BF"/>
            <w:vAlign w:val="center"/>
          </w:tcPr>
          <w:p w14:paraId="2D55EC08"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544CCA18"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2.1.1</w:t>
            </w:r>
          </w:p>
        </w:tc>
      </w:tr>
      <w:tr w:rsidR="00711920" w:rsidRPr="00846FDB" w14:paraId="3A625F19" w14:textId="77777777" w:rsidTr="001A3E2B">
        <w:trPr>
          <w:trHeight w:val="317"/>
        </w:trPr>
        <w:tc>
          <w:tcPr>
            <w:tcW w:w="974" w:type="pct"/>
            <w:gridSpan w:val="3"/>
            <w:shd w:val="clear" w:color="auto" w:fill="00B0F0"/>
            <w:vAlign w:val="center"/>
          </w:tcPr>
          <w:p w14:paraId="78C79FDE" w14:textId="77777777" w:rsidR="00711920" w:rsidRPr="00290E0A" w:rsidRDefault="00711920"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1D4D02FC" w14:textId="77777777" w:rsidR="00804128" w:rsidRPr="00E64CF4" w:rsidRDefault="00804128" w:rsidP="00804128">
            <w:pPr>
              <w:pStyle w:val="Table"/>
              <w:jc w:val="left"/>
              <w:rPr>
                <w:rFonts w:ascii="Arial" w:hAnsi="Arial" w:cs="Arial"/>
                <w:i/>
                <w:kern w:val="24"/>
                <w:sz w:val="18"/>
                <w:szCs w:val="18"/>
                <w:lang w:eastAsia="cs-CZ"/>
              </w:rPr>
            </w:pPr>
            <w:r w:rsidRPr="00E64CF4">
              <w:rPr>
                <w:rFonts w:ascii="Arial" w:hAnsi="Arial" w:cs="Arial"/>
                <w:i/>
                <w:kern w:val="24"/>
                <w:sz w:val="18"/>
                <w:szCs w:val="18"/>
                <w:lang w:eastAsia="cs-CZ"/>
              </w:rPr>
              <w:t xml:space="preserve">B.2.1 Modernizace škol a školských zařízení, včetně jejich vybavení, otevření škol </w:t>
            </w:r>
            <w:r w:rsidR="00765B1F">
              <w:rPr>
                <w:rFonts w:ascii="Arial" w:hAnsi="Arial" w:cs="Arial"/>
                <w:i/>
                <w:kern w:val="24"/>
                <w:sz w:val="18"/>
                <w:szCs w:val="18"/>
                <w:lang w:eastAsia="cs-CZ"/>
              </w:rPr>
              <w:t>zájmovému, neformálnímu a celoživotnímu</w:t>
            </w:r>
            <w:r w:rsidR="00765B1F" w:rsidRPr="00E64CF4">
              <w:rPr>
                <w:rFonts w:ascii="Arial" w:hAnsi="Arial" w:cs="Arial"/>
                <w:i/>
                <w:kern w:val="24"/>
                <w:sz w:val="18"/>
                <w:szCs w:val="18"/>
                <w:lang w:eastAsia="cs-CZ"/>
              </w:rPr>
              <w:t xml:space="preserve"> </w:t>
            </w:r>
            <w:r w:rsidRPr="00E64CF4">
              <w:rPr>
                <w:rFonts w:ascii="Arial" w:hAnsi="Arial" w:cs="Arial"/>
                <w:i/>
                <w:kern w:val="24"/>
                <w:sz w:val="18"/>
                <w:szCs w:val="18"/>
                <w:lang w:eastAsia="cs-CZ"/>
              </w:rPr>
              <w:t>vzdělávání</w:t>
            </w:r>
          </w:p>
          <w:p w14:paraId="2E78306D" w14:textId="77777777" w:rsidR="00804128" w:rsidRPr="00E64CF4" w:rsidRDefault="00804128" w:rsidP="00804128">
            <w:pPr>
              <w:pStyle w:val="Table"/>
              <w:jc w:val="left"/>
              <w:rPr>
                <w:rFonts w:ascii="Arial" w:hAnsi="Arial" w:cs="Arial"/>
                <w:i/>
                <w:sz w:val="18"/>
                <w:szCs w:val="18"/>
              </w:rPr>
            </w:pPr>
            <w:r w:rsidRPr="00E64CF4">
              <w:rPr>
                <w:rFonts w:ascii="Arial" w:hAnsi="Arial" w:cs="Arial"/>
                <w:i/>
                <w:kern w:val="24"/>
                <w:sz w:val="18"/>
                <w:szCs w:val="18"/>
                <w:lang w:eastAsia="cs-CZ"/>
              </w:rPr>
              <w:t>B2.2 Zřízení a podpora vzniku nových pracovních míst</w:t>
            </w:r>
          </w:p>
          <w:p w14:paraId="53E685E3" w14:textId="77777777" w:rsidR="00711920" w:rsidRPr="00E64CF4" w:rsidRDefault="00711920" w:rsidP="001A3E2B">
            <w:pPr>
              <w:pStyle w:val="Table"/>
              <w:jc w:val="left"/>
              <w:rPr>
                <w:rFonts w:ascii="Arial" w:hAnsi="Arial" w:cs="Arial"/>
                <w:i/>
                <w:sz w:val="18"/>
                <w:szCs w:val="18"/>
              </w:rPr>
            </w:pPr>
            <w:r w:rsidRPr="00E64CF4">
              <w:rPr>
                <w:rFonts w:ascii="Arial" w:hAnsi="Arial" w:cs="Arial"/>
                <w:i/>
                <w:sz w:val="18"/>
                <w:szCs w:val="18"/>
              </w:rPr>
              <w:t>C2.1 Zřizování</w:t>
            </w:r>
            <w:r w:rsidR="00765B1F">
              <w:rPr>
                <w:rFonts w:ascii="Arial" w:hAnsi="Arial" w:cs="Arial"/>
                <w:i/>
                <w:sz w:val="18"/>
                <w:szCs w:val="18"/>
              </w:rPr>
              <w:t xml:space="preserve"> nových</w:t>
            </w:r>
            <w:r w:rsidRPr="00E64CF4">
              <w:rPr>
                <w:rFonts w:ascii="Arial" w:hAnsi="Arial" w:cs="Arial"/>
                <w:i/>
                <w:sz w:val="18"/>
                <w:szCs w:val="18"/>
              </w:rPr>
              <w:t xml:space="preserve">, rekonstrukce a rozšiřování kapacit stávajících </w:t>
            </w:r>
            <w:r w:rsidR="005407E8" w:rsidRPr="00E64CF4">
              <w:rPr>
                <w:rFonts w:ascii="Arial" w:hAnsi="Arial" w:cs="Arial"/>
                <w:i/>
                <w:sz w:val="18"/>
                <w:szCs w:val="18"/>
              </w:rPr>
              <w:t>sociálních služeb</w:t>
            </w:r>
          </w:p>
          <w:p w14:paraId="4DAB2975" w14:textId="77777777" w:rsidR="001C3940" w:rsidRPr="00290E0A" w:rsidRDefault="00711920" w:rsidP="009359C8">
            <w:pPr>
              <w:pStyle w:val="Table"/>
              <w:jc w:val="left"/>
              <w:rPr>
                <w:rFonts w:ascii="Arial" w:hAnsi="Arial" w:cs="Arial"/>
                <w:i/>
                <w:sz w:val="18"/>
                <w:szCs w:val="18"/>
              </w:rPr>
            </w:pPr>
            <w:r w:rsidRPr="00E64CF4">
              <w:rPr>
                <w:rFonts w:ascii="Arial" w:hAnsi="Arial" w:cs="Arial"/>
                <w:sz w:val="18"/>
                <w:szCs w:val="18"/>
              </w:rPr>
              <w:t xml:space="preserve">C2.2 </w:t>
            </w:r>
            <w:r w:rsidRPr="00E64CF4">
              <w:rPr>
                <w:rFonts w:ascii="Arial" w:hAnsi="Arial" w:cs="Arial"/>
                <w:i/>
                <w:sz w:val="18"/>
                <w:szCs w:val="18"/>
              </w:rPr>
              <w:t>Vytváření nabídky sociálního bydlení pro ohrožené skupiny obyvatel</w:t>
            </w:r>
          </w:p>
        </w:tc>
      </w:tr>
      <w:tr w:rsidR="00711920" w:rsidRPr="00846FDB" w14:paraId="44DCB0BF" w14:textId="77777777" w:rsidTr="001A3E2B">
        <w:trPr>
          <w:trHeight w:val="317"/>
        </w:trPr>
        <w:tc>
          <w:tcPr>
            <w:tcW w:w="974" w:type="pct"/>
            <w:gridSpan w:val="3"/>
            <w:shd w:val="clear" w:color="auto" w:fill="00B0F0"/>
            <w:vAlign w:val="center"/>
          </w:tcPr>
          <w:p w14:paraId="6AE703A4" w14:textId="77777777" w:rsidR="00711920" w:rsidRPr="00290E0A" w:rsidRDefault="00711920"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Časový plán realizace</w:t>
            </w:r>
          </w:p>
        </w:tc>
        <w:tc>
          <w:tcPr>
            <w:tcW w:w="4026" w:type="pct"/>
            <w:gridSpan w:val="5"/>
            <w:shd w:val="clear" w:color="auto" w:fill="auto"/>
            <w:vAlign w:val="center"/>
          </w:tcPr>
          <w:p w14:paraId="3B83A84F" w14:textId="77777777" w:rsidR="00711920" w:rsidRPr="00290E0A" w:rsidRDefault="00711920" w:rsidP="00BD3A7B">
            <w:pPr>
              <w:pStyle w:val="Table"/>
              <w:jc w:val="left"/>
              <w:rPr>
                <w:rFonts w:ascii="Arial" w:hAnsi="Arial" w:cs="Arial"/>
                <w:sz w:val="18"/>
                <w:szCs w:val="18"/>
              </w:rPr>
            </w:pPr>
            <w:r w:rsidRPr="00290E0A">
              <w:rPr>
                <w:rFonts w:ascii="Arial" w:hAnsi="Arial" w:cs="Arial"/>
                <w:sz w:val="18"/>
                <w:szCs w:val="18"/>
              </w:rPr>
              <w:t>201</w:t>
            </w:r>
            <w:r w:rsidR="00BD3A7B">
              <w:rPr>
                <w:rFonts w:ascii="Arial" w:hAnsi="Arial" w:cs="Arial"/>
                <w:sz w:val="18"/>
                <w:szCs w:val="18"/>
              </w:rPr>
              <w:t>7</w:t>
            </w:r>
            <w:r w:rsidR="005407E8" w:rsidRPr="00290E0A">
              <w:rPr>
                <w:rFonts w:ascii="Arial" w:hAnsi="Arial" w:cs="Arial"/>
                <w:sz w:val="18"/>
                <w:szCs w:val="18"/>
              </w:rPr>
              <w:t>–202</w:t>
            </w:r>
            <w:r w:rsidR="005447EE">
              <w:rPr>
                <w:rFonts w:ascii="Arial" w:hAnsi="Arial" w:cs="Arial"/>
                <w:sz w:val="18"/>
                <w:szCs w:val="18"/>
              </w:rPr>
              <w:t>2</w:t>
            </w:r>
          </w:p>
        </w:tc>
      </w:tr>
      <w:tr w:rsidR="00711920" w:rsidRPr="00846FDB" w14:paraId="7D9FA6B8" w14:textId="77777777" w:rsidTr="001A3E2B">
        <w:trPr>
          <w:trHeight w:val="317"/>
        </w:trPr>
        <w:tc>
          <w:tcPr>
            <w:tcW w:w="974" w:type="pct"/>
            <w:gridSpan w:val="3"/>
            <w:shd w:val="clear" w:color="auto" w:fill="00B0F0"/>
            <w:vAlign w:val="center"/>
          </w:tcPr>
          <w:p w14:paraId="61756541" w14:textId="77777777" w:rsidR="00711920" w:rsidRPr="00290E0A"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6FBA4E98" w14:textId="77777777" w:rsidR="0019553C" w:rsidRDefault="0019553C" w:rsidP="004629C5">
            <w:pPr>
              <w:pStyle w:val="Table"/>
              <w:jc w:val="left"/>
              <w:rPr>
                <w:rFonts w:ascii="Arial" w:hAnsi="Arial" w:cs="Arial"/>
                <w:sz w:val="18"/>
                <w:szCs w:val="18"/>
              </w:rPr>
            </w:pPr>
            <w:r>
              <w:rPr>
                <w:rFonts w:ascii="Arial" w:hAnsi="Arial" w:cs="Arial"/>
                <w:sz w:val="18"/>
                <w:szCs w:val="18"/>
              </w:rPr>
              <w:t>nestátní neziskové organizace</w:t>
            </w:r>
          </w:p>
          <w:p w14:paraId="59661135" w14:textId="77777777" w:rsidR="0019553C" w:rsidRDefault="0019553C" w:rsidP="004629C5">
            <w:pPr>
              <w:pStyle w:val="Table"/>
              <w:jc w:val="left"/>
              <w:rPr>
                <w:rFonts w:ascii="Arial" w:hAnsi="Arial" w:cs="Arial"/>
                <w:sz w:val="18"/>
                <w:szCs w:val="18"/>
              </w:rPr>
            </w:pPr>
            <w:r>
              <w:rPr>
                <w:rFonts w:ascii="Arial" w:hAnsi="Arial" w:cs="Arial"/>
                <w:sz w:val="18"/>
                <w:szCs w:val="18"/>
              </w:rPr>
              <w:t>obce</w:t>
            </w:r>
          </w:p>
          <w:p w14:paraId="3BAEFEFD" w14:textId="77777777" w:rsidR="0019553C" w:rsidRDefault="0019553C" w:rsidP="004629C5">
            <w:pPr>
              <w:pStyle w:val="Table"/>
              <w:jc w:val="left"/>
              <w:rPr>
                <w:rFonts w:ascii="Arial" w:hAnsi="Arial" w:cs="Arial"/>
                <w:sz w:val="18"/>
                <w:szCs w:val="18"/>
              </w:rPr>
            </w:pPr>
            <w:r>
              <w:rPr>
                <w:rFonts w:ascii="Arial" w:hAnsi="Arial" w:cs="Arial"/>
                <w:sz w:val="18"/>
                <w:szCs w:val="18"/>
              </w:rPr>
              <w:t>organizace zřizované obcemi</w:t>
            </w:r>
          </w:p>
          <w:p w14:paraId="4378F67E" w14:textId="77777777" w:rsidR="0019553C" w:rsidRDefault="0019553C" w:rsidP="004629C5">
            <w:pPr>
              <w:pStyle w:val="Table"/>
              <w:jc w:val="left"/>
              <w:rPr>
                <w:rFonts w:ascii="Arial" w:hAnsi="Arial" w:cs="Arial"/>
                <w:sz w:val="18"/>
                <w:szCs w:val="18"/>
              </w:rPr>
            </w:pPr>
            <w:r>
              <w:rPr>
                <w:rFonts w:ascii="Arial" w:hAnsi="Arial" w:cs="Arial"/>
                <w:sz w:val="18"/>
                <w:szCs w:val="18"/>
              </w:rPr>
              <w:t xml:space="preserve">poskytovatelé sociálních služeb </w:t>
            </w:r>
          </w:p>
          <w:p w14:paraId="12951DA9" w14:textId="77777777" w:rsidR="004629C5" w:rsidRPr="00290E0A" w:rsidRDefault="004629C5" w:rsidP="004629C5">
            <w:pPr>
              <w:pStyle w:val="Table"/>
              <w:jc w:val="left"/>
              <w:rPr>
                <w:rFonts w:ascii="Arial" w:hAnsi="Arial" w:cs="Arial"/>
                <w:sz w:val="18"/>
                <w:szCs w:val="18"/>
              </w:rPr>
            </w:pPr>
          </w:p>
        </w:tc>
      </w:tr>
    </w:tbl>
    <w:p w14:paraId="70CBE83D" w14:textId="77777777" w:rsidR="006304D8" w:rsidRDefault="006304D8">
      <w:pPr>
        <w:spacing w:before="0" w:after="200" w:line="276" w:lineRule="auto"/>
        <w:rPr>
          <w:rFonts w:cs="Times New Roman"/>
          <w:b/>
          <w:color w:val="D50032"/>
          <w:sz w:val="24"/>
          <w:szCs w:val="24"/>
        </w:rPr>
      </w:pPr>
      <w:r>
        <w:rPr>
          <w:rFonts w:cs="Times New Roman"/>
          <w:b/>
          <w:color w:val="D50032"/>
          <w:sz w:val="24"/>
          <w:szCs w:val="24"/>
        </w:rPr>
        <w:br w:type="page"/>
      </w:r>
    </w:p>
    <w:p w14:paraId="59994EB1" w14:textId="77777777" w:rsidR="000D066E" w:rsidRPr="00B23DAD" w:rsidRDefault="000D066E" w:rsidP="006304D8">
      <w:pPr>
        <w:pStyle w:val="Odstavecseseznamem"/>
        <w:numPr>
          <w:ilvl w:val="0"/>
          <w:numId w:val="21"/>
        </w:numPr>
        <w:pBdr>
          <w:top w:val="single" w:sz="4" w:space="1" w:color="auto"/>
          <w:left w:val="single" w:sz="4" w:space="4" w:color="auto"/>
          <w:bottom w:val="single" w:sz="4" w:space="0" w:color="auto"/>
          <w:right w:val="single" w:sz="4" w:space="4" w:color="auto"/>
        </w:pBdr>
        <w:shd w:val="clear" w:color="auto" w:fill="BFBFBF" w:themeFill="background1" w:themeFillShade="BF"/>
        <w:spacing w:before="480" w:after="120"/>
        <w:ind w:left="426"/>
        <w:jc w:val="both"/>
        <w:rPr>
          <w:rFonts w:cs="Times New Roman"/>
          <w:b/>
          <w:color w:val="D50032"/>
          <w:sz w:val="24"/>
          <w:szCs w:val="24"/>
        </w:rPr>
      </w:pPr>
      <w:r>
        <w:rPr>
          <w:rFonts w:cs="Times New Roman"/>
          <w:b/>
          <w:color w:val="D50032"/>
          <w:sz w:val="24"/>
          <w:szCs w:val="24"/>
        </w:rPr>
        <w:lastRenderedPageBreak/>
        <w:t xml:space="preserve">Specifický cíl </w:t>
      </w:r>
      <w:r w:rsidRPr="00B23DAD">
        <w:rPr>
          <w:rFonts w:cs="Times New Roman"/>
          <w:b/>
          <w:color w:val="D50032"/>
          <w:sz w:val="24"/>
          <w:szCs w:val="24"/>
        </w:rPr>
        <w:t>C2 Zlepšit dostupnost, kapacitu a kvalitu potřebných sociálních služeb</w:t>
      </w:r>
    </w:p>
    <w:p w14:paraId="696CB0BE" w14:textId="77777777" w:rsidR="000D066E" w:rsidRDefault="000D066E" w:rsidP="00FA57B2">
      <w:pPr>
        <w:spacing w:before="0"/>
        <w:rPr>
          <w:highlight w:val="yellow"/>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846FDB" w14:paraId="35CE5BB4" w14:textId="77777777" w:rsidTr="001A3E2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548DD4" w:themeFill="text2" w:themeFillTint="99"/>
            <w:vAlign w:val="center"/>
          </w:tcPr>
          <w:p w14:paraId="09C55E11"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548DD4" w:themeFill="text2" w:themeFillTint="99"/>
            <w:vAlign w:val="center"/>
          </w:tcPr>
          <w:p w14:paraId="73B65B02" w14:textId="77777777" w:rsidR="000D066E" w:rsidRPr="00846FDB" w:rsidRDefault="000D066E" w:rsidP="0097670D">
            <w:pPr>
              <w:pStyle w:val="Table"/>
              <w:jc w:val="left"/>
              <w:rPr>
                <w:rFonts w:ascii="Arial" w:hAnsi="Arial" w:cs="Arial"/>
                <w:b/>
                <w:szCs w:val="20"/>
              </w:rPr>
            </w:pPr>
            <w:r w:rsidRPr="006F0971">
              <w:rPr>
                <w:rFonts w:ascii="Arial" w:hAnsi="Arial" w:cs="Arial"/>
                <w:b/>
                <w:sz w:val="24"/>
                <w:szCs w:val="20"/>
              </w:rPr>
              <w:t>C2.1 Zřizování</w:t>
            </w:r>
            <w:r w:rsidR="00D72105">
              <w:rPr>
                <w:rFonts w:ascii="Arial" w:hAnsi="Arial" w:cs="Arial"/>
                <w:b/>
                <w:sz w:val="24"/>
                <w:szCs w:val="20"/>
              </w:rPr>
              <w:t xml:space="preserve"> nových </w:t>
            </w:r>
            <w:r w:rsidRPr="006F0971">
              <w:rPr>
                <w:rFonts w:ascii="Arial" w:hAnsi="Arial" w:cs="Arial"/>
                <w:b/>
                <w:sz w:val="24"/>
                <w:szCs w:val="20"/>
              </w:rPr>
              <w:t xml:space="preserve">, rekonstrukce a rozšiřování kapacit stávajících </w:t>
            </w:r>
            <w:r w:rsidR="007E6CB8" w:rsidRPr="006F0971">
              <w:rPr>
                <w:rFonts w:ascii="Arial" w:hAnsi="Arial" w:cs="Arial"/>
                <w:b/>
                <w:sz w:val="24"/>
                <w:szCs w:val="20"/>
              </w:rPr>
              <w:t>sociálních služeb</w:t>
            </w:r>
          </w:p>
        </w:tc>
      </w:tr>
      <w:tr w:rsidR="000D066E" w:rsidRPr="00846FDB" w14:paraId="7E4C06A3" w14:textId="77777777" w:rsidTr="001A3E2B">
        <w:trPr>
          <w:trHeight w:val="283"/>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B8CCE4" w:themeFill="accent1" w:themeFillTint="66"/>
            <w:vAlign w:val="center"/>
          </w:tcPr>
          <w:p w14:paraId="48A0EB85"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B8CCE4" w:themeFill="accent1" w:themeFillTint="66"/>
            <w:vAlign w:val="center"/>
          </w:tcPr>
          <w:p w14:paraId="60783311" w14:textId="77777777" w:rsidR="000D066E" w:rsidRPr="00846FDB" w:rsidRDefault="000D066E" w:rsidP="001A3E2B">
            <w:pPr>
              <w:pStyle w:val="Table"/>
              <w:jc w:val="left"/>
              <w:rPr>
                <w:rFonts w:ascii="Arial" w:hAnsi="Arial" w:cs="Arial"/>
                <w:b/>
                <w:szCs w:val="20"/>
              </w:rPr>
            </w:pPr>
            <w:r w:rsidRPr="00846FDB">
              <w:rPr>
                <w:rFonts w:ascii="Arial" w:hAnsi="Arial" w:cs="Arial"/>
                <w:b/>
                <w:szCs w:val="20"/>
              </w:rPr>
              <w:t>C2. Zlepšit dostupnost, kapacitu a kvalitu potřebných sociálních služeb</w:t>
            </w:r>
          </w:p>
        </w:tc>
      </w:tr>
      <w:tr w:rsidR="000D066E" w:rsidRPr="00290E0A" w14:paraId="610AB3B5" w14:textId="77777777" w:rsidTr="001A3E2B">
        <w:trPr>
          <w:trHeight w:val="972"/>
        </w:trPr>
        <w:tc>
          <w:tcPr>
            <w:tcW w:w="881" w:type="pct"/>
            <w:gridSpan w:val="2"/>
            <w:tcBorders>
              <w:top w:val="single" w:sz="12" w:space="0" w:color="000000"/>
            </w:tcBorders>
            <w:shd w:val="clear" w:color="auto" w:fill="00B0F0"/>
            <w:vAlign w:val="center"/>
          </w:tcPr>
          <w:p w14:paraId="45A797E5"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497B0F9F" w14:textId="77777777" w:rsidR="00EA3409" w:rsidRPr="00290E0A" w:rsidRDefault="00E31744" w:rsidP="006B0BCA">
            <w:pPr>
              <w:pStyle w:val="Table"/>
              <w:spacing w:after="120"/>
              <w:rPr>
                <w:rFonts w:ascii="Arial" w:hAnsi="Arial" w:cs="Arial"/>
                <w:sz w:val="18"/>
                <w:szCs w:val="18"/>
              </w:rPr>
            </w:pPr>
            <w:r w:rsidRPr="00290E0A">
              <w:rPr>
                <w:rFonts w:ascii="Arial" w:hAnsi="Arial" w:cs="Arial"/>
                <w:sz w:val="18"/>
                <w:szCs w:val="18"/>
              </w:rPr>
              <w:t>V území chybí nebo jsou nedostatečně kapacitní někter</w:t>
            </w:r>
            <w:r w:rsidR="007E6CB8" w:rsidRPr="00290E0A">
              <w:rPr>
                <w:rFonts w:ascii="Arial" w:hAnsi="Arial" w:cs="Arial"/>
                <w:sz w:val="18"/>
                <w:szCs w:val="18"/>
              </w:rPr>
              <w:t>é</w:t>
            </w:r>
            <w:r w:rsidRPr="00290E0A">
              <w:rPr>
                <w:rFonts w:ascii="Arial" w:hAnsi="Arial" w:cs="Arial"/>
                <w:sz w:val="18"/>
                <w:szCs w:val="18"/>
              </w:rPr>
              <w:t xml:space="preserve"> </w:t>
            </w:r>
            <w:r w:rsidR="007E6CB8" w:rsidRPr="00290E0A">
              <w:rPr>
                <w:rFonts w:ascii="Arial" w:hAnsi="Arial" w:cs="Arial"/>
                <w:sz w:val="18"/>
                <w:szCs w:val="18"/>
              </w:rPr>
              <w:t>sociální</w:t>
            </w:r>
            <w:r w:rsidRPr="00290E0A">
              <w:rPr>
                <w:rFonts w:ascii="Arial" w:hAnsi="Arial" w:cs="Arial"/>
                <w:sz w:val="18"/>
                <w:szCs w:val="18"/>
              </w:rPr>
              <w:t xml:space="preserve"> služb</w:t>
            </w:r>
            <w:r w:rsidR="007E6CB8" w:rsidRPr="00290E0A">
              <w:rPr>
                <w:rFonts w:ascii="Arial" w:hAnsi="Arial" w:cs="Arial"/>
                <w:sz w:val="18"/>
                <w:szCs w:val="18"/>
              </w:rPr>
              <w:t>y</w:t>
            </w:r>
            <w:r w:rsidR="00CB0EDC">
              <w:rPr>
                <w:rFonts w:ascii="Arial" w:hAnsi="Arial" w:cs="Arial"/>
                <w:sz w:val="18"/>
                <w:szCs w:val="18"/>
              </w:rPr>
              <w:t>,</w:t>
            </w:r>
            <w:r w:rsidRPr="00290E0A">
              <w:rPr>
                <w:rFonts w:ascii="Arial" w:hAnsi="Arial" w:cs="Arial"/>
                <w:sz w:val="18"/>
                <w:szCs w:val="18"/>
              </w:rPr>
              <w:t xml:space="preserve"> zejména</w:t>
            </w:r>
            <w:r w:rsidR="00CB0EDC">
              <w:rPr>
                <w:rFonts w:ascii="Arial" w:hAnsi="Arial" w:cs="Arial"/>
                <w:sz w:val="18"/>
                <w:szCs w:val="18"/>
              </w:rPr>
              <w:t xml:space="preserve"> </w:t>
            </w:r>
            <w:r w:rsidR="00B8584F" w:rsidRPr="00290E0A">
              <w:rPr>
                <w:rFonts w:ascii="Arial" w:hAnsi="Arial" w:cs="Arial"/>
                <w:sz w:val="18"/>
                <w:szCs w:val="18"/>
              </w:rPr>
              <w:t>podpůrné služby pro rodiny s vážně nemocným pacientem</w:t>
            </w:r>
            <w:r w:rsidR="00CB0EDC">
              <w:rPr>
                <w:rFonts w:ascii="Arial" w:hAnsi="Arial" w:cs="Arial"/>
                <w:sz w:val="18"/>
                <w:szCs w:val="18"/>
              </w:rPr>
              <w:t>,</w:t>
            </w:r>
            <w:r w:rsidR="00B8584F" w:rsidRPr="00290E0A">
              <w:rPr>
                <w:rFonts w:ascii="Arial" w:hAnsi="Arial" w:cs="Arial"/>
                <w:sz w:val="18"/>
                <w:szCs w:val="18"/>
              </w:rPr>
              <w:t xml:space="preserve"> domov</w:t>
            </w:r>
            <w:r w:rsidR="006B0BCA">
              <w:rPr>
                <w:rFonts w:ascii="Arial" w:hAnsi="Arial" w:cs="Arial"/>
                <w:sz w:val="18"/>
                <w:szCs w:val="18"/>
              </w:rPr>
              <w:t>y</w:t>
            </w:r>
            <w:r w:rsidR="00B8584F" w:rsidRPr="00290E0A">
              <w:rPr>
                <w:rFonts w:ascii="Arial" w:hAnsi="Arial" w:cs="Arial"/>
                <w:sz w:val="18"/>
                <w:szCs w:val="18"/>
              </w:rPr>
              <w:t xml:space="preserve"> se zvláštním režimem </w:t>
            </w:r>
            <w:r w:rsidR="00EA3409" w:rsidRPr="00290E0A">
              <w:rPr>
                <w:rFonts w:ascii="Arial" w:hAnsi="Arial" w:cs="Arial"/>
                <w:sz w:val="18"/>
                <w:szCs w:val="18"/>
              </w:rPr>
              <w:t>(</w:t>
            </w:r>
            <w:r w:rsidR="00B8584F" w:rsidRPr="00290E0A">
              <w:rPr>
                <w:rFonts w:ascii="Arial" w:hAnsi="Arial" w:cs="Arial"/>
                <w:sz w:val="18"/>
                <w:szCs w:val="18"/>
              </w:rPr>
              <w:t>pro osoby s</w:t>
            </w:r>
            <w:r w:rsidR="00CB0EDC">
              <w:rPr>
                <w:rFonts w:ascii="Arial" w:hAnsi="Arial" w:cs="Arial"/>
                <w:sz w:val="18"/>
                <w:szCs w:val="18"/>
              </w:rPr>
              <w:t> </w:t>
            </w:r>
            <w:r w:rsidR="00B8584F" w:rsidRPr="00290E0A">
              <w:rPr>
                <w:rFonts w:ascii="Arial" w:hAnsi="Arial" w:cs="Arial"/>
                <w:sz w:val="18"/>
                <w:szCs w:val="18"/>
              </w:rPr>
              <w:t>Alzheim</w:t>
            </w:r>
            <w:r w:rsidR="00EA3409" w:rsidRPr="00290E0A">
              <w:rPr>
                <w:rFonts w:ascii="Arial" w:hAnsi="Arial" w:cs="Arial"/>
                <w:sz w:val="18"/>
                <w:szCs w:val="18"/>
              </w:rPr>
              <w:t>e</w:t>
            </w:r>
            <w:r w:rsidR="00B8584F" w:rsidRPr="00290E0A">
              <w:rPr>
                <w:rFonts w:ascii="Arial" w:hAnsi="Arial" w:cs="Arial"/>
                <w:sz w:val="18"/>
                <w:szCs w:val="18"/>
              </w:rPr>
              <w:t>rovou nemocí</w:t>
            </w:r>
            <w:r w:rsidR="00EA3409" w:rsidRPr="00290E0A">
              <w:rPr>
                <w:rFonts w:ascii="Arial" w:hAnsi="Arial" w:cs="Arial"/>
                <w:sz w:val="18"/>
                <w:szCs w:val="18"/>
              </w:rPr>
              <w:t>)</w:t>
            </w:r>
            <w:r w:rsidR="00CB0EDC">
              <w:rPr>
                <w:rFonts w:ascii="Arial" w:hAnsi="Arial" w:cs="Arial"/>
                <w:sz w:val="18"/>
                <w:szCs w:val="18"/>
              </w:rPr>
              <w:t>,</w:t>
            </w:r>
            <w:r w:rsidR="00B8584F" w:rsidRPr="00290E0A">
              <w:rPr>
                <w:rFonts w:ascii="Arial" w:hAnsi="Arial" w:cs="Arial"/>
                <w:sz w:val="18"/>
                <w:szCs w:val="18"/>
              </w:rPr>
              <w:t xml:space="preserve"> </w:t>
            </w:r>
            <w:r w:rsidR="009847B8" w:rsidRPr="00290E0A">
              <w:rPr>
                <w:rFonts w:ascii="Arial" w:hAnsi="Arial" w:cs="Arial"/>
                <w:sz w:val="18"/>
                <w:szCs w:val="18"/>
              </w:rPr>
              <w:t xml:space="preserve">dále </w:t>
            </w:r>
            <w:r w:rsidR="00B8584F" w:rsidRPr="00290E0A">
              <w:rPr>
                <w:rFonts w:ascii="Arial" w:hAnsi="Arial" w:cs="Arial"/>
                <w:sz w:val="18"/>
                <w:szCs w:val="18"/>
              </w:rPr>
              <w:t>chráněné bydlení</w:t>
            </w:r>
            <w:r w:rsidR="00CB0EDC">
              <w:rPr>
                <w:rFonts w:ascii="Arial" w:hAnsi="Arial" w:cs="Arial"/>
                <w:sz w:val="18"/>
                <w:szCs w:val="18"/>
              </w:rPr>
              <w:t>,</w:t>
            </w:r>
            <w:r w:rsidR="00EA3409" w:rsidRPr="00290E0A">
              <w:rPr>
                <w:rFonts w:ascii="Arial" w:hAnsi="Arial" w:cs="Arial"/>
                <w:sz w:val="18"/>
                <w:szCs w:val="18"/>
              </w:rPr>
              <w:t xml:space="preserve"> komunitní centr</w:t>
            </w:r>
            <w:r w:rsidR="006B0BCA">
              <w:rPr>
                <w:rFonts w:ascii="Arial" w:hAnsi="Arial" w:cs="Arial"/>
                <w:sz w:val="18"/>
                <w:szCs w:val="18"/>
              </w:rPr>
              <w:t>a</w:t>
            </w:r>
            <w:r w:rsidR="00EA3409" w:rsidRPr="00290E0A">
              <w:rPr>
                <w:rFonts w:ascii="Arial" w:hAnsi="Arial" w:cs="Arial"/>
                <w:sz w:val="18"/>
                <w:szCs w:val="18"/>
              </w:rPr>
              <w:t xml:space="preserve"> a terénní služby (</w:t>
            </w:r>
            <w:r w:rsidR="00B8584F" w:rsidRPr="00290E0A">
              <w:rPr>
                <w:rFonts w:ascii="Arial" w:hAnsi="Arial" w:cs="Arial"/>
                <w:sz w:val="18"/>
                <w:szCs w:val="18"/>
              </w:rPr>
              <w:t>pečovatelsk</w:t>
            </w:r>
            <w:r w:rsidR="00EA3409" w:rsidRPr="00290E0A">
              <w:rPr>
                <w:rFonts w:ascii="Arial" w:hAnsi="Arial" w:cs="Arial"/>
                <w:sz w:val="18"/>
                <w:szCs w:val="18"/>
              </w:rPr>
              <w:t>á</w:t>
            </w:r>
            <w:r w:rsidR="00B8584F" w:rsidRPr="00290E0A">
              <w:rPr>
                <w:rFonts w:ascii="Arial" w:hAnsi="Arial" w:cs="Arial"/>
                <w:sz w:val="18"/>
                <w:szCs w:val="18"/>
              </w:rPr>
              <w:t xml:space="preserve"> služb</w:t>
            </w:r>
            <w:r w:rsidR="00EA3409" w:rsidRPr="00290E0A">
              <w:rPr>
                <w:rFonts w:ascii="Arial" w:hAnsi="Arial" w:cs="Arial"/>
                <w:sz w:val="18"/>
                <w:szCs w:val="18"/>
              </w:rPr>
              <w:t>a</w:t>
            </w:r>
            <w:r w:rsidR="00CB0EDC">
              <w:rPr>
                <w:rFonts w:ascii="Arial" w:hAnsi="Arial" w:cs="Arial"/>
                <w:sz w:val="18"/>
                <w:szCs w:val="18"/>
              </w:rPr>
              <w:t>,</w:t>
            </w:r>
            <w:r w:rsidR="00B8584F" w:rsidRPr="00290E0A">
              <w:rPr>
                <w:rFonts w:ascii="Arial" w:hAnsi="Arial" w:cs="Arial"/>
                <w:sz w:val="18"/>
                <w:szCs w:val="18"/>
              </w:rPr>
              <w:t xml:space="preserve"> osobní asistence</w:t>
            </w:r>
            <w:r w:rsidR="00CB0EDC">
              <w:rPr>
                <w:rFonts w:ascii="Arial" w:hAnsi="Arial" w:cs="Arial"/>
                <w:sz w:val="18"/>
                <w:szCs w:val="18"/>
              </w:rPr>
              <w:t>,</w:t>
            </w:r>
            <w:r w:rsidR="00B8584F" w:rsidRPr="00290E0A">
              <w:rPr>
                <w:rFonts w:ascii="Arial" w:hAnsi="Arial" w:cs="Arial"/>
                <w:sz w:val="18"/>
                <w:szCs w:val="18"/>
              </w:rPr>
              <w:t xml:space="preserve"> tísňová péče</w:t>
            </w:r>
            <w:r w:rsidR="00EA3409" w:rsidRPr="00290E0A">
              <w:rPr>
                <w:rFonts w:ascii="Arial" w:hAnsi="Arial" w:cs="Arial"/>
                <w:sz w:val="18"/>
                <w:szCs w:val="18"/>
              </w:rPr>
              <w:t>, raná péče</w:t>
            </w:r>
            <w:r w:rsidR="00CB0EDC">
              <w:rPr>
                <w:rFonts w:ascii="Arial" w:hAnsi="Arial" w:cs="Arial"/>
                <w:sz w:val="18"/>
                <w:szCs w:val="18"/>
              </w:rPr>
              <w:t>)</w:t>
            </w:r>
            <w:r w:rsidR="006B0BCA">
              <w:rPr>
                <w:rFonts w:ascii="Arial" w:hAnsi="Arial" w:cs="Arial"/>
                <w:sz w:val="18"/>
                <w:szCs w:val="18"/>
              </w:rPr>
              <w:t xml:space="preserve"> apod. Tyto budou předmětem nově zřizovaných a rekonstruovaných služeb.</w:t>
            </w:r>
          </w:p>
          <w:p w14:paraId="11132207" w14:textId="77777777" w:rsidR="00EA3409" w:rsidRPr="00290E0A" w:rsidRDefault="00434817" w:rsidP="00EA3409">
            <w:pPr>
              <w:pStyle w:val="Table"/>
              <w:rPr>
                <w:rFonts w:ascii="Arial" w:hAnsi="Arial" w:cs="Arial"/>
                <w:sz w:val="18"/>
                <w:szCs w:val="18"/>
              </w:rPr>
            </w:pPr>
            <w:r w:rsidRPr="00290E0A">
              <w:rPr>
                <w:rFonts w:ascii="Arial" w:hAnsi="Arial" w:cs="Arial"/>
                <w:sz w:val="18"/>
                <w:szCs w:val="18"/>
              </w:rPr>
              <w:t xml:space="preserve">Právě </w:t>
            </w:r>
            <w:r w:rsidR="00B8584F" w:rsidRPr="00290E0A">
              <w:rPr>
                <w:rFonts w:ascii="Arial" w:hAnsi="Arial" w:cs="Arial"/>
                <w:sz w:val="18"/>
                <w:szCs w:val="18"/>
              </w:rPr>
              <w:t>sociální</w:t>
            </w:r>
            <w:r w:rsidRPr="00290E0A">
              <w:rPr>
                <w:rFonts w:ascii="Arial" w:hAnsi="Arial" w:cs="Arial"/>
                <w:sz w:val="18"/>
                <w:szCs w:val="18"/>
              </w:rPr>
              <w:t xml:space="preserve"> služby by se měly rekrutova</w:t>
            </w:r>
            <w:r w:rsidR="00EA3409" w:rsidRPr="00290E0A">
              <w:rPr>
                <w:rFonts w:ascii="Arial" w:hAnsi="Arial" w:cs="Arial"/>
                <w:sz w:val="18"/>
                <w:szCs w:val="18"/>
              </w:rPr>
              <w:t>t mimo jiné z terénních služeb</w:t>
            </w:r>
            <w:r w:rsidR="00187EE2" w:rsidRPr="00290E0A">
              <w:rPr>
                <w:rFonts w:ascii="Arial" w:hAnsi="Arial" w:cs="Arial"/>
                <w:sz w:val="18"/>
                <w:szCs w:val="18"/>
              </w:rPr>
              <w:t xml:space="preserve"> doplněn</w:t>
            </w:r>
            <w:r w:rsidR="00CB0EDC">
              <w:rPr>
                <w:rFonts w:ascii="Arial" w:hAnsi="Arial" w:cs="Arial"/>
                <w:sz w:val="18"/>
                <w:szCs w:val="18"/>
              </w:rPr>
              <w:t>ých</w:t>
            </w:r>
            <w:r w:rsidR="00187EE2" w:rsidRPr="00290E0A">
              <w:rPr>
                <w:rFonts w:ascii="Arial" w:hAnsi="Arial" w:cs="Arial"/>
                <w:sz w:val="18"/>
                <w:szCs w:val="18"/>
              </w:rPr>
              <w:t xml:space="preserve"> o další sociální</w:t>
            </w:r>
            <w:r w:rsidRPr="00290E0A">
              <w:rPr>
                <w:rFonts w:ascii="Arial" w:hAnsi="Arial" w:cs="Arial"/>
                <w:sz w:val="18"/>
                <w:szCs w:val="18"/>
              </w:rPr>
              <w:t xml:space="preserve"> </w:t>
            </w:r>
            <w:r w:rsidR="00EA3409" w:rsidRPr="00290E0A">
              <w:rPr>
                <w:rFonts w:ascii="Arial" w:hAnsi="Arial" w:cs="Arial"/>
                <w:sz w:val="18"/>
                <w:szCs w:val="18"/>
              </w:rPr>
              <w:t>služby</w:t>
            </w:r>
            <w:r w:rsidRPr="00290E0A">
              <w:rPr>
                <w:rFonts w:ascii="Arial" w:hAnsi="Arial" w:cs="Arial"/>
                <w:sz w:val="18"/>
                <w:szCs w:val="18"/>
              </w:rPr>
              <w:t xml:space="preserve"> a v </w:t>
            </w:r>
            <w:r w:rsidR="00CB0EDC">
              <w:rPr>
                <w:rFonts w:ascii="Arial" w:hAnsi="Arial" w:cs="Arial"/>
                <w:sz w:val="18"/>
                <w:szCs w:val="18"/>
              </w:rPr>
              <w:t>ne</w:t>
            </w:r>
            <w:r w:rsidRPr="00290E0A">
              <w:rPr>
                <w:rFonts w:ascii="Arial" w:hAnsi="Arial" w:cs="Arial"/>
                <w:sz w:val="18"/>
                <w:szCs w:val="18"/>
              </w:rPr>
              <w:t>poslední řadě z pobytové služby tak</w:t>
            </w:r>
            <w:r w:rsidR="00EA3409" w:rsidRPr="00290E0A">
              <w:rPr>
                <w:rFonts w:ascii="Arial" w:hAnsi="Arial" w:cs="Arial"/>
                <w:sz w:val="18"/>
                <w:szCs w:val="18"/>
              </w:rPr>
              <w:t>,</w:t>
            </w:r>
            <w:r w:rsidRPr="00290E0A">
              <w:rPr>
                <w:rFonts w:ascii="Arial" w:hAnsi="Arial" w:cs="Arial"/>
                <w:sz w:val="18"/>
                <w:szCs w:val="18"/>
              </w:rPr>
              <w:t xml:space="preserve"> aby člověk mohl co nejdéle setrvat ve svém přirozeném prostředí (vazba na národní dokument Koncepce transformace pobytových soc. služeb). Terénní služby  jsou </w:t>
            </w:r>
            <w:r w:rsidR="00187EE2" w:rsidRPr="00290E0A">
              <w:rPr>
                <w:rFonts w:ascii="Arial" w:hAnsi="Arial" w:cs="Arial"/>
                <w:sz w:val="18"/>
                <w:szCs w:val="18"/>
              </w:rPr>
              <w:t xml:space="preserve">stěžejní pro pomoc </w:t>
            </w:r>
            <w:r w:rsidRPr="00290E0A">
              <w:rPr>
                <w:rFonts w:ascii="Arial" w:hAnsi="Arial" w:cs="Arial"/>
                <w:sz w:val="18"/>
                <w:szCs w:val="18"/>
              </w:rPr>
              <w:t xml:space="preserve">osobám sociálně vyloučeným (např. terénní programy, sociálně aktivizační služby pro rodiny s dětmi) a mají stěžejní význam </w:t>
            </w:r>
            <w:r w:rsidR="00187EE2" w:rsidRPr="00290E0A">
              <w:rPr>
                <w:rFonts w:ascii="Arial" w:hAnsi="Arial" w:cs="Arial"/>
                <w:sz w:val="18"/>
                <w:szCs w:val="18"/>
              </w:rPr>
              <w:t xml:space="preserve">také </w:t>
            </w:r>
            <w:r w:rsidRPr="00290E0A">
              <w:rPr>
                <w:rFonts w:ascii="Arial" w:hAnsi="Arial" w:cs="Arial"/>
                <w:sz w:val="18"/>
                <w:szCs w:val="18"/>
              </w:rPr>
              <w:t xml:space="preserve">při naplňování </w:t>
            </w:r>
            <w:r w:rsidR="00187EE2" w:rsidRPr="00290E0A">
              <w:rPr>
                <w:rFonts w:ascii="Arial" w:hAnsi="Arial" w:cs="Arial"/>
                <w:sz w:val="18"/>
                <w:szCs w:val="18"/>
              </w:rPr>
              <w:t>opatření vedoucí k rozvoji</w:t>
            </w:r>
            <w:r w:rsidRPr="00290E0A">
              <w:rPr>
                <w:rFonts w:ascii="Arial" w:hAnsi="Arial" w:cs="Arial"/>
                <w:sz w:val="18"/>
                <w:szCs w:val="18"/>
              </w:rPr>
              <w:t xml:space="preserve"> sociální</w:t>
            </w:r>
            <w:r w:rsidR="00187EE2" w:rsidRPr="00290E0A">
              <w:rPr>
                <w:rFonts w:ascii="Arial" w:hAnsi="Arial" w:cs="Arial"/>
                <w:sz w:val="18"/>
                <w:szCs w:val="18"/>
              </w:rPr>
              <w:t>ho</w:t>
            </w:r>
            <w:r w:rsidRPr="00290E0A">
              <w:rPr>
                <w:rFonts w:ascii="Arial" w:hAnsi="Arial" w:cs="Arial"/>
                <w:sz w:val="18"/>
                <w:szCs w:val="18"/>
              </w:rPr>
              <w:t xml:space="preserve"> </w:t>
            </w:r>
            <w:r w:rsidRPr="009359C8">
              <w:rPr>
                <w:rFonts w:ascii="Arial" w:hAnsi="Arial" w:cs="Arial"/>
                <w:sz w:val="18"/>
                <w:szCs w:val="18"/>
              </w:rPr>
              <w:t>bydlení</w:t>
            </w:r>
            <w:r w:rsidR="00B808C7" w:rsidRPr="009359C8">
              <w:rPr>
                <w:rFonts w:ascii="Arial" w:hAnsi="Arial" w:cs="Arial"/>
                <w:sz w:val="18"/>
                <w:szCs w:val="18"/>
              </w:rPr>
              <w:t xml:space="preserve"> (jako součást</w:t>
            </w:r>
            <w:r w:rsidR="00D933B3" w:rsidRPr="009359C8">
              <w:rPr>
                <w:rFonts w:ascii="Arial" w:hAnsi="Arial" w:cs="Arial"/>
                <w:sz w:val="18"/>
                <w:szCs w:val="18"/>
              </w:rPr>
              <w:t xml:space="preserve"> lokální bytové politiky</w:t>
            </w:r>
            <w:r w:rsidR="00B808C7" w:rsidRPr="009359C8">
              <w:rPr>
                <w:rFonts w:ascii="Arial" w:hAnsi="Arial" w:cs="Arial"/>
                <w:sz w:val="18"/>
                <w:szCs w:val="18"/>
              </w:rPr>
              <w:t>)</w:t>
            </w:r>
            <w:r w:rsidRPr="009359C8">
              <w:rPr>
                <w:rFonts w:ascii="Arial" w:hAnsi="Arial" w:cs="Arial"/>
                <w:sz w:val="18"/>
                <w:szCs w:val="18"/>
              </w:rPr>
              <w:t>.</w:t>
            </w:r>
            <w:r w:rsidRPr="00290E0A">
              <w:rPr>
                <w:rFonts w:ascii="Arial" w:hAnsi="Arial" w:cs="Arial"/>
                <w:sz w:val="18"/>
                <w:szCs w:val="18"/>
              </w:rPr>
              <w:t xml:space="preserve"> </w:t>
            </w:r>
          </w:p>
          <w:p w14:paraId="260D2329" w14:textId="77777777" w:rsidR="00E22722" w:rsidRPr="00290E0A" w:rsidRDefault="00E22722" w:rsidP="00EA3409">
            <w:pPr>
              <w:pStyle w:val="Table"/>
              <w:spacing w:before="120"/>
              <w:rPr>
                <w:rFonts w:ascii="Arial" w:hAnsi="Arial" w:cs="Arial"/>
                <w:sz w:val="18"/>
                <w:szCs w:val="18"/>
              </w:rPr>
            </w:pPr>
            <w:r w:rsidRPr="00290E0A">
              <w:rPr>
                <w:rFonts w:ascii="Arial" w:hAnsi="Arial" w:cs="Arial"/>
                <w:sz w:val="18"/>
                <w:szCs w:val="18"/>
              </w:rPr>
              <w:t>Cílem je rozvoj infrastruktury</w:t>
            </w:r>
            <w:r w:rsidR="00EA3409" w:rsidRPr="00290E0A">
              <w:rPr>
                <w:rFonts w:ascii="Arial" w:hAnsi="Arial" w:cs="Arial"/>
                <w:sz w:val="18"/>
                <w:szCs w:val="18"/>
              </w:rPr>
              <w:t xml:space="preserve"> a zázemí</w:t>
            </w:r>
            <w:r w:rsidRPr="00290E0A">
              <w:rPr>
                <w:rFonts w:ascii="Arial" w:hAnsi="Arial" w:cs="Arial"/>
                <w:sz w:val="18"/>
                <w:szCs w:val="18"/>
              </w:rPr>
              <w:t xml:space="preserve"> sociálních služeb se zaměřením na cílové skupiny znevýhodněných osob. Opatření přispěje k začleňování sociálně vyloučených skupin</w:t>
            </w:r>
            <w:r w:rsidR="000626A9" w:rsidRPr="00290E0A">
              <w:rPr>
                <w:rFonts w:ascii="Arial" w:hAnsi="Arial" w:cs="Arial"/>
                <w:sz w:val="18"/>
                <w:szCs w:val="18"/>
              </w:rPr>
              <w:t xml:space="preserve"> </w:t>
            </w:r>
            <w:r w:rsidRPr="00290E0A">
              <w:rPr>
                <w:rFonts w:ascii="Arial" w:hAnsi="Arial" w:cs="Arial"/>
                <w:sz w:val="18"/>
                <w:szCs w:val="18"/>
              </w:rPr>
              <w:t xml:space="preserve">obyvatel </w:t>
            </w:r>
            <w:r w:rsidR="000626A9" w:rsidRPr="00290E0A">
              <w:rPr>
                <w:rFonts w:ascii="Arial" w:hAnsi="Arial" w:cs="Arial"/>
                <w:sz w:val="18"/>
                <w:szCs w:val="18"/>
              </w:rPr>
              <w:t xml:space="preserve">do společnosti </w:t>
            </w:r>
            <w:r w:rsidRPr="00290E0A">
              <w:rPr>
                <w:rFonts w:ascii="Arial" w:hAnsi="Arial" w:cs="Arial"/>
                <w:sz w:val="18"/>
                <w:szCs w:val="18"/>
              </w:rPr>
              <w:t>prostřednictvím zajištění efektivního a dlouhodobě udržitel</w:t>
            </w:r>
            <w:r w:rsidR="00EA3409" w:rsidRPr="00290E0A">
              <w:rPr>
                <w:rFonts w:ascii="Arial" w:hAnsi="Arial" w:cs="Arial"/>
                <w:sz w:val="18"/>
                <w:szCs w:val="18"/>
              </w:rPr>
              <w:t>ného systému sociálních služeb a ke snížení sociálních rizik v území.</w:t>
            </w:r>
          </w:p>
        </w:tc>
      </w:tr>
      <w:tr w:rsidR="000D066E" w:rsidRPr="00290E0A" w14:paraId="7079F8ED" w14:textId="77777777" w:rsidTr="001A3E2B">
        <w:trPr>
          <w:trHeight w:val="317"/>
        </w:trPr>
        <w:tc>
          <w:tcPr>
            <w:tcW w:w="881" w:type="pct"/>
            <w:gridSpan w:val="2"/>
            <w:shd w:val="clear" w:color="auto" w:fill="00B0F0"/>
            <w:vAlign w:val="center"/>
          </w:tcPr>
          <w:p w14:paraId="729D2275"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113FDE70" w14:textId="77777777" w:rsidR="009847B8" w:rsidRPr="00290E0A" w:rsidRDefault="009847B8"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Nevyváženost nabídky a poptávky v jednotlivých typech sociálních služeb </w:t>
            </w:r>
          </w:p>
          <w:p w14:paraId="5A4532F2" w14:textId="77777777" w:rsidR="009847B8" w:rsidRPr="00290E0A" w:rsidRDefault="009847B8" w:rsidP="00713D70">
            <w:pPr>
              <w:pStyle w:val="Table"/>
              <w:numPr>
                <w:ilvl w:val="0"/>
                <w:numId w:val="48"/>
              </w:numPr>
              <w:spacing w:before="0" w:after="0"/>
              <w:ind w:left="720"/>
              <w:rPr>
                <w:rFonts w:ascii="Arial" w:hAnsi="Arial" w:cs="Arial"/>
                <w:i/>
                <w:sz w:val="18"/>
                <w:szCs w:val="18"/>
              </w:rPr>
            </w:pPr>
            <w:r w:rsidRPr="00290E0A">
              <w:rPr>
                <w:rFonts w:ascii="Arial" w:hAnsi="Arial" w:cs="Arial"/>
                <w:i/>
                <w:sz w:val="18"/>
                <w:szCs w:val="18"/>
              </w:rPr>
              <w:t>Služby budou podporovány na základě analýz, v souvislosti s komunitním plánem sociálních služeb města, se Střednědobým plánem rozvoje sociálních služeb v Karlovarském kraji a v souladu s legislativou.</w:t>
            </w:r>
          </w:p>
          <w:p w14:paraId="2BC059F6" w14:textId="77777777" w:rsidR="00EA3409" w:rsidRPr="00290E0A" w:rsidRDefault="00EA3409"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Nedostatek finančních prostředků na spolufinancování </w:t>
            </w:r>
          </w:p>
          <w:p w14:paraId="0D48095D" w14:textId="77777777" w:rsidR="00EA3409" w:rsidRPr="00290E0A" w:rsidRDefault="00EA3409" w:rsidP="00713D70">
            <w:pPr>
              <w:pStyle w:val="Table"/>
              <w:numPr>
                <w:ilvl w:val="0"/>
                <w:numId w:val="48"/>
              </w:numPr>
              <w:spacing w:before="0" w:after="0"/>
              <w:ind w:left="720"/>
              <w:rPr>
                <w:rFonts w:ascii="Arial" w:hAnsi="Arial" w:cs="Arial"/>
                <w:i/>
                <w:sz w:val="18"/>
                <w:szCs w:val="18"/>
              </w:rPr>
            </w:pPr>
            <w:r w:rsidRPr="00290E0A">
              <w:rPr>
                <w:rFonts w:ascii="Arial" w:hAnsi="Arial" w:cs="Arial"/>
                <w:i/>
                <w:sz w:val="18"/>
                <w:szCs w:val="18"/>
              </w:rPr>
              <w:t xml:space="preserve">Riziko bude eliminováno vytvořením a schválením finančních prostředků vyčleněných na realizaci sociálního bydlení v rozpočtu města vždy na daný rok. </w:t>
            </w:r>
          </w:p>
          <w:p w14:paraId="1F9BE3D8" w14:textId="77777777" w:rsidR="009847B8" w:rsidRPr="00290E0A" w:rsidRDefault="009847B8"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Nedostatek partnerů pro realizaci opatření </w:t>
            </w:r>
          </w:p>
          <w:p w14:paraId="3A808BA4" w14:textId="77777777" w:rsidR="00EA3409" w:rsidRPr="00290E0A" w:rsidRDefault="009847B8" w:rsidP="00713D70">
            <w:pPr>
              <w:pStyle w:val="Table"/>
              <w:numPr>
                <w:ilvl w:val="0"/>
                <w:numId w:val="48"/>
              </w:numPr>
              <w:spacing w:before="0" w:after="0"/>
              <w:ind w:left="720"/>
              <w:rPr>
                <w:rFonts w:ascii="Arial" w:hAnsi="Arial" w:cs="Arial"/>
                <w:sz w:val="18"/>
                <w:szCs w:val="18"/>
              </w:rPr>
            </w:pPr>
            <w:r w:rsidRPr="00290E0A">
              <w:rPr>
                <w:rFonts w:ascii="Arial" w:hAnsi="Arial" w:cs="Arial"/>
                <w:i/>
                <w:sz w:val="18"/>
                <w:szCs w:val="18"/>
              </w:rPr>
              <w:t>Riziko bude eliminováno tím, že již v přípravné fázi bude mapován trh potenciálních poskytovatelů sociálních služeb a zároveň bude analyzována cílová skupina, resp. jednotlivé kategorie cílových skupin.</w:t>
            </w:r>
          </w:p>
        </w:tc>
      </w:tr>
      <w:tr w:rsidR="000D066E" w:rsidRPr="00290E0A" w14:paraId="13DE3FB4" w14:textId="77777777" w:rsidTr="001A3E2B">
        <w:trPr>
          <w:trHeight w:val="57"/>
        </w:trPr>
        <w:tc>
          <w:tcPr>
            <w:tcW w:w="5000" w:type="pct"/>
            <w:gridSpan w:val="8"/>
            <w:shd w:val="clear" w:color="auto" w:fill="00B0F0"/>
            <w:vAlign w:val="center"/>
          </w:tcPr>
          <w:p w14:paraId="124FA0F3" w14:textId="77777777" w:rsidR="000D066E" w:rsidRPr="00290E0A" w:rsidRDefault="000D066E" w:rsidP="001A3E2B">
            <w:pPr>
              <w:pStyle w:val="Table"/>
              <w:jc w:val="center"/>
              <w:rPr>
                <w:rFonts w:ascii="Arial" w:hAnsi="Arial" w:cs="Arial"/>
                <w:b/>
                <w:color w:val="FFFFFF" w:themeColor="background1"/>
                <w:sz w:val="18"/>
                <w:szCs w:val="18"/>
              </w:rPr>
            </w:pPr>
            <w:r w:rsidRPr="00290E0A">
              <w:rPr>
                <w:rFonts w:ascii="Arial" w:hAnsi="Arial" w:cs="Arial"/>
                <w:b/>
                <w:color w:val="FFFFFF" w:themeColor="background1"/>
                <w:sz w:val="18"/>
                <w:szCs w:val="18"/>
              </w:rPr>
              <w:t>Popis typových projektů / aktivit</w:t>
            </w:r>
          </w:p>
        </w:tc>
      </w:tr>
      <w:tr w:rsidR="000D066E" w:rsidRPr="00290E0A" w14:paraId="21965DA5" w14:textId="77777777" w:rsidTr="001A3E2B">
        <w:trPr>
          <w:trHeight w:val="57"/>
        </w:trPr>
        <w:tc>
          <w:tcPr>
            <w:tcW w:w="3570" w:type="pct"/>
            <w:gridSpan w:val="4"/>
            <w:shd w:val="clear" w:color="auto" w:fill="BFBFBF" w:themeFill="background1" w:themeFillShade="BF"/>
            <w:vAlign w:val="center"/>
          </w:tcPr>
          <w:p w14:paraId="503EA36C"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Projekt/aktivita</w:t>
            </w:r>
          </w:p>
        </w:tc>
        <w:tc>
          <w:tcPr>
            <w:tcW w:w="1430" w:type="pct"/>
            <w:gridSpan w:val="4"/>
            <w:shd w:val="clear" w:color="auto" w:fill="BFBFBF" w:themeFill="background1" w:themeFillShade="BF"/>
            <w:vAlign w:val="center"/>
          </w:tcPr>
          <w:p w14:paraId="0E104792"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Zdroj financování</w:t>
            </w:r>
          </w:p>
        </w:tc>
      </w:tr>
      <w:tr w:rsidR="000D066E" w:rsidRPr="00290E0A" w14:paraId="143ABC08" w14:textId="77777777" w:rsidTr="001A3E2B">
        <w:trPr>
          <w:trHeight w:val="57"/>
        </w:trPr>
        <w:tc>
          <w:tcPr>
            <w:tcW w:w="299" w:type="pct"/>
            <w:vMerge w:val="restart"/>
            <w:shd w:val="clear" w:color="auto" w:fill="BFBFBF" w:themeFill="background1" w:themeFillShade="BF"/>
            <w:vAlign w:val="center"/>
          </w:tcPr>
          <w:p w14:paraId="20933FDC"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A 1</w:t>
            </w:r>
          </w:p>
        </w:tc>
        <w:tc>
          <w:tcPr>
            <w:tcW w:w="3271" w:type="pct"/>
            <w:gridSpan w:val="3"/>
            <w:vMerge w:val="restart"/>
            <w:shd w:val="clear" w:color="auto" w:fill="auto"/>
            <w:vAlign w:val="center"/>
          </w:tcPr>
          <w:p w14:paraId="4C05A83F" w14:textId="77777777" w:rsidR="00A617A3" w:rsidRDefault="00253894">
            <w:pPr>
              <w:pStyle w:val="Table"/>
              <w:numPr>
                <w:ilvl w:val="0"/>
                <w:numId w:val="21"/>
              </w:numPr>
              <w:ind w:left="296" w:hanging="219"/>
              <w:rPr>
                <w:rFonts w:ascii="Arial" w:hAnsi="Arial" w:cs="Arial"/>
                <w:b/>
                <w:bCs/>
                <w:iCs/>
                <w:color w:val="C00000"/>
                <w:sz w:val="18"/>
                <w:szCs w:val="18"/>
              </w:rPr>
            </w:pPr>
            <w:r>
              <w:rPr>
                <w:rFonts w:ascii="Arial" w:hAnsi="Arial" w:cs="Arial"/>
                <w:b/>
                <w:color w:val="C00000"/>
                <w:sz w:val="18"/>
                <w:szCs w:val="18"/>
              </w:rPr>
              <w:t>Zř</w:t>
            </w:r>
            <w:r w:rsidR="00D72105">
              <w:rPr>
                <w:rFonts w:ascii="Arial" w:hAnsi="Arial" w:cs="Arial"/>
                <w:b/>
                <w:color w:val="C00000"/>
                <w:sz w:val="18"/>
                <w:szCs w:val="18"/>
              </w:rPr>
              <w:t>izování</w:t>
            </w:r>
            <w:r w:rsidR="0003247F">
              <w:rPr>
                <w:rFonts w:ascii="Arial" w:hAnsi="Arial" w:cs="Arial"/>
                <w:b/>
                <w:color w:val="C00000"/>
                <w:sz w:val="18"/>
                <w:szCs w:val="18"/>
              </w:rPr>
              <w:t xml:space="preserve"> nových</w:t>
            </w:r>
            <w:r>
              <w:rPr>
                <w:rFonts w:ascii="Arial" w:hAnsi="Arial" w:cs="Arial"/>
                <w:b/>
                <w:color w:val="C00000"/>
                <w:sz w:val="18"/>
                <w:szCs w:val="18"/>
              </w:rPr>
              <w:t>, r</w:t>
            </w:r>
            <w:r w:rsidR="000D066E" w:rsidRPr="00290E0A">
              <w:rPr>
                <w:rFonts w:ascii="Arial" w:hAnsi="Arial" w:cs="Arial"/>
                <w:b/>
                <w:color w:val="C00000"/>
                <w:sz w:val="18"/>
                <w:szCs w:val="18"/>
              </w:rPr>
              <w:t xml:space="preserve">ekonstrukce a modernizace </w:t>
            </w:r>
            <w:r w:rsidR="00456BD8" w:rsidRPr="00290E0A">
              <w:rPr>
                <w:rFonts w:ascii="Arial" w:hAnsi="Arial" w:cs="Arial"/>
                <w:b/>
                <w:color w:val="C00000"/>
                <w:sz w:val="18"/>
                <w:szCs w:val="18"/>
              </w:rPr>
              <w:t xml:space="preserve">stávajících </w:t>
            </w:r>
            <w:r w:rsidR="000D066E" w:rsidRPr="00290E0A">
              <w:rPr>
                <w:rFonts w:ascii="Arial" w:hAnsi="Arial" w:cs="Arial"/>
                <w:b/>
                <w:color w:val="C00000"/>
                <w:sz w:val="18"/>
                <w:szCs w:val="18"/>
              </w:rPr>
              <w:t>sociálních služeb</w:t>
            </w:r>
          </w:p>
        </w:tc>
        <w:tc>
          <w:tcPr>
            <w:tcW w:w="304" w:type="pct"/>
            <w:shd w:val="clear" w:color="auto" w:fill="BFBFBF" w:themeFill="background1" w:themeFillShade="BF"/>
            <w:vAlign w:val="center"/>
          </w:tcPr>
          <w:p w14:paraId="1014641D"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79515D3C"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IROP</w:t>
            </w:r>
          </w:p>
        </w:tc>
        <w:tc>
          <w:tcPr>
            <w:tcW w:w="306" w:type="pct"/>
            <w:shd w:val="clear" w:color="auto" w:fill="BFBFBF" w:themeFill="background1" w:themeFillShade="BF"/>
            <w:vAlign w:val="center"/>
          </w:tcPr>
          <w:p w14:paraId="4172C98C"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6BAAD859"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w:t>
            </w:r>
          </w:p>
        </w:tc>
      </w:tr>
      <w:tr w:rsidR="000D066E" w:rsidRPr="00290E0A" w14:paraId="30508A13" w14:textId="77777777" w:rsidTr="001A3E2B">
        <w:trPr>
          <w:trHeight w:val="57"/>
        </w:trPr>
        <w:tc>
          <w:tcPr>
            <w:tcW w:w="299" w:type="pct"/>
            <w:vMerge/>
            <w:shd w:val="clear" w:color="auto" w:fill="BFBFBF" w:themeFill="background1" w:themeFillShade="BF"/>
            <w:vAlign w:val="center"/>
          </w:tcPr>
          <w:p w14:paraId="2C4C2F63" w14:textId="77777777" w:rsidR="000D066E" w:rsidRPr="00290E0A"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01C2B073" w14:textId="77777777" w:rsidR="000D066E" w:rsidRPr="00290E0A" w:rsidRDefault="000D066E" w:rsidP="001A3E2B">
            <w:pPr>
              <w:pStyle w:val="Table"/>
              <w:jc w:val="left"/>
              <w:rPr>
                <w:rFonts w:ascii="Arial" w:hAnsi="Arial" w:cs="Arial"/>
                <w:sz w:val="18"/>
                <w:szCs w:val="18"/>
              </w:rPr>
            </w:pPr>
          </w:p>
        </w:tc>
        <w:tc>
          <w:tcPr>
            <w:tcW w:w="304" w:type="pct"/>
            <w:shd w:val="clear" w:color="auto" w:fill="BFBFBF" w:themeFill="background1" w:themeFillShade="BF"/>
            <w:vAlign w:val="center"/>
          </w:tcPr>
          <w:p w14:paraId="24F7EA32"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55E03F68"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9a</w:t>
            </w:r>
          </w:p>
        </w:tc>
        <w:tc>
          <w:tcPr>
            <w:tcW w:w="306" w:type="pct"/>
            <w:shd w:val="clear" w:color="auto" w:fill="BFBFBF" w:themeFill="background1" w:themeFillShade="BF"/>
            <w:vAlign w:val="center"/>
          </w:tcPr>
          <w:p w14:paraId="16ED4EF4"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28FA95C6"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2.1</w:t>
            </w:r>
          </w:p>
        </w:tc>
      </w:tr>
      <w:tr w:rsidR="00185920" w:rsidRPr="00290E0A" w14:paraId="5710F104" w14:textId="77777777" w:rsidTr="001A3E2B">
        <w:trPr>
          <w:trHeight w:val="317"/>
        </w:trPr>
        <w:tc>
          <w:tcPr>
            <w:tcW w:w="974" w:type="pct"/>
            <w:gridSpan w:val="3"/>
            <w:shd w:val="clear" w:color="auto" w:fill="00B0F0"/>
            <w:vAlign w:val="center"/>
          </w:tcPr>
          <w:p w14:paraId="1CCDB6C6" w14:textId="77777777" w:rsidR="00185920" w:rsidRPr="00290E0A" w:rsidRDefault="00185920"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1AE9826E" w14:textId="77777777" w:rsidR="00E64CF4" w:rsidRPr="006D7C16" w:rsidRDefault="00E64CF4" w:rsidP="00804128">
            <w:pPr>
              <w:pStyle w:val="Table"/>
              <w:jc w:val="left"/>
              <w:rPr>
                <w:rFonts w:ascii="Arial" w:hAnsi="Arial" w:cs="Arial"/>
                <w:i/>
                <w:sz w:val="18"/>
                <w:szCs w:val="18"/>
              </w:rPr>
            </w:pPr>
            <w:r w:rsidRPr="006D7C16">
              <w:rPr>
                <w:rFonts w:ascii="Arial" w:hAnsi="Arial" w:cs="Arial"/>
                <w:sz w:val="18"/>
                <w:szCs w:val="18"/>
              </w:rPr>
              <w:t xml:space="preserve">A1.3 </w:t>
            </w:r>
            <w:r w:rsidRPr="006D7C16">
              <w:rPr>
                <w:rStyle w:val="schema4Char"/>
                <w:rFonts w:ascii="Arial" w:hAnsi="Arial" w:cs="Arial"/>
              </w:rPr>
              <w:t>Modernizace dopravních uzlů veřejné hromadné</w:t>
            </w:r>
            <w:r w:rsidR="006D7C16">
              <w:rPr>
                <w:rStyle w:val="schema4Char"/>
                <w:rFonts w:ascii="Arial" w:hAnsi="Arial" w:cs="Arial"/>
              </w:rPr>
              <w:t xml:space="preserve"> přepravy osob a jejich vhodná lokalizace</w:t>
            </w:r>
          </w:p>
          <w:p w14:paraId="0B3D67CB" w14:textId="77777777" w:rsidR="00804128" w:rsidRPr="006D7C16" w:rsidRDefault="00804128" w:rsidP="00804128">
            <w:pPr>
              <w:pStyle w:val="Table"/>
              <w:jc w:val="left"/>
              <w:rPr>
                <w:rFonts w:ascii="Arial" w:hAnsi="Arial" w:cs="Arial"/>
                <w:i/>
                <w:sz w:val="18"/>
                <w:szCs w:val="18"/>
              </w:rPr>
            </w:pPr>
            <w:r w:rsidRPr="006D7C16">
              <w:rPr>
                <w:rFonts w:ascii="Arial" w:hAnsi="Arial" w:cs="Arial"/>
                <w:i/>
                <w:sz w:val="18"/>
                <w:szCs w:val="18"/>
              </w:rPr>
              <w:t>A</w:t>
            </w:r>
            <w:r w:rsidR="005407E8" w:rsidRPr="006D7C16">
              <w:rPr>
                <w:rFonts w:ascii="Arial" w:hAnsi="Arial" w:cs="Arial"/>
                <w:i/>
                <w:sz w:val="18"/>
                <w:szCs w:val="18"/>
              </w:rPr>
              <w:t>2</w:t>
            </w:r>
            <w:r w:rsidRPr="006D7C16">
              <w:rPr>
                <w:rFonts w:ascii="Arial" w:hAnsi="Arial" w:cs="Arial"/>
                <w:i/>
                <w:sz w:val="18"/>
                <w:szCs w:val="18"/>
              </w:rPr>
              <w:t>.2 Zavádění ekologické a bezbariérové veřejné dopravy a nízkoemisních vozidel veřejné dopravy (elektrobusy, CNG busy, apod.)</w:t>
            </w:r>
          </w:p>
          <w:p w14:paraId="4DC38234" w14:textId="77777777" w:rsidR="00804128" w:rsidRPr="006D7C16" w:rsidRDefault="00804128" w:rsidP="00804128">
            <w:pPr>
              <w:pStyle w:val="Table"/>
              <w:jc w:val="left"/>
              <w:rPr>
                <w:rFonts w:ascii="Arial" w:hAnsi="Arial" w:cs="Arial"/>
                <w:i/>
                <w:sz w:val="18"/>
                <w:szCs w:val="18"/>
              </w:rPr>
            </w:pPr>
            <w:r w:rsidRPr="006D7C16">
              <w:rPr>
                <w:rFonts w:ascii="Arial" w:hAnsi="Arial" w:cs="Arial"/>
                <w:i/>
                <w:sz w:val="18"/>
                <w:szCs w:val="18"/>
              </w:rPr>
              <w:t>A</w:t>
            </w:r>
            <w:r w:rsidR="005407E8" w:rsidRPr="006D7C16">
              <w:rPr>
                <w:rFonts w:ascii="Arial" w:hAnsi="Arial" w:cs="Arial"/>
                <w:i/>
                <w:sz w:val="18"/>
                <w:szCs w:val="18"/>
              </w:rPr>
              <w:t>3</w:t>
            </w:r>
            <w:r w:rsidRPr="006D7C16">
              <w:rPr>
                <w:rFonts w:ascii="Arial" w:hAnsi="Arial" w:cs="Arial"/>
                <w:i/>
                <w:sz w:val="18"/>
                <w:szCs w:val="18"/>
              </w:rPr>
              <w:t>.1 Rozvoj a modernizace silnic II. a III. tříd</w:t>
            </w:r>
          </w:p>
          <w:p w14:paraId="6066EC37" w14:textId="77777777" w:rsidR="005407E8" w:rsidRPr="006D7C16" w:rsidRDefault="005407E8" w:rsidP="00804128">
            <w:pPr>
              <w:pStyle w:val="Table"/>
              <w:jc w:val="left"/>
              <w:rPr>
                <w:rFonts w:ascii="Arial" w:hAnsi="Arial" w:cs="Arial"/>
                <w:i/>
                <w:sz w:val="18"/>
                <w:szCs w:val="18"/>
              </w:rPr>
            </w:pPr>
            <w:r w:rsidRPr="006D7C16">
              <w:rPr>
                <w:rFonts w:ascii="Arial" w:hAnsi="Arial" w:cs="Arial"/>
                <w:i/>
                <w:sz w:val="18"/>
                <w:szCs w:val="18"/>
              </w:rPr>
              <w:t>C1.1 Rozvoj komplexního systému restartu rodin (jednotlivců) na pokraji sociální exkluze a</w:t>
            </w:r>
            <w:r w:rsidR="00CB0EDC">
              <w:rPr>
                <w:rFonts w:ascii="Arial" w:hAnsi="Arial" w:cs="Arial"/>
                <w:i/>
                <w:sz w:val="18"/>
                <w:szCs w:val="18"/>
              </w:rPr>
              <w:t> </w:t>
            </w:r>
            <w:r w:rsidRPr="006D7C16">
              <w:rPr>
                <w:rFonts w:ascii="Arial" w:hAnsi="Arial" w:cs="Arial"/>
                <w:i/>
                <w:sz w:val="18"/>
                <w:szCs w:val="18"/>
              </w:rPr>
              <w:t xml:space="preserve">realizace sociální prevence </w:t>
            </w:r>
          </w:p>
          <w:p w14:paraId="6780E653" w14:textId="77777777" w:rsidR="00185920" w:rsidRPr="00290E0A" w:rsidRDefault="00804128" w:rsidP="009359C8">
            <w:pPr>
              <w:pStyle w:val="Table"/>
              <w:jc w:val="left"/>
              <w:rPr>
                <w:rFonts w:ascii="Arial" w:hAnsi="Arial" w:cs="Arial"/>
                <w:sz w:val="18"/>
                <w:szCs w:val="18"/>
              </w:rPr>
            </w:pPr>
            <w:r w:rsidRPr="006D7C16">
              <w:rPr>
                <w:rFonts w:ascii="Arial" w:hAnsi="Arial" w:cs="Arial"/>
                <w:sz w:val="18"/>
                <w:szCs w:val="18"/>
              </w:rPr>
              <w:t xml:space="preserve">C2.2 </w:t>
            </w:r>
            <w:r w:rsidRPr="006D7C16">
              <w:rPr>
                <w:rFonts w:ascii="Arial" w:hAnsi="Arial" w:cs="Arial"/>
                <w:i/>
                <w:sz w:val="18"/>
                <w:szCs w:val="18"/>
              </w:rPr>
              <w:t>Vytváření nabídky sociálního bydlení pro ohrožené skupiny obyvatel</w:t>
            </w:r>
          </w:p>
        </w:tc>
      </w:tr>
      <w:tr w:rsidR="00185920" w:rsidRPr="00290E0A" w14:paraId="6E2A8748" w14:textId="77777777" w:rsidTr="001A3E2B">
        <w:trPr>
          <w:trHeight w:val="317"/>
        </w:trPr>
        <w:tc>
          <w:tcPr>
            <w:tcW w:w="974" w:type="pct"/>
            <w:gridSpan w:val="3"/>
            <w:shd w:val="clear" w:color="auto" w:fill="00B0F0"/>
            <w:vAlign w:val="center"/>
          </w:tcPr>
          <w:p w14:paraId="3FFB11C0" w14:textId="77777777" w:rsidR="00185920" w:rsidRPr="00290E0A" w:rsidRDefault="00185920"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Časový plán realizace</w:t>
            </w:r>
          </w:p>
        </w:tc>
        <w:tc>
          <w:tcPr>
            <w:tcW w:w="4026" w:type="pct"/>
            <w:gridSpan w:val="5"/>
            <w:shd w:val="clear" w:color="auto" w:fill="auto"/>
            <w:vAlign w:val="center"/>
          </w:tcPr>
          <w:p w14:paraId="1DE4D0CA" w14:textId="77777777" w:rsidR="00185920" w:rsidRPr="00290E0A" w:rsidRDefault="005407E8" w:rsidP="00972333">
            <w:pPr>
              <w:pStyle w:val="Table"/>
              <w:jc w:val="left"/>
              <w:rPr>
                <w:rFonts w:ascii="Arial" w:hAnsi="Arial" w:cs="Arial"/>
                <w:sz w:val="18"/>
                <w:szCs w:val="18"/>
              </w:rPr>
            </w:pPr>
            <w:r w:rsidRPr="00290E0A">
              <w:rPr>
                <w:rFonts w:ascii="Arial" w:hAnsi="Arial" w:cs="Arial"/>
                <w:sz w:val="18"/>
                <w:szCs w:val="18"/>
              </w:rPr>
              <w:t>201</w:t>
            </w:r>
            <w:r w:rsidR="005447EE">
              <w:rPr>
                <w:rFonts w:ascii="Arial" w:hAnsi="Arial" w:cs="Arial"/>
                <w:sz w:val="18"/>
                <w:szCs w:val="18"/>
              </w:rPr>
              <w:t>7</w:t>
            </w:r>
            <w:r w:rsidRPr="00290E0A">
              <w:rPr>
                <w:rFonts w:ascii="Arial" w:hAnsi="Arial" w:cs="Arial"/>
                <w:sz w:val="18"/>
                <w:szCs w:val="18"/>
              </w:rPr>
              <w:t>-</w:t>
            </w:r>
            <w:r w:rsidR="00972333">
              <w:rPr>
                <w:rFonts w:ascii="Arial" w:hAnsi="Arial" w:cs="Arial"/>
                <w:sz w:val="18"/>
                <w:szCs w:val="18"/>
              </w:rPr>
              <w:t>202</w:t>
            </w:r>
            <w:r w:rsidR="00916381">
              <w:rPr>
                <w:rFonts w:ascii="Arial" w:hAnsi="Arial" w:cs="Arial"/>
                <w:sz w:val="18"/>
                <w:szCs w:val="18"/>
              </w:rPr>
              <w:t>3</w:t>
            </w:r>
          </w:p>
        </w:tc>
      </w:tr>
      <w:tr w:rsidR="00185920" w:rsidRPr="00290E0A" w14:paraId="16A25FD6" w14:textId="77777777" w:rsidTr="001A3E2B">
        <w:trPr>
          <w:trHeight w:val="317"/>
        </w:trPr>
        <w:tc>
          <w:tcPr>
            <w:tcW w:w="974" w:type="pct"/>
            <w:gridSpan w:val="3"/>
            <w:shd w:val="clear" w:color="auto" w:fill="00B0F0"/>
            <w:vAlign w:val="center"/>
          </w:tcPr>
          <w:p w14:paraId="7094D44F" w14:textId="77777777" w:rsidR="00185920" w:rsidRPr="00290E0A"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18A1BDFB" w14:textId="77777777" w:rsidR="008914F8" w:rsidRDefault="008914F8" w:rsidP="00EA3409">
            <w:pPr>
              <w:pStyle w:val="Table"/>
              <w:jc w:val="left"/>
              <w:rPr>
                <w:rFonts w:ascii="Arial" w:hAnsi="Arial" w:cs="Arial"/>
                <w:sz w:val="18"/>
                <w:szCs w:val="18"/>
              </w:rPr>
            </w:pPr>
            <w:r>
              <w:rPr>
                <w:rFonts w:ascii="Arial" w:hAnsi="Arial" w:cs="Arial"/>
                <w:sz w:val="18"/>
                <w:szCs w:val="18"/>
              </w:rPr>
              <w:t>kraje a organizace zřizované a zakládané kraji</w:t>
            </w:r>
          </w:p>
          <w:p w14:paraId="10021396" w14:textId="77777777" w:rsidR="008914F8" w:rsidRDefault="008914F8" w:rsidP="00EA3409">
            <w:pPr>
              <w:pStyle w:val="Table"/>
              <w:jc w:val="left"/>
              <w:rPr>
                <w:rFonts w:ascii="Arial" w:hAnsi="Arial" w:cs="Arial"/>
                <w:sz w:val="18"/>
                <w:szCs w:val="18"/>
              </w:rPr>
            </w:pPr>
            <w:r>
              <w:rPr>
                <w:rFonts w:ascii="Arial" w:hAnsi="Arial" w:cs="Arial"/>
                <w:sz w:val="18"/>
                <w:szCs w:val="18"/>
              </w:rPr>
              <w:t>obce a organizace zřizované a zakládané obcemi</w:t>
            </w:r>
          </w:p>
          <w:p w14:paraId="3AB62D52" w14:textId="77777777" w:rsidR="0097670D" w:rsidRDefault="0097670D" w:rsidP="00EA3409">
            <w:pPr>
              <w:pStyle w:val="Table"/>
              <w:jc w:val="left"/>
              <w:rPr>
                <w:rFonts w:ascii="Arial" w:hAnsi="Arial" w:cs="Arial"/>
                <w:sz w:val="18"/>
                <w:szCs w:val="18"/>
              </w:rPr>
            </w:pPr>
            <w:r w:rsidRPr="0030264E">
              <w:rPr>
                <w:rFonts w:ascii="Arial" w:hAnsi="Arial" w:cs="Arial"/>
                <w:sz w:val="18"/>
                <w:szCs w:val="18"/>
              </w:rPr>
              <w:t>nestátní neziskové organizace</w:t>
            </w:r>
          </w:p>
          <w:p w14:paraId="79F575BB" w14:textId="77777777" w:rsidR="00AF004E" w:rsidRDefault="00AF004E" w:rsidP="00EA3409">
            <w:pPr>
              <w:pStyle w:val="Table"/>
              <w:jc w:val="left"/>
              <w:rPr>
                <w:rFonts w:ascii="Arial" w:hAnsi="Arial" w:cs="Arial"/>
                <w:sz w:val="18"/>
                <w:szCs w:val="18"/>
              </w:rPr>
            </w:pPr>
            <w:r>
              <w:rPr>
                <w:rFonts w:ascii="Arial" w:hAnsi="Arial" w:cs="Arial"/>
                <w:sz w:val="18"/>
                <w:szCs w:val="18"/>
              </w:rPr>
              <w:t>církve</w:t>
            </w:r>
          </w:p>
          <w:p w14:paraId="58B28A0F" w14:textId="77777777" w:rsidR="00AF004E" w:rsidRPr="0030264E" w:rsidRDefault="00AF004E" w:rsidP="00EA3409">
            <w:pPr>
              <w:pStyle w:val="Table"/>
              <w:jc w:val="left"/>
              <w:rPr>
                <w:rFonts w:ascii="Arial" w:hAnsi="Arial" w:cs="Arial"/>
                <w:sz w:val="18"/>
                <w:szCs w:val="18"/>
              </w:rPr>
            </w:pPr>
            <w:r>
              <w:rPr>
                <w:rFonts w:ascii="Arial" w:hAnsi="Arial" w:cs="Arial"/>
                <w:sz w:val="18"/>
                <w:szCs w:val="18"/>
              </w:rPr>
              <w:t>církevní organizace</w:t>
            </w:r>
          </w:p>
          <w:p w14:paraId="5467367E" w14:textId="77777777" w:rsidR="00185920" w:rsidRPr="00290E0A" w:rsidRDefault="00185920" w:rsidP="00EA3409">
            <w:pPr>
              <w:pStyle w:val="Table"/>
              <w:jc w:val="left"/>
              <w:rPr>
                <w:rFonts w:ascii="Arial" w:hAnsi="Arial" w:cs="Arial"/>
                <w:sz w:val="18"/>
                <w:szCs w:val="18"/>
              </w:rPr>
            </w:pPr>
          </w:p>
        </w:tc>
      </w:tr>
    </w:tbl>
    <w:p w14:paraId="6E4342F8" w14:textId="77777777" w:rsidR="00972333" w:rsidRDefault="00972333"/>
    <w:p w14:paraId="256D2712" w14:textId="77777777" w:rsidR="00972333" w:rsidRDefault="00972333"/>
    <w:p w14:paraId="6780A47E" w14:textId="77777777" w:rsidR="00972333" w:rsidRDefault="00972333"/>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41"/>
        <w:gridCol w:w="1052"/>
        <w:gridCol w:w="168"/>
        <w:gridCol w:w="4695"/>
        <w:gridCol w:w="550"/>
        <w:gridCol w:w="689"/>
        <w:gridCol w:w="553"/>
        <w:gridCol w:w="794"/>
      </w:tblGrid>
      <w:tr w:rsidR="000D066E" w:rsidRPr="00290E0A" w14:paraId="5CC8A565" w14:textId="77777777" w:rsidTr="001A3E2B">
        <w:trPr>
          <w:trHeight w:val="397"/>
        </w:trPr>
        <w:tc>
          <w:tcPr>
            <w:tcW w:w="881" w:type="pct"/>
            <w:gridSpan w:val="2"/>
            <w:tcBorders>
              <w:top w:val="single" w:sz="12" w:space="0" w:color="000000"/>
              <w:left w:val="single" w:sz="12" w:space="0" w:color="000000"/>
              <w:bottom w:val="single" w:sz="6" w:space="0" w:color="000000"/>
              <w:right w:val="single" w:sz="6" w:space="0" w:color="000000"/>
            </w:tcBorders>
            <w:shd w:val="clear" w:color="auto" w:fill="548DD4" w:themeFill="text2" w:themeFillTint="99"/>
            <w:vAlign w:val="center"/>
          </w:tcPr>
          <w:p w14:paraId="4D337680" w14:textId="77777777" w:rsidR="000D066E" w:rsidRPr="006304D8" w:rsidRDefault="005407E8" w:rsidP="001A3E2B">
            <w:pPr>
              <w:pStyle w:val="Table"/>
              <w:jc w:val="left"/>
              <w:rPr>
                <w:rFonts w:ascii="Arial" w:hAnsi="Arial" w:cs="Arial"/>
                <w:b/>
                <w:bCs/>
                <w:szCs w:val="18"/>
              </w:rPr>
            </w:pPr>
            <w:r w:rsidRPr="006304D8">
              <w:rPr>
                <w:rFonts w:ascii="Arial" w:hAnsi="Arial" w:cs="Arial"/>
                <w:szCs w:val="18"/>
                <w:highlight w:val="yellow"/>
              </w:rPr>
              <w:lastRenderedPageBreak/>
              <w:br w:type="page"/>
            </w:r>
            <w:r w:rsidR="000D066E" w:rsidRPr="006304D8">
              <w:rPr>
                <w:rFonts w:ascii="Arial" w:hAnsi="Arial" w:cs="Arial"/>
                <w:b/>
                <w:bCs/>
                <w:szCs w:val="18"/>
              </w:rPr>
              <w:t>Opatření</w:t>
            </w:r>
          </w:p>
        </w:tc>
        <w:tc>
          <w:tcPr>
            <w:tcW w:w="4119" w:type="pct"/>
            <w:gridSpan w:val="6"/>
            <w:tcBorders>
              <w:top w:val="single" w:sz="12" w:space="0" w:color="000000"/>
              <w:left w:val="single" w:sz="6" w:space="0" w:color="000000"/>
              <w:bottom w:val="single" w:sz="6" w:space="0" w:color="000000"/>
              <w:right w:val="single" w:sz="12" w:space="0" w:color="000000"/>
            </w:tcBorders>
            <w:shd w:val="clear" w:color="auto" w:fill="548DD4" w:themeFill="text2" w:themeFillTint="99"/>
            <w:vAlign w:val="center"/>
          </w:tcPr>
          <w:p w14:paraId="4A55E896" w14:textId="77777777" w:rsidR="000D066E" w:rsidRPr="00290E0A" w:rsidRDefault="000D066E" w:rsidP="009359C8">
            <w:pPr>
              <w:pStyle w:val="Table"/>
              <w:jc w:val="left"/>
              <w:rPr>
                <w:rFonts w:ascii="Arial" w:hAnsi="Arial" w:cs="Arial"/>
                <w:b/>
                <w:bCs/>
                <w:sz w:val="18"/>
                <w:szCs w:val="18"/>
              </w:rPr>
            </w:pPr>
            <w:r w:rsidRPr="006F0971">
              <w:rPr>
                <w:rFonts w:ascii="Arial" w:hAnsi="Arial" w:cs="Arial"/>
                <w:b/>
                <w:bCs/>
                <w:sz w:val="24"/>
                <w:szCs w:val="18"/>
              </w:rPr>
              <w:t xml:space="preserve">C2.2 Vytváření nabídky sociálního bydlení pro ohrožené skupiny obyvatel </w:t>
            </w:r>
          </w:p>
        </w:tc>
      </w:tr>
      <w:tr w:rsidR="000D066E" w:rsidRPr="00290E0A" w14:paraId="455B99CC" w14:textId="77777777" w:rsidTr="001A3E2B">
        <w:trPr>
          <w:trHeight w:val="283"/>
        </w:trPr>
        <w:tc>
          <w:tcPr>
            <w:tcW w:w="881" w:type="pct"/>
            <w:gridSpan w:val="2"/>
            <w:tcBorders>
              <w:top w:val="single" w:sz="6" w:space="0" w:color="000000"/>
              <w:left w:val="single" w:sz="12" w:space="0" w:color="000000"/>
              <w:bottom w:val="single" w:sz="12" w:space="0" w:color="000000"/>
              <w:right w:val="single" w:sz="6" w:space="0" w:color="000000"/>
            </w:tcBorders>
            <w:shd w:val="clear" w:color="auto" w:fill="B8CCE4" w:themeFill="accent1" w:themeFillTint="66"/>
            <w:vAlign w:val="center"/>
          </w:tcPr>
          <w:p w14:paraId="187E0AE8" w14:textId="77777777" w:rsidR="000D066E" w:rsidRPr="006304D8" w:rsidRDefault="000D066E" w:rsidP="001A3E2B">
            <w:pPr>
              <w:pStyle w:val="Table"/>
              <w:jc w:val="left"/>
              <w:rPr>
                <w:rFonts w:ascii="Arial" w:hAnsi="Arial" w:cs="Arial"/>
                <w:b/>
                <w:bCs/>
                <w:szCs w:val="18"/>
              </w:rPr>
            </w:pPr>
            <w:r w:rsidRPr="006304D8">
              <w:rPr>
                <w:rFonts w:ascii="Arial" w:hAnsi="Arial" w:cs="Arial"/>
                <w:b/>
                <w:bCs/>
                <w:szCs w:val="18"/>
              </w:rPr>
              <w:t>Specifický cíl</w:t>
            </w:r>
          </w:p>
        </w:tc>
        <w:tc>
          <w:tcPr>
            <w:tcW w:w="4119" w:type="pct"/>
            <w:gridSpan w:val="6"/>
            <w:tcBorders>
              <w:top w:val="single" w:sz="6" w:space="0" w:color="000000"/>
              <w:left w:val="single" w:sz="6" w:space="0" w:color="000000"/>
              <w:bottom w:val="single" w:sz="12" w:space="0" w:color="000000"/>
              <w:right w:val="single" w:sz="12" w:space="0" w:color="000000"/>
            </w:tcBorders>
            <w:shd w:val="clear" w:color="auto" w:fill="B8CCE4" w:themeFill="accent1" w:themeFillTint="66"/>
            <w:vAlign w:val="center"/>
          </w:tcPr>
          <w:p w14:paraId="36751962" w14:textId="77777777" w:rsidR="000D066E" w:rsidRPr="00290E0A" w:rsidRDefault="000D066E" w:rsidP="001A3E2B">
            <w:pPr>
              <w:pStyle w:val="Table"/>
              <w:jc w:val="left"/>
              <w:rPr>
                <w:rFonts w:ascii="Arial" w:hAnsi="Arial" w:cs="Arial"/>
                <w:b/>
                <w:bCs/>
                <w:sz w:val="18"/>
                <w:szCs w:val="18"/>
              </w:rPr>
            </w:pPr>
            <w:r w:rsidRPr="006F0971">
              <w:rPr>
                <w:rFonts w:ascii="Arial" w:hAnsi="Arial" w:cs="Arial"/>
                <w:b/>
                <w:szCs w:val="18"/>
              </w:rPr>
              <w:t>C2. Zlepšit dostupnost, kapacitu a kvalitu potřebných sociálních služeb</w:t>
            </w:r>
          </w:p>
        </w:tc>
      </w:tr>
      <w:tr w:rsidR="000D066E" w:rsidRPr="00290E0A" w14:paraId="702FC7B4" w14:textId="77777777" w:rsidTr="001A3E2B">
        <w:trPr>
          <w:trHeight w:val="3016"/>
        </w:trPr>
        <w:tc>
          <w:tcPr>
            <w:tcW w:w="881" w:type="pct"/>
            <w:gridSpan w:val="2"/>
            <w:tcBorders>
              <w:top w:val="single" w:sz="12" w:space="0" w:color="000000"/>
            </w:tcBorders>
            <w:shd w:val="clear" w:color="auto" w:fill="00B0F0"/>
            <w:vAlign w:val="center"/>
          </w:tcPr>
          <w:p w14:paraId="6627EEBD"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Popis opatření (cíl, zdůvodnění potřeby, naplnění cíle)</w:t>
            </w:r>
          </w:p>
        </w:tc>
        <w:tc>
          <w:tcPr>
            <w:tcW w:w="4119" w:type="pct"/>
            <w:gridSpan w:val="6"/>
            <w:tcBorders>
              <w:top w:val="single" w:sz="12" w:space="0" w:color="000000"/>
            </w:tcBorders>
            <w:shd w:val="clear" w:color="auto" w:fill="auto"/>
            <w:vAlign w:val="center"/>
          </w:tcPr>
          <w:p w14:paraId="24FEBB61" w14:textId="77777777" w:rsidR="009F276E" w:rsidRPr="00290E0A" w:rsidRDefault="000D066E" w:rsidP="00474998">
            <w:pPr>
              <w:pStyle w:val="Table"/>
              <w:rPr>
                <w:rFonts w:ascii="Arial" w:hAnsi="Arial" w:cs="Arial"/>
                <w:sz w:val="18"/>
                <w:szCs w:val="18"/>
              </w:rPr>
            </w:pPr>
            <w:r w:rsidRPr="00290E0A">
              <w:rPr>
                <w:rFonts w:ascii="Arial" w:hAnsi="Arial" w:cs="Arial"/>
                <w:sz w:val="18"/>
                <w:szCs w:val="18"/>
              </w:rPr>
              <w:t>V současné době je v regionu nedostatek bytových jednotek v majetku měst a obcí, což spolu s vysokými úhradami nájmu v soukromém sektoru</w:t>
            </w:r>
            <w:r w:rsidR="007E32CF" w:rsidRPr="00290E0A">
              <w:rPr>
                <w:rFonts w:ascii="Arial" w:hAnsi="Arial" w:cs="Arial"/>
                <w:sz w:val="18"/>
                <w:szCs w:val="18"/>
              </w:rPr>
              <w:t xml:space="preserve"> a</w:t>
            </w:r>
            <w:r w:rsidRPr="00290E0A">
              <w:rPr>
                <w:rFonts w:ascii="Arial" w:hAnsi="Arial" w:cs="Arial"/>
                <w:sz w:val="18"/>
                <w:szCs w:val="18"/>
              </w:rPr>
              <w:t xml:space="preserve"> zneužívání systému podpory bydlení v soukromých ubytovnách vede k poptávce po dostupném sociálním bydlení. Aktuální nulová nabídka ekonomicky dostupného bydlení pro sociálně znevýhodněné </w:t>
            </w:r>
            <w:r w:rsidR="001A5FC5" w:rsidRPr="00290E0A">
              <w:rPr>
                <w:rFonts w:ascii="Arial" w:hAnsi="Arial" w:cs="Arial"/>
                <w:sz w:val="18"/>
                <w:szCs w:val="18"/>
              </w:rPr>
              <w:t xml:space="preserve">osoby </w:t>
            </w:r>
            <w:r w:rsidRPr="00290E0A">
              <w:rPr>
                <w:rFonts w:ascii="Arial" w:hAnsi="Arial" w:cs="Arial"/>
                <w:sz w:val="18"/>
                <w:szCs w:val="18"/>
              </w:rPr>
              <w:t xml:space="preserve">a rodiny má negativní sociální důsledky (odliv obyvatel z regionu, vysoká rozvodovost, vznik kritických životních situací, navyšující se počet ohrožených skupin obyvatel a osob ohrožených sociálním vyloučením). </w:t>
            </w:r>
          </w:p>
          <w:p w14:paraId="5B672F3C" w14:textId="77777777" w:rsidR="009F276E" w:rsidRPr="00290E0A" w:rsidRDefault="000D066E" w:rsidP="009F276E">
            <w:pPr>
              <w:pStyle w:val="Table"/>
              <w:spacing w:before="120" w:after="120"/>
              <w:rPr>
                <w:rFonts w:ascii="Arial" w:hAnsi="Arial" w:cs="Arial"/>
                <w:sz w:val="18"/>
                <w:szCs w:val="18"/>
              </w:rPr>
            </w:pPr>
            <w:r w:rsidRPr="00290E0A">
              <w:rPr>
                <w:rFonts w:ascii="Arial" w:hAnsi="Arial" w:cs="Arial"/>
                <w:sz w:val="18"/>
                <w:szCs w:val="18"/>
              </w:rPr>
              <w:t xml:space="preserve">Cílem opatření bude zřizování nových či rekonstrukce stávajících objektů vhodných pro využití v rámci sociálního určených pro ohrožené skupiny obyvatel, obyvatel v kritické životní situaci </w:t>
            </w:r>
            <w:r w:rsidR="009F276E" w:rsidRPr="00290E0A">
              <w:rPr>
                <w:rFonts w:ascii="Arial" w:hAnsi="Arial" w:cs="Arial"/>
                <w:sz w:val="18"/>
                <w:szCs w:val="18"/>
              </w:rPr>
              <w:t xml:space="preserve">(v bytové nouzi) </w:t>
            </w:r>
            <w:r w:rsidRPr="00290E0A">
              <w:rPr>
                <w:rFonts w:ascii="Arial" w:hAnsi="Arial" w:cs="Arial"/>
                <w:sz w:val="18"/>
                <w:szCs w:val="18"/>
              </w:rPr>
              <w:t xml:space="preserve">nebo osoby ohrožené sociálním vyloučením, stejně tak zajištění ekonomicky </w:t>
            </w:r>
            <w:r w:rsidRPr="009359C8">
              <w:rPr>
                <w:rFonts w:ascii="Arial" w:hAnsi="Arial" w:cs="Arial"/>
                <w:sz w:val="18"/>
                <w:szCs w:val="18"/>
              </w:rPr>
              <w:t xml:space="preserve">dostupného </w:t>
            </w:r>
            <w:r w:rsidR="009909F9" w:rsidRPr="009359C8">
              <w:rPr>
                <w:rFonts w:ascii="Arial" w:hAnsi="Arial" w:cs="Arial"/>
                <w:sz w:val="18"/>
                <w:szCs w:val="18"/>
              </w:rPr>
              <w:t xml:space="preserve">sociálního </w:t>
            </w:r>
            <w:r w:rsidRPr="009359C8">
              <w:rPr>
                <w:rFonts w:ascii="Arial" w:hAnsi="Arial" w:cs="Arial"/>
                <w:sz w:val="18"/>
                <w:szCs w:val="18"/>
              </w:rPr>
              <w:t>bydlení</w:t>
            </w:r>
            <w:r w:rsidRPr="00290E0A">
              <w:rPr>
                <w:rFonts w:ascii="Arial" w:hAnsi="Arial" w:cs="Arial"/>
                <w:sz w:val="18"/>
                <w:szCs w:val="18"/>
              </w:rPr>
              <w:t xml:space="preserve"> pro vybrané cílové skupiny obyvatel, kte</w:t>
            </w:r>
            <w:r w:rsidR="001A5FC5" w:rsidRPr="00290E0A">
              <w:rPr>
                <w:rFonts w:ascii="Arial" w:hAnsi="Arial" w:cs="Arial"/>
                <w:sz w:val="18"/>
                <w:szCs w:val="18"/>
              </w:rPr>
              <w:t>ří</w:t>
            </w:r>
            <w:r w:rsidRPr="00290E0A">
              <w:rPr>
                <w:rFonts w:ascii="Arial" w:hAnsi="Arial" w:cs="Arial"/>
                <w:sz w:val="18"/>
                <w:szCs w:val="18"/>
              </w:rPr>
              <w:t xml:space="preserve"> nejsou z důvodu omezené solventnosti schopni získat bydlení za tržních podmínek. </w:t>
            </w:r>
          </w:p>
          <w:p w14:paraId="208BF714" w14:textId="77777777" w:rsidR="009F276E" w:rsidRPr="00290E0A" w:rsidRDefault="009F276E" w:rsidP="009F276E">
            <w:pPr>
              <w:pStyle w:val="Table"/>
              <w:spacing w:before="120" w:after="120"/>
              <w:rPr>
                <w:rFonts w:ascii="Arial" w:hAnsi="Arial" w:cs="Arial"/>
                <w:sz w:val="18"/>
                <w:szCs w:val="18"/>
              </w:rPr>
            </w:pPr>
            <w:r w:rsidRPr="00290E0A">
              <w:rPr>
                <w:rFonts w:ascii="Arial" w:hAnsi="Arial" w:cs="Arial"/>
                <w:sz w:val="18"/>
                <w:szCs w:val="18"/>
              </w:rPr>
              <w:t>Předmět opatření bude realizován ve městě Karlovy Vary, které</w:t>
            </w:r>
            <w:r w:rsidR="00CB0EDC">
              <w:rPr>
                <w:rFonts w:ascii="Arial" w:hAnsi="Arial" w:cs="Arial"/>
                <w:sz w:val="18"/>
                <w:szCs w:val="18"/>
              </w:rPr>
              <w:t xml:space="preserve"> je spádovým centrem aglomerace</w:t>
            </w:r>
            <w:r w:rsidR="007334EC">
              <w:rPr>
                <w:rFonts w:ascii="Arial" w:hAnsi="Arial" w:cs="Arial"/>
                <w:sz w:val="18"/>
                <w:szCs w:val="18"/>
              </w:rPr>
              <w:t>, a ve kterém je největší koncentrace sociálně problémových a znevýhodněných obyvatel v rámci regionu, proto je zde největší nutnost tuto situaci urgentně řešit.</w:t>
            </w:r>
          </w:p>
          <w:p w14:paraId="34926B6B" w14:textId="77777777" w:rsidR="000D066E" w:rsidRPr="00290E0A" w:rsidRDefault="000D066E" w:rsidP="009359C8">
            <w:pPr>
              <w:pStyle w:val="Table"/>
              <w:rPr>
                <w:rFonts w:ascii="Arial" w:hAnsi="Arial" w:cs="Arial"/>
                <w:sz w:val="18"/>
                <w:szCs w:val="18"/>
              </w:rPr>
            </w:pPr>
            <w:r w:rsidRPr="00290E0A">
              <w:rPr>
                <w:rFonts w:ascii="Arial" w:hAnsi="Arial" w:cs="Arial"/>
                <w:sz w:val="18"/>
                <w:szCs w:val="18"/>
              </w:rPr>
              <w:t>Hlavním výsledkem bude zlepšená dostupnost sociálního bydlení. Opatření tak přispěje ke koncepčnímu</w:t>
            </w:r>
            <w:r w:rsidR="00CB0EDC">
              <w:rPr>
                <w:rFonts w:ascii="Arial" w:hAnsi="Arial" w:cs="Arial"/>
                <w:sz w:val="18"/>
                <w:szCs w:val="18"/>
              </w:rPr>
              <w:t>,</w:t>
            </w:r>
            <w:r w:rsidRPr="00290E0A">
              <w:rPr>
                <w:rFonts w:ascii="Arial" w:hAnsi="Arial" w:cs="Arial"/>
                <w:sz w:val="18"/>
                <w:szCs w:val="18"/>
              </w:rPr>
              <w:t xml:space="preserve"> metodickému řešení </w:t>
            </w:r>
            <w:r w:rsidR="007334EC">
              <w:rPr>
                <w:rFonts w:ascii="Arial" w:hAnsi="Arial" w:cs="Arial"/>
                <w:sz w:val="18"/>
                <w:szCs w:val="18"/>
              </w:rPr>
              <w:t xml:space="preserve">sociální </w:t>
            </w:r>
            <w:r w:rsidRPr="00290E0A">
              <w:rPr>
                <w:rFonts w:ascii="Arial" w:hAnsi="Arial" w:cs="Arial"/>
                <w:sz w:val="18"/>
                <w:szCs w:val="18"/>
              </w:rPr>
              <w:t xml:space="preserve">problematiky </w:t>
            </w:r>
            <w:r w:rsidR="007334EC">
              <w:rPr>
                <w:rFonts w:ascii="Arial" w:hAnsi="Arial" w:cs="Arial"/>
                <w:sz w:val="18"/>
                <w:szCs w:val="18"/>
              </w:rPr>
              <w:t xml:space="preserve">a oblasti </w:t>
            </w:r>
            <w:r w:rsidRPr="00290E0A">
              <w:rPr>
                <w:rFonts w:ascii="Arial" w:hAnsi="Arial" w:cs="Arial"/>
                <w:sz w:val="18"/>
                <w:szCs w:val="18"/>
              </w:rPr>
              <w:t xml:space="preserve">ubytování a bydlení nízkopříjmových skupin osob a osob ohrožených sociálním vyloučením (předcházení </w:t>
            </w:r>
            <w:r w:rsidR="00474998" w:rsidRPr="00290E0A">
              <w:rPr>
                <w:rFonts w:ascii="Arial" w:hAnsi="Arial" w:cs="Arial"/>
                <w:sz w:val="18"/>
                <w:szCs w:val="18"/>
              </w:rPr>
              <w:t>sociální</w:t>
            </w:r>
            <w:r w:rsidR="00CB0EDC">
              <w:rPr>
                <w:rFonts w:ascii="Arial" w:hAnsi="Arial" w:cs="Arial"/>
                <w:sz w:val="18"/>
                <w:szCs w:val="18"/>
              </w:rPr>
              <w:t>m</w:t>
            </w:r>
            <w:r w:rsidR="00474998" w:rsidRPr="00290E0A">
              <w:rPr>
                <w:rFonts w:ascii="Arial" w:hAnsi="Arial" w:cs="Arial"/>
                <w:sz w:val="18"/>
                <w:szCs w:val="18"/>
              </w:rPr>
              <w:t xml:space="preserve"> </w:t>
            </w:r>
            <w:r w:rsidRPr="00290E0A">
              <w:rPr>
                <w:rFonts w:ascii="Arial" w:hAnsi="Arial" w:cs="Arial"/>
                <w:sz w:val="18"/>
                <w:szCs w:val="18"/>
              </w:rPr>
              <w:t>rizik</w:t>
            </w:r>
            <w:r w:rsidR="00CB0EDC">
              <w:rPr>
                <w:rFonts w:ascii="Arial" w:hAnsi="Arial" w:cs="Arial"/>
                <w:sz w:val="18"/>
                <w:szCs w:val="18"/>
              </w:rPr>
              <w:t>ům</w:t>
            </w:r>
            <w:r w:rsidRPr="00290E0A">
              <w:rPr>
                <w:rFonts w:ascii="Arial" w:hAnsi="Arial" w:cs="Arial"/>
                <w:sz w:val="18"/>
                <w:szCs w:val="18"/>
              </w:rPr>
              <w:t xml:space="preserve"> spojený</w:t>
            </w:r>
            <w:r w:rsidR="00CB0EDC">
              <w:rPr>
                <w:rFonts w:ascii="Arial" w:hAnsi="Arial" w:cs="Arial"/>
                <w:sz w:val="18"/>
                <w:szCs w:val="18"/>
              </w:rPr>
              <w:t>m</w:t>
            </w:r>
            <w:r w:rsidRPr="00290E0A">
              <w:rPr>
                <w:rFonts w:ascii="Arial" w:hAnsi="Arial" w:cs="Arial"/>
                <w:sz w:val="18"/>
                <w:szCs w:val="18"/>
              </w:rPr>
              <w:t xml:space="preserve"> se ztrátou bydlení). Zároveň bude mít opatření </w:t>
            </w:r>
            <w:r w:rsidR="007334EC">
              <w:rPr>
                <w:rFonts w:ascii="Arial" w:hAnsi="Arial" w:cs="Arial"/>
                <w:sz w:val="18"/>
                <w:szCs w:val="18"/>
              </w:rPr>
              <w:t xml:space="preserve">vliv </w:t>
            </w:r>
            <w:r w:rsidR="00474998" w:rsidRPr="00290E0A">
              <w:rPr>
                <w:rFonts w:ascii="Arial" w:hAnsi="Arial" w:cs="Arial"/>
                <w:sz w:val="18"/>
                <w:szCs w:val="18"/>
              </w:rPr>
              <w:t>na stabilizaci sociálně-ekonomické situace cílových skupin.</w:t>
            </w:r>
          </w:p>
        </w:tc>
      </w:tr>
      <w:tr w:rsidR="000D066E" w:rsidRPr="00290E0A" w14:paraId="159FA104" w14:textId="77777777" w:rsidTr="001A3E2B">
        <w:trPr>
          <w:trHeight w:val="317"/>
        </w:trPr>
        <w:tc>
          <w:tcPr>
            <w:tcW w:w="881" w:type="pct"/>
            <w:gridSpan w:val="2"/>
            <w:shd w:val="clear" w:color="auto" w:fill="00B0F0"/>
            <w:vAlign w:val="center"/>
          </w:tcPr>
          <w:p w14:paraId="740D2A71" w14:textId="77777777" w:rsidR="000D066E" w:rsidRPr="00290E0A" w:rsidRDefault="000D066E"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Rizika realizace opatření</w:t>
            </w:r>
          </w:p>
        </w:tc>
        <w:tc>
          <w:tcPr>
            <w:tcW w:w="4119" w:type="pct"/>
            <w:gridSpan w:val="6"/>
            <w:tcBorders>
              <w:bottom w:val="single" w:sz="8" w:space="0" w:color="000000"/>
            </w:tcBorders>
            <w:shd w:val="clear" w:color="auto" w:fill="auto"/>
            <w:vAlign w:val="center"/>
          </w:tcPr>
          <w:p w14:paraId="38221A2D" w14:textId="77777777" w:rsidR="00E13CD6" w:rsidRPr="00290E0A" w:rsidRDefault="000D066E"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Nedodržení plánov</w:t>
            </w:r>
            <w:r w:rsidR="00E13CD6" w:rsidRPr="00290E0A">
              <w:rPr>
                <w:rFonts w:ascii="Arial" w:hAnsi="Arial" w:cs="Arial"/>
                <w:b/>
                <w:color w:val="000000" w:themeColor="text1"/>
                <w:sz w:val="18"/>
                <w:szCs w:val="18"/>
              </w:rPr>
              <w:t xml:space="preserve">aného časového plánu realizace </w:t>
            </w:r>
          </w:p>
          <w:p w14:paraId="0F530432" w14:textId="77777777" w:rsidR="000D066E" w:rsidRPr="00290E0A" w:rsidRDefault="00E13CD6" w:rsidP="00713D70">
            <w:pPr>
              <w:pStyle w:val="Table"/>
              <w:numPr>
                <w:ilvl w:val="0"/>
                <w:numId w:val="48"/>
              </w:numPr>
              <w:ind w:left="720"/>
              <w:rPr>
                <w:rFonts w:ascii="Arial" w:hAnsi="Arial" w:cs="Arial"/>
                <w:i/>
                <w:sz w:val="18"/>
                <w:szCs w:val="18"/>
              </w:rPr>
            </w:pPr>
            <w:r w:rsidRPr="00290E0A">
              <w:rPr>
                <w:rFonts w:ascii="Arial" w:hAnsi="Arial" w:cs="Arial"/>
                <w:i/>
                <w:sz w:val="18"/>
                <w:szCs w:val="18"/>
              </w:rPr>
              <w:t>Opatřením k eliminaci bude</w:t>
            </w:r>
            <w:r w:rsidR="000D066E" w:rsidRPr="00290E0A">
              <w:rPr>
                <w:rFonts w:ascii="Arial" w:hAnsi="Arial" w:cs="Arial"/>
                <w:i/>
                <w:sz w:val="18"/>
                <w:szCs w:val="18"/>
              </w:rPr>
              <w:t xml:space="preserve"> </w:t>
            </w:r>
            <w:r w:rsidRPr="00290E0A">
              <w:rPr>
                <w:rFonts w:ascii="Arial" w:hAnsi="Arial" w:cs="Arial"/>
                <w:i/>
                <w:sz w:val="18"/>
                <w:szCs w:val="18"/>
              </w:rPr>
              <w:t xml:space="preserve">zajištění </w:t>
            </w:r>
            <w:r w:rsidR="000D066E" w:rsidRPr="00290E0A">
              <w:rPr>
                <w:rFonts w:ascii="Arial" w:hAnsi="Arial" w:cs="Arial"/>
                <w:i/>
                <w:sz w:val="18"/>
                <w:szCs w:val="18"/>
              </w:rPr>
              <w:t>důsledn</w:t>
            </w:r>
            <w:r w:rsidRPr="00290E0A">
              <w:rPr>
                <w:rFonts w:ascii="Arial" w:hAnsi="Arial" w:cs="Arial"/>
                <w:i/>
                <w:sz w:val="18"/>
                <w:szCs w:val="18"/>
              </w:rPr>
              <w:t>é</w:t>
            </w:r>
            <w:r w:rsidR="000D066E" w:rsidRPr="00290E0A">
              <w:rPr>
                <w:rFonts w:ascii="Arial" w:hAnsi="Arial" w:cs="Arial"/>
                <w:i/>
                <w:sz w:val="18"/>
                <w:szCs w:val="18"/>
              </w:rPr>
              <w:t xml:space="preserve"> projektov</w:t>
            </w:r>
            <w:r w:rsidRPr="00290E0A">
              <w:rPr>
                <w:rFonts w:ascii="Arial" w:hAnsi="Arial" w:cs="Arial"/>
                <w:i/>
                <w:sz w:val="18"/>
                <w:szCs w:val="18"/>
              </w:rPr>
              <w:t>é</w:t>
            </w:r>
            <w:r w:rsidR="000D066E" w:rsidRPr="00290E0A">
              <w:rPr>
                <w:rFonts w:ascii="Arial" w:hAnsi="Arial" w:cs="Arial"/>
                <w:i/>
                <w:sz w:val="18"/>
                <w:szCs w:val="18"/>
              </w:rPr>
              <w:t xml:space="preserve"> příprav</w:t>
            </w:r>
            <w:r w:rsidRPr="00290E0A">
              <w:rPr>
                <w:rFonts w:ascii="Arial" w:hAnsi="Arial" w:cs="Arial"/>
                <w:i/>
                <w:sz w:val="18"/>
                <w:szCs w:val="18"/>
              </w:rPr>
              <w:t>y</w:t>
            </w:r>
            <w:r w:rsidR="000D066E" w:rsidRPr="00290E0A">
              <w:rPr>
                <w:rFonts w:ascii="Arial" w:hAnsi="Arial" w:cs="Arial"/>
                <w:i/>
                <w:sz w:val="18"/>
                <w:szCs w:val="18"/>
              </w:rPr>
              <w:t>, proaktivní inženýrská činnost, zodpovědný a zkušený projektový management, spolehlivý generální dodava</w:t>
            </w:r>
            <w:r w:rsidRPr="00290E0A">
              <w:rPr>
                <w:rFonts w:ascii="Arial" w:hAnsi="Arial" w:cs="Arial"/>
                <w:i/>
                <w:sz w:val="18"/>
                <w:szCs w:val="18"/>
              </w:rPr>
              <w:t>tel a technický dozor investora.</w:t>
            </w:r>
          </w:p>
          <w:p w14:paraId="7ED4AF74" w14:textId="77777777" w:rsidR="006D146A" w:rsidRPr="00290E0A" w:rsidRDefault="000D066E" w:rsidP="00812C23">
            <w:pPr>
              <w:pStyle w:val="Table"/>
              <w:numPr>
                <w:ilvl w:val="0"/>
                <w:numId w:val="28"/>
              </w:numPr>
              <w:ind w:left="489" w:hanging="284"/>
              <w:rPr>
                <w:rFonts w:ascii="Arial" w:hAnsi="Arial" w:cs="Arial"/>
                <w:b/>
                <w:color w:val="000000" w:themeColor="text1"/>
                <w:sz w:val="18"/>
                <w:szCs w:val="18"/>
              </w:rPr>
            </w:pPr>
            <w:r w:rsidRPr="00290E0A">
              <w:rPr>
                <w:rFonts w:ascii="Arial" w:hAnsi="Arial" w:cs="Arial"/>
                <w:b/>
                <w:color w:val="000000" w:themeColor="text1"/>
                <w:sz w:val="18"/>
                <w:szCs w:val="18"/>
              </w:rPr>
              <w:t>Zatím nedořešena legislativní úprava sociálního bydlení a podpora tohoto bydlení prostřednictvím systému nepojistných sociálních dávek</w:t>
            </w:r>
          </w:p>
          <w:p w14:paraId="405BE54F" w14:textId="77777777" w:rsidR="00E13CD6" w:rsidRPr="00290E0A" w:rsidRDefault="00E13CD6" w:rsidP="00713D70">
            <w:pPr>
              <w:pStyle w:val="Table"/>
              <w:numPr>
                <w:ilvl w:val="0"/>
                <w:numId w:val="48"/>
              </w:numPr>
              <w:ind w:left="720"/>
              <w:rPr>
                <w:rFonts w:ascii="Arial" w:hAnsi="Arial" w:cs="Arial"/>
                <w:i/>
                <w:sz w:val="18"/>
                <w:szCs w:val="18"/>
              </w:rPr>
            </w:pPr>
            <w:r w:rsidRPr="00290E0A">
              <w:rPr>
                <w:rFonts w:ascii="Arial" w:hAnsi="Arial" w:cs="Arial"/>
                <w:i/>
                <w:sz w:val="18"/>
                <w:szCs w:val="18"/>
              </w:rPr>
              <w:t>Řešením je příprava projektových záměrů v souladu s dostupnými informacemi o</w:t>
            </w:r>
            <w:r w:rsidR="00CB0EDC">
              <w:rPr>
                <w:rFonts w:ascii="Arial" w:hAnsi="Arial" w:cs="Arial"/>
                <w:i/>
                <w:sz w:val="18"/>
                <w:szCs w:val="18"/>
              </w:rPr>
              <w:t> </w:t>
            </w:r>
            <w:r w:rsidRPr="00290E0A">
              <w:rPr>
                <w:rFonts w:ascii="Arial" w:hAnsi="Arial" w:cs="Arial"/>
                <w:i/>
                <w:sz w:val="18"/>
                <w:szCs w:val="18"/>
              </w:rPr>
              <w:t xml:space="preserve">parametrech sociálního bydlení uvedených v Integrovaném regionálním operačním programu a následná úprava dle nové legislativní úpravy. </w:t>
            </w:r>
          </w:p>
          <w:p w14:paraId="2078DE65" w14:textId="77777777" w:rsidR="008565F2" w:rsidRPr="00290E0A" w:rsidRDefault="008565F2"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 xml:space="preserve">Nedostatek finančních prostředků na spolufinancování </w:t>
            </w:r>
          </w:p>
          <w:p w14:paraId="57F8823C" w14:textId="77777777" w:rsidR="008565F2" w:rsidRPr="00290E0A" w:rsidRDefault="008565F2" w:rsidP="00713D70">
            <w:pPr>
              <w:pStyle w:val="Table"/>
              <w:numPr>
                <w:ilvl w:val="0"/>
                <w:numId w:val="48"/>
              </w:numPr>
              <w:spacing w:before="0" w:after="0"/>
              <w:ind w:left="720"/>
              <w:rPr>
                <w:rFonts w:ascii="Arial" w:hAnsi="Arial" w:cs="Arial"/>
                <w:i/>
                <w:sz w:val="18"/>
                <w:szCs w:val="18"/>
              </w:rPr>
            </w:pPr>
            <w:r w:rsidRPr="00290E0A">
              <w:rPr>
                <w:rFonts w:ascii="Arial" w:hAnsi="Arial" w:cs="Arial"/>
                <w:i/>
                <w:sz w:val="18"/>
                <w:szCs w:val="18"/>
              </w:rPr>
              <w:t xml:space="preserve">Riziko bude eliminováno vytvořením a schválením finančních prostředků vyčleněných na realizaci sociálního bydlení v rozpočtu města vždy na daný rok. </w:t>
            </w:r>
          </w:p>
          <w:p w14:paraId="73A924D1" w14:textId="77777777" w:rsidR="00DF2B46" w:rsidRPr="00290E0A" w:rsidRDefault="008565F2" w:rsidP="00812C23">
            <w:pPr>
              <w:pStyle w:val="Table"/>
              <w:numPr>
                <w:ilvl w:val="0"/>
                <w:numId w:val="28"/>
              </w:numPr>
              <w:ind w:left="489" w:hanging="284"/>
              <w:jc w:val="left"/>
              <w:rPr>
                <w:rFonts w:ascii="Arial" w:hAnsi="Arial" w:cs="Arial"/>
                <w:b/>
                <w:color w:val="000000" w:themeColor="text1"/>
                <w:sz w:val="18"/>
                <w:szCs w:val="18"/>
              </w:rPr>
            </w:pPr>
            <w:r w:rsidRPr="00290E0A">
              <w:rPr>
                <w:rFonts w:ascii="Arial" w:hAnsi="Arial" w:cs="Arial"/>
                <w:b/>
                <w:color w:val="000000" w:themeColor="text1"/>
                <w:sz w:val="18"/>
                <w:szCs w:val="18"/>
              </w:rPr>
              <w:t>Nevhodná</w:t>
            </w:r>
            <w:r w:rsidR="00DF2B46" w:rsidRPr="00290E0A">
              <w:rPr>
                <w:rFonts w:ascii="Arial" w:hAnsi="Arial" w:cs="Arial"/>
                <w:b/>
                <w:color w:val="000000" w:themeColor="text1"/>
                <w:sz w:val="18"/>
                <w:szCs w:val="18"/>
              </w:rPr>
              <w:t xml:space="preserve"> koncentrace sociálního bydlení</w:t>
            </w:r>
            <w:r w:rsidRPr="00290E0A">
              <w:rPr>
                <w:rFonts w:ascii="Arial" w:hAnsi="Arial" w:cs="Arial"/>
                <w:b/>
                <w:color w:val="000000" w:themeColor="text1"/>
                <w:sz w:val="18"/>
                <w:szCs w:val="18"/>
              </w:rPr>
              <w:t xml:space="preserve"> </w:t>
            </w:r>
            <w:r w:rsidR="00DF2B46" w:rsidRPr="00290E0A">
              <w:rPr>
                <w:rFonts w:ascii="Arial" w:hAnsi="Arial" w:cs="Arial"/>
                <w:b/>
                <w:color w:val="000000" w:themeColor="text1"/>
                <w:sz w:val="18"/>
                <w:szCs w:val="18"/>
              </w:rPr>
              <w:t xml:space="preserve"> </w:t>
            </w:r>
          </w:p>
          <w:p w14:paraId="3AF64AC8" w14:textId="77777777" w:rsidR="00DF2B46" w:rsidRPr="00290E0A" w:rsidRDefault="00DF2B46" w:rsidP="00713D70">
            <w:pPr>
              <w:pStyle w:val="Table"/>
              <w:numPr>
                <w:ilvl w:val="0"/>
                <w:numId w:val="48"/>
              </w:numPr>
              <w:spacing w:before="0" w:after="0"/>
              <w:ind w:left="720"/>
              <w:rPr>
                <w:rFonts w:ascii="Arial" w:hAnsi="Arial" w:cs="Arial"/>
                <w:sz w:val="18"/>
                <w:szCs w:val="18"/>
              </w:rPr>
            </w:pPr>
            <w:r w:rsidRPr="00290E0A">
              <w:rPr>
                <w:rFonts w:ascii="Arial" w:hAnsi="Arial" w:cs="Arial"/>
                <w:i/>
                <w:sz w:val="18"/>
                <w:szCs w:val="18"/>
              </w:rPr>
              <w:t>Rizik</w:t>
            </w:r>
            <w:r w:rsidR="008565F2" w:rsidRPr="00290E0A">
              <w:rPr>
                <w:rFonts w:ascii="Arial" w:hAnsi="Arial" w:cs="Arial"/>
                <w:i/>
                <w:sz w:val="18"/>
                <w:szCs w:val="18"/>
              </w:rPr>
              <w:t>o</w:t>
            </w:r>
            <w:r w:rsidRPr="00290E0A">
              <w:rPr>
                <w:rFonts w:ascii="Arial" w:hAnsi="Arial" w:cs="Arial"/>
                <w:i/>
                <w:sz w:val="18"/>
                <w:szCs w:val="18"/>
              </w:rPr>
              <w:t xml:space="preserve"> bud</w:t>
            </w:r>
            <w:r w:rsidR="008565F2" w:rsidRPr="00290E0A">
              <w:rPr>
                <w:rFonts w:ascii="Arial" w:hAnsi="Arial" w:cs="Arial"/>
                <w:i/>
                <w:sz w:val="18"/>
                <w:szCs w:val="18"/>
              </w:rPr>
              <w:t>e</w:t>
            </w:r>
            <w:r w:rsidRPr="00290E0A">
              <w:rPr>
                <w:rFonts w:ascii="Arial" w:hAnsi="Arial" w:cs="Arial"/>
                <w:i/>
                <w:sz w:val="18"/>
                <w:szCs w:val="18"/>
              </w:rPr>
              <w:t xml:space="preserve"> eliminován</w:t>
            </w:r>
            <w:r w:rsidR="008565F2" w:rsidRPr="00290E0A">
              <w:rPr>
                <w:rFonts w:ascii="Arial" w:hAnsi="Arial" w:cs="Arial"/>
                <w:i/>
                <w:sz w:val="18"/>
                <w:szCs w:val="18"/>
              </w:rPr>
              <w:t xml:space="preserve">o </w:t>
            </w:r>
            <w:r w:rsidRPr="00290E0A">
              <w:rPr>
                <w:rFonts w:ascii="Arial" w:hAnsi="Arial" w:cs="Arial"/>
                <w:i/>
                <w:sz w:val="18"/>
                <w:szCs w:val="18"/>
              </w:rPr>
              <w:t>tím, že rozhodování</w:t>
            </w:r>
            <w:r w:rsidR="008565F2" w:rsidRPr="00290E0A">
              <w:rPr>
                <w:rFonts w:ascii="Arial" w:hAnsi="Arial" w:cs="Arial"/>
                <w:i/>
                <w:sz w:val="18"/>
                <w:szCs w:val="18"/>
              </w:rPr>
              <w:t xml:space="preserve"> o umístění sociálního bydlení</w:t>
            </w:r>
            <w:r w:rsidRPr="00290E0A">
              <w:rPr>
                <w:rFonts w:ascii="Arial" w:hAnsi="Arial" w:cs="Arial"/>
                <w:i/>
                <w:sz w:val="18"/>
                <w:szCs w:val="18"/>
              </w:rPr>
              <w:t xml:space="preserve"> bude odborně podložené na základě </w:t>
            </w:r>
            <w:r w:rsidR="008565F2" w:rsidRPr="00290E0A">
              <w:rPr>
                <w:rFonts w:ascii="Arial" w:hAnsi="Arial" w:cs="Arial"/>
                <w:i/>
                <w:sz w:val="18"/>
                <w:szCs w:val="18"/>
              </w:rPr>
              <w:t>analýzy a predikce vývoje obyvatel.</w:t>
            </w:r>
          </w:p>
        </w:tc>
      </w:tr>
      <w:tr w:rsidR="000D066E" w:rsidRPr="00290E0A" w14:paraId="5EB87C04" w14:textId="77777777" w:rsidTr="001A3E2B">
        <w:trPr>
          <w:trHeight w:val="57"/>
        </w:trPr>
        <w:tc>
          <w:tcPr>
            <w:tcW w:w="5000" w:type="pct"/>
            <w:gridSpan w:val="8"/>
            <w:shd w:val="clear" w:color="auto" w:fill="00B0F0"/>
            <w:vAlign w:val="center"/>
          </w:tcPr>
          <w:p w14:paraId="27F0DF6F" w14:textId="77777777" w:rsidR="000D066E" w:rsidRPr="00290E0A" w:rsidRDefault="000D066E" w:rsidP="001A3E2B">
            <w:pPr>
              <w:pStyle w:val="Table"/>
              <w:jc w:val="center"/>
              <w:rPr>
                <w:rFonts w:ascii="Arial" w:hAnsi="Arial" w:cs="Arial"/>
                <w:b/>
                <w:color w:val="FFFFFF" w:themeColor="background1"/>
                <w:sz w:val="18"/>
                <w:szCs w:val="18"/>
              </w:rPr>
            </w:pPr>
            <w:r w:rsidRPr="00290E0A">
              <w:rPr>
                <w:rFonts w:ascii="Arial" w:hAnsi="Arial" w:cs="Arial"/>
                <w:b/>
                <w:color w:val="FFFFFF" w:themeColor="background1"/>
                <w:sz w:val="18"/>
                <w:szCs w:val="18"/>
              </w:rPr>
              <w:t>Popis typových projektů / aktivit</w:t>
            </w:r>
          </w:p>
        </w:tc>
      </w:tr>
      <w:tr w:rsidR="000D066E" w:rsidRPr="00290E0A" w14:paraId="10395EE8" w14:textId="77777777" w:rsidTr="001A3E2B">
        <w:trPr>
          <w:trHeight w:val="57"/>
        </w:trPr>
        <w:tc>
          <w:tcPr>
            <w:tcW w:w="3570" w:type="pct"/>
            <w:gridSpan w:val="4"/>
            <w:shd w:val="clear" w:color="auto" w:fill="BFBFBF" w:themeFill="background1" w:themeFillShade="BF"/>
            <w:vAlign w:val="center"/>
          </w:tcPr>
          <w:p w14:paraId="667A855C"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Projekt/aktivita</w:t>
            </w:r>
          </w:p>
        </w:tc>
        <w:tc>
          <w:tcPr>
            <w:tcW w:w="1430" w:type="pct"/>
            <w:gridSpan w:val="4"/>
            <w:shd w:val="clear" w:color="auto" w:fill="BFBFBF" w:themeFill="background1" w:themeFillShade="BF"/>
            <w:vAlign w:val="center"/>
          </w:tcPr>
          <w:p w14:paraId="055B0772" w14:textId="77777777" w:rsidR="000D066E" w:rsidRPr="00290E0A" w:rsidRDefault="000D066E" w:rsidP="001A3E2B">
            <w:pPr>
              <w:pStyle w:val="Table"/>
              <w:jc w:val="center"/>
              <w:rPr>
                <w:rFonts w:ascii="Arial" w:hAnsi="Arial" w:cs="Arial"/>
                <w:b/>
                <w:sz w:val="18"/>
                <w:szCs w:val="18"/>
              </w:rPr>
            </w:pPr>
            <w:r w:rsidRPr="00290E0A">
              <w:rPr>
                <w:rFonts w:ascii="Arial" w:hAnsi="Arial" w:cs="Arial"/>
                <w:b/>
                <w:sz w:val="18"/>
                <w:szCs w:val="18"/>
              </w:rPr>
              <w:t>Zdroj financování</w:t>
            </w:r>
          </w:p>
        </w:tc>
      </w:tr>
      <w:tr w:rsidR="000D066E" w:rsidRPr="00290E0A" w14:paraId="6F87B6CD" w14:textId="77777777" w:rsidTr="001A3E2B">
        <w:trPr>
          <w:trHeight w:val="57"/>
        </w:trPr>
        <w:tc>
          <w:tcPr>
            <w:tcW w:w="299" w:type="pct"/>
            <w:vMerge w:val="restart"/>
            <w:shd w:val="clear" w:color="auto" w:fill="BFBFBF" w:themeFill="background1" w:themeFillShade="BF"/>
            <w:vAlign w:val="center"/>
          </w:tcPr>
          <w:p w14:paraId="03FAB07E"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A 1</w:t>
            </w:r>
          </w:p>
        </w:tc>
        <w:tc>
          <w:tcPr>
            <w:tcW w:w="3271" w:type="pct"/>
            <w:gridSpan w:val="3"/>
            <w:vMerge w:val="restart"/>
            <w:shd w:val="clear" w:color="auto" w:fill="auto"/>
            <w:vAlign w:val="center"/>
          </w:tcPr>
          <w:p w14:paraId="43518CD1" w14:textId="77777777" w:rsidR="000D066E" w:rsidRPr="00290E0A" w:rsidRDefault="000D066E" w:rsidP="009359C8">
            <w:pPr>
              <w:pStyle w:val="Table"/>
              <w:numPr>
                <w:ilvl w:val="0"/>
                <w:numId w:val="21"/>
              </w:numPr>
              <w:ind w:left="296" w:hanging="219"/>
              <w:rPr>
                <w:rFonts w:ascii="Arial" w:hAnsi="Arial" w:cs="Arial"/>
                <w:sz w:val="18"/>
                <w:szCs w:val="18"/>
              </w:rPr>
            </w:pPr>
            <w:r w:rsidRPr="00290E0A">
              <w:rPr>
                <w:rFonts w:ascii="Arial" w:hAnsi="Arial" w:cs="Arial"/>
                <w:b/>
                <w:color w:val="C00000"/>
                <w:sz w:val="18"/>
                <w:szCs w:val="18"/>
              </w:rPr>
              <w:t xml:space="preserve">Zřizování </w:t>
            </w:r>
            <w:r w:rsidR="00456BD8" w:rsidRPr="00290E0A">
              <w:rPr>
                <w:rFonts w:ascii="Arial" w:hAnsi="Arial" w:cs="Arial"/>
                <w:b/>
                <w:color w:val="C00000"/>
                <w:sz w:val="18"/>
                <w:szCs w:val="18"/>
              </w:rPr>
              <w:t xml:space="preserve">a </w:t>
            </w:r>
            <w:r w:rsidR="002615B1" w:rsidRPr="00290E0A">
              <w:rPr>
                <w:rFonts w:ascii="Arial" w:hAnsi="Arial" w:cs="Arial"/>
                <w:b/>
                <w:color w:val="C00000"/>
                <w:sz w:val="18"/>
                <w:szCs w:val="18"/>
              </w:rPr>
              <w:t>reko</w:t>
            </w:r>
            <w:r w:rsidR="000E3783" w:rsidRPr="00290E0A">
              <w:rPr>
                <w:rFonts w:ascii="Arial" w:hAnsi="Arial" w:cs="Arial"/>
                <w:b/>
                <w:color w:val="C00000"/>
                <w:sz w:val="18"/>
                <w:szCs w:val="18"/>
              </w:rPr>
              <w:t>n</w:t>
            </w:r>
            <w:r w:rsidR="002615B1" w:rsidRPr="00290E0A">
              <w:rPr>
                <w:rFonts w:ascii="Arial" w:hAnsi="Arial" w:cs="Arial"/>
                <w:b/>
                <w:color w:val="C00000"/>
                <w:sz w:val="18"/>
                <w:szCs w:val="18"/>
              </w:rPr>
              <w:t>s</w:t>
            </w:r>
            <w:r w:rsidR="000E3783" w:rsidRPr="00290E0A">
              <w:rPr>
                <w:rFonts w:ascii="Arial" w:hAnsi="Arial" w:cs="Arial"/>
                <w:b/>
                <w:color w:val="C00000"/>
                <w:sz w:val="18"/>
                <w:szCs w:val="18"/>
              </w:rPr>
              <w:t>trukce</w:t>
            </w:r>
            <w:r w:rsidR="00456BD8" w:rsidRPr="00290E0A">
              <w:rPr>
                <w:rFonts w:ascii="Arial" w:hAnsi="Arial" w:cs="Arial"/>
                <w:b/>
                <w:color w:val="C00000"/>
                <w:sz w:val="18"/>
                <w:szCs w:val="18"/>
              </w:rPr>
              <w:t xml:space="preserve"> sociálních bytů</w:t>
            </w:r>
            <w:r w:rsidR="00474998" w:rsidRPr="00290E0A">
              <w:rPr>
                <w:rFonts w:ascii="Arial" w:hAnsi="Arial" w:cs="Arial"/>
                <w:b/>
                <w:color w:val="C00000"/>
                <w:sz w:val="18"/>
                <w:szCs w:val="18"/>
              </w:rPr>
              <w:t xml:space="preserve"> </w:t>
            </w:r>
          </w:p>
        </w:tc>
        <w:tc>
          <w:tcPr>
            <w:tcW w:w="304" w:type="pct"/>
            <w:shd w:val="clear" w:color="auto" w:fill="BFBFBF" w:themeFill="background1" w:themeFillShade="BF"/>
            <w:vAlign w:val="center"/>
          </w:tcPr>
          <w:p w14:paraId="2A940CDD"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OP</w:t>
            </w:r>
          </w:p>
        </w:tc>
        <w:tc>
          <w:tcPr>
            <w:tcW w:w="381" w:type="pct"/>
            <w:shd w:val="clear" w:color="auto" w:fill="auto"/>
            <w:vAlign w:val="center"/>
          </w:tcPr>
          <w:p w14:paraId="0CBE3316"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IROP</w:t>
            </w:r>
          </w:p>
        </w:tc>
        <w:tc>
          <w:tcPr>
            <w:tcW w:w="306" w:type="pct"/>
            <w:shd w:val="clear" w:color="auto" w:fill="BFBFBF" w:themeFill="background1" w:themeFillShade="BF"/>
            <w:vAlign w:val="center"/>
          </w:tcPr>
          <w:p w14:paraId="77BA7A54"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PO</w:t>
            </w:r>
          </w:p>
        </w:tc>
        <w:tc>
          <w:tcPr>
            <w:tcW w:w="439" w:type="pct"/>
            <w:shd w:val="clear" w:color="auto" w:fill="auto"/>
            <w:vAlign w:val="center"/>
          </w:tcPr>
          <w:p w14:paraId="47F3D037"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w:t>
            </w:r>
          </w:p>
        </w:tc>
      </w:tr>
      <w:tr w:rsidR="000D066E" w:rsidRPr="00290E0A" w14:paraId="1CE65E12" w14:textId="77777777" w:rsidTr="001A3E2B">
        <w:trPr>
          <w:trHeight w:val="57"/>
        </w:trPr>
        <w:tc>
          <w:tcPr>
            <w:tcW w:w="299" w:type="pct"/>
            <w:vMerge/>
            <w:shd w:val="clear" w:color="auto" w:fill="BFBFBF" w:themeFill="background1" w:themeFillShade="BF"/>
            <w:vAlign w:val="center"/>
          </w:tcPr>
          <w:p w14:paraId="447CDB19" w14:textId="77777777" w:rsidR="000D066E" w:rsidRPr="00290E0A" w:rsidRDefault="000D066E" w:rsidP="001A3E2B">
            <w:pPr>
              <w:pStyle w:val="Table"/>
              <w:jc w:val="left"/>
              <w:rPr>
                <w:rFonts w:ascii="Arial" w:hAnsi="Arial" w:cs="Arial"/>
                <w:b/>
                <w:sz w:val="18"/>
                <w:szCs w:val="18"/>
              </w:rPr>
            </w:pPr>
          </w:p>
        </w:tc>
        <w:tc>
          <w:tcPr>
            <w:tcW w:w="3271" w:type="pct"/>
            <w:gridSpan w:val="3"/>
            <w:vMerge/>
            <w:shd w:val="clear" w:color="auto" w:fill="auto"/>
            <w:vAlign w:val="center"/>
          </w:tcPr>
          <w:p w14:paraId="04EE150B" w14:textId="77777777" w:rsidR="000D066E" w:rsidRPr="00290E0A" w:rsidRDefault="000D066E" w:rsidP="001A3E2B">
            <w:pPr>
              <w:pStyle w:val="Table"/>
              <w:rPr>
                <w:rFonts w:ascii="Arial" w:hAnsi="Arial" w:cs="Arial"/>
                <w:sz w:val="18"/>
                <w:szCs w:val="18"/>
              </w:rPr>
            </w:pPr>
          </w:p>
        </w:tc>
        <w:tc>
          <w:tcPr>
            <w:tcW w:w="304" w:type="pct"/>
            <w:shd w:val="clear" w:color="auto" w:fill="BFBFBF" w:themeFill="background1" w:themeFillShade="BF"/>
            <w:vAlign w:val="center"/>
          </w:tcPr>
          <w:p w14:paraId="3CA9FAFF"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IP</w:t>
            </w:r>
          </w:p>
        </w:tc>
        <w:tc>
          <w:tcPr>
            <w:tcW w:w="381" w:type="pct"/>
            <w:shd w:val="clear" w:color="auto" w:fill="auto"/>
            <w:vAlign w:val="center"/>
          </w:tcPr>
          <w:p w14:paraId="600EE4B9"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9a</w:t>
            </w:r>
          </w:p>
        </w:tc>
        <w:tc>
          <w:tcPr>
            <w:tcW w:w="306" w:type="pct"/>
            <w:shd w:val="clear" w:color="auto" w:fill="BFBFBF" w:themeFill="background1" w:themeFillShade="BF"/>
            <w:vAlign w:val="center"/>
          </w:tcPr>
          <w:p w14:paraId="3669701D" w14:textId="77777777" w:rsidR="000D066E" w:rsidRPr="00290E0A" w:rsidRDefault="000D066E" w:rsidP="001A3E2B">
            <w:pPr>
              <w:pStyle w:val="Table"/>
              <w:jc w:val="left"/>
              <w:rPr>
                <w:rFonts w:ascii="Arial" w:hAnsi="Arial" w:cs="Arial"/>
                <w:b/>
                <w:sz w:val="18"/>
                <w:szCs w:val="18"/>
              </w:rPr>
            </w:pPr>
            <w:r w:rsidRPr="00290E0A">
              <w:rPr>
                <w:rFonts w:ascii="Arial" w:hAnsi="Arial" w:cs="Arial"/>
                <w:b/>
                <w:sz w:val="18"/>
                <w:szCs w:val="18"/>
              </w:rPr>
              <w:t>SC</w:t>
            </w:r>
          </w:p>
        </w:tc>
        <w:tc>
          <w:tcPr>
            <w:tcW w:w="439" w:type="pct"/>
            <w:shd w:val="clear" w:color="auto" w:fill="auto"/>
            <w:vAlign w:val="center"/>
          </w:tcPr>
          <w:p w14:paraId="05FED963" w14:textId="77777777" w:rsidR="000D066E" w:rsidRPr="00290E0A" w:rsidRDefault="000D066E" w:rsidP="001A3E2B">
            <w:pPr>
              <w:pStyle w:val="Table"/>
              <w:jc w:val="left"/>
              <w:rPr>
                <w:rFonts w:ascii="Arial" w:hAnsi="Arial" w:cs="Arial"/>
                <w:sz w:val="18"/>
                <w:szCs w:val="18"/>
              </w:rPr>
            </w:pPr>
            <w:r w:rsidRPr="00290E0A">
              <w:rPr>
                <w:rFonts w:ascii="Arial" w:hAnsi="Arial" w:cs="Arial"/>
                <w:sz w:val="18"/>
                <w:szCs w:val="18"/>
              </w:rPr>
              <w:t>2.1</w:t>
            </w:r>
          </w:p>
        </w:tc>
      </w:tr>
      <w:tr w:rsidR="00456BD8" w:rsidRPr="00290E0A" w14:paraId="60611040" w14:textId="77777777" w:rsidTr="001A3E2B">
        <w:trPr>
          <w:trHeight w:val="317"/>
        </w:trPr>
        <w:tc>
          <w:tcPr>
            <w:tcW w:w="974" w:type="pct"/>
            <w:gridSpan w:val="3"/>
            <w:shd w:val="clear" w:color="auto" w:fill="00B0F0"/>
            <w:vAlign w:val="center"/>
          </w:tcPr>
          <w:p w14:paraId="4CB3875E" w14:textId="77777777" w:rsidR="00456BD8" w:rsidRPr="00290E0A" w:rsidRDefault="00456BD8"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Vazba na další opatření/synergie</w:t>
            </w:r>
          </w:p>
        </w:tc>
        <w:tc>
          <w:tcPr>
            <w:tcW w:w="4026" w:type="pct"/>
            <w:gridSpan w:val="5"/>
            <w:shd w:val="clear" w:color="auto" w:fill="auto"/>
            <w:vAlign w:val="center"/>
          </w:tcPr>
          <w:p w14:paraId="1E5D0F25" w14:textId="77777777" w:rsidR="006D7C16" w:rsidRPr="006D7C16" w:rsidRDefault="006D7C16" w:rsidP="00804128">
            <w:pPr>
              <w:pStyle w:val="Table"/>
              <w:jc w:val="left"/>
              <w:rPr>
                <w:rFonts w:ascii="Arial" w:hAnsi="Arial" w:cs="Arial"/>
                <w:i/>
                <w:sz w:val="18"/>
                <w:szCs w:val="18"/>
              </w:rPr>
            </w:pPr>
            <w:r w:rsidRPr="006D7C16">
              <w:rPr>
                <w:rFonts w:ascii="Arial" w:hAnsi="Arial" w:cs="Arial"/>
                <w:sz w:val="18"/>
                <w:szCs w:val="18"/>
              </w:rPr>
              <w:t xml:space="preserve">A2.2 </w:t>
            </w:r>
            <w:r w:rsidRPr="006D7C16">
              <w:rPr>
                <w:rStyle w:val="schema4Char"/>
                <w:rFonts w:ascii="Arial" w:hAnsi="Arial" w:cs="Arial"/>
              </w:rPr>
              <w:t>Zavádění ekologické a bezbariérové veřejné dopravy a</w:t>
            </w:r>
            <w:r w:rsidRPr="006D7C16">
              <w:rPr>
                <w:rFonts w:ascii="Arial" w:hAnsi="Arial" w:cs="Arial"/>
                <w:color w:val="000000"/>
                <w:kern w:val="24"/>
                <w:sz w:val="18"/>
                <w:szCs w:val="18"/>
                <w:lang w:eastAsia="cs-CZ"/>
              </w:rPr>
              <w:t xml:space="preserve"> </w:t>
            </w:r>
            <w:r w:rsidRPr="006D7C16">
              <w:rPr>
                <w:rStyle w:val="schema4Char"/>
                <w:rFonts w:ascii="Arial" w:hAnsi="Arial" w:cs="Arial"/>
              </w:rPr>
              <w:t>nízkoemisních vozidel veřejné dopravy</w:t>
            </w:r>
          </w:p>
          <w:p w14:paraId="731ACACA" w14:textId="77777777" w:rsidR="00804128" w:rsidRPr="006D7C16" w:rsidRDefault="00804128" w:rsidP="00804128">
            <w:pPr>
              <w:pStyle w:val="Table"/>
              <w:jc w:val="left"/>
              <w:rPr>
                <w:rFonts w:ascii="Arial" w:hAnsi="Arial" w:cs="Arial"/>
                <w:i/>
                <w:sz w:val="18"/>
                <w:szCs w:val="18"/>
              </w:rPr>
            </w:pPr>
            <w:r w:rsidRPr="006D7C16">
              <w:rPr>
                <w:rFonts w:ascii="Arial" w:hAnsi="Arial" w:cs="Arial"/>
                <w:i/>
                <w:sz w:val="18"/>
                <w:szCs w:val="18"/>
              </w:rPr>
              <w:t>B2.2 Zřízení a podpora vzniku nových pracovních míst</w:t>
            </w:r>
          </w:p>
          <w:p w14:paraId="65E2AB1B" w14:textId="77777777" w:rsidR="005407E8" w:rsidRPr="006D7C16" w:rsidRDefault="005407E8" w:rsidP="005407E8">
            <w:pPr>
              <w:pStyle w:val="Table"/>
              <w:jc w:val="left"/>
              <w:rPr>
                <w:rFonts w:ascii="Arial" w:hAnsi="Arial" w:cs="Arial"/>
                <w:i/>
                <w:sz w:val="18"/>
                <w:szCs w:val="18"/>
              </w:rPr>
            </w:pPr>
            <w:r w:rsidRPr="006D7C16">
              <w:rPr>
                <w:rFonts w:ascii="Arial" w:hAnsi="Arial" w:cs="Arial"/>
                <w:i/>
                <w:sz w:val="18"/>
                <w:szCs w:val="18"/>
              </w:rPr>
              <w:t>C1.1 Rozvoj komplexního systému restartu rodin (jednotlivců) na pokraji sociální exkluze a</w:t>
            </w:r>
            <w:r w:rsidR="00CB0EDC">
              <w:rPr>
                <w:rFonts w:ascii="Arial" w:hAnsi="Arial" w:cs="Arial"/>
                <w:i/>
                <w:sz w:val="18"/>
                <w:szCs w:val="18"/>
              </w:rPr>
              <w:t> </w:t>
            </w:r>
            <w:r w:rsidRPr="006D7C16">
              <w:rPr>
                <w:rFonts w:ascii="Arial" w:hAnsi="Arial" w:cs="Arial"/>
                <w:i/>
                <w:sz w:val="18"/>
                <w:szCs w:val="18"/>
              </w:rPr>
              <w:t xml:space="preserve">realizace sociální prevence </w:t>
            </w:r>
          </w:p>
          <w:p w14:paraId="43CB113C" w14:textId="77777777" w:rsidR="00456BD8" w:rsidRPr="00290E0A" w:rsidRDefault="00804128" w:rsidP="005407E8">
            <w:pPr>
              <w:pStyle w:val="Table"/>
              <w:jc w:val="left"/>
              <w:rPr>
                <w:rFonts w:ascii="Arial" w:hAnsi="Arial" w:cs="Arial"/>
                <w:i/>
                <w:color w:val="00B0F0"/>
                <w:sz w:val="18"/>
                <w:szCs w:val="18"/>
              </w:rPr>
            </w:pPr>
            <w:r w:rsidRPr="006D7C16">
              <w:rPr>
                <w:rFonts w:ascii="Arial" w:hAnsi="Arial" w:cs="Arial"/>
                <w:i/>
                <w:sz w:val="18"/>
                <w:szCs w:val="18"/>
              </w:rPr>
              <w:t>C2.1 Zřizování</w:t>
            </w:r>
            <w:r w:rsidR="00765B1F">
              <w:rPr>
                <w:rFonts w:ascii="Arial" w:hAnsi="Arial" w:cs="Arial"/>
                <w:i/>
                <w:sz w:val="18"/>
                <w:szCs w:val="18"/>
              </w:rPr>
              <w:t xml:space="preserve"> nových</w:t>
            </w:r>
            <w:r w:rsidRPr="006D7C16">
              <w:rPr>
                <w:rFonts w:ascii="Arial" w:hAnsi="Arial" w:cs="Arial"/>
                <w:i/>
                <w:sz w:val="18"/>
                <w:szCs w:val="18"/>
              </w:rPr>
              <w:t xml:space="preserve">, rekonstrukce a rozšiřování kapacit stávajících </w:t>
            </w:r>
            <w:r w:rsidR="005407E8" w:rsidRPr="006D7C16">
              <w:rPr>
                <w:rFonts w:ascii="Arial" w:hAnsi="Arial" w:cs="Arial"/>
                <w:i/>
                <w:sz w:val="18"/>
                <w:szCs w:val="18"/>
              </w:rPr>
              <w:t>sociálních zařízení</w:t>
            </w:r>
          </w:p>
        </w:tc>
      </w:tr>
      <w:tr w:rsidR="00456BD8" w:rsidRPr="00290E0A" w14:paraId="793F3A36" w14:textId="77777777" w:rsidTr="001A3E2B">
        <w:trPr>
          <w:trHeight w:val="317"/>
        </w:trPr>
        <w:tc>
          <w:tcPr>
            <w:tcW w:w="974" w:type="pct"/>
            <w:gridSpan w:val="3"/>
            <w:shd w:val="clear" w:color="auto" w:fill="00B0F0"/>
            <w:vAlign w:val="center"/>
          </w:tcPr>
          <w:p w14:paraId="06B93ED8" w14:textId="77777777" w:rsidR="00456BD8" w:rsidRPr="00290E0A" w:rsidRDefault="00456BD8" w:rsidP="001A3E2B">
            <w:pPr>
              <w:pStyle w:val="Table"/>
              <w:jc w:val="left"/>
              <w:rPr>
                <w:rFonts w:ascii="Arial" w:hAnsi="Arial" w:cs="Arial"/>
                <w:b/>
                <w:color w:val="FFFFFF" w:themeColor="background1"/>
                <w:sz w:val="18"/>
                <w:szCs w:val="18"/>
              </w:rPr>
            </w:pPr>
            <w:r w:rsidRPr="00290E0A">
              <w:rPr>
                <w:rFonts w:ascii="Arial" w:hAnsi="Arial" w:cs="Arial"/>
                <w:b/>
                <w:color w:val="FFFFFF" w:themeColor="background1"/>
                <w:sz w:val="18"/>
                <w:szCs w:val="18"/>
              </w:rPr>
              <w:t>Časový plán realizace</w:t>
            </w:r>
          </w:p>
        </w:tc>
        <w:tc>
          <w:tcPr>
            <w:tcW w:w="4026" w:type="pct"/>
            <w:gridSpan w:val="5"/>
            <w:shd w:val="clear" w:color="auto" w:fill="auto"/>
            <w:vAlign w:val="center"/>
          </w:tcPr>
          <w:p w14:paraId="0BACA4E9" w14:textId="77777777" w:rsidR="00456BD8" w:rsidRPr="00290E0A" w:rsidRDefault="00CB0EDC" w:rsidP="00CB0EDC">
            <w:pPr>
              <w:pStyle w:val="Table"/>
              <w:jc w:val="left"/>
              <w:rPr>
                <w:rFonts w:ascii="Arial" w:hAnsi="Arial" w:cs="Arial"/>
                <w:i/>
                <w:color w:val="00B0F0"/>
                <w:sz w:val="18"/>
                <w:szCs w:val="18"/>
              </w:rPr>
            </w:pPr>
            <w:r>
              <w:rPr>
                <w:rFonts w:ascii="Arial" w:hAnsi="Arial" w:cs="Arial"/>
                <w:sz w:val="18"/>
                <w:szCs w:val="18"/>
              </w:rPr>
              <w:t>2017–</w:t>
            </w:r>
            <w:r w:rsidR="005407E8" w:rsidRPr="00290E0A">
              <w:rPr>
                <w:rFonts w:ascii="Arial" w:hAnsi="Arial" w:cs="Arial"/>
                <w:sz w:val="18"/>
                <w:szCs w:val="18"/>
              </w:rPr>
              <w:t>202</w:t>
            </w:r>
            <w:r w:rsidR="00CA1EE8">
              <w:rPr>
                <w:rFonts w:ascii="Arial" w:hAnsi="Arial" w:cs="Arial"/>
                <w:sz w:val="18"/>
                <w:szCs w:val="18"/>
              </w:rPr>
              <w:t>3</w:t>
            </w:r>
          </w:p>
        </w:tc>
      </w:tr>
      <w:tr w:rsidR="00456BD8" w:rsidRPr="00290E0A" w14:paraId="0E805476" w14:textId="77777777" w:rsidTr="001A3E2B">
        <w:trPr>
          <w:trHeight w:val="317"/>
        </w:trPr>
        <w:tc>
          <w:tcPr>
            <w:tcW w:w="974" w:type="pct"/>
            <w:gridSpan w:val="3"/>
            <w:shd w:val="clear" w:color="auto" w:fill="00B0F0"/>
            <w:vAlign w:val="center"/>
          </w:tcPr>
          <w:p w14:paraId="09A912F8" w14:textId="77777777" w:rsidR="00456BD8" w:rsidRPr="00290E0A" w:rsidRDefault="0080500B" w:rsidP="001A3E2B">
            <w:pPr>
              <w:pStyle w:val="Table"/>
              <w:jc w:val="left"/>
              <w:rPr>
                <w:rFonts w:ascii="Arial" w:hAnsi="Arial" w:cs="Arial"/>
                <w:b/>
                <w:color w:val="FFFFFF" w:themeColor="background1"/>
                <w:sz w:val="18"/>
                <w:szCs w:val="18"/>
              </w:rPr>
            </w:pPr>
            <w:r>
              <w:rPr>
                <w:rFonts w:ascii="Arial" w:hAnsi="Arial" w:cs="Arial"/>
                <w:b/>
                <w:color w:val="FFFFFF" w:themeColor="background1"/>
                <w:sz w:val="18"/>
                <w:szCs w:val="18"/>
              </w:rPr>
              <w:t>Oprávnění žadatelé</w:t>
            </w:r>
          </w:p>
        </w:tc>
        <w:tc>
          <w:tcPr>
            <w:tcW w:w="4026" w:type="pct"/>
            <w:gridSpan w:val="5"/>
            <w:shd w:val="clear" w:color="auto" w:fill="auto"/>
            <w:vAlign w:val="center"/>
          </w:tcPr>
          <w:p w14:paraId="3649768E" w14:textId="77777777" w:rsidR="008914F8" w:rsidRDefault="008914F8" w:rsidP="00474998">
            <w:pPr>
              <w:pStyle w:val="Table"/>
              <w:jc w:val="left"/>
              <w:rPr>
                <w:rFonts w:ascii="Arial" w:hAnsi="Arial" w:cs="Arial"/>
                <w:sz w:val="18"/>
                <w:szCs w:val="18"/>
              </w:rPr>
            </w:pPr>
            <w:r>
              <w:rPr>
                <w:rFonts w:ascii="Arial" w:hAnsi="Arial" w:cs="Arial"/>
                <w:sz w:val="18"/>
                <w:szCs w:val="18"/>
              </w:rPr>
              <w:t>obce</w:t>
            </w:r>
          </w:p>
          <w:p w14:paraId="3B5603D9" w14:textId="77777777" w:rsidR="00614CD5" w:rsidRDefault="00614CD5" w:rsidP="00474998">
            <w:pPr>
              <w:pStyle w:val="Table"/>
              <w:jc w:val="left"/>
              <w:rPr>
                <w:rFonts w:ascii="Arial" w:hAnsi="Arial" w:cs="Arial"/>
                <w:sz w:val="18"/>
                <w:szCs w:val="18"/>
              </w:rPr>
            </w:pPr>
            <w:r w:rsidRPr="0030264E">
              <w:rPr>
                <w:rFonts w:ascii="Arial" w:hAnsi="Arial" w:cs="Arial"/>
                <w:sz w:val="18"/>
                <w:szCs w:val="18"/>
              </w:rPr>
              <w:t>nestátní neziskové organizace</w:t>
            </w:r>
          </w:p>
          <w:p w14:paraId="6DDE62A3" w14:textId="77777777" w:rsidR="00AF004E" w:rsidRDefault="00AF004E" w:rsidP="00474998">
            <w:pPr>
              <w:pStyle w:val="Table"/>
              <w:jc w:val="left"/>
              <w:rPr>
                <w:rFonts w:ascii="Arial" w:hAnsi="Arial" w:cs="Arial"/>
                <w:sz w:val="18"/>
                <w:szCs w:val="18"/>
              </w:rPr>
            </w:pPr>
            <w:r>
              <w:rPr>
                <w:rFonts w:ascii="Arial" w:hAnsi="Arial" w:cs="Arial"/>
                <w:sz w:val="18"/>
                <w:szCs w:val="18"/>
              </w:rPr>
              <w:t>církve</w:t>
            </w:r>
          </w:p>
          <w:p w14:paraId="077AFA02" w14:textId="77777777" w:rsidR="00AF004E" w:rsidRPr="0030264E" w:rsidRDefault="00AF004E" w:rsidP="00474998">
            <w:pPr>
              <w:pStyle w:val="Table"/>
              <w:jc w:val="left"/>
              <w:rPr>
                <w:rFonts w:ascii="Arial" w:hAnsi="Arial" w:cs="Arial"/>
                <w:sz w:val="18"/>
                <w:szCs w:val="18"/>
              </w:rPr>
            </w:pPr>
            <w:r>
              <w:rPr>
                <w:rFonts w:ascii="Arial" w:hAnsi="Arial" w:cs="Arial"/>
                <w:sz w:val="18"/>
                <w:szCs w:val="18"/>
              </w:rPr>
              <w:t>církevní organizace</w:t>
            </w:r>
          </w:p>
          <w:p w14:paraId="13D5DCB2" w14:textId="77777777" w:rsidR="00456BD8" w:rsidRPr="00290E0A" w:rsidRDefault="00456BD8" w:rsidP="00FA57B2">
            <w:pPr>
              <w:pStyle w:val="Table"/>
              <w:jc w:val="left"/>
              <w:rPr>
                <w:rFonts w:ascii="Arial" w:hAnsi="Arial" w:cs="Arial"/>
                <w:sz w:val="18"/>
                <w:szCs w:val="18"/>
              </w:rPr>
            </w:pPr>
          </w:p>
        </w:tc>
      </w:tr>
    </w:tbl>
    <w:p w14:paraId="6C34E464" w14:textId="77777777" w:rsidR="000D066E" w:rsidRDefault="000D066E" w:rsidP="000D066E">
      <w:pPr>
        <w:sectPr w:rsidR="000D066E" w:rsidSect="002F5A1A">
          <w:pgSz w:w="11906" w:h="16838"/>
          <w:pgMar w:top="1417" w:right="1417" w:bottom="1417" w:left="1417" w:header="708" w:footer="708" w:gutter="0"/>
          <w:cols w:space="708"/>
          <w:docGrid w:linePitch="360"/>
        </w:sectPr>
      </w:pPr>
    </w:p>
    <w:p w14:paraId="442AD301" w14:textId="77777777" w:rsidR="00DD0E57" w:rsidRPr="0071209C" w:rsidRDefault="00DD0E57" w:rsidP="00DD0E57">
      <w:pPr>
        <w:pStyle w:val="H1"/>
        <w:shd w:val="clear" w:color="auto" w:fill="D50032"/>
        <w:ind w:hanging="426"/>
      </w:pPr>
      <w:bookmarkStart w:id="144" w:name="_Toc396114917"/>
      <w:bookmarkStart w:id="145" w:name="_Toc396772393"/>
      <w:bookmarkStart w:id="146" w:name="_Toc519689965"/>
      <w:r w:rsidRPr="0071209C">
        <w:lastRenderedPageBreak/>
        <w:t>Vazba na horizontální témata</w:t>
      </w:r>
      <w:bookmarkEnd w:id="144"/>
      <w:bookmarkEnd w:id="145"/>
      <w:bookmarkEnd w:id="146"/>
    </w:p>
    <w:p w14:paraId="39ED9ED0" w14:textId="77777777" w:rsidR="00DD0E57" w:rsidRPr="00C06F24" w:rsidRDefault="00DD0E57" w:rsidP="00DD0E57">
      <w:pPr>
        <w:spacing w:after="120"/>
        <w:ind w:firstLine="4"/>
        <w:jc w:val="both"/>
        <w:rPr>
          <w:sz w:val="24"/>
          <w:szCs w:val="24"/>
        </w:rPr>
      </w:pPr>
      <w:r w:rsidRPr="00C06F24">
        <w:rPr>
          <w:sz w:val="24"/>
          <w:szCs w:val="24"/>
        </w:rPr>
        <w:t>Horizontální témata definovaná Evropskou komisí průřezově zasahují do všech oblastí socioekonomického rozvoje a</w:t>
      </w:r>
      <w:r w:rsidR="001A5FC5">
        <w:rPr>
          <w:sz w:val="24"/>
          <w:szCs w:val="24"/>
        </w:rPr>
        <w:t xml:space="preserve"> jejich respektování</w:t>
      </w:r>
      <w:r w:rsidRPr="00C06F24">
        <w:rPr>
          <w:sz w:val="24"/>
          <w:szCs w:val="24"/>
        </w:rPr>
        <w:t xml:space="preserve"> je nutn</w:t>
      </w:r>
      <w:r w:rsidR="00CB0EDC">
        <w:rPr>
          <w:sz w:val="24"/>
          <w:szCs w:val="24"/>
        </w:rPr>
        <w:t>o</w:t>
      </w:r>
      <w:r w:rsidRPr="00C06F24">
        <w:rPr>
          <w:sz w:val="24"/>
          <w:szCs w:val="24"/>
        </w:rPr>
        <w:t xml:space="preserve"> chápat jako jeden z cílů IPRÚ. Při zpracování integrovaného plánu byla horizontální témata zohledněna a respektována</w:t>
      </w:r>
      <w:r w:rsidR="001A5FC5">
        <w:rPr>
          <w:sz w:val="24"/>
          <w:szCs w:val="24"/>
        </w:rPr>
        <w:t xml:space="preserve"> a nositel spolu s partnery bude dbát o jejich respektování také při realizaci integrovaných projektů. Nositel má nástroje, které umožňují hlídat horizontální témata. Jednak jde o partnerský přístup, který je v přípravě a bude i v realizaci široce uplatněn. Ten zajišťuje hájení zájmů různých skupin a vyloučení diskriminace. Nástrojem k zajištění udržitelného rozvoje je především proces posuzování vlivů na životní prostředí SEA, jemuž byla integrovaná strategie podrobena.</w:t>
      </w:r>
    </w:p>
    <w:p w14:paraId="6BF2560B" w14:textId="77777777" w:rsidR="00DD0E57" w:rsidRPr="00C06F24" w:rsidRDefault="00DD0E57" w:rsidP="006A3B0A">
      <w:pPr>
        <w:tabs>
          <w:tab w:val="center" w:pos="4536"/>
        </w:tabs>
        <w:jc w:val="both"/>
        <w:rPr>
          <w:rFonts w:cs="Times New Roman"/>
          <w:b/>
          <w:color w:val="00A3E0"/>
          <w:sz w:val="24"/>
          <w:szCs w:val="24"/>
        </w:rPr>
      </w:pPr>
      <w:r w:rsidRPr="00C06F24">
        <w:rPr>
          <w:rFonts w:cs="Times New Roman"/>
          <w:b/>
          <w:color w:val="00A3E0"/>
          <w:sz w:val="24"/>
          <w:szCs w:val="24"/>
        </w:rPr>
        <w:t>Rovné příležitosti</w:t>
      </w:r>
      <w:r w:rsidR="00704596">
        <w:rPr>
          <w:rFonts w:cs="Times New Roman"/>
          <w:b/>
          <w:color w:val="00A3E0"/>
          <w:sz w:val="24"/>
          <w:szCs w:val="24"/>
        </w:rPr>
        <w:t xml:space="preserve"> a nediskriminace</w:t>
      </w:r>
      <w:r w:rsidR="006A3B0A">
        <w:rPr>
          <w:rFonts w:cs="Times New Roman"/>
          <w:b/>
          <w:color w:val="00A3E0"/>
          <w:sz w:val="24"/>
          <w:szCs w:val="24"/>
        </w:rPr>
        <w:tab/>
      </w:r>
    </w:p>
    <w:p w14:paraId="4ADBE4F3" w14:textId="77777777" w:rsidR="00BF50E5" w:rsidRPr="00E23983" w:rsidRDefault="00704596" w:rsidP="00BF50E5">
      <w:pPr>
        <w:pStyle w:val="Odstavecseseznamem"/>
        <w:spacing w:after="0"/>
        <w:ind w:left="0"/>
        <w:contextualSpacing w:val="0"/>
        <w:jc w:val="both"/>
        <w:rPr>
          <w:sz w:val="24"/>
          <w:szCs w:val="24"/>
        </w:rPr>
      </w:pPr>
      <w:r w:rsidRPr="00E23983">
        <w:rPr>
          <w:sz w:val="24"/>
          <w:szCs w:val="24"/>
        </w:rPr>
        <w:t>Princip rovných příležitostí znamená potírání diskriminace na základě pohlaví, rasy, etnického původu, náboženského vyznání, zdravotního postižení, věku či sexuální orientace. Nejvíce ohrožené diskriminací jsou v praxi osoby ohrožené sociálním vyloučením či jinak znevýhodněné nebo zranitelné, které se diskriminaci nedovedou účinně bránit. Jsou to např. cizinci, osoby se zdravotním postižením, senioři, ženy, matky s dětmi, příslušníci etnických menšin, osoby s nízkou kvalifikací, propuštění vězni či osoby drogově závislé. Tyto osoby mají ztížený přístup na trh práce, k bydlení, ke vzdělání, ke zdravotním a sociálním službám, dopravě a dalším službám a informacím o svých právech. V důsledku jejich znevýhodnění je oslabeno zastoupení a prosazování zájmů těchto osob ve veřejném životě.</w:t>
      </w:r>
    </w:p>
    <w:p w14:paraId="70EB08FA" w14:textId="77777777" w:rsidR="00BF50E5" w:rsidRPr="00E23983" w:rsidRDefault="00704596" w:rsidP="00BF50E5">
      <w:pPr>
        <w:pStyle w:val="Odstavecseseznamem"/>
        <w:spacing w:after="0"/>
        <w:ind w:left="0"/>
        <w:contextualSpacing w:val="0"/>
        <w:jc w:val="both"/>
        <w:rPr>
          <w:sz w:val="24"/>
          <w:szCs w:val="24"/>
        </w:rPr>
      </w:pPr>
      <w:r w:rsidRPr="00E23983">
        <w:rPr>
          <w:sz w:val="24"/>
          <w:szCs w:val="24"/>
        </w:rPr>
        <w:t xml:space="preserve">Specifické cíle a opatření </w:t>
      </w:r>
      <w:r w:rsidR="00006A57">
        <w:rPr>
          <w:sz w:val="24"/>
          <w:szCs w:val="24"/>
        </w:rPr>
        <w:t>IPRÚKV°</w:t>
      </w:r>
      <w:r w:rsidRPr="00E23983">
        <w:rPr>
          <w:sz w:val="24"/>
          <w:szCs w:val="24"/>
        </w:rPr>
        <w:t xml:space="preserve">nevytvářejí žádná omezení rovných příležitostí a případné diskriminace obyvatel. Naopak integrovaná strategie zohledňuje podporu rovných příležitostí a vytváří vhodné podmínky pro prevenci sociálně patologických jevů a jakékoliv formy diskriminace. Celá prioritní oblast C (Kvalitní a dostupné sociální služby a sociální stabilita území) a specifický cíl B2 (Zatraktivnit a zkvalitnit infrastrukturu pro vzdělávání a podporovat trh práce) jsou přímo zaměřeny na podporu rovných příležitostí a v podstatě se týkají všech skupin uvedených výše. Vytvářejí příznivé podmínky pro začleňování ohrožených skupin obyvatelstva zpět do společnosti. Ke všem výstupům </w:t>
      </w:r>
      <w:r w:rsidR="00675D02">
        <w:rPr>
          <w:sz w:val="24"/>
          <w:szCs w:val="24"/>
        </w:rPr>
        <w:t>IPRÚKV°</w:t>
      </w:r>
      <w:r w:rsidRPr="00E23983">
        <w:rPr>
          <w:sz w:val="24"/>
          <w:szCs w:val="24"/>
        </w:rPr>
        <w:t xml:space="preserve"> (v rámci všech prioritních oblastí </w:t>
      </w:r>
      <w:r w:rsidR="00675D02">
        <w:rPr>
          <w:sz w:val="24"/>
          <w:szCs w:val="24"/>
        </w:rPr>
        <w:t>IPRÚKV°</w:t>
      </w:r>
      <w:r w:rsidRPr="00E23983">
        <w:rPr>
          <w:sz w:val="24"/>
          <w:szCs w:val="24"/>
        </w:rPr>
        <w:t>) budou mít přístup všichni obyvatelé bez rozdílu a jeho realizace nebude mít negativní vliv na žádnou složku obyvatelstva.</w:t>
      </w:r>
    </w:p>
    <w:p w14:paraId="03C462B3" w14:textId="77777777" w:rsidR="00704596" w:rsidRPr="00E23983" w:rsidRDefault="00704596" w:rsidP="00BF50E5">
      <w:pPr>
        <w:pStyle w:val="Odstavecseseznamem"/>
        <w:spacing w:after="0"/>
        <w:ind w:left="0"/>
        <w:contextualSpacing w:val="0"/>
        <w:jc w:val="both"/>
        <w:rPr>
          <w:sz w:val="24"/>
          <w:szCs w:val="24"/>
        </w:rPr>
      </w:pPr>
      <w:r w:rsidRPr="00E23983">
        <w:rPr>
          <w:sz w:val="24"/>
          <w:szCs w:val="24"/>
        </w:rPr>
        <w:t>Rovné příležitosti budou zohledňovány také v rámci výběrových řízení, která zajistí nediskriminační přístup všem zájemcům bez ohledu na pohlaví, rasový či etnický původ, náboženství či světový názor, zdravotní postižení, věk nebo sexuální orientaci.</w:t>
      </w:r>
    </w:p>
    <w:p w14:paraId="200B1484" w14:textId="77777777" w:rsidR="00DD0E57" w:rsidRPr="00E23983" w:rsidRDefault="00DD0E57" w:rsidP="00DD0E57">
      <w:pPr>
        <w:pStyle w:val="Odstavecseseznamem"/>
        <w:spacing w:after="0"/>
        <w:ind w:left="0"/>
        <w:jc w:val="both"/>
        <w:rPr>
          <w:sz w:val="8"/>
          <w:szCs w:val="8"/>
        </w:rPr>
      </w:pPr>
    </w:p>
    <w:p w14:paraId="641EDB3A" w14:textId="77777777" w:rsidR="00BF50E5" w:rsidRPr="00E23983" w:rsidRDefault="00BF50E5" w:rsidP="00BF50E5">
      <w:pPr>
        <w:jc w:val="both"/>
        <w:rPr>
          <w:rFonts w:cs="Times New Roman"/>
          <w:b/>
          <w:color w:val="00A3E0"/>
          <w:sz w:val="24"/>
          <w:szCs w:val="24"/>
        </w:rPr>
      </w:pPr>
      <w:r w:rsidRPr="00E23983">
        <w:rPr>
          <w:rFonts w:cs="Times New Roman"/>
          <w:b/>
          <w:color w:val="00A3E0"/>
          <w:sz w:val="24"/>
          <w:szCs w:val="24"/>
        </w:rPr>
        <w:t>Rovné příležitosti mužů a žen</w:t>
      </w:r>
    </w:p>
    <w:p w14:paraId="0ECD20A8" w14:textId="77777777" w:rsidR="00BF50E5" w:rsidRPr="00E23983" w:rsidRDefault="00BF50E5" w:rsidP="00BF50E5">
      <w:pPr>
        <w:spacing w:before="0" w:after="0"/>
        <w:jc w:val="both"/>
        <w:rPr>
          <w:sz w:val="24"/>
          <w:szCs w:val="24"/>
        </w:rPr>
      </w:pPr>
      <w:r w:rsidRPr="00E23983">
        <w:rPr>
          <w:sz w:val="24"/>
          <w:szCs w:val="24"/>
        </w:rPr>
        <w:t xml:space="preserve">Rovnost mezi muži a ženami dle čl. 7 Nařízení Evropského parlamentu a Rady (EU) č. 1381/2013 ze dne 17. prosince 2013, kterým se zavádí program Práva, rovnost a občanství na období 2014 až 2020 je subkritériem principu rovných příležitostí. Dle tohoto článku členské státy a Komise zajistí podporu rovnosti žen a mužů a začlenění z hlediska rovnosti pohlaví při přípravě a provádění programů. </w:t>
      </w:r>
    </w:p>
    <w:p w14:paraId="6E6A85AD" w14:textId="77777777" w:rsidR="00BF50E5" w:rsidRPr="00E23983" w:rsidRDefault="00BF50E5" w:rsidP="00BF50E5">
      <w:pPr>
        <w:spacing w:after="0"/>
        <w:jc w:val="both"/>
        <w:rPr>
          <w:sz w:val="24"/>
          <w:szCs w:val="24"/>
        </w:rPr>
      </w:pPr>
      <w:r w:rsidRPr="00E23983">
        <w:rPr>
          <w:sz w:val="24"/>
          <w:szCs w:val="24"/>
        </w:rPr>
        <w:t xml:space="preserve">Nositel </w:t>
      </w:r>
      <w:r w:rsidR="00675D02">
        <w:rPr>
          <w:sz w:val="24"/>
          <w:szCs w:val="24"/>
        </w:rPr>
        <w:t>IPRÚKV°</w:t>
      </w:r>
      <w:r w:rsidRPr="00E23983">
        <w:rPr>
          <w:sz w:val="24"/>
          <w:szCs w:val="24"/>
        </w:rPr>
        <w:t xml:space="preserve"> včetně veškerých subjektů zapojených do implementace integrované strategie bude usilovat o to, aby projekty přispívaly k naplňování principu rovnosti žen a mužů všude, kde je to vzhledem k věcnému zaměření intervencí integrované strategie relevantní. Zejména prioritní oblast C (Kvalitní a dostupné sociální služby a sociální stabilita území) a specifický cíl B2 (Zatraktivnit a zkvalitnit infrastrukturu pro vzdělávání a podporovat trh práce) se přímo dotýká tématu rovnosti mužů a žen. V rámci realizace </w:t>
      </w:r>
      <w:r w:rsidR="00675D02">
        <w:rPr>
          <w:sz w:val="24"/>
          <w:szCs w:val="24"/>
        </w:rPr>
        <w:t>IPRÚKV°</w:t>
      </w:r>
      <w:r w:rsidRPr="00E23983">
        <w:rPr>
          <w:sz w:val="24"/>
          <w:szCs w:val="24"/>
        </w:rPr>
        <w:t xml:space="preserve"> nebude podpořen žádný projekt, který by měl negativní vliv na rovnost mezi muži a ženami. Také samotná příprava a způsob implementace respektují rovnost žen a mužů.</w:t>
      </w:r>
    </w:p>
    <w:p w14:paraId="079723FB" w14:textId="77777777" w:rsidR="00DD0E57" w:rsidRPr="00E23983" w:rsidRDefault="00DD0E57" w:rsidP="00DD0E57">
      <w:pPr>
        <w:jc w:val="both"/>
        <w:rPr>
          <w:rFonts w:cs="Times New Roman"/>
          <w:b/>
          <w:color w:val="00A3E0"/>
          <w:sz w:val="24"/>
          <w:szCs w:val="24"/>
        </w:rPr>
      </w:pPr>
      <w:r w:rsidRPr="00E23983">
        <w:rPr>
          <w:rFonts w:cs="Times New Roman"/>
          <w:b/>
          <w:color w:val="00A3E0"/>
          <w:sz w:val="24"/>
          <w:szCs w:val="24"/>
        </w:rPr>
        <w:lastRenderedPageBreak/>
        <w:t>Udržitelný rozvoj</w:t>
      </w:r>
    </w:p>
    <w:p w14:paraId="4C4BF779" w14:textId="77777777" w:rsidR="00DD0E57" w:rsidRPr="00E23983" w:rsidRDefault="00DD0E57" w:rsidP="00DD0E57">
      <w:pPr>
        <w:pStyle w:val="Odstavec"/>
        <w:spacing w:after="120" w:line="240" w:lineRule="auto"/>
        <w:ind w:firstLine="0"/>
        <w:rPr>
          <w:sz w:val="24"/>
          <w:szCs w:val="24"/>
        </w:rPr>
      </w:pPr>
      <w:r w:rsidRPr="00E23983">
        <w:rPr>
          <w:sz w:val="24"/>
          <w:szCs w:val="24"/>
        </w:rPr>
        <w:t>„Udržitelný rozvoj znamená, že je třeba uspokojit potřeby současné generace, aniž by byla ohrožena schopnost budoucích generací uspokojovat sv</w:t>
      </w:r>
      <w:r w:rsidR="00BB63AA" w:rsidRPr="00E23983">
        <w:rPr>
          <w:sz w:val="24"/>
          <w:szCs w:val="24"/>
        </w:rPr>
        <w:t>é potřeby</w:t>
      </w:r>
      <w:r w:rsidRPr="00E23983">
        <w:rPr>
          <w:sz w:val="24"/>
          <w:szCs w:val="24"/>
        </w:rPr>
        <w:t>. Je to zastřešující cíl Evropské unie, kterým se řídí všechny politiky a činnosti EU. Spočívá v zajištění schopnosti země udržovat život v celé jeho rozmanitosti a je založen na zásadách demokracie, rovnosti žen a mužů, solidarity, právního státu a dodržování základních práv, včetně svobody a</w:t>
      </w:r>
      <w:r w:rsidR="0034216E" w:rsidRPr="00E23983">
        <w:rPr>
          <w:sz w:val="24"/>
          <w:szCs w:val="24"/>
        </w:rPr>
        <w:t> </w:t>
      </w:r>
      <w:r w:rsidRPr="00E23983">
        <w:rPr>
          <w:sz w:val="24"/>
          <w:szCs w:val="24"/>
        </w:rPr>
        <w:t>rovných příležitostí pro všechny. Má za cíl neustále zlepšovat kvalitu života a životní podmínky na zemi pro současné i budoucí generace. Za tímto účelem podporuje dynamickou ekonomiku s maximální zaměstnaností a vysokou úrovní vzdělání, ochranu zdraví, sociální a územní soudržnost a ochranu životního prostředí ve světě míru a bezpečnosti, a to při respektování kulturní rozmanitosti“ (Obnovená strategie EU pro udržitelný rozvoj)</w:t>
      </w:r>
      <w:r w:rsidR="00BB63AA" w:rsidRPr="00E23983">
        <w:rPr>
          <w:sz w:val="24"/>
          <w:szCs w:val="24"/>
        </w:rPr>
        <w:t>.</w:t>
      </w:r>
    </w:p>
    <w:p w14:paraId="1961CC01" w14:textId="77777777" w:rsidR="00DD0E57" w:rsidRPr="00C06F24" w:rsidRDefault="00DD0E57" w:rsidP="00DD0E57">
      <w:pPr>
        <w:pStyle w:val="Odstavec"/>
        <w:spacing w:after="120" w:line="240" w:lineRule="auto"/>
        <w:ind w:firstLine="0"/>
        <w:rPr>
          <w:sz w:val="24"/>
          <w:szCs w:val="24"/>
        </w:rPr>
      </w:pPr>
      <w:r w:rsidRPr="00E23983">
        <w:rPr>
          <w:sz w:val="24"/>
          <w:szCs w:val="24"/>
        </w:rPr>
        <w:t xml:space="preserve">Udržitelný rozvoj lze dekomponovat na tři základní pilíře: environmentální, sociální </w:t>
      </w:r>
      <w:r w:rsidRPr="00E23983">
        <w:rPr>
          <w:sz w:val="24"/>
          <w:szCs w:val="24"/>
        </w:rPr>
        <w:br/>
        <w:t>a ekonomický. Udržitelnost je zajištěna vyvážením těchto pilířů, které jsou navzájem úzce pr</w:t>
      </w:r>
      <w:r w:rsidRPr="00C06F24">
        <w:rPr>
          <w:sz w:val="24"/>
          <w:szCs w:val="24"/>
        </w:rPr>
        <w:t>opojeny a navzájem se ovlivňují (např. zaměření na výrobu a zisk obecně způsobuje ekologické problémy, ale chránit životní prostředí a zajistit služby obyvatelstvu je na druhou stranu ekonomicky nákladné).</w:t>
      </w:r>
    </w:p>
    <w:p w14:paraId="57DBFD2E" w14:textId="77777777" w:rsidR="00DD0E57" w:rsidRDefault="00DD0E57" w:rsidP="00DD0E57">
      <w:pPr>
        <w:pStyle w:val="Odstavec"/>
        <w:spacing w:after="120" w:line="240" w:lineRule="auto"/>
        <w:ind w:firstLine="0"/>
        <w:rPr>
          <w:sz w:val="24"/>
          <w:szCs w:val="24"/>
        </w:rPr>
      </w:pPr>
      <w:r w:rsidRPr="00C06F24">
        <w:rPr>
          <w:sz w:val="24"/>
          <w:szCs w:val="24"/>
        </w:rPr>
        <w:t xml:space="preserve">Strukturální fondy Evropské unie jsou určeny zejména na podporu a rozvoj ekonomické </w:t>
      </w:r>
      <w:r>
        <w:rPr>
          <w:sz w:val="24"/>
          <w:szCs w:val="24"/>
        </w:rPr>
        <w:br/>
      </w:r>
      <w:r w:rsidRPr="00C06F24">
        <w:rPr>
          <w:sz w:val="24"/>
          <w:szCs w:val="24"/>
        </w:rPr>
        <w:t xml:space="preserve">a sociální oblasti za předpokladu, že jejich implementace přispěje ke zlepšení životního prostředí. Záměrem realizace </w:t>
      </w:r>
      <w:r w:rsidR="00675D02">
        <w:rPr>
          <w:sz w:val="24"/>
          <w:szCs w:val="24"/>
        </w:rPr>
        <w:t>IPRÚKV°</w:t>
      </w:r>
      <w:r>
        <w:rPr>
          <w:sz w:val="24"/>
          <w:szCs w:val="24"/>
        </w:rPr>
        <w:t xml:space="preserve"> </w:t>
      </w:r>
      <w:r w:rsidRPr="00C06F24">
        <w:rPr>
          <w:sz w:val="24"/>
          <w:szCs w:val="24"/>
        </w:rPr>
        <w:t>je udržitelný rozvoj</w:t>
      </w:r>
      <w:r w:rsidR="00B25733">
        <w:rPr>
          <w:sz w:val="24"/>
          <w:szCs w:val="24"/>
        </w:rPr>
        <w:t xml:space="preserve"> regionu</w:t>
      </w:r>
      <w:r w:rsidRPr="00C06F24">
        <w:rPr>
          <w:sz w:val="24"/>
          <w:szCs w:val="24"/>
        </w:rPr>
        <w:t xml:space="preserve">. Projekty realizované v rámci </w:t>
      </w:r>
      <w:r w:rsidR="00675D02">
        <w:rPr>
          <w:sz w:val="24"/>
          <w:szCs w:val="24"/>
        </w:rPr>
        <w:t>IPRÚKV°</w:t>
      </w:r>
      <w:r w:rsidRPr="00C06F24">
        <w:rPr>
          <w:sz w:val="24"/>
          <w:szCs w:val="24"/>
        </w:rPr>
        <w:t xml:space="preserve"> povedou k odstranění územních rozdílů v </w:t>
      </w:r>
      <w:r>
        <w:rPr>
          <w:sz w:val="24"/>
          <w:szCs w:val="24"/>
        </w:rPr>
        <w:t>karlovarské</w:t>
      </w:r>
      <w:r w:rsidR="007F7040">
        <w:rPr>
          <w:sz w:val="24"/>
          <w:szCs w:val="24"/>
        </w:rPr>
        <w:t xml:space="preserve"> </w:t>
      </w:r>
      <w:r w:rsidR="001A5FC5">
        <w:rPr>
          <w:sz w:val="24"/>
          <w:szCs w:val="24"/>
        </w:rPr>
        <w:t>aglomeraci</w:t>
      </w:r>
      <w:r w:rsidRPr="00C06F24">
        <w:rPr>
          <w:sz w:val="24"/>
          <w:szCs w:val="24"/>
        </w:rPr>
        <w:t xml:space="preserve"> a</w:t>
      </w:r>
      <w:r w:rsidR="00BB63AA">
        <w:rPr>
          <w:sz w:val="24"/>
          <w:szCs w:val="24"/>
        </w:rPr>
        <w:t xml:space="preserve"> k </w:t>
      </w:r>
      <w:r w:rsidRPr="00C06F24">
        <w:rPr>
          <w:sz w:val="24"/>
          <w:szCs w:val="24"/>
        </w:rPr>
        <w:t xml:space="preserve">celkovému harmonickému rozvoji. Žádný z projektů realizovaných v rámci </w:t>
      </w:r>
      <w:r w:rsidR="00675D02">
        <w:rPr>
          <w:sz w:val="24"/>
          <w:szCs w:val="24"/>
        </w:rPr>
        <w:t>IPRÚKV°</w:t>
      </w:r>
      <w:r w:rsidRPr="00C06F24">
        <w:rPr>
          <w:sz w:val="24"/>
          <w:szCs w:val="24"/>
        </w:rPr>
        <w:t xml:space="preserve"> nebude mít negativní dopad na udržitelný rozvoj a naopak </w:t>
      </w:r>
      <w:r>
        <w:rPr>
          <w:sz w:val="24"/>
          <w:szCs w:val="24"/>
        </w:rPr>
        <w:t>povede</w:t>
      </w:r>
      <w:r w:rsidRPr="00C06F24">
        <w:rPr>
          <w:sz w:val="24"/>
          <w:szCs w:val="24"/>
        </w:rPr>
        <w:t xml:space="preserve"> k jeho posílení.</w:t>
      </w:r>
    </w:p>
    <w:p w14:paraId="2D8CBE1B" w14:textId="77777777" w:rsidR="000626A9" w:rsidRDefault="000626A9" w:rsidP="000626A9">
      <w:pPr>
        <w:pStyle w:val="Titulek"/>
      </w:pPr>
      <w:r>
        <w:t>Tabulka 1</w:t>
      </w:r>
      <w:r w:rsidR="00B2395C">
        <w:t>5</w:t>
      </w:r>
      <w:r>
        <w:t xml:space="preserve">.1: Vazba opatření </w:t>
      </w:r>
      <w:r w:rsidR="00675D02">
        <w:t>IPRÚKV°</w:t>
      </w:r>
      <w:r>
        <w:t xml:space="preserve"> k horizontálním tématům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0"/>
        <w:gridCol w:w="1587"/>
        <w:gridCol w:w="1577"/>
        <w:gridCol w:w="1588"/>
      </w:tblGrid>
      <w:tr w:rsidR="00BF50E5" w:rsidRPr="00E23983" w14:paraId="22B14961" w14:textId="77777777" w:rsidTr="00F12577">
        <w:trPr>
          <w:trHeight w:val="397"/>
        </w:trPr>
        <w:tc>
          <w:tcPr>
            <w:tcW w:w="4503" w:type="dxa"/>
            <w:shd w:val="clear" w:color="auto" w:fill="A6A6A6" w:themeFill="background1" w:themeFillShade="A6"/>
            <w:vAlign w:val="center"/>
          </w:tcPr>
          <w:p w14:paraId="0B65D6F9" w14:textId="77777777" w:rsidR="00BF50E5" w:rsidRPr="00E23983" w:rsidRDefault="00BF50E5" w:rsidP="0096458D">
            <w:pPr>
              <w:pStyle w:val="Odstavec"/>
              <w:spacing w:before="0" w:line="240" w:lineRule="auto"/>
              <w:ind w:firstLine="0"/>
              <w:jc w:val="center"/>
              <w:rPr>
                <w:rFonts w:ascii="Arial" w:hAnsi="Arial" w:cs="Arial"/>
                <w:b/>
                <w:sz w:val="18"/>
                <w:szCs w:val="18"/>
              </w:rPr>
            </w:pPr>
            <w:r w:rsidRPr="00E23983">
              <w:rPr>
                <w:rFonts w:ascii="Arial" w:hAnsi="Arial" w:cs="Arial"/>
                <w:b/>
                <w:sz w:val="18"/>
                <w:szCs w:val="18"/>
              </w:rPr>
              <w:t>Opatření IPRÚ</w:t>
            </w:r>
          </w:p>
        </w:tc>
        <w:tc>
          <w:tcPr>
            <w:tcW w:w="1595" w:type="dxa"/>
            <w:shd w:val="clear" w:color="auto" w:fill="A6A6A6" w:themeFill="background1" w:themeFillShade="A6"/>
            <w:vAlign w:val="center"/>
          </w:tcPr>
          <w:p w14:paraId="5CF4B4AB" w14:textId="77777777" w:rsidR="00BF50E5" w:rsidRPr="00E23983" w:rsidRDefault="00BF50E5" w:rsidP="0096458D">
            <w:pPr>
              <w:pStyle w:val="Odstavec"/>
              <w:spacing w:before="0" w:line="240" w:lineRule="auto"/>
              <w:ind w:firstLine="0"/>
              <w:jc w:val="center"/>
              <w:rPr>
                <w:rFonts w:ascii="Arial" w:hAnsi="Arial" w:cs="Arial"/>
                <w:b/>
                <w:sz w:val="18"/>
                <w:szCs w:val="18"/>
              </w:rPr>
            </w:pPr>
            <w:r w:rsidRPr="00E23983">
              <w:rPr>
                <w:rFonts w:ascii="Arial" w:hAnsi="Arial" w:cs="Arial"/>
                <w:b/>
                <w:sz w:val="18"/>
                <w:szCs w:val="18"/>
              </w:rPr>
              <w:t>Vztah k rovným příležitostem a nediskriminaci</w:t>
            </w:r>
          </w:p>
        </w:tc>
        <w:tc>
          <w:tcPr>
            <w:tcW w:w="1595" w:type="dxa"/>
            <w:shd w:val="clear" w:color="auto" w:fill="A6A6A6" w:themeFill="background1" w:themeFillShade="A6"/>
            <w:vAlign w:val="center"/>
          </w:tcPr>
          <w:p w14:paraId="32C3F663" w14:textId="77777777" w:rsidR="00BF50E5" w:rsidRPr="00E23983" w:rsidRDefault="00BF50E5" w:rsidP="00BF50E5">
            <w:pPr>
              <w:pStyle w:val="Odstavec"/>
              <w:spacing w:before="0" w:line="240" w:lineRule="auto"/>
              <w:ind w:firstLine="0"/>
              <w:jc w:val="center"/>
              <w:rPr>
                <w:rFonts w:ascii="Arial" w:hAnsi="Arial" w:cs="Arial"/>
                <w:b/>
                <w:sz w:val="18"/>
                <w:szCs w:val="18"/>
              </w:rPr>
            </w:pPr>
            <w:r w:rsidRPr="00E23983">
              <w:rPr>
                <w:rFonts w:ascii="Arial" w:hAnsi="Arial" w:cs="Arial"/>
                <w:b/>
                <w:sz w:val="18"/>
                <w:szCs w:val="18"/>
              </w:rPr>
              <w:t>Vztah k rovným příležitostem mužů a žen</w:t>
            </w:r>
          </w:p>
        </w:tc>
        <w:tc>
          <w:tcPr>
            <w:tcW w:w="1595" w:type="dxa"/>
            <w:shd w:val="clear" w:color="auto" w:fill="A6A6A6" w:themeFill="background1" w:themeFillShade="A6"/>
            <w:vAlign w:val="center"/>
          </w:tcPr>
          <w:p w14:paraId="22D00DE2" w14:textId="77777777" w:rsidR="00BF50E5" w:rsidRPr="00E23983" w:rsidRDefault="00BF50E5" w:rsidP="0096458D">
            <w:pPr>
              <w:pStyle w:val="Odstavec"/>
              <w:spacing w:before="0" w:line="240" w:lineRule="auto"/>
              <w:ind w:firstLine="0"/>
              <w:jc w:val="center"/>
              <w:rPr>
                <w:rFonts w:ascii="Arial" w:hAnsi="Arial" w:cs="Arial"/>
                <w:b/>
                <w:sz w:val="18"/>
                <w:szCs w:val="18"/>
              </w:rPr>
            </w:pPr>
            <w:r w:rsidRPr="00E23983">
              <w:rPr>
                <w:rFonts w:ascii="Arial" w:hAnsi="Arial" w:cs="Arial"/>
                <w:b/>
                <w:sz w:val="18"/>
                <w:szCs w:val="18"/>
              </w:rPr>
              <w:t>Vztah k udržitelnému rozvoji</w:t>
            </w:r>
          </w:p>
        </w:tc>
      </w:tr>
      <w:tr w:rsidR="00BF50E5" w:rsidRPr="00E23983" w14:paraId="6C768184" w14:textId="77777777" w:rsidTr="00F12577">
        <w:trPr>
          <w:trHeight w:val="283"/>
        </w:trPr>
        <w:tc>
          <w:tcPr>
            <w:tcW w:w="4503" w:type="dxa"/>
            <w:shd w:val="clear" w:color="auto" w:fill="EEECE1" w:themeFill="background2"/>
            <w:vAlign w:val="center"/>
          </w:tcPr>
          <w:p w14:paraId="0658E383" w14:textId="77777777" w:rsidR="00BF50E5" w:rsidRPr="00E23983" w:rsidRDefault="00BF50E5" w:rsidP="0096458D">
            <w:pPr>
              <w:pStyle w:val="schema4"/>
              <w:spacing w:line="240" w:lineRule="auto"/>
              <w:ind w:left="0"/>
              <w:rPr>
                <w:rFonts w:ascii="Arial" w:hAnsi="Arial" w:cs="Arial"/>
                <w:bCs/>
              </w:rPr>
            </w:pPr>
            <w:r w:rsidRPr="00E23983">
              <w:rPr>
                <w:rFonts w:ascii="Arial" w:hAnsi="Arial" w:cs="Arial"/>
              </w:rPr>
              <w:t xml:space="preserve">A1.1 </w:t>
            </w:r>
            <w:r w:rsidRPr="00E23983">
              <w:rPr>
                <w:rStyle w:val="schema4Char"/>
                <w:rFonts w:ascii="Arial" w:hAnsi="Arial" w:cs="Arial"/>
              </w:rPr>
              <w:t>Zavádění inteligentních prvků a technologií do dopravního systému</w:t>
            </w:r>
          </w:p>
        </w:tc>
        <w:tc>
          <w:tcPr>
            <w:tcW w:w="1595" w:type="dxa"/>
            <w:shd w:val="clear" w:color="auto" w:fill="92D050"/>
            <w:vAlign w:val="center"/>
          </w:tcPr>
          <w:p w14:paraId="1B1CC0D4"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vAlign w:val="center"/>
          </w:tcPr>
          <w:p w14:paraId="391E4D3F"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vAlign w:val="center"/>
          </w:tcPr>
          <w:p w14:paraId="5A86479F"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r>
      <w:tr w:rsidR="00BF50E5" w:rsidRPr="00E23983" w14:paraId="051C1DA6" w14:textId="77777777" w:rsidTr="00F12577">
        <w:trPr>
          <w:trHeight w:val="283"/>
        </w:trPr>
        <w:tc>
          <w:tcPr>
            <w:tcW w:w="4503" w:type="dxa"/>
            <w:shd w:val="clear" w:color="auto" w:fill="EEECE1" w:themeFill="background2"/>
            <w:vAlign w:val="center"/>
          </w:tcPr>
          <w:p w14:paraId="19538E3B" w14:textId="77777777" w:rsidR="00BF50E5" w:rsidRPr="00E23983" w:rsidRDefault="00BF50E5" w:rsidP="0096458D">
            <w:pPr>
              <w:pStyle w:val="Odstavec"/>
              <w:spacing w:before="0" w:line="240" w:lineRule="auto"/>
              <w:ind w:firstLine="0"/>
              <w:jc w:val="left"/>
              <w:rPr>
                <w:rFonts w:ascii="Arial" w:hAnsi="Arial" w:cs="Arial"/>
                <w:sz w:val="18"/>
                <w:szCs w:val="18"/>
              </w:rPr>
            </w:pPr>
            <w:r w:rsidRPr="00E23983">
              <w:rPr>
                <w:rFonts w:ascii="Arial" w:hAnsi="Arial" w:cs="Arial"/>
                <w:sz w:val="18"/>
                <w:szCs w:val="18"/>
              </w:rPr>
              <w:t xml:space="preserve">A1.2 </w:t>
            </w:r>
            <w:r w:rsidRPr="00E23983">
              <w:rPr>
                <w:rStyle w:val="schema4Char"/>
                <w:rFonts w:ascii="Arial" w:hAnsi="Arial" w:cs="Arial"/>
              </w:rPr>
              <w:t>Rozvoj vertikální dopravy</w:t>
            </w:r>
          </w:p>
        </w:tc>
        <w:tc>
          <w:tcPr>
            <w:tcW w:w="1595" w:type="dxa"/>
            <w:shd w:val="clear" w:color="auto" w:fill="92D050"/>
            <w:vAlign w:val="center"/>
          </w:tcPr>
          <w:p w14:paraId="358428DA"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auto"/>
            <w:vAlign w:val="center"/>
          </w:tcPr>
          <w:p w14:paraId="2A200E9C" w14:textId="77777777" w:rsidR="00BF50E5" w:rsidRPr="00E23983" w:rsidRDefault="00F12577"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2ADD413A"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50631579" w14:textId="77777777" w:rsidTr="00F12577">
        <w:trPr>
          <w:trHeight w:val="283"/>
        </w:trPr>
        <w:tc>
          <w:tcPr>
            <w:tcW w:w="4503" w:type="dxa"/>
            <w:shd w:val="clear" w:color="auto" w:fill="EEECE1" w:themeFill="background2"/>
            <w:vAlign w:val="center"/>
          </w:tcPr>
          <w:p w14:paraId="22AA1909" w14:textId="77777777" w:rsidR="00BF50E5" w:rsidRPr="00E23983" w:rsidRDefault="00BF50E5" w:rsidP="00F44ECE">
            <w:pPr>
              <w:pStyle w:val="Odstavec"/>
              <w:spacing w:before="0" w:line="240" w:lineRule="auto"/>
              <w:ind w:firstLine="0"/>
              <w:jc w:val="left"/>
              <w:rPr>
                <w:rFonts w:ascii="Arial" w:hAnsi="Arial" w:cs="Arial"/>
                <w:sz w:val="18"/>
                <w:szCs w:val="18"/>
              </w:rPr>
            </w:pPr>
            <w:r w:rsidRPr="00E23983">
              <w:rPr>
                <w:rFonts w:ascii="Arial" w:hAnsi="Arial" w:cs="Arial"/>
                <w:sz w:val="18"/>
                <w:szCs w:val="18"/>
              </w:rPr>
              <w:t xml:space="preserve">A1.3 </w:t>
            </w:r>
            <w:r w:rsidRPr="00E23983">
              <w:rPr>
                <w:rStyle w:val="schema4Char"/>
                <w:rFonts w:ascii="Arial" w:hAnsi="Arial" w:cs="Arial"/>
              </w:rPr>
              <w:t>Modernizace dopravních uzlů veřejné hromadné přepravy osob a jejich vhodná lokalizace</w:t>
            </w:r>
          </w:p>
        </w:tc>
        <w:tc>
          <w:tcPr>
            <w:tcW w:w="1595" w:type="dxa"/>
            <w:shd w:val="clear" w:color="auto" w:fill="92D050"/>
            <w:vAlign w:val="center"/>
          </w:tcPr>
          <w:p w14:paraId="728F3CCB"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auto"/>
            <w:vAlign w:val="center"/>
          </w:tcPr>
          <w:p w14:paraId="7C1C1F5E" w14:textId="77777777" w:rsidR="00BF50E5" w:rsidRPr="00E23983" w:rsidRDefault="00F12577"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5DEC6171"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396A413D" w14:textId="77777777" w:rsidTr="00F12577">
        <w:trPr>
          <w:trHeight w:val="283"/>
        </w:trPr>
        <w:tc>
          <w:tcPr>
            <w:tcW w:w="4503" w:type="dxa"/>
            <w:shd w:val="clear" w:color="auto" w:fill="EEECE1" w:themeFill="background2"/>
            <w:vAlign w:val="center"/>
          </w:tcPr>
          <w:p w14:paraId="043BB29B" w14:textId="77777777" w:rsidR="00BF50E5" w:rsidRPr="00E23983" w:rsidRDefault="00BF50E5" w:rsidP="0096458D">
            <w:pPr>
              <w:pStyle w:val="Odstavec"/>
              <w:spacing w:before="0" w:line="240" w:lineRule="auto"/>
              <w:ind w:firstLine="0"/>
              <w:jc w:val="left"/>
              <w:rPr>
                <w:rFonts w:ascii="Arial" w:hAnsi="Arial" w:cs="Arial"/>
                <w:sz w:val="18"/>
                <w:szCs w:val="18"/>
              </w:rPr>
            </w:pPr>
            <w:r w:rsidRPr="00E23983">
              <w:rPr>
                <w:rFonts w:ascii="Arial" w:hAnsi="Arial" w:cs="Arial"/>
                <w:sz w:val="18"/>
                <w:szCs w:val="18"/>
              </w:rPr>
              <w:t>A2.1</w:t>
            </w:r>
            <w:r w:rsidRPr="00E23983">
              <w:rPr>
                <w:rFonts w:ascii="Arial" w:eastAsia="SimSun" w:hAnsi="Arial" w:cs="Arial"/>
                <w:sz w:val="18"/>
                <w:szCs w:val="18"/>
              </w:rPr>
              <w:t xml:space="preserve"> </w:t>
            </w:r>
            <w:r w:rsidRPr="00E23983">
              <w:rPr>
                <w:rStyle w:val="schema4Char"/>
                <w:rFonts w:ascii="Arial" w:hAnsi="Arial" w:cs="Arial"/>
              </w:rPr>
              <w:t>Rekonstrukce a výstavba komplexní sítě pro cyklodopravu vč. související infrastruktury za účelem zvýšení</w:t>
            </w:r>
            <w:r w:rsidRPr="00E23983">
              <w:rPr>
                <w:rFonts w:ascii="Arial" w:hAnsi="Arial" w:cs="Arial"/>
                <w:kern w:val="24"/>
                <w:sz w:val="18"/>
                <w:szCs w:val="18"/>
                <w:lang w:eastAsia="cs-CZ"/>
              </w:rPr>
              <w:t xml:space="preserve"> </w:t>
            </w:r>
            <w:r w:rsidRPr="00E23983">
              <w:rPr>
                <w:rStyle w:val="schema4Char"/>
                <w:rFonts w:ascii="Arial" w:hAnsi="Arial" w:cs="Arial"/>
              </w:rPr>
              <w:t>dopravní mobility obyvatel</w:t>
            </w:r>
          </w:p>
        </w:tc>
        <w:tc>
          <w:tcPr>
            <w:tcW w:w="1595" w:type="dxa"/>
            <w:vAlign w:val="center"/>
          </w:tcPr>
          <w:p w14:paraId="013F8A27"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auto"/>
            <w:vAlign w:val="center"/>
          </w:tcPr>
          <w:p w14:paraId="7DA3A33A"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09B9D698"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7EDAF533" w14:textId="77777777" w:rsidTr="00F12577">
        <w:trPr>
          <w:trHeight w:val="283"/>
        </w:trPr>
        <w:tc>
          <w:tcPr>
            <w:tcW w:w="4503" w:type="dxa"/>
            <w:shd w:val="clear" w:color="auto" w:fill="EEECE1" w:themeFill="background2"/>
            <w:vAlign w:val="center"/>
          </w:tcPr>
          <w:p w14:paraId="3C558798"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A2.2 </w:t>
            </w:r>
            <w:r w:rsidRPr="00E23983">
              <w:rPr>
                <w:rStyle w:val="schema4Char"/>
                <w:rFonts w:ascii="Arial" w:hAnsi="Arial" w:cs="Arial"/>
              </w:rPr>
              <w:t>Zavádění ekologické a bezbariérové veřejné dopravy a</w:t>
            </w:r>
            <w:r w:rsidRPr="00E23983">
              <w:rPr>
                <w:rFonts w:ascii="Arial" w:eastAsia="Times New Roman" w:hAnsi="Arial" w:cs="Arial"/>
                <w:color w:val="000000"/>
                <w:kern w:val="24"/>
                <w:lang w:eastAsia="cs-CZ"/>
              </w:rPr>
              <w:t xml:space="preserve"> </w:t>
            </w:r>
            <w:r w:rsidRPr="00E23983">
              <w:rPr>
                <w:rStyle w:val="schema4Char"/>
                <w:rFonts w:ascii="Arial" w:hAnsi="Arial" w:cs="Arial"/>
              </w:rPr>
              <w:t xml:space="preserve">nízkoemisních vozidel veřejné dopravy </w:t>
            </w:r>
          </w:p>
        </w:tc>
        <w:tc>
          <w:tcPr>
            <w:tcW w:w="1595" w:type="dxa"/>
            <w:shd w:val="clear" w:color="auto" w:fill="92D050"/>
            <w:vAlign w:val="center"/>
          </w:tcPr>
          <w:p w14:paraId="383FA22B"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auto"/>
            <w:vAlign w:val="center"/>
          </w:tcPr>
          <w:p w14:paraId="7C3D1E30" w14:textId="77777777" w:rsidR="00BF50E5" w:rsidRPr="00E23983" w:rsidRDefault="00F12577"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4FBC1E15"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61F96773" w14:textId="77777777" w:rsidTr="00F12577">
        <w:trPr>
          <w:trHeight w:val="283"/>
        </w:trPr>
        <w:tc>
          <w:tcPr>
            <w:tcW w:w="4503" w:type="dxa"/>
            <w:shd w:val="clear" w:color="auto" w:fill="EEECE1" w:themeFill="background2"/>
            <w:vAlign w:val="center"/>
          </w:tcPr>
          <w:p w14:paraId="30FDA31C"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A3.1 </w:t>
            </w:r>
            <w:r w:rsidRPr="00E23983">
              <w:rPr>
                <w:rStyle w:val="schema4Char"/>
                <w:rFonts w:ascii="Arial" w:hAnsi="Arial" w:cs="Arial"/>
              </w:rPr>
              <w:t>Rozvoj a modernizace silnic II. a III. tříd</w:t>
            </w:r>
          </w:p>
        </w:tc>
        <w:tc>
          <w:tcPr>
            <w:tcW w:w="1595" w:type="dxa"/>
            <w:vAlign w:val="center"/>
          </w:tcPr>
          <w:p w14:paraId="0D672D23"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auto"/>
            <w:vAlign w:val="center"/>
          </w:tcPr>
          <w:p w14:paraId="4A3B4186"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5E4D9927"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5B9B5458" w14:textId="77777777" w:rsidTr="00F12577">
        <w:trPr>
          <w:trHeight w:val="283"/>
        </w:trPr>
        <w:tc>
          <w:tcPr>
            <w:tcW w:w="4503" w:type="dxa"/>
            <w:shd w:val="clear" w:color="auto" w:fill="EEECE1" w:themeFill="background2"/>
            <w:vAlign w:val="center"/>
          </w:tcPr>
          <w:p w14:paraId="38029167"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B1.1 </w:t>
            </w:r>
            <w:r w:rsidRPr="00E23983">
              <w:rPr>
                <w:rStyle w:val="schema4Char"/>
                <w:rFonts w:ascii="Arial" w:hAnsi="Arial" w:cs="Arial"/>
              </w:rPr>
              <w:t>Obnova hmotného kulturního dědictví a historických</w:t>
            </w:r>
            <w:r w:rsidRPr="00E23983">
              <w:rPr>
                <w:rFonts w:ascii="Arial" w:eastAsia="Times New Roman" w:hAnsi="Arial" w:cs="Arial"/>
                <w:kern w:val="24"/>
                <w:lang w:eastAsia="cs-CZ"/>
              </w:rPr>
              <w:t xml:space="preserve"> </w:t>
            </w:r>
            <w:r w:rsidRPr="00E23983">
              <w:rPr>
                <w:rStyle w:val="schema4Char"/>
                <w:rFonts w:ascii="Arial" w:hAnsi="Arial" w:cs="Arial"/>
              </w:rPr>
              <w:t>objektů</w:t>
            </w:r>
          </w:p>
        </w:tc>
        <w:tc>
          <w:tcPr>
            <w:tcW w:w="1595" w:type="dxa"/>
            <w:vAlign w:val="center"/>
          </w:tcPr>
          <w:p w14:paraId="5590E21A"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auto"/>
            <w:vAlign w:val="center"/>
          </w:tcPr>
          <w:p w14:paraId="323ED670"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c>
          <w:tcPr>
            <w:tcW w:w="1595" w:type="dxa"/>
            <w:shd w:val="clear" w:color="auto" w:fill="92D050"/>
            <w:vAlign w:val="center"/>
          </w:tcPr>
          <w:p w14:paraId="2FB55C1B"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7D984635" w14:textId="77777777" w:rsidTr="00F12577">
        <w:trPr>
          <w:trHeight w:val="283"/>
        </w:trPr>
        <w:tc>
          <w:tcPr>
            <w:tcW w:w="4503" w:type="dxa"/>
            <w:shd w:val="clear" w:color="auto" w:fill="EEECE1" w:themeFill="background2"/>
            <w:vAlign w:val="center"/>
          </w:tcPr>
          <w:p w14:paraId="70FF9A51"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B2.1 </w:t>
            </w:r>
            <w:r w:rsidRPr="00E23983">
              <w:rPr>
                <w:rStyle w:val="schema4Char"/>
                <w:rFonts w:ascii="Arial" w:hAnsi="Arial" w:cs="Arial"/>
              </w:rPr>
              <w:t>Modernizace škol a školských zařízení, včetně jejich vybavení, otevření škol celoživotnímu učení</w:t>
            </w:r>
          </w:p>
        </w:tc>
        <w:tc>
          <w:tcPr>
            <w:tcW w:w="1595" w:type="dxa"/>
            <w:shd w:val="clear" w:color="auto" w:fill="92D050"/>
            <w:vAlign w:val="center"/>
          </w:tcPr>
          <w:p w14:paraId="18D01A47"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028CCB39"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6E5CEA60"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46DF218D" w14:textId="77777777" w:rsidTr="00F12577">
        <w:trPr>
          <w:trHeight w:val="283"/>
        </w:trPr>
        <w:tc>
          <w:tcPr>
            <w:tcW w:w="4503" w:type="dxa"/>
            <w:shd w:val="clear" w:color="auto" w:fill="EEECE1" w:themeFill="background2"/>
            <w:vAlign w:val="center"/>
          </w:tcPr>
          <w:p w14:paraId="55CA4E39" w14:textId="77777777" w:rsidR="00BF50E5" w:rsidRPr="00E23983" w:rsidRDefault="00BF50E5" w:rsidP="006D7C16">
            <w:pPr>
              <w:pStyle w:val="schema4"/>
              <w:spacing w:line="240" w:lineRule="auto"/>
              <w:ind w:left="0"/>
              <w:rPr>
                <w:rFonts w:ascii="Arial" w:hAnsi="Arial" w:cs="Arial"/>
              </w:rPr>
            </w:pPr>
            <w:r w:rsidRPr="00E23983">
              <w:rPr>
                <w:rFonts w:ascii="Arial" w:hAnsi="Arial" w:cs="Arial"/>
              </w:rPr>
              <w:t xml:space="preserve">B2.2 </w:t>
            </w:r>
            <w:r w:rsidRPr="00E23983">
              <w:rPr>
                <w:rStyle w:val="schema4Char"/>
                <w:rFonts w:ascii="Arial" w:hAnsi="Arial" w:cs="Arial"/>
              </w:rPr>
              <w:t>Zřízení a podpora vzniku nových pracovních míst</w:t>
            </w:r>
          </w:p>
        </w:tc>
        <w:tc>
          <w:tcPr>
            <w:tcW w:w="1595" w:type="dxa"/>
            <w:shd w:val="clear" w:color="auto" w:fill="92D050"/>
            <w:vAlign w:val="center"/>
          </w:tcPr>
          <w:p w14:paraId="4D27BAFF"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083D9DC2"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3ED9DC24"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r w:rsidR="00BF50E5" w:rsidRPr="00E23983" w14:paraId="5A46B043" w14:textId="77777777" w:rsidTr="00F12577">
        <w:trPr>
          <w:trHeight w:val="283"/>
        </w:trPr>
        <w:tc>
          <w:tcPr>
            <w:tcW w:w="4503" w:type="dxa"/>
            <w:shd w:val="clear" w:color="auto" w:fill="EEECE1" w:themeFill="background2"/>
            <w:vAlign w:val="center"/>
          </w:tcPr>
          <w:p w14:paraId="7916FB35"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C1.1 </w:t>
            </w:r>
            <w:r w:rsidRPr="00E23983">
              <w:rPr>
                <w:rStyle w:val="schema4Char"/>
                <w:rFonts w:ascii="Arial" w:hAnsi="Arial" w:cs="Arial"/>
              </w:rPr>
              <w:t>Rozvoj komplexního systému restartu rodin (jednotlivců) na pokraji sociální exkluze a realizace sociální prevence</w:t>
            </w:r>
          </w:p>
        </w:tc>
        <w:tc>
          <w:tcPr>
            <w:tcW w:w="1595" w:type="dxa"/>
            <w:shd w:val="clear" w:color="auto" w:fill="92D050"/>
            <w:vAlign w:val="center"/>
          </w:tcPr>
          <w:p w14:paraId="01B00A0F"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597E80D8"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vAlign w:val="center"/>
          </w:tcPr>
          <w:p w14:paraId="6521BC6E"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r>
      <w:tr w:rsidR="00BF50E5" w:rsidRPr="00E23983" w14:paraId="6B00BCBB" w14:textId="77777777" w:rsidTr="00F12577">
        <w:trPr>
          <w:trHeight w:val="283"/>
        </w:trPr>
        <w:tc>
          <w:tcPr>
            <w:tcW w:w="4503" w:type="dxa"/>
            <w:shd w:val="clear" w:color="auto" w:fill="EEECE1" w:themeFill="background2"/>
            <w:vAlign w:val="center"/>
          </w:tcPr>
          <w:p w14:paraId="64E4CE2F" w14:textId="77777777" w:rsidR="00BF50E5" w:rsidRPr="00E23983" w:rsidRDefault="00BF50E5" w:rsidP="0096458D">
            <w:pPr>
              <w:pStyle w:val="schema4"/>
              <w:spacing w:line="240" w:lineRule="auto"/>
              <w:ind w:left="0"/>
              <w:rPr>
                <w:rFonts w:ascii="Arial" w:hAnsi="Arial" w:cs="Arial"/>
              </w:rPr>
            </w:pPr>
            <w:r w:rsidRPr="00E23983">
              <w:rPr>
                <w:rFonts w:ascii="Arial" w:hAnsi="Arial" w:cs="Arial"/>
              </w:rPr>
              <w:t xml:space="preserve">C2.1 </w:t>
            </w:r>
            <w:r w:rsidRPr="00E23983">
              <w:rPr>
                <w:rStyle w:val="schema4Char"/>
                <w:rFonts w:ascii="Arial" w:hAnsi="Arial" w:cs="Arial"/>
              </w:rPr>
              <w:t>Zřizování, rekonstrukce a rozšiřování kapacit stávajících sociálních služeb</w:t>
            </w:r>
          </w:p>
        </w:tc>
        <w:tc>
          <w:tcPr>
            <w:tcW w:w="1595" w:type="dxa"/>
            <w:shd w:val="clear" w:color="auto" w:fill="92D050"/>
            <w:vAlign w:val="center"/>
          </w:tcPr>
          <w:p w14:paraId="38C6C4BB"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3C7603BD" w14:textId="77777777" w:rsidR="00BF50E5" w:rsidRPr="00E23983" w:rsidRDefault="00C874DE" w:rsidP="00C874DE">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vAlign w:val="center"/>
          </w:tcPr>
          <w:p w14:paraId="167A4048"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0</w:t>
            </w:r>
          </w:p>
        </w:tc>
      </w:tr>
      <w:tr w:rsidR="00BF50E5" w:rsidRPr="0096458D" w14:paraId="2037F983" w14:textId="77777777" w:rsidTr="00E43A73">
        <w:trPr>
          <w:trHeight w:val="283"/>
        </w:trPr>
        <w:tc>
          <w:tcPr>
            <w:tcW w:w="4503" w:type="dxa"/>
            <w:shd w:val="clear" w:color="auto" w:fill="EEECE1" w:themeFill="background2"/>
            <w:vAlign w:val="center"/>
          </w:tcPr>
          <w:p w14:paraId="16554314" w14:textId="77777777" w:rsidR="00BF50E5" w:rsidRPr="00E23983" w:rsidRDefault="00BF50E5" w:rsidP="009359C8">
            <w:pPr>
              <w:pStyle w:val="schema4"/>
              <w:spacing w:line="240" w:lineRule="auto"/>
              <w:ind w:left="0"/>
              <w:rPr>
                <w:rFonts w:ascii="Arial" w:hAnsi="Arial" w:cs="Arial"/>
              </w:rPr>
            </w:pPr>
            <w:r w:rsidRPr="00E23983">
              <w:rPr>
                <w:rFonts w:ascii="Arial" w:hAnsi="Arial" w:cs="Arial"/>
              </w:rPr>
              <w:t xml:space="preserve">C2.2 </w:t>
            </w:r>
            <w:r w:rsidRPr="00E23983">
              <w:rPr>
                <w:rStyle w:val="schema4Char"/>
                <w:rFonts w:ascii="Arial" w:hAnsi="Arial" w:cs="Arial"/>
              </w:rPr>
              <w:t>Vytváření nabídky sociálního bydlení pro ohrožené skupiny obyvatel</w:t>
            </w:r>
          </w:p>
        </w:tc>
        <w:tc>
          <w:tcPr>
            <w:tcW w:w="1595" w:type="dxa"/>
            <w:shd w:val="clear" w:color="auto" w:fill="92D050"/>
            <w:vAlign w:val="center"/>
          </w:tcPr>
          <w:p w14:paraId="5FFB1488" w14:textId="77777777" w:rsidR="00BF50E5" w:rsidRPr="00E23983"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3E4F7D13" w14:textId="77777777" w:rsidR="00BF50E5" w:rsidRPr="00E23983" w:rsidRDefault="00E43A73" w:rsidP="00E43A73">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c>
          <w:tcPr>
            <w:tcW w:w="1595" w:type="dxa"/>
            <w:shd w:val="clear" w:color="auto" w:fill="92D050"/>
            <w:vAlign w:val="center"/>
          </w:tcPr>
          <w:p w14:paraId="0A7E0950" w14:textId="77777777" w:rsidR="00BF50E5" w:rsidRPr="0096458D" w:rsidRDefault="00BF50E5" w:rsidP="0096458D">
            <w:pPr>
              <w:pStyle w:val="Odstavec"/>
              <w:spacing w:before="0" w:line="240" w:lineRule="auto"/>
              <w:ind w:firstLine="0"/>
              <w:jc w:val="center"/>
              <w:rPr>
                <w:rFonts w:ascii="Arial" w:hAnsi="Arial" w:cs="Arial"/>
                <w:sz w:val="18"/>
                <w:szCs w:val="18"/>
              </w:rPr>
            </w:pPr>
            <w:r w:rsidRPr="00E23983">
              <w:rPr>
                <w:rFonts w:ascii="Arial" w:hAnsi="Arial" w:cs="Arial"/>
                <w:sz w:val="18"/>
                <w:szCs w:val="18"/>
              </w:rPr>
              <w:t>+</w:t>
            </w:r>
          </w:p>
        </w:tc>
      </w:tr>
    </w:tbl>
    <w:p w14:paraId="1E6BD9F4" w14:textId="77777777" w:rsidR="00396A97" w:rsidRDefault="007F7040" w:rsidP="007F7040">
      <w:pPr>
        <w:pStyle w:val="Odstavec"/>
        <w:spacing w:before="0" w:line="240" w:lineRule="auto"/>
        <w:ind w:firstLine="0"/>
        <w:rPr>
          <w:i/>
          <w:sz w:val="18"/>
          <w:szCs w:val="24"/>
        </w:rPr>
      </w:pPr>
      <w:r w:rsidRPr="007F7040">
        <w:rPr>
          <w:i/>
          <w:sz w:val="18"/>
          <w:szCs w:val="24"/>
        </w:rPr>
        <w:t>Pozn.: (</w:t>
      </w:r>
      <w:r w:rsidRPr="00B64BFF">
        <w:rPr>
          <w:i/>
          <w:sz w:val="18"/>
          <w:szCs w:val="24"/>
          <w:shd w:val="clear" w:color="auto" w:fill="92D050"/>
        </w:rPr>
        <w:t>+</w:t>
      </w:r>
      <w:r w:rsidRPr="007F7040">
        <w:rPr>
          <w:i/>
          <w:sz w:val="18"/>
          <w:szCs w:val="24"/>
        </w:rPr>
        <w:t>) pozitivní vztah; (0) neutrální vztah</w:t>
      </w:r>
    </w:p>
    <w:p w14:paraId="2A95246F" w14:textId="77777777" w:rsidR="00FF6B5F" w:rsidRDefault="00FF6B5F" w:rsidP="007F7040">
      <w:pPr>
        <w:pStyle w:val="Odstavec"/>
        <w:spacing w:before="0" w:line="240" w:lineRule="auto"/>
        <w:ind w:firstLine="0"/>
        <w:rPr>
          <w:i/>
          <w:sz w:val="18"/>
          <w:szCs w:val="24"/>
        </w:rPr>
        <w:sectPr w:rsidR="00FF6B5F" w:rsidSect="002F5A1A">
          <w:pgSz w:w="11906" w:h="16838"/>
          <w:pgMar w:top="1417" w:right="1417" w:bottom="1417" w:left="1417" w:header="708" w:footer="708" w:gutter="0"/>
          <w:cols w:space="708"/>
          <w:docGrid w:linePitch="360"/>
        </w:sectPr>
      </w:pPr>
    </w:p>
    <w:p w14:paraId="36A3720B" w14:textId="77777777" w:rsidR="00DD0E57" w:rsidRPr="00561255" w:rsidRDefault="00DD0E57" w:rsidP="00DD0E57">
      <w:pPr>
        <w:pStyle w:val="H1"/>
        <w:shd w:val="clear" w:color="auto" w:fill="D50032"/>
        <w:ind w:hanging="426"/>
      </w:pPr>
      <w:bookmarkStart w:id="147" w:name="_Toc396772394"/>
      <w:bookmarkStart w:id="148" w:name="_Toc519689966"/>
      <w:r>
        <w:lastRenderedPageBreak/>
        <w:t>Vazba na strategické dokumenty</w:t>
      </w:r>
      <w:bookmarkEnd w:id="147"/>
      <w:bookmarkEnd w:id="148"/>
    </w:p>
    <w:p w14:paraId="375AE0EB" w14:textId="77777777" w:rsidR="001A6A4A" w:rsidRDefault="00DD0E57" w:rsidP="002B777D">
      <w:pPr>
        <w:spacing w:before="240"/>
        <w:jc w:val="both"/>
        <w:rPr>
          <w:sz w:val="24"/>
          <w:szCs w:val="24"/>
        </w:rPr>
      </w:pPr>
      <w:r w:rsidRPr="00E22C82">
        <w:rPr>
          <w:rFonts w:cs="Times New Roman"/>
          <w:sz w:val="24"/>
          <w:szCs w:val="24"/>
        </w:rPr>
        <w:t xml:space="preserve">Při nastavování strategické části bylo prioritou zajistit soulad </w:t>
      </w:r>
      <w:r w:rsidR="00981D76">
        <w:rPr>
          <w:rFonts w:cs="Times New Roman"/>
          <w:sz w:val="24"/>
          <w:szCs w:val="24"/>
        </w:rPr>
        <w:t xml:space="preserve">strategických a koncepčních dokumentů na národní, regionální (krajské) a lokální úrovni </w:t>
      </w:r>
      <w:r w:rsidRPr="00E22C82">
        <w:rPr>
          <w:rFonts w:cs="Times New Roman"/>
          <w:sz w:val="24"/>
          <w:szCs w:val="24"/>
        </w:rPr>
        <w:t>s navrhovanými cíli a prioritami</w:t>
      </w:r>
      <w:r w:rsidR="00981D76">
        <w:rPr>
          <w:rFonts w:cs="Times New Roman"/>
          <w:sz w:val="24"/>
          <w:szCs w:val="24"/>
        </w:rPr>
        <w:t xml:space="preserve"> </w:t>
      </w:r>
      <w:r w:rsidR="00675D02">
        <w:rPr>
          <w:rFonts w:cs="Times New Roman"/>
          <w:sz w:val="24"/>
          <w:szCs w:val="24"/>
        </w:rPr>
        <w:t>IPRÚKV°</w:t>
      </w:r>
      <w:r w:rsidRPr="00E22C82">
        <w:rPr>
          <w:rFonts w:cs="Times New Roman"/>
          <w:sz w:val="24"/>
          <w:szCs w:val="24"/>
        </w:rPr>
        <w:t xml:space="preserve">, což zajistilo, že integrovaná strategie není v rozporu </w:t>
      </w:r>
      <w:r w:rsidRPr="00E22C82">
        <w:rPr>
          <w:sz w:val="24"/>
          <w:szCs w:val="24"/>
        </w:rPr>
        <w:t>s žádným z těchto dokumentů.</w:t>
      </w:r>
      <w:r w:rsidR="00981D76">
        <w:rPr>
          <w:sz w:val="24"/>
          <w:szCs w:val="24"/>
        </w:rPr>
        <w:t xml:space="preserve"> Přehled těchto dokumentů</w:t>
      </w:r>
      <w:r w:rsidR="001A6A4A">
        <w:rPr>
          <w:sz w:val="24"/>
          <w:szCs w:val="24"/>
        </w:rPr>
        <w:t>, které byly využity jako podklad pro zpracování analytické a</w:t>
      </w:r>
      <w:r w:rsidR="004B4034">
        <w:rPr>
          <w:sz w:val="24"/>
          <w:szCs w:val="24"/>
        </w:rPr>
        <w:t> </w:t>
      </w:r>
      <w:r w:rsidR="001A6A4A">
        <w:rPr>
          <w:sz w:val="24"/>
          <w:szCs w:val="24"/>
        </w:rPr>
        <w:t>strategické části,</w:t>
      </w:r>
      <w:r w:rsidR="00981D76">
        <w:rPr>
          <w:sz w:val="24"/>
          <w:szCs w:val="24"/>
        </w:rPr>
        <w:t xml:space="preserve"> je součástí kapitoly 1</w:t>
      </w:r>
      <w:r w:rsidR="001A6A4A">
        <w:rPr>
          <w:sz w:val="24"/>
          <w:szCs w:val="24"/>
        </w:rPr>
        <w:t>2</w:t>
      </w:r>
      <w:r w:rsidR="00981D76">
        <w:rPr>
          <w:sz w:val="24"/>
          <w:szCs w:val="24"/>
        </w:rPr>
        <w:t xml:space="preserve">. </w:t>
      </w:r>
      <w:r w:rsidR="00F25B78">
        <w:rPr>
          <w:sz w:val="24"/>
          <w:szCs w:val="24"/>
        </w:rPr>
        <w:t xml:space="preserve">Na úrovni prioritních oblastí </w:t>
      </w:r>
      <w:r w:rsidR="00675D02">
        <w:rPr>
          <w:sz w:val="24"/>
          <w:szCs w:val="24"/>
        </w:rPr>
        <w:t>IPRÚKV°</w:t>
      </w:r>
      <w:r w:rsidR="00F25B78">
        <w:rPr>
          <w:sz w:val="24"/>
          <w:szCs w:val="24"/>
        </w:rPr>
        <w:t xml:space="preserve"> je zachycena vazba ke </w:t>
      </w:r>
      <w:r w:rsidR="004B4034" w:rsidRPr="002B777D">
        <w:rPr>
          <w:sz w:val="24"/>
          <w:szCs w:val="24"/>
        </w:rPr>
        <w:t>klíčový</w:t>
      </w:r>
      <w:r w:rsidR="00F25B78">
        <w:rPr>
          <w:sz w:val="24"/>
          <w:szCs w:val="24"/>
        </w:rPr>
        <w:t>m strategickým</w:t>
      </w:r>
      <w:r w:rsidR="001A6A4A" w:rsidRPr="002B777D">
        <w:rPr>
          <w:sz w:val="24"/>
          <w:szCs w:val="24"/>
        </w:rPr>
        <w:t xml:space="preserve"> dokumentů</w:t>
      </w:r>
      <w:r w:rsidR="00F25B78">
        <w:rPr>
          <w:sz w:val="24"/>
          <w:szCs w:val="24"/>
        </w:rPr>
        <w:t>m na národ</w:t>
      </w:r>
      <w:r w:rsidR="00F9146F">
        <w:rPr>
          <w:sz w:val="24"/>
          <w:szCs w:val="24"/>
        </w:rPr>
        <w:t>ní, regionální a lokální úrovni, resp. k jejich kapitolám/prioritám. Ve</w:t>
      </w:r>
      <w:r w:rsidR="00FF6B5F">
        <w:rPr>
          <w:sz w:val="24"/>
          <w:szCs w:val="24"/>
        </w:rPr>
        <w:t> </w:t>
      </w:r>
      <w:r w:rsidR="00F9146F">
        <w:rPr>
          <w:sz w:val="24"/>
          <w:szCs w:val="24"/>
        </w:rPr>
        <w:t xml:space="preserve">sloupci „popis vazeb“ jsou následně uvedeny vazby na cíle a opatření jednotlivých strategických dokumentů, které jsou ovlivněn prostřednictvím prioritních oblastí </w:t>
      </w:r>
      <w:r w:rsidR="00675D02">
        <w:rPr>
          <w:sz w:val="24"/>
          <w:szCs w:val="24"/>
        </w:rPr>
        <w:t>IPRÚKV°</w:t>
      </w:r>
      <w:r w:rsidR="00F9146F">
        <w:rPr>
          <w:sz w:val="24"/>
          <w:szCs w:val="24"/>
        </w:rPr>
        <w:t>.</w:t>
      </w:r>
    </w:p>
    <w:p w14:paraId="347377CE" w14:textId="77777777" w:rsidR="00DD0E57" w:rsidRPr="00561255" w:rsidRDefault="00DD0E57" w:rsidP="00CE6C01">
      <w:pPr>
        <w:pStyle w:val="Titulek"/>
        <w:spacing w:before="240" w:after="0"/>
      </w:pPr>
      <w:r w:rsidRPr="00A5555F">
        <w:rPr>
          <w:rFonts w:cs="Times New Roman"/>
          <w:szCs w:val="18"/>
        </w:rPr>
        <w:t xml:space="preserve">Tabulka </w:t>
      </w:r>
      <w:r w:rsidR="00FD54EE">
        <w:rPr>
          <w:rFonts w:cs="Times New Roman"/>
          <w:szCs w:val="18"/>
        </w:rPr>
        <w:t>1</w:t>
      </w:r>
      <w:r w:rsidR="00B2395C">
        <w:rPr>
          <w:rFonts w:cs="Times New Roman"/>
          <w:szCs w:val="18"/>
        </w:rPr>
        <w:t>6</w:t>
      </w:r>
      <w:r w:rsidR="00FD54EE">
        <w:rPr>
          <w:rFonts w:cs="Times New Roman"/>
          <w:szCs w:val="18"/>
        </w:rPr>
        <w:t>.1</w:t>
      </w:r>
      <w:r w:rsidRPr="00A5555F">
        <w:t>: Návaznost</w:t>
      </w:r>
      <w:r>
        <w:t xml:space="preserve"> </w:t>
      </w:r>
      <w:r w:rsidR="00675D02">
        <w:t>IPRÚKV°</w:t>
      </w:r>
      <w:r>
        <w:t xml:space="preserve"> na st</w:t>
      </w:r>
      <w:r w:rsidR="00BB63AA">
        <w:t>rategické dokumenty dopadající</w:t>
      </w:r>
      <w:r>
        <w:t xml:space="preserve"> na území </w:t>
      </w:r>
      <w:r w:rsidR="00903C48">
        <w:t>K</w:t>
      </w:r>
      <w:r>
        <w:t>arlovarské sídelní aglomerace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350"/>
        <w:gridCol w:w="1383"/>
        <w:gridCol w:w="1800"/>
        <w:gridCol w:w="1658"/>
        <w:gridCol w:w="2871"/>
      </w:tblGrid>
      <w:tr w:rsidR="002D7CDF" w:rsidRPr="00F9146F" w14:paraId="55C151CF" w14:textId="77777777" w:rsidTr="002D7CDF">
        <w:trPr>
          <w:trHeight w:val="1159"/>
          <w:tblHeader/>
        </w:trPr>
        <w:tc>
          <w:tcPr>
            <w:tcW w:w="745" w:type="pct"/>
            <w:tcBorders>
              <w:bottom w:val="single" w:sz="4" w:space="0" w:color="auto"/>
            </w:tcBorders>
            <w:shd w:val="clear" w:color="auto" w:fill="C00000"/>
            <w:vAlign w:val="center"/>
          </w:tcPr>
          <w:p w14:paraId="4CC7EAE8" w14:textId="77777777" w:rsidR="00BC4F50" w:rsidRPr="00F9146F" w:rsidRDefault="00BC4F50" w:rsidP="00F24BFC">
            <w:pPr>
              <w:spacing w:before="0" w:after="0"/>
              <w:jc w:val="center"/>
              <w:rPr>
                <w:rFonts w:ascii="Arial" w:hAnsi="Arial" w:cs="Arial"/>
                <w:b/>
                <w:sz w:val="20"/>
                <w:szCs w:val="20"/>
              </w:rPr>
            </w:pPr>
            <w:r w:rsidRPr="00F9146F">
              <w:rPr>
                <w:rFonts w:ascii="Arial" w:hAnsi="Arial" w:cs="Arial"/>
                <w:b/>
                <w:sz w:val="20"/>
                <w:szCs w:val="20"/>
              </w:rPr>
              <w:t>Úroveň dokumentu</w:t>
            </w:r>
          </w:p>
        </w:tc>
        <w:tc>
          <w:tcPr>
            <w:tcW w:w="763" w:type="pct"/>
            <w:tcBorders>
              <w:bottom w:val="single" w:sz="4" w:space="0" w:color="auto"/>
            </w:tcBorders>
            <w:shd w:val="clear" w:color="auto" w:fill="C00000"/>
            <w:vAlign w:val="center"/>
          </w:tcPr>
          <w:p w14:paraId="2C8BB4A7" w14:textId="77777777" w:rsidR="00BC4F50" w:rsidRPr="00F9146F" w:rsidRDefault="00BC4F50" w:rsidP="00F24BFC">
            <w:pPr>
              <w:spacing w:before="0" w:after="0"/>
              <w:jc w:val="center"/>
              <w:rPr>
                <w:rFonts w:ascii="Arial" w:hAnsi="Arial" w:cs="Arial"/>
                <w:b/>
                <w:sz w:val="20"/>
                <w:szCs w:val="20"/>
              </w:rPr>
            </w:pPr>
            <w:r w:rsidRPr="00F9146F">
              <w:rPr>
                <w:rFonts w:ascii="Arial" w:hAnsi="Arial" w:cs="Arial"/>
                <w:b/>
                <w:sz w:val="20"/>
                <w:szCs w:val="20"/>
              </w:rPr>
              <w:t>Strategický dokument</w:t>
            </w:r>
          </w:p>
        </w:tc>
        <w:tc>
          <w:tcPr>
            <w:tcW w:w="993" w:type="pct"/>
            <w:tcBorders>
              <w:bottom w:val="single" w:sz="4" w:space="0" w:color="auto"/>
            </w:tcBorders>
            <w:shd w:val="clear" w:color="auto" w:fill="C00000"/>
            <w:vAlign w:val="center"/>
          </w:tcPr>
          <w:p w14:paraId="069E3381" w14:textId="77777777" w:rsidR="00BC4F50" w:rsidRPr="00F9146F" w:rsidRDefault="00BC4F50" w:rsidP="001F3ECB">
            <w:pPr>
              <w:spacing w:before="0" w:after="0"/>
              <w:jc w:val="center"/>
              <w:rPr>
                <w:rFonts w:ascii="Arial" w:hAnsi="Arial" w:cs="Arial"/>
                <w:b/>
                <w:sz w:val="20"/>
                <w:szCs w:val="20"/>
              </w:rPr>
            </w:pPr>
            <w:r w:rsidRPr="00F9146F">
              <w:rPr>
                <w:rFonts w:ascii="Arial" w:hAnsi="Arial" w:cs="Arial"/>
                <w:b/>
                <w:sz w:val="20"/>
                <w:szCs w:val="20"/>
              </w:rPr>
              <w:t>Kapitola/</w:t>
            </w:r>
            <w:r w:rsidR="001F3ECB">
              <w:rPr>
                <w:rFonts w:ascii="Arial" w:hAnsi="Arial" w:cs="Arial"/>
                <w:b/>
                <w:sz w:val="20"/>
                <w:szCs w:val="20"/>
              </w:rPr>
              <w:t>p</w:t>
            </w:r>
            <w:r w:rsidRPr="00F9146F">
              <w:rPr>
                <w:rFonts w:ascii="Arial" w:hAnsi="Arial" w:cs="Arial"/>
                <w:b/>
                <w:sz w:val="20"/>
                <w:szCs w:val="20"/>
              </w:rPr>
              <w:t>riorita</w:t>
            </w:r>
            <w:r w:rsidR="001F3ECB">
              <w:rPr>
                <w:rFonts w:ascii="Arial" w:hAnsi="Arial" w:cs="Arial"/>
                <w:b/>
                <w:sz w:val="20"/>
                <w:szCs w:val="20"/>
              </w:rPr>
              <w:t xml:space="preserve"> strategického dokumentu</w:t>
            </w:r>
          </w:p>
        </w:tc>
        <w:tc>
          <w:tcPr>
            <w:tcW w:w="915" w:type="pct"/>
            <w:tcBorders>
              <w:bottom w:val="single" w:sz="4" w:space="0" w:color="auto"/>
            </w:tcBorders>
            <w:shd w:val="clear" w:color="auto" w:fill="C00000"/>
            <w:vAlign w:val="center"/>
          </w:tcPr>
          <w:p w14:paraId="7E2A7E40" w14:textId="77777777" w:rsidR="00BC4F50" w:rsidRPr="00F9146F" w:rsidRDefault="00BC4F50" w:rsidP="004B4034">
            <w:pPr>
              <w:spacing w:before="0" w:after="0"/>
              <w:jc w:val="center"/>
              <w:rPr>
                <w:rFonts w:ascii="Arial" w:hAnsi="Arial" w:cs="Arial"/>
                <w:b/>
                <w:sz w:val="20"/>
                <w:szCs w:val="20"/>
              </w:rPr>
            </w:pPr>
            <w:r w:rsidRPr="00F9146F">
              <w:rPr>
                <w:rFonts w:ascii="Arial" w:hAnsi="Arial" w:cs="Arial"/>
                <w:b/>
                <w:sz w:val="20"/>
                <w:szCs w:val="20"/>
              </w:rPr>
              <w:t>Vazba prioritní oblast</w:t>
            </w:r>
            <w:r w:rsidR="00F25B78" w:rsidRPr="00F9146F">
              <w:rPr>
                <w:rFonts w:ascii="Arial" w:hAnsi="Arial" w:cs="Arial"/>
                <w:b/>
                <w:sz w:val="20"/>
                <w:szCs w:val="20"/>
              </w:rPr>
              <w:t>i</w:t>
            </w:r>
            <w:r w:rsidRPr="00F9146F">
              <w:rPr>
                <w:rFonts w:ascii="Arial" w:hAnsi="Arial" w:cs="Arial"/>
                <w:b/>
                <w:sz w:val="20"/>
                <w:szCs w:val="20"/>
              </w:rPr>
              <w:t xml:space="preserve"> </w:t>
            </w:r>
          </w:p>
          <w:p w14:paraId="3F3A6BC4" w14:textId="77777777" w:rsidR="00BC4F50" w:rsidRPr="00F9146F" w:rsidRDefault="00675D02" w:rsidP="00675D02">
            <w:pPr>
              <w:spacing w:before="0" w:after="0"/>
              <w:jc w:val="center"/>
              <w:rPr>
                <w:rFonts w:ascii="Arial" w:hAnsi="Arial" w:cs="Arial"/>
                <w:b/>
                <w:sz w:val="20"/>
                <w:szCs w:val="20"/>
              </w:rPr>
            </w:pPr>
            <w:r>
              <w:rPr>
                <w:rFonts w:ascii="Arial" w:hAnsi="Arial" w:cs="Arial"/>
                <w:b/>
                <w:sz w:val="20"/>
                <w:szCs w:val="20"/>
              </w:rPr>
              <w:t>IPRÚKV°</w:t>
            </w:r>
            <w:r w:rsidR="00BC4F50" w:rsidRPr="00F9146F">
              <w:rPr>
                <w:rFonts w:ascii="Arial" w:hAnsi="Arial" w:cs="Arial"/>
                <w:b/>
                <w:sz w:val="20"/>
                <w:szCs w:val="20"/>
              </w:rPr>
              <w:t xml:space="preserve"> </w:t>
            </w:r>
          </w:p>
        </w:tc>
        <w:tc>
          <w:tcPr>
            <w:tcW w:w="1584" w:type="pct"/>
            <w:tcBorders>
              <w:bottom w:val="single" w:sz="4" w:space="0" w:color="auto"/>
            </w:tcBorders>
            <w:shd w:val="clear" w:color="auto" w:fill="C00000"/>
            <w:vAlign w:val="center"/>
          </w:tcPr>
          <w:p w14:paraId="3F450443" w14:textId="77777777" w:rsidR="00BC4F50" w:rsidRPr="00F9146F" w:rsidRDefault="00BC4F50" w:rsidP="00BC4F50">
            <w:pPr>
              <w:spacing w:before="0" w:after="0"/>
              <w:jc w:val="center"/>
              <w:rPr>
                <w:rFonts w:ascii="Arial" w:hAnsi="Arial" w:cs="Arial"/>
                <w:b/>
                <w:sz w:val="20"/>
                <w:szCs w:val="20"/>
              </w:rPr>
            </w:pPr>
            <w:r w:rsidRPr="00F9146F">
              <w:rPr>
                <w:rFonts w:ascii="Arial" w:hAnsi="Arial" w:cs="Arial"/>
                <w:b/>
                <w:sz w:val="20"/>
                <w:szCs w:val="20"/>
              </w:rPr>
              <w:t>Popis vazeb</w:t>
            </w:r>
          </w:p>
        </w:tc>
      </w:tr>
      <w:tr w:rsidR="002D7CDF" w:rsidRPr="00F9146F" w14:paraId="28D093E9" w14:textId="77777777" w:rsidTr="002D7CDF">
        <w:trPr>
          <w:trHeight w:val="340"/>
        </w:trPr>
        <w:tc>
          <w:tcPr>
            <w:tcW w:w="745" w:type="pct"/>
            <w:vMerge w:val="restart"/>
            <w:tcBorders>
              <w:top w:val="single" w:sz="4" w:space="0" w:color="auto"/>
              <w:left w:val="single" w:sz="4" w:space="0" w:color="auto"/>
              <w:right w:val="single" w:sz="4" w:space="0" w:color="auto"/>
            </w:tcBorders>
            <w:shd w:val="clear" w:color="auto" w:fill="D9D9D9" w:themeFill="background1" w:themeFillShade="D9"/>
            <w:textDirection w:val="btLr"/>
            <w:vAlign w:val="center"/>
          </w:tcPr>
          <w:p w14:paraId="746C595F" w14:textId="77777777" w:rsidR="00970061" w:rsidRPr="00344A91" w:rsidRDefault="00970061" w:rsidP="00F9146F">
            <w:pPr>
              <w:spacing w:before="0" w:after="0"/>
              <w:ind w:left="113" w:right="113"/>
              <w:jc w:val="center"/>
              <w:rPr>
                <w:rFonts w:ascii="Arial" w:hAnsi="Arial" w:cs="Arial"/>
                <w:b/>
                <w:sz w:val="20"/>
                <w:szCs w:val="20"/>
              </w:rPr>
            </w:pPr>
            <w:r w:rsidRPr="00344A91">
              <w:rPr>
                <w:rFonts w:ascii="Arial" w:hAnsi="Arial" w:cs="Arial"/>
                <w:b/>
                <w:sz w:val="20"/>
                <w:szCs w:val="20"/>
              </w:rPr>
              <w:t xml:space="preserve">ČR </w:t>
            </w:r>
          </w:p>
          <w:p w14:paraId="7BAD9648" w14:textId="77777777" w:rsidR="00970061" w:rsidRPr="00344A91" w:rsidRDefault="00970061" w:rsidP="00F9146F">
            <w:pPr>
              <w:spacing w:before="0" w:after="0"/>
              <w:ind w:left="113" w:right="113"/>
              <w:jc w:val="center"/>
              <w:rPr>
                <w:rFonts w:ascii="Arial" w:hAnsi="Arial" w:cs="Arial"/>
                <w:b/>
                <w:sz w:val="20"/>
                <w:szCs w:val="20"/>
              </w:rPr>
            </w:pPr>
            <w:r w:rsidRPr="00344A91">
              <w:rPr>
                <w:rFonts w:ascii="Arial" w:hAnsi="Arial" w:cs="Arial"/>
                <w:b/>
                <w:sz w:val="20"/>
                <w:szCs w:val="20"/>
              </w:rPr>
              <w:t>(národní)</w:t>
            </w:r>
          </w:p>
        </w:tc>
        <w:tc>
          <w:tcPr>
            <w:tcW w:w="763" w:type="pct"/>
            <w:vMerge w:val="restart"/>
            <w:tcBorders>
              <w:top w:val="single" w:sz="4" w:space="0" w:color="auto"/>
              <w:left w:val="single" w:sz="4" w:space="0" w:color="auto"/>
              <w:right w:val="single" w:sz="4" w:space="0" w:color="auto"/>
            </w:tcBorders>
            <w:shd w:val="clear" w:color="auto" w:fill="auto"/>
            <w:textDirection w:val="btLr"/>
            <w:vAlign w:val="center"/>
          </w:tcPr>
          <w:p w14:paraId="4D6B4343" w14:textId="77777777" w:rsidR="00970061" w:rsidRPr="00344A91" w:rsidRDefault="00970061" w:rsidP="002D7CDF">
            <w:pPr>
              <w:spacing w:before="0" w:after="0"/>
              <w:ind w:left="113" w:right="113"/>
              <w:jc w:val="center"/>
              <w:rPr>
                <w:rFonts w:ascii="Arial" w:hAnsi="Arial" w:cs="Arial"/>
                <w:b/>
                <w:sz w:val="20"/>
                <w:szCs w:val="20"/>
              </w:rPr>
            </w:pPr>
            <w:r w:rsidRPr="00344A91">
              <w:rPr>
                <w:rFonts w:ascii="Arial" w:hAnsi="Arial" w:cs="Arial"/>
                <w:b/>
                <w:sz w:val="20"/>
                <w:szCs w:val="20"/>
              </w:rPr>
              <w:t>Strategie regionálního rozvoje ČR 2014 - 2020</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27004BF7" w14:textId="77777777" w:rsidR="00970061" w:rsidRPr="00F9146F" w:rsidRDefault="00970061" w:rsidP="00F24BFC">
            <w:pPr>
              <w:spacing w:before="0" w:after="0"/>
              <w:rPr>
                <w:rFonts w:ascii="Arial" w:hAnsi="Arial" w:cs="Arial"/>
                <w:sz w:val="20"/>
                <w:szCs w:val="20"/>
              </w:rPr>
            </w:pPr>
            <w:r w:rsidRPr="00F9146F">
              <w:rPr>
                <w:rFonts w:ascii="Arial" w:hAnsi="Arial" w:cs="Arial"/>
                <w:sz w:val="20"/>
                <w:szCs w:val="20"/>
              </w:rPr>
              <w:t>Regionální konkurenceschopnost</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516F086A" w14:textId="77777777" w:rsidR="00970061" w:rsidRPr="00F9146F" w:rsidRDefault="00970061" w:rsidP="00835F40">
            <w:pPr>
              <w:spacing w:before="0" w:after="0"/>
              <w:jc w:val="center"/>
              <w:rPr>
                <w:rFonts w:ascii="Arial" w:hAnsi="Arial" w:cs="Arial"/>
                <w:sz w:val="20"/>
                <w:szCs w:val="20"/>
              </w:rPr>
            </w:pPr>
            <w:r w:rsidRPr="00F9146F">
              <w:rPr>
                <w:rFonts w:ascii="Arial" w:hAnsi="Arial" w:cs="Arial"/>
                <w:sz w:val="20"/>
                <w:szCs w:val="20"/>
              </w:rPr>
              <w:t>PO1, PO2</w:t>
            </w:r>
          </w:p>
        </w:tc>
        <w:tc>
          <w:tcPr>
            <w:tcW w:w="1584" w:type="pct"/>
            <w:tcBorders>
              <w:top w:val="single" w:sz="4" w:space="0" w:color="auto"/>
              <w:left w:val="single" w:sz="4" w:space="0" w:color="auto"/>
              <w:bottom w:val="single" w:sz="4" w:space="0" w:color="auto"/>
              <w:right w:val="single" w:sz="4" w:space="0" w:color="auto"/>
            </w:tcBorders>
            <w:vAlign w:val="center"/>
          </w:tcPr>
          <w:p w14:paraId="2BA2A180" w14:textId="77777777" w:rsidR="00970061" w:rsidRPr="00F9146F" w:rsidRDefault="00970061" w:rsidP="001F3ECB">
            <w:pPr>
              <w:spacing w:before="0" w:after="0"/>
              <w:jc w:val="both"/>
              <w:rPr>
                <w:rFonts w:ascii="Arial" w:hAnsi="Arial" w:cs="Arial"/>
                <w:sz w:val="20"/>
                <w:szCs w:val="20"/>
              </w:rPr>
            </w:pPr>
            <w:r w:rsidRPr="00F9146F">
              <w:rPr>
                <w:rFonts w:ascii="Arial" w:hAnsi="Arial" w:cs="Arial"/>
                <w:sz w:val="20"/>
                <w:szCs w:val="20"/>
              </w:rPr>
              <w:t>Aktiv</w:t>
            </w:r>
            <w:r w:rsidR="00BD38D7" w:rsidRPr="00F9146F">
              <w:rPr>
                <w:rFonts w:ascii="Arial" w:hAnsi="Arial" w:cs="Arial"/>
                <w:sz w:val="20"/>
                <w:szCs w:val="20"/>
              </w:rPr>
              <w:t>ity</w:t>
            </w:r>
            <w:r w:rsidRPr="00F9146F">
              <w:rPr>
                <w:rFonts w:ascii="Arial" w:hAnsi="Arial" w:cs="Arial"/>
                <w:sz w:val="20"/>
                <w:szCs w:val="20"/>
              </w:rPr>
              <w:t xml:space="preserve"> v PO1 mají přímou vazbu zejména na rozvoj silniční infrastruktury a podporu integrace dopravních systémů</w:t>
            </w:r>
            <w:r w:rsidR="00BD38D7" w:rsidRPr="00F9146F">
              <w:rPr>
                <w:rFonts w:ascii="Arial" w:hAnsi="Arial" w:cs="Arial"/>
                <w:sz w:val="20"/>
                <w:szCs w:val="20"/>
              </w:rPr>
              <w:t>,</w:t>
            </w:r>
            <w:r w:rsidRPr="00F9146F">
              <w:rPr>
                <w:rFonts w:ascii="Arial" w:hAnsi="Arial" w:cs="Arial"/>
                <w:sz w:val="20"/>
                <w:szCs w:val="20"/>
              </w:rPr>
              <w:t xml:space="preserve"> přestupních terminálů</w:t>
            </w:r>
            <w:r w:rsidR="00BD38D7" w:rsidRPr="00F9146F">
              <w:rPr>
                <w:rFonts w:ascii="Arial" w:hAnsi="Arial" w:cs="Arial"/>
                <w:sz w:val="20"/>
                <w:szCs w:val="20"/>
              </w:rPr>
              <w:t xml:space="preserve"> a infrastrukturu pro nemotorovou dopravu.</w:t>
            </w:r>
          </w:p>
          <w:p w14:paraId="191A80EC" w14:textId="77777777" w:rsidR="00BD38D7" w:rsidRPr="00F9146F" w:rsidRDefault="00BD38D7" w:rsidP="001F3ECB">
            <w:pPr>
              <w:spacing w:before="0" w:after="0"/>
              <w:jc w:val="both"/>
              <w:rPr>
                <w:rFonts w:ascii="Arial" w:hAnsi="Arial" w:cs="Arial"/>
                <w:sz w:val="20"/>
                <w:szCs w:val="20"/>
              </w:rPr>
            </w:pPr>
            <w:r w:rsidRPr="00F9146F">
              <w:rPr>
                <w:rFonts w:ascii="Arial" w:hAnsi="Arial" w:cs="Arial"/>
                <w:sz w:val="20"/>
                <w:szCs w:val="20"/>
              </w:rPr>
              <w:t>Aktivity v PO 2 podpoří zkvalitnění a zefektivnění vzdělávací soustavy a oborové zaměření škol ve vztahu k potřebám trhu práce.</w:t>
            </w:r>
          </w:p>
        </w:tc>
      </w:tr>
      <w:tr w:rsidR="002D7CDF" w:rsidRPr="00F9146F" w14:paraId="5F101211"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64C711A2" w14:textId="77777777" w:rsidR="00970061" w:rsidRPr="00344A91" w:rsidRDefault="00970061" w:rsidP="00BC4F50">
            <w:pPr>
              <w:spacing w:before="0" w:after="0"/>
              <w:jc w:val="center"/>
              <w:rPr>
                <w:rFonts w:ascii="Arial" w:hAnsi="Arial" w:cs="Arial"/>
                <w:b/>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43FC5256" w14:textId="77777777" w:rsidR="00970061" w:rsidRPr="00344A91" w:rsidRDefault="00970061"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tcBorders>
            <w:shd w:val="clear" w:color="auto" w:fill="auto"/>
            <w:vAlign w:val="center"/>
          </w:tcPr>
          <w:p w14:paraId="41EF88F4" w14:textId="77777777" w:rsidR="00970061" w:rsidRPr="00F9146F" w:rsidRDefault="00970061" w:rsidP="00F24BFC">
            <w:pPr>
              <w:spacing w:before="0" w:after="0"/>
              <w:rPr>
                <w:rFonts w:ascii="Arial" w:hAnsi="Arial" w:cs="Arial"/>
                <w:sz w:val="20"/>
                <w:szCs w:val="20"/>
              </w:rPr>
            </w:pPr>
            <w:r w:rsidRPr="00F9146F">
              <w:rPr>
                <w:rFonts w:ascii="Arial" w:hAnsi="Arial" w:cs="Arial"/>
                <w:sz w:val="20"/>
                <w:szCs w:val="20"/>
              </w:rPr>
              <w:t>Územní soudržnost</w:t>
            </w:r>
          </w:p>
        </w:tc>
        <w:tc>
          <w:tcPr>
            <w:tcW w:w="915" w:type="pct"/>
            <w:tcBorders>
              <w:top w:val="single" w:sz="4" w:space="0" w:color="auto"/>
              <w:bottom w:val="single" w:sz="4" w:space="0" w:color="auto"/>
            </w:tcBorders>
            <w:shd w:val="clear" w:color="auto" w:fill="auto"/>
            <w:vAlign w:val="center"/>
          </w:tcPr>
          <w:p w14:paraId="1D65DF12" w14:textId="77777777" w:rsidR="00970061" w:rsidRPr="00F9146F" w:rsidRDefault="00970061" w:rsidP="00F24BFC">
            <w:pPr>
              <w:spacing w:before="0" w:after="0"/>
              <w:jc w:val="center"/>
              <w:rPr>
                <w:rFonts w:ascii="Arial" w:hAnsi="Arial" w:cs="Arial"/>
                <w:sz w:val="20"/>
                <w:szCs w:val="20"/>
              </w:rPr>
            </w:pPr>
            <w:r w:rsidRPr="00F9146F">
              <w:rPr>
                <w:rFonts w:ascii="Arial" w:hAnsi="Arial" w:cs="Arial"/>
                <w:sz w:val="20"/>
                <w:szCs w:val="20"/>
              </w:rPr>
              <w:t>PO1,PO2, PO3</w:t>
            </w:r>
          </w:p>
        </w:tc>
        <w:tc>
          <w:tcPr>
            <w:tcW w:w="1584" w:type="pct"/>
            <w:tcBorders>
              <w:top w:val="single" w:sz="4" w:space="0" w:color="auto"/>
              <w:bottom w:val="single" w:sz="4" w:space="0" w:color="auto"/>
            </w:tcBorders>
            <w:vAlign w:val="center"/>
          </w:tcPr>
          <w:p w14:paraId="682B74A0" w14:textId="77777777" w:rsidR="008937F1" w:rsidRPr="00F9146F" w:rsidRDefault="008937F1" w:rsidP="001F3ECB">
            <w:pPr>
              <w:spacing w:before="0" w:after="0"/>
              <w:jc w:val="both"/>
              <w:rPr>
                <w:rFonts w:ascii="Arial" w:hAnsi="Arial" w:cs="Arial"/>
                <w:sz w:val="20"/>
                <w:szCs w:val="20"/>
              </w:rPr>
            </w:pPr>
            <w:r w:rsidRPr="00F9146F">
              <w:rPr>
                <w:rFonts w:ascii="Arial" w:hAnsi="Arial" w:cs="Arial"/>
                <w:sz w:val="20"/>
                <w:szCs w:val="20"/>
              </w:rPr>
              <w:t>PO1 zajistí vnitřní a vnější obslužnost území, která povede k vyšší soudržnosti území</w:t>
            </w:r>
            <w:r w:rsidR="00C328F7" w:rsidRPr="00F9146F">
              <w:rPr>
                <w:rFonts w:ascii="Arial" w:hAnsi="Arial" w:cs="Arial"/>
                <w:sz w:val="20"/>
                <w:szCs w:val="20"/>
              </w:rPr>
              <w:t>.</w:t>
            </w:r>
          </w:p>
          <w:p w14:paraId="66261C14" w14:textId="77777777" w:rsidR="00970061" w:rsidRPr="00F9146F" w:rsidRDefault="00C328F7" w:rsidP="001F3ECB">
            <w:pPr>
              <w:spacing w:before="0" w:after="0"/>
              <w:jc w:val="both"/>
              <w:rPr>
                <w:rFonts w:ascii="Arial" w:hAnsi="Arial" w:cs="Arial"/>
                <w:sz w:val="20"/>
                <w:szCs w:val="20"/>
              </w:rPr>
            </w:pPr>
            <w:r w:rsidRPr="00F9146F">
              <w:rPr>
                <w:rFonts w:ascii="Arial" w:hAnsi="Arial" w:cs="Arial"/>
                <w:sz w:val="20"/>
                <w:szCs w:val="20"/>
              </w:rPr>
              <w:t xml:space="preserve">PO 2 a PO 3 vzájemně </w:t>
            </w:r>
            <w:r w:rsidR="001F3ECB">
              <w:rPr>
                <w:rFonts w:ascii="Arial" w:hAnsi="Arial" w:cs="Arial"/>
                <w:sz w:val="20"/>
                <w:szCs w:val="20"/>
              </w:rPr>
              <w:t xml:space="preserve">podpoří </w:t>
            </w:r>
            <w:r w:rsidR="00CF3F51" w:rsidRPr="00F9146F">
              <w:rPr>
                <w:rFonts w:ascii="Arial" w:hAnsi="Arial" w:cs="Arial"/>
                <w:sz w:val="20"/>
                <w:szCs w:val="20"/>
              </w:rPr>
              <w:t>integrac</w:t>
            </w:r>
            <w:r w:rsidR="001F3ECB">
              <w:rPr>
                <w:rFonts w:ascii="Arial" w:hAnsi="Arial" w:cs="Arial"/>
                <w:sz w:val="20"/>
                <w:szCs w:val="20"/>
              </w:rPr>
              <w:t>i</w:t>
            </w:r>
            <w:r w:rsidR="00CF3F51" w:rsidRPr="00F9146F">
              <w:rPr>
                <w:rFonts w:ascii="Arial" w:hAnsi="Arial" w:cs="Arial"/>
                <w:sz w:val="20"/>
                <w:szCs w:val="20"/>
              </w:rPr>
              <w:t xml:space="preserve"> sociálně vyloučených a sociálním vyloučením ohrožených skupin obyvatel</w:t>
            </w:r>
            <w:r w:rsidR="008937F1" w:rsidRPr="00F9146F">
              <w:rPr>
                <w:rFonts w:ascii="Arial" w:hAnsi="Arial" w:cs="Arial"/>
                <w:sz w:val="20"/>
                <w:szCs w:val="20"/>
              </w:rPr>
              <w:t xml:space="preserve"> a podpoří rozvoj bydlení jako nástroj sociální soudržnosti</w:t>
            </w:r>
            <w:r w:rsidRPr="00F9146F">
              <w:rPr>
                <w:rFonts w:ascii="Arial" w:hAnsi="Arial" w:cs="Arial"/>
                <w:sz w:val="20"/>
                <w:szCs w:val="20"/>
              </w:rPr>
              <w:t>, PO 2 má vazbu také na zajištění územní dostupnosti a adekvátních kapacit</w:t>
            </w:r>
            <w:r w:rsidR="00125A23" w:rsidRPr="00F9146F">
              <w:rPr>
                <w:rFonts w:ascii="Arial" w:hAnsi="Arial" w:cs="Arial"/>
                <w:sz w:val="20"/>
                <w:szCs w:val="20"/>
              </w:rPr>
              <w:t xml:space="preserve"> pro vzdělávání.</w:t>
            </w:r>
          </w:p>
        </w:tc>
      </w:tr>
      <w:tr w:rsidR="002D7CDF" w:rsidRPr="00F9146F" w14:paraId="5096529A" w14:textId="77777777" w:rsidTr="002D7CDF">
        <w:trPr>
          <w:trHeight w:val="1278"/>
        </w:trPr>
        <w:tc>
          <w:tcPr>
            <w:tcW w:w="745" w:type="pct"/>
            <w:vMerge/>
            <w:tcBorders>
              <w:left w:val="single" w:sz="4" w:space="0" w:color="auto"/>
              <w:right w:val="single" w:sz="4" w:space="0" w:color="auto"/>
            </w:tcBorders>
            <w:shd w:val="clear" w:color="auto" w:fill="D9D9D9" w:themeFill="background1" w:themeFillShade="D9"/>
            <w:vAlign w:val="center"/>
          </w:tcPr>
          <w:p w14:paraId="0691F81C" w14:textId="77777777" w:rsidR="00970061" w:rsidRPr="00344A91" w:rsidRDefault="00970061" w:rsidP="00BC4F50">
            <w:pPr>
              <w:spacing w:before="0" w:after="0"/>
              <w:jc w:val="center"/>
              <w:rPr>
                <w:rFonts w:ascii="Arial" w:hAnsi="Arial" w:cs="Arial"/>
                <w:b/>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28E80D29" w14:textId="77777777" w:rsidR="00970061" w:rsidRPr="00344A91" w:rsidRDefault="00970061"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694DA034" w14:textId="77777777" w:rsidR="00970061" w:rsidRPr="00F9146F" w:rsidRDefault="00970061" w:rsidP="00BC4F50">
            <w:pPr>
              <w:spacing w:before="0" w:after="0"/>
              <w:rPr>
                <w:rFonts w:ascii="Arial" w:hAnsi="Arial" w:cs="Arial"/>
                <w:sz w:val="20"/>
                <w:szCs w:val="20"/>
              </w:rPr>
            </w:pPr>
            <w:r w:rsidRPr="00F9146F">
              <w:rPr>
                <w:rFonts w:ascii="Arial" w:hAnsi="Arial" w:cs="Arial"/>
                <w:sz w:val="20"/>
                <w:szCs w:val="20"/>
              </w:rPr>
              <w:t>Environmentální udržitelnost</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6207E193" w14:textId="77777777" w:rsidR="00970061" w:rsidRPr="00F9146F" w:rsidRDefault="00970061" w:rsidP="00F24BFC">
            <w:pPr>
              <w:spacing w:before="0" w:after="0"/>
              <w:jc w:val="center"/>
              <w:rPr>
                <w:rFonts w:ascii="Arial" w:hAnsi="Arial" w:cs="Arial"/>
                <w:sz w:val="20"/>
                <w:szCs w:val="20"/>
              </w:rPr>
            </w:pPr>
            <w:r w:rsidRPr="00F9146F">
              <w:rPr>
                <w:rFonts w:ascii="Arial" w:hAnsi="Arial" w:cs="Arial"/>
                <w:sz w:val="20"/>
                <w:szCs w:val="20"/>
              </w:rPr>
              <w:t>-</w:t>
            </w:r>
          </w:p>
        </w:tc>
        <w:tc>
          <w:tcPr>
            <w:tcW w:w="1584" w:type="pct"/>
            <w:tcBorders>
              <w:top w:val="single" w:sz="4" w:space="0" w:color="auto"/>
              <w:left w:val="single" w:sz="4" w:space="0" w:color="auto"/>
              <w:bottom w:val="single" w:sz="4" w:space="0" w:color="auto"/>
              <w:right w:val="single" w:sz="4" w:space="0" w:color="auto"/>
            </w:tcBorders>
            <w:vAlign w:val="center"/>
          </w:tcPr>
          <w:p w14:paraId="6365B9D0" w14:textId="77777777" w:rsidR="00970061" w:rsidRPr="00F9146F" w:rsidRDefault="008937F1"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tc>
      </w:tr>
      <w:tr w:rsidR="002D7CDF" w:rsidRPr="00F9146F" w14:paraId="50A3DE31" w14:textId="77777777" w:rsidTr="002D7CDF">
        <w:trPr>
          <w:trHeight w:val="985"/>
        </w:trPr>
        <w:tc>
          <w:tcPr>
            <w:tcW w:w="745" w:type="pct"/>
            <w:vMerge/>
            <w:tcBorders>
              <w:left w:val="single" w:sz="4" w:space="0" w:color="auto"/>
              <w:right w:val="single" w:sz="4" w:space="0" w:color="auto"/>
            </w:tcBorders>
            <w:shd w:val="clear" w:color="auto" w:fill="D9D9D9" w:themeFill="background1" w:themeFillShade="D9"/>
            <w:vAlign w:val="center"/>
          </w:tcPr>
          <w:p w14:paraId="31EBC952" w14:textId="77777777" w:rsidR="00970061" w:rsidRPr="00344A91" w:rsidRDefault="00970061" w:rsidP="00BC4F50">
            <w:pPr>
              <w:spacing w:before="0" w:after="0"/>
              <w:jc w:val="center"/>
              <w:rPr>
                <w:rFonts w:ascii="Arial" w:hAnsi="Arial" w:cs="Arial"/>
                <w:b/>
                <w:sz w:val="20"/>
                <w:szCs w:val="20"/>
              </w:rPr>
            </w:pPr>
          </w:p>
        </w:tc>
        <w:tc>
          <w:tcPr>
            <w:tcW w:w="763" w:type="pct"/>
            <w:vMerge/>
            <w:tcBorders>
              <w:left w:val="single" w:sz="4" w:space="0" w:color="auto"/>
              <w:bottom w:val="single" w:sz="4" w:space="0" w:color="auto"/>
              <w:right w:val="single" w:sz="4" w:space="0" w:color="auto"/>
            </w:tcBorders>
            <w:shd w:val="clear" w:color="auto" w:fill="auto"/>
            <w:textDirection w:val="btLr"/>
            <w:vAlign w:val="center"/>
          </w:tcPr>
          <w:p w14:paraId="3D970D6E" w14:textId="77777777" w:rsidR="00970061" w:rsidRPr="00344A91" w:rsidRDefault="00970061"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66EB091A" w14:textId="77777777" w:rsidR="00970061" w:rsidRPr="00F9146F" w:rsidRDefault="00970061" w:rsidP="00BC4F50">
            <w:pPr>
              <w:spacing w:before="0" w:after="0"/>
              <w:rPr>
                <w:rFonts w:ascii="Arial" w:hAnsi="Arial" w:cs="Arial"/>
                <w:sz w:val="20"/>
                <w:szCs w:val="20"/>
              </w:rPr>
            </w:pPr>
            <w:r w:rsidRPr="00F9146F">
              <w:rPr>
                <w:rFonts w:ascii="Arial" w:hAnsi="Arial" w:cs="Arial"/>
                <w:sz w:val="20"/>
                <w:szCs w:val="20"/>
              </w:rPr>
              <w:t>Veřejná správa a spolupráce</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61C929F9" w14:textId="77777777" w:rsidR="00970061" w:rsidRPr="00F9146F" w:rsidRDefault="00970061" w:rsidP="00F24BFC">
            <w:pPr>
              <w:spacing w:before="0" w:after="0"/>
              <w:jc w:val="center"/>
              <w:rPr>
                <w:rFonts w:ascii="Arial" w:hAnsi="Arial" w:cs="Arial"/>
                <w:sz w:val="20"/>
                <w:szCs w:val="20"/>
              </w:rPr>
            </w:pPr>
            <w:r w:rsidRPr="00F9146F">
              <w:rPr>
                <w:rFonts w:ascii="Arial" w:hAnsi="Arial" w:cs="Arial"/>
                <w:sz w:val="20"/>
                <w:szCs w:val="20"/>
              </w:rPr>
              <w:t>-</w:t>
            </w:r>
          </w:p>
        </w:tc>
        <w:tc>
          <w:tcPr>
            <w:tcW w:w="1584" w:type="pct"/>
            <w:tcBorders>
              <w:top w:val="single" w:sz="4" w:space="0" w:color="auto"/>
              <w:left w:val="single" w:sz="4" w:space="0" w:color="auto"/>
              <w:bottom w:val="single" w:sz="4" w:space="0" w:color="auto"/>
              <w:right w:val="single" w:sz="4" w:space="0" w:color="auto"/>
            </w:tcBorders>
            <w:vAlign w:val="center"/>
          </w:tcPr>
          <w:p w14:paraId="7D5C1523" w14:textId="77777777" w:rsidR="00970061" w:rsidRPr="00F9146F" w:rsidRDefault="008937F1" w:rsidP="001F3ECB">
            <w:pPr>
              <w:spacing w:before="0" w:after="0"/>
              <w:jc w:val="both"/>
              <w:rPr>
                <w:rFonts w:ascii="Arial" w:hAnsi="Arial" w:cs="Arial"/>
                <w:sz w:val="20"/>
                <w:szCs w:val="20"/>
              </w:rPr>
            </w:pPr>
            <w:r w:rsidRPr="00F9146F">
              <w:rPr>
                <w:rFonts w:ascii="Arial" w:hAnsi="Arial" w:cs="Arial"/>
                <w:sz w:val="20"/>
                <w:szCs w:val="20"/>
              </w:rPr>
              <w:t>Není řešeno v </w:t>
            </w:r>
            <w:r w:rsidR="00675D02">
              <w:rPr>
                <w:rFonts w:ascii="Arial" w:hAnsi="Arial" w:cs="Arial"/>
                <w:sz w:val="20"/>
                <w:szCs w:val="20"/>
              </w:rPr>
              <w:t>IPRÚKV°</w:t>
            </w:r>
            <w:r w:rsidRPr="00F9146F">
              <w:rPr>
                <w:rFonts w:ascii="Arial" w:hAnsi="Arial" w:cs="Arial"/>
                <w:sz w:val="20"/>
                <w:szCs w:val="20"/>
              </w:rPr>
              <w:t xml:space="preserve"> </w:t>
            </w:r>
            <w:r w:rsidR="001F3ECB">
              <w:rPr>
                <w:rFonts w:ascii="Arial" w:hAnsi="Arial" w:cs="Arial"/>
                <w:sz w:val="20"/>
                <w:szCs w:val="20"/>
              </w:rPr>
              <w:t>.</w:t>
            </w:r>
          </w:p>
        </w:tc>
      </w:tr>
      <w:tr w:rsidR="002D7CDF" w:rsidRPr="00F9146F" w14:paraId="3BFC92A5" w14:textId="77777777" w:rsidTr="002D7CDF">
        <w:trPr>
          <w:trHeight w:val="1377"/>
        </w:trPr>
        <w:tc>
          <w:tcPr>
            <w:tcW w:w="745" w:type="pct"/>
            <w:vMerge/>
            <w:tcBorders>
              <w:left w:val="single" w:sz="4" w:space="0" w:color="auto"/>
              <w:right w:val="single" w:sz="4" w:space="0" w:color="auto"/>
            </w:tcBorders>
            <w:shd w:val="clear" w:color="auto" w:fill="D9D9D9" w:themeFill="background1" w:themeFillShade="D9"/>
            <w:vAlign w:val="center"/>
          </w:tcPr>
          <w:p w14:paraId="398FEF05" w14:textId="77777777" w:rsidR="00BC4F50" w:rsidRPr="00344A91" w:rsidRDefault="00BC4F50" w:rsidP="00BC4F50">
            <w:pPr>
              <w:spacing w:before="0" w:after="0"/>
              <w:jc w:val="center"/>
              <w:rPr>
                <w:rFonts w:ascii="Arial" w:hAnsi="Arial" w:cs="Arial"/>
                <w:b/>
                <w:sz w:val="20"/>
                <w:szCs w:val="20"/>
              </w:rPr>
            </w:pPr>
          </w:p>
        </w:tc>
        <w:tc>
          <w:tcPr>
            <w:tcW w:w="763" w:type="pct"/>
            <w:vMerge w:val="restart"/>
            <w:tcBorders>
              <w:left w:val="single" w:sz="4" w:space="0" w:color="auto"/>
            </w:tcBorders>
            <w:shd w:val="clear" w:color="auto" w:fill="auto"/>
            <w:textDirection w:val="btLr"/>
            <w:vAlign w:val="center"/>
          </w:tcPr>
          <w:p w14:paraId="61D157E6" w14:textId="77777777" w:rsidR="00BC4F50" w:rsidRPr="00344A91" w:rsidRDefault="00BC4F50" w:rsidP="002D7CDF">
            <w:pPr>
              <w:spacing w:before="0" w:after="0"/>
              <w:ind w:left="113" w:right="113"/>
              <w:jc w:val="center"/>
              <w:rPr>
                <w:rFonts w:ascii="Arial" w:hAnsi="Arial" w:cs="Arial"/>
                <w:b/>
                <w:sz w:val="20"/>
                <w:szCs w:val="20"/>
              </w:rPr>
            </w:pPr>
            <w:r w:rsidRPr="00344A91">
              <w:rPr>
                <w:rFonts w:ascii="Arial" w:hAnsi="Arial" w:cs="Arial"/>
                <w:b/>
                <w:sz w:val="20"/>
                <w:szCs w:val="20"/>
              </w:rPr>
              <w:t>Strategický rámec udržitelného rozvoje České republiky</w:t>
            </w:r>
          </w:p>
        </w:tc>
        <w:tc>
          <w:tcPr>
            <w:tcW w:w="993" w:type="pct"/>
            <w:tcBorders>
              <w:top w:val="single" w:sz="4" w:space="0" w:color="auto"/>
              <w:bottom w:val="single" w:sz="4" w:space="0" w:color="auto"/>
            </w:tcBorders>
            <w:shd w:val="clear" w:color="auto" w:fill="auto"/>
            <w:vAlign w:val="center"/>
          </w:tcPr>
          <w:p w14:paraId="3725FE87"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osa 1: Společnost, člověk a zdraví</w:t>
            </w:r>
          </w:p>
        </w:tc>
        <w:tc>
          <w:tcPr>
            <w:tcW w:w="915" w:type="pct"/>
            <w:tcBorders>
              <w:top w:val="single" w:sz="4" w:space="0" w:color="auto"/>
              <w:bottom w:val="single" w:sz="4" w:space="0" w:color="auto"/>
            </w:tcBorders>
            <w:shd w:val="clear" w:color="auto" w:fill="auto"/>
            <w:vAlign w:val="center"/>
          </w:tcPr>
          <w:p w14:paraId="47A25111"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PO3</w:t>
            </w:r>
          </w:p>
        </w:tc>
        <w:tc>
          <w:tcPr>
            <w:tcW w:w="1584" w:type="pct"/>
            <w:tcBorders>
              <w:top w:val="single" w:sz="4" w:space="0" w:color="auto"/>
              <w:bottom w:val="single" w:sz="4" w:space="0" w:color="auto"/>
            </w:tcBorders>
            <w:vAlign w:val="center"/>
          </w:tcPr>
          <w:p w14:paraId="390CD2B7" w14:textId="77777777" w:rsidR="00BC4F50" w:rsidRPr="00F9146F" w:rsidRDefault="001F3ECB" w:rsidP="00344A91">
            <w:pPr>
              <w:spacing w:before="0" w:after="0"/>
              <w:jc w:val="both"/>
              <w:rPr>
                <w:rFonts w:ascii="Arial" w:hAnsi="Arial" w:cs="Arial"/>
                <w:sz w:val="20"/>
                <w:szCs w:val="20"/>
              </w:rPr>
            </w:pPr>
            <w:r w:rsidRPr="00F9146F">
              <w:rPr>
                <w:rFonts w:ascii="Arial" w:hAnsi="Arial" w:cs="Arial"/>
                <w:sz w:val="20"/>
                <w:szCs w:val="20"/>
              </w:rPr>
              <w:t>Prostřednictvím</w:t>
            </w:r>
            <w:r w:rsidR="00125A23" w:rsidRPr="00F9146F">
              <w:rPr>
                <w:rFonts w:ascii="Arial" w:hAnsi="Arial" w:cs="Arial"/>
                <w:sz w:val="20"/>
                <w:szCs w:val="20"/>
              </w:rPr>
              <w:t xml:space="preserve"> PO 3 bude podporováno </w:t>
            </w:r>
            <w:r w:rsidR="00125A23" w:rsidRPr="00F9146F">
              <w:rPr>
                <w:rFonts w:ascii="Arial" w:eastAsia="Times New Roman" w:hAnsi="Arial" w:cs="Arial"/>
                <w:sz w:val="20"/>
                <w:szCs w:val="20"/>
                <w:lang w:eastAsia="cs-CZ"/>
              </w:rPr>
              <w:t xml:space="preserve">sociální </w:t>
            </w:r>
            <w:r w:rsidR="00125A23" w:rsidRPr="00125A23">
              <w:rPr>
                <w:rFonts w:ascii="Arial" w:eastAsia="Times New Roman" w:hAnsi="Arial" w:cs="Arial"/>
                <w:sz w:val="20"/>
                <w:szCs w:val="20"/>
                <w:lang w:eastAsia="cs-CZ"/>
              </w:rPr>
              <w:t>začleňování znevýhodněných skupin obyvatel a snižování výskytu chudoby</w:t>
            </w:r>
            <w:r>
              <w:rPr>
                <w:rFonts w:ascii="Arial" w:eastAsia="Times New Roman" w:hAnsi="Arial" w:cs="Arial"/>
                <w:sz w:val="20"/>
                <w:szCs w:val="20"/>
                <w:lang w:eastAsia="cs-CZ"/>
              </w:rPr>
              <w:t>.</w:t>
            </w:r>
          </w:p>
        </w:tc>
      </w:tr>
      <w:tr w:rsidR="002D7CDF" w:rsidRPr="00F9146F" w14:paraId="76DD050A" w14:textId="77777777" w:rsidTr="002D7CDF">
        <w:trPr>
          <w:trHeight w:val="1336"/>
        </w:trPr>
        <w:tc>
          <w:tcPr>
            <w:tcW w:w="745" w:type="pct"/>
            <w:vMerge/>
            <w:tcBorders>
              <w:left w:val="single" w:sz="4" w:space="0" w:color="auto"/>
              <w:right w:val="single" w:sz="4" w:space="0" w:color="auto"/>
            </w:tcBorders>
            <w:shd w:val="clear" w:color="auto" w:fill="D9D9D9" w:themeFill="background1" w:themeFillShade="D9"/>
            <w:vAlign w:val="center"/>
          </w:tcPr>
          <w:p w14:paraId="63928773" w14:textId="77777777" w:rsidR="00BC4F50" w:rsidRPr="00F9146F" w:rsidRDefault="00BC4F50" w:rsidP="00BC4F50">
            <w:pPr>
              <w:spacing w:before="0" w:after="0"/>
              <w:jc w:val="center"/>
              <w:rPr>
                <w:rFonts w:ascii="Arial" w:hAnsi="Arial" w:cs="Arial"/>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76339DF"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04AFD37E" w14:textId="77777777" w:rsidR="00BC4F50" w:rsidRPr="00F9146F" w:rsidRDefault="00BC4F50" w:rsidP="00BB63AA">
            <w:pPr>
              <w:spacing w:before="0" w:after="0"/>
              <w:rPr>
                <w:rFonts w:ascii="Arial" w:hAnsi="Arial" w:cs="Arial"/>
                <w:sz w:val="20"/>
                <w:szCs w:val="20"/>
              </w:rPr>
            </w:pPr>
            <w:r w:rsidRPr="00F9146F">
              <w:rPr>
                <w:rFonts w:ascii="Arial" w:hAnsi="Arial" w:cs="Arial"/>
                <w:sz w:val="20"/>
                <w:szCs w:val="20"/>
              </w:rPr>
              <w:t>Prioritní osa 2: Ekonomika a inovace</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68513414" w14:textId="77777777" w:rsidR="00BC4F50" w:rsidRPr="00F9146F" w:rsidRDefault="00BC4F50" w:rsidP="00835F40">
            <w:pPr>
              <w:spacing w:before="0" w:after="0"/>
              <w:jc w:val="center"/>
              <w:rPr>
                <w:rFonts w:ascii="Arial" w:hAnsi="Arial" w:cs="Arial"/>
                <w:sz w:val="20"/>
                <w:szCs w:val="20"/>
              </w:rPr>
            </w:pPr>
            <w:r w:rsidRPr="00F9146F">
              <w:rPr>
                <w:rFonts w:ascii="Arial" w:hAnsi="Arial" w:cs="Arial"/>
                <w:sz w:val="20"/>
                <w:szCs w:val="20"/>
              </w:rPr>
              <w:t>PO1, PO2</w:t>
            </w:r>
          </w:p>
        </w:tc>
        <w:tc>
          <w:tcPr>
            <w:tcW w:w="1584" w:type="pct"/>
            <w:tcBorders>
              <w:top w:val="single" w:sz="4" w:space="0" w:color="auto"/>
              <w:left w:val="single" w:sz="4" w:space="0" w:color="auto"/>
              <w:bottom w:val="single" w:sz="4" w:space="0" w:color="auto"/>
              <w:right w:val="single" w:sz="4" w:space="0" w:color="auto"/>
            </w:tcBorders>
            <w:vAlign w:val="center"/>
          </w:tcPr>
          <w:p w14:paraId="0E47E306" w14:textId="77777777" w:rsidR="00125A23" w:rsidRPr="00F9146F" w:rsidRDefault="00125A23" w:rsidP="001F3ECB">
            <w:pPr>
              <w:spacing w:before="0" w:after="0"/>
              <w:jc w:val="both"/>
              <w:rPr>
                <w:rFonts w:ascii="Arial" w:hAnsi="Arial" w:cs="Arial"/>
                <w:b/>
                <w:sz w:val="20"/>
                <w:szCs w:val="20"/>
              </w:rPr>
            </w:pPr>
            <w:r w:rsidRPr="00F9146F">
              <w:rPr>
                <w:rFonts w:ascii="Arial" w:hAnsi="Arial" w:cs="Arial"/>
                <w:sz w:val="20"/>
                <w:szCs w:val="20"/>
              </w:rPr>
              <w:t>PO 1 má vazbu na z</w:t>
            </w:r>
            <w:r w:rsidRPr="00F9146F">
              <w:rPr>
                <w:rFonts w:ascii="Arial" w:eastAsia="Times New Roman" w:hAnsi="Arial" w:cs="Arial"/>
                <w:sz w:val="20"/>
                <w:szCs w:val="20"/>
                <w:lang w:eastAsia="cs-CZ"/>
              </w:rPr>
              <w:t>kvalitnění a zefektivnění</w:t>
            </w:r>
            <w:r w:rsidRPr="00125A23">
              <w:rPr>
                <w:rFonts w:ascii="Arial" w:eastAsia="Times New Roman" w:hAnsi="Arial" w:cs="Arial"/>
                <w:sz w:val="20"/>
                <w:szCs w:val="20"/>
                <w:lang w:eastAsia="cs-CZ"/>
              </w:rPr>
              <w:t xml:space="preserve"> doprav</w:t>
            </w:r>
            <w:r w:rsidRPr="00F9146F">
              <w:rPr>
                <w:rFonts w:ascii="Arial" w:eastAsia="Times New Roman" w:hAnsi="Arial" w:cs="Arial"/>
                <w:sz w:val="20"/>
                <w:szCs w:val="20"/>
                <w:lang w:eastAsia="cs-CZ"/>
              </w:rPr>
              <w:t>y</w:t>
            </w:r>
            <w:r w:rsidRPr="00125A23">
              <w:rPr>
                <w:rFonts w:ascii="Arial" w:eastAsia="Times New Roman" w:hAnsi="Arial" w:cs="Arial"/>
                <w:sz w:val="20"/>
                <w:szCs w:val="20"/>
                <w:lang w:eastAsia="cs-CZ"/>
              </w:rPr>
              <w:t xml:space="preserve"> a zvýš</w:t>
            </w:r>
            <w:r w:rsidR="001F3ECB">
              <w:rPr>
                <w:rFonts w:ascii="Arial" w:eastAsia="Times New Roman" w:hAnsi="Arial" w:cs="Arial"/>
                <w:sz w:val="20"/>
                <w:szCs w:val="20"/>
                <w:lang w:eastAsia="cs-CZ"/>
              </w:rPr>
              <w:t>ení</w:t>
            </w:r>
            <w:r w:rsidRPr="00125A23">
              <w:rPr>
                <w:rFonts w:ascii="Arial" w:eastAsia="Times New Roman" w:hAnsi="Arial" w:cs="Arial"/>
                <w:sz w:val="20"/>
                <w:szCs w:val="20"/>
                <w:lang w:eastAsia="cs-CZ"/>
              </w:rPr>
              <w:t xml:space="preserve"> její bezpeč</w:t>
            </w:r>
            <w:r w:rsidRPr="00F9146F">
              <w:rPr>
                <w:rFonts w:ascii="Arial" w:eastAsia="Times New Roman" w:hAnsi="Arial" w:cs="Arial"/>
                <w:sz w:val="20"/>
                <w:szCs w:val="20"/>
                <w:lang w:eastAsia="cs-CZ"/>
              </w:rPr>
              <w:t>nosti</w:t>
            </w:r>
            <w:r w:rsidR="001F3ECB">
              <w:rPr>
                <w:rFonts w:ascii="Arial" w:eastAsia="Times New Roman" w:hAnsi="Arial" w:cs="Arial"/>
                <w:sz w:val="20"/>
                <w:szCs w:val="20"/>
                <w:lang w:eastAsia="cs-CZ"/>
              </w:rPr>
              <w:t xml:space="preserve">. </w:t>
            </w:r>
            <w:r w:rsidRPr="00F9146F">
              <w:rPr>
                <w:rFonts w:ascii="Arial" w:eastAsia="Times New Roman" w:hAnsi="Arial" w:cs="Arial"/>
                <w:sz w:val="20"/>
                <w:szCs w:val="20"/>
                <w:lang w:eastAsia="cs-CZ"/>
              </w:rPr>
              <w:t xml:space="preserve">PO2 </w:t>
            </w:r>
            <w:r w:rsidR="001F3ECB">
              <w:rPr>
                <w:rFonts w:ascii="Arial" w:eastAsia="Times New Roman" w:hAnsi="Arial" w:cs="Arial"/>
                <w:sz w:val="20"/>
                <w:szCs w:val="20"/>
                <w:lang w:eastAsia="cs-CZ"/>
              </w:rPr>
              <w:t>podpoří</w:t>
            </w:r>
            <w:r w:rsidRPr="00F9146F">
              <w:rPr>
                <w:rFonts w:ascii="Arial" w:eastAsia="Times New Roman" w:hAnsi="Arial" w:cs="Arial"/>
                <w:sz w:val="20"/>
                <w:szCs w:val="20"/>
                <w:lang w:eastAsia="cs-CZ"/>
              </w:rPr>
              <w:t xml:space="preserve"> vzdělávání a rozvoj lidských zdrojů</w:t>
            </w:r>
            <w:r w:rsidR="001F3ECB">
              <w:rPr>
                <w:rFonts w:ascii="Arial" w:eastAsia="Times New Roman" w:hAnsi="Arial" w:cs="Arial"/>
                <w:sz w:val="20"/>
                <w:szCs w:val="20"/>
                <w:lang w:eastAsia="cs-CZ"/>
              </w:rPr>
              <w:t>.</w:t>
            </w:r>
          </w:p>
        </w:tc>
      </w:tr>
      <w:tr w:rsidR="002D7CDF" w:rsidRPr="00F9146F" w14:paraId="6D4D87F3" w14:textId="77777777" w:rsidTr="002D7CDF">
        <w:trPr>
          <w:trHeight w:val="3734"/>
        </w:trPr>
        <w:tc>
          <w:tcPr>
            <w:tcW w:w="745" w:type="pct"/>
            <w:vMerge/>
            <w:tcBorders>
              <w:left w:val="single" w:sz="4" w:space="0" w:color="auto"/>
              <w:right w:val="single" w:sz="4" w:space="0" w:color="auto"/>
            </w:tcBorders>
            <w:shd w:val="clear" w:color="auto" w:fill="D9D9D9" w:themeFill="background1" w:themeFillShade="D9"/>
            <w:vAlign w:val="center"/>
          </w:tcPr>
          <w:p w14:paraId="181742C0" w14:textId="77777777" w:rsidR="00BC4F50" w:rsidRPr="00F9146F" w:rsidRDefault="00BC4F50" w:rsidP="00BC4F50">
            <w:pPr>
              <w:spacing w:before="0" w:after="0"/>
              <w:jc w:val="center"/>
              <w:rPr>
                <w:rFonts w:ascii="Arial" w:hAnsi="Arial" w:cs="Arial"/>
                <w:sz w:val="20"/>
                <w:szCs w:val="20"/>
              </w:rPr>
            </w:pPr>
          </w:p>
        </w:tc>
        <w:tc>
          <w:tcPr>
            <w:tcW w:w="763" w:type="pct"/>
            <w:vMerge/>
            <w:tcBorders>
              <w:left w:val="single" w:sz="4" w:space="0" w:color="auto"/>
            </w:tcBorders>
            <w:shd w:val="clear" w:color="auto" w:fill="auto"/>
            <w:textDirection w:val="btLr"/>
            <w:vAlign w:val="center"/>
          </w:tcPr>
          <w:p w14:paraId="4F688BCD"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bottom w:val="single" w:sz="4" w:space="0" w:color="auto"/>
            </w:tcBorders>
            <w:shd w:val="clear" w:color="auto" w:fill="auto"/>
            <w:vAlign w:val="center"/>
          </w:tcPr>
          <w:p w14:paraId="78C81F52"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osa 3: Rozvoj území</w:t>
            </w:r>
          </w:p>
        </w:tc>
        <w:tc>
          <w:tcPr>
            <w:tcW w:w="915" w:type="pct"/>
            <w:tcBorders>
              <w:top w:val="single" w:sz="4" w:space="0" w:color="auto"/>
              <w:bottom w:val="single" w:sz="4" w:space="0" w:color="auto"/>
            </w:tcBorders>
            <w:shd w:val="clear" w:color="auto" w:fill="auto"/>
            <w:vAlign w:val="center"/>
          </w:tcPr>
          <w:p w14:paraId="3066838D"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PO1, PO2, PO3</w:t>
            </w:r>
          </w:p>
        </w:tc>
        <w:tc>
          <w:tcPr>
            <w:tcW w:w="1584" w:type="pct"/>
            <w:tcBorders>
              <w:top w:val="single" w:sz="4" w:space="0" w:color="auto"/>
              <w:bottom w:val="single" w:sz="4" w:space="0" w:color="auto"/>
            </w:tcBorders>
            <w:vAlign w:val="center"/>
          </w:tcPr>
          <w:p w14:paraId="67D18E50" w14:textId="77777777" w:rsidR="00BC4F50" w:rsidRPr="00F9146F" w:rsidRDefault="00F9146F" w:rsidP="001F3ECB">
            <w:pPr>
              <w:spacing w:before="0" w:after="0"/>
              <w:jc w:val="both"/>
              <w:rPr>
                <w:rFonts w:ascii="Arial" w:hAnsi="Arial" w:cs="Arial"/>
                <w:sz w:val="20"/>
                <w:szCs w:val="20"/>
              </w:rPr>
            </w:pPr>
            <w:r w:rsidRPr="00F9146F">
              <w:rPr>
                <w:rFonts w:ascii="Arial" w:eastAsia="Times New Roman" w:hAnsi="Arial" w:cs="Arial"/>
                <w:sz w:val="20"/>
                <w:szCs w:val="20"/>
                <w:lang w:eastAsia="cs-CZ"/>
              </w:rPr>
              <w:t xml:space="preserve">Rozvoj území aglomerace pozitivně ovlivní všechny prioritní oblasti </w:t>
            </w:r>
            <w:r w:rsidR="00675D02">
              <w:rPr>
                <w:rFonts w:ascii="Arial" w:eastAsia="Times New Roman" w:hAnsi="Arial" w:cs="Arial"/>
                <w:sz w:val="20"/>
                <w:szCs w:val="20"/>
                <w:lang w:eastAsia="cs-CZ"/>
              </w:rPr>
              <w:t>IPRÚKV°</w:t>
            </w:r>
            <w:r w:rsidRPr="00F9146F">
              <w:rPr>
                <w:rFonts w:ascii="Arial" w:eastAsia="Times New Roman" w:hAnsi="Arial" w:cs="Arial"/>
                <w:sz w:val="20"/>
                <w:szCs w:val="20"/>
                <w:lang w:eastAsia="cs-CZ"/>
              </w:rPr>
              <w:t>. PO1 podpoří zvýšení a zkvalitnění</w:t>
            </w:r>
            <w:r w:rsidR="001F3ECB">
              <w:rPr>
                <w:rFonts w:ascii="Arial" w:eastAsia="Times New Roman" w:hAnsi="Arial" w:cs="Arial"/>
                <w:sz w:val="20"/>
                <w:szCs w:val="20"/>
                <w:lang w:eastAsia="cs-CZ"/>
              </w:rPr>
              <w:t xml:space="preserve"> </w:t>
            </w:r>
            <w:r w:rsidR="000E7440" w:rsidRPr="000E7440">
              <w:rPr>
                <w:rFonts w:ascii="Arial" w:eastAsia="Times New Roman" w:hAnsi="Arial" w:cs="Arial"/>
                <w:sz w:val="20"/>
                <w:szCs w:val="20"/>
                <w:lang w:eastAsia="cs-CZ"/>
              </w:rPr>
              <w:t>dopravní dostupnos</w:t>
            </w:r>
            <w:r w:rsidR="000E7440" w:rsidRPr="00F9146F">
              <w:rPr>
                <w:rFonts w:ascii="Arial" w:eastAsia="Times New Roman" w:hAnsi="Arial" w:cs="Arial"/>
                <w:sz w:val="20"/>
                <w:szCs w:val="20"/>
                <w:lang w:eastAsia="cs-CZ"/>
              </w:rPr>
              <w:t>t</w:t>
            </w:r>
            <w:r w:rsidRPr="00F9146F">
              <w:rPr>
                <w:rFonts w:ascii="Arial" w:eastAsia="Times New Roman" w:hAnsi="Arial" w:cs="Arial"/>
                <w:sz w:val="20"/>
                <w:szCs w:val="20"/>
                <w:lang w:eastAsia="cs-CZ"/>
              </w:rPr>
              <w:t xml:space="preserve">i území, PO2 a PO3 mají vazbu na zkvalitnění a zlepšení </w:t>
            </w:r>
            <w:r w:rsidR="000E7440" w:rsidRPr="00F9146F">
              <w:rPr>
                <w:rFonts w:ascii="Arial" w:eastAsia="Times New Roman" w:hAnsi="Arial" w:cs="Arial"/>
                <w:sz w:val="20"/>
                <w:szCs w:val="20"/>
                <w:lang w:eastAsia="cs-CZ"/>
              </w:rPr>
              <w:t>do</w:t>
            </w:r>
            <w:r w:rsidR="000E7440" w:rsidRPr="000E7440">
              <w:rPr>
                <w:rFonts w:ascii="Arial" w:eastAsia="Times New Roman" w:hAnsi="Arial" w:cs="Arial"/>
                <w:sz w:val="20"/>
                <w:szCs w:val="20"/>
                <w:lang w:eastAsia="cs-CZ"/>
              </w:rPr>
              <w:t>stupnost</w:t>
            </w:r>
            <w:r w:rsidRPr="00F9146F">
              <w:rPr>
                <w:rFonts w:ascii="Arial" w:eastAsia="Times New Roman" w:hAnsi="Arial" w:cs="Arial"/>
                <w:sz w:val="20"/>
                <w:szCs w:val="20"/>
                <w:lang w:eastAsia="cs-CZ"/>
              </w:rPr>
              <w:t>i</w:t>
            </w:r>
            <w:r w:rsidR="000E7440" w:rsidRPr="000E7440">
              <w:rPr>
                <w:rFonts w:ascii="Arial" w:eastAsia="Times New Roman" w:hAnsi="Arial" w:cs="Arial"/>
                <w:sz w:val="20"/>
                <w:szCs w:val="20"/>
                <w:lang w:eastAsia="cs-CZ"/>
              </w:rPr>
              <w:t xml:space="preserve"> služeb</w:t>
            </w:r>
            <w:r w:rsidR="000E7440" w:rsidRPr="00F9146F">
              <w:rPr>
                <w:rFonts w:ascii="Arial" w:eastAsia="Times New Roman" w:hAnsi="Arial" w:cs="Arial"/>
                <w:sz w:val="20"/>
                <w:szCs w:val="20"/>
                <w:lang w:eastAsia="cs-CZ"/>
              </w:rPr>
              <w:t xml:space="preserve"> </w:t>
            </w:r>
            <w:r w:rsidRPr="00F9146F">
              <w:rPr>
                <w:rFonts w:ascii="Arial" w:eastAsia="Times New Roman" w:hAnsi="Arial" w:cs="Arial"/>
                <w:sz w:val="20"/>
                <w:szCs w:val="20"/>
                <w:lang w:eastAsia="cs-CZ"/>
              </w:rPr>
              <w:t xml:space="preserve">(sociálních, </w:t>
            </w:r>
            <w:r w:rsidR="000E7440" w:rsidRPr="000E7440">
              <w:rPr>
                <w:rFonts w:ascii="Arial" w:eastAsia="Times New Roman" w:hAnsi="Arial" w:cs="Arial"/>
                <w:sz w:val="20"/>
                <w:szCs w:val="20"/>
                <w:lang w:eastAsia="cs-CZ"/>
              </w:rPr>
              <w:t>bydlení</w:t>
            </w:r>
            <w:r w:rsidRPr="00F9146F">
              <w:rPr>
                <w:rFonts w:ascii="Arial" w:eastAsia="Times New Roman" w:hAnsi="Arial" w:cs="Arial"/>
                <w:sz w:val="20"/>
                <w:szCs w:val="20"/>
                <w:lang w:eastAsia="cs-CZ"/>
              </w:rPr>
              <w:t>) a zvýšení znalostní úrovně</w:t>
            </w:r>
            <w:r w:rsidR="001F3ECB">
              <w:rPr>
                <w:rFonts w:ascii="Arial" w:eastAsia="Times New Roman" w:hAnsi="Arial" w:cs="Arial"/>
                <w:sz w:val="20"/>
                <w:szCs w:val="20"/>
                <w:lang w:eastAsia="cs-CZ"/>
              </w:rPr>
              <w:t xml:space="preserve"> v území</w:t>
            </w:r>
            <w:r w:rsidRPr="00F9146F">
              <w:rPr>
                <w:rFonts w:ascii="Arial" w:eastAsia="Times New Roman" w:hAnsi="Arial" w:cs="Arial"/>
                <w:sz w:val="20"/>
                <w:szCs w:val="20"/>
                <w:lang w:eastAsia="cs-CZ"/>
              </w:rPr>
              <w:t>. PO2 také přispěje ke s</w:t>
            </w:r>
            <w:r w:rsidR="000E7440" w:rsidRPr="000E7440">
              <w:rPr>
                <w:rFonts w:ascii="Arial" w:eastAsia="Times New Roman" w:hAnsi="Arial" w:cs="Arial"/>
                <w:sz w:val="20"/>
                <w:szCs w:val="20"/>
                <w:lang w:eastAsia="cs-CZ"/>
              </w:rPr>
              <w:t>tabiliz</w:t>
            </w:r>
            <w:r w:rsidRPr="00F9146F">
              <w:rPr>
                <w:rFonts w:ascii="Arial" w:eastAsia="Times New Roman" w:hAnsi="Arial" w:cs="Arial"/>
                <w:sz w:val="20"/>
                <w:szCs w:val="20"/>
                <w:lang w:eastAsia="cs-CZ"/>
              </w:rPr>
              <w:t>aci</w:t>
            </w:r>
            <w:r w:rsidR="000E7440" w:rsidRPr="000E7440">
              <w:rPr>
                <w:rFonts w:ascii="Arial" w:eastAsia="Times New Roman" w:hAnsi="Arial" w:cs="Arial"/>
                <w:sz w:val="20"/>
                <w:szCs w:val="20"/>
                <w:lang w:eastAsia="cs-CZ"/>
              </w:rPr>
              <w:t xml:space="preserve"> kulturně-historick</w:t>
            </w:r>
            <w:r w:rsidRPr="00F9146F">
              <w:rPr>
                <w:rFonts w:ascii="Arial" w:eastAsia="Times New Roman" w:hAnsi="Arial" w:cs="Arial"/>
                <w:sz w:val="20"/>
                <w:szCs w:val="20"/>
                <w:lang w:eastAsia="cs-CZ"/>
              </w:rPr>
              <w:t>ého</w:t>
            </w:r>
            <w:r w:rsidR="000E7440" w:rsidRPr="000E7440">
              <w:rPr>
                <w:rFonts w:ascii="Arial" w:eastAsia="Times New Roman" w:hAnsi="Arial" w:cs="Arial"/>
                <w:sz w:val="20"/>
                <w:szCs w:val="20"/>
                <w:lang w:eastAsia="cs-CZ"/>
              </w:rPr>
              <w:t xml:space="preserve"> potenciál</w:t>
            </w:r>
            <w:r w:rsidRPr="00F9146F">
              <w:rPr>
                <w:rFonts w:ascii="Arial" w:eastAsia="Times New Roman" w:hAnsi="Arial" w:cs="Arial"/>
                <w:sz w:val="20"/>
                <w:szCs w:val="20"/>
                <w:lang w:eastAsia="cs-CZ"/>
              </w:rPr>
              <w:t>u prostřednictvím ochrany a obnovy památkově chráněných objektů</w:t>
            </w:r>
            <w:r w:rsidR="001F3ECB">
              <w:rPr>
                <w:rFonts w:ascii="Arial" w:eastAsia="Times New Roman" w:hAnsi="Arial" w:cs="Arial"/>
                <w:sz w:val="20"/>
                <w:szCs w:val="20"/>
                <w:lang w:eastAsia="cs-CZ"/>
              </w:rPr>
              <w:t>.</w:t>
            </w:r>
          </w:p>
        </w:tc>
      </w:tr>
      <w:tr w:rsidR="002D7CDF" w:rsidRPr="00F9146F" w14:paraId="7FC529EE" w14:textId="77777777" w:rsidTr="002D7CDF">
        <w:trPr>
          <w:trHeight w:val="1402"/>
        </w:trPr>
        <w:tc>
          <w:tcPr>
            <w:tcW w:w="745" w:type="pct"/>
            <w:vMerge/>
            <w:tcBorders>
              <w:left w:val="single" w:sz="4" w:space="0" w:color="auto"/>
              <w:right w:val="single" w:sz="4" w:space="0" w:color="auto"/>
            </w:tcBorders>
            <w:shd w:val="clear" w:color="auto" w:fill="D9D9D9" w:themeFill="background1" w:themeFillShade="D9"/>
            <w:vAlign w:val="center"/>
          </w:tcPr>
          <w:p w14:paraId="52655CE7" w14:textId="77777777" w:rsidR="00BC4F50" w:rsidRPr="00F9146F" w:rsidRDefault="00BC4F50" w:rsidP="00BC4F50">
            <w:pPr>
              <w:spacing w:before="0" w:after="0"/>
              <w:jc w:val="center"/>
              <w:rPr>
                <w:rFonts w:ascii="Arial" w:hAnsi="Arial" w:cs="Arial"/>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5A9EBDA"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2C9CD2F"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osa 4: Krajina, ekosystémy a biodiverzita</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02D14664"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PO2</w:t>
            </w:r>
          </w:p>
        </w:tc>
        <w:tc>
          <w:tcPr>
            <w:tcW w:w="1584" w:type="pct"/>
            <w:tcBorders>
              <w:top w:val="single" w:sz="4" w:space="0" w:color="auto"/>
              <w:left w:val="single" w:sz="4" w:space="0" w:color="auto"/>
              <w:bottom w:val="single" w:sz="4" w:space="0" w:color="auto"/>
              <w:right w:val="single" w:sz="4" w:space="0" w:color="auto"/>
            </w:tcBorders>
            <w:vAlign w:val="center"/>
          </w:tcPr>
          <w:p w14:paraId="3186144A" w14:textId="77777777" w:rsidR="00BC4F50" w:rsidRPr="00F9146F" w:rsidRDefault="00377092"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tc>
      </w:tr>
      <w:tr w:rsidR="002D7CDF" w:rsidRPr="00F9146F" w14:paraId="4E9F7BB7" w14:textId="77777777" w:rsidTr="002D7CDF">
        <w:trPr>
          <w:trHeight w:val="1267"/>
        </w:trPr>
        <w:tc>
          <w:tcPr>
            <w:tcW w:w="745" w:type="pct"/>
            <w:vMerge/>
            <w:tcBorders>
              <w:left w:val="single" w:sz="4" w:space="0" w:color="auto"/>
              <w:right w:val="single" w:sz="4" w:space="0" w:color="auto"/>
            </w:tcBorders>
            <w:shd w:val="clear" w:color="auto" w:fill="D9D9D9" w:themeFill="background1" w:themeFillShade="D9"/>
            <w:vAlign w:val="center"/>
          </w:tcPr>
          <w:p w14:paraId="49E69881" w14:textId="77777777" w:rsidR="00BC4F50" w:rsidRPr="00F9146F" w:rsidRDefault="00BC4F50" w:rsidP="00BC4F50">
            <w:pPr>
              <w:spacing w:before="0" w:after="0"/>
              <w:jc w:val="center"/>
              <w:rPr>
                <w:rFonts w:ascii="Arial" w:hAnsi="Arial" w:cs="Arial"/>
                <w:sz w:val="20"/>
                <w:szCs w:val="20"/>
              </w:rPr>
            </w:pPr>
          </w:p>
        </w:tc>
        <w:tc>
          <w:tcPr>
            <w:tcW w:w="763" w:type="pct"/>
            <w:vMerge/>
            <w:tcBorders>
              <w:left w:val="single" w:sz="4" w:space="0" w:color="auto"/>
              <w:bottom w:val="single" w:sz="4" w:space="0" w:color="auto"/>
            </w:tcBorders>
            <w:shd w:val="clear" w:color="auto" w:fill="auto"/>
            <w:textDirection w:val="btLr"/>
            <w:vAlign w:val="center"/>
          </w:tcPr>
          <w:p w14:paraId="2E756F3F"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bottom w:val="single" w:sz="4" w:space="0" w:color="auto"/>
            </w:tcBorders>
            <w:shd w:val="clear" w:color="auto" w:fill="auto"/>
            <w:vAlign w:val="center"/>
          </w:tcPr>
          <w:p w14:paraId="6A398A51" w14:textId="77777777" w:rsidR="00BC4F50" w:rsidRPr="00F9146F" w:rsidRDefault="00BC4F50" w:rsidP="00BB63AA">
            <w:pPr>
              <w:spacing w:before="0" w:after="0"/>
              <w:rPr>
                <w:rFonts w:ascii="Arial" w:hAnsi="Arial" w:cs="Arial"/>
                <w:sz w:val="20"/>
                <w:szCs w:val="20"/>
              </w:rPr>
            </w:pPr>
            <w:r w:rsidRPr="00F9146F">
              <w:rPr>
                <w:rFonts w:ascii="Arial" w:hAnsi="Arial" w:cs="Arial"/>
                <w:sz w:val="20"/>
                <w:szCs w:val="20"/>
              </w:rPr>
              <w:t>Prioritní osa 5: Stabilní a bezpečná společnost</w:t>
            </w:r>
          </w:p>
        </w:tc>
        <w:tc>
          <w:tcPr>
            <w:tcW w:w="915" w:type="pct"/>
            <w:tcBorders>
              <w:top w:val="single" w:sz="4" w:space="0" w:color="auto"/>
              <w:bottom w:val="single" w:sz="4" w:space="0" w:color="auto"/>
            </w:tcBorders>
            <w:shd w:val="clear" w:color="auto" w:fill="auto"/>
            <w:vAlign w:val="center"/>
          </w:tcPr>
          <w:p w14:paraId="3C7C3BBD"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PO3</w:t>
            </w:r>
          </w:p>
        </w:tc>
        <w:tc>
          <w:tcPr>
            <w:tcW w:w="1584" w:type="pct"/>
            <w:tcBorders>
              <w:top w:val="single" w:sz="4" w:space="0" w:color="auto"/>
              <w:bottom w:val="single" w:sz="4" w:space="0" w:color="auto"/>
            </w:tcBorders>
            <w:vAlign w:val="center"/>
          </w:tcPr>
          <w:p w14:paraId="050C943C" w14:textId="77777777" w:rsidR="00BC4F50" w:rsidRPr="00F9146F" w:rsidRDefault="000E7440" w:rsidP="001F3ECB">
            <w:pPr>
              <w:spacing w:before="0" w:after="0"/>
              <w:jc w:val="both"/>
              <w:rPr>
                <w:rFonts w:ascii="Arial" w:hAnsi="Arial" w:cs="Arial"/>
                <w:sz w:val="20"/>
                <w:szCs w:val="20"/>
              </w:rPr>
            </w:pPr>
            <w:r w:rsidRPr="00F9146F">
              <w:rPr>
                <w:rFonts w:ascii="Arial" w:hAnsi="Arial" w:cs="Arial"/>
                <w:sz w:val="20"/>
                <w:szCs w:val="20"/>
              </w:rPr>
              <w:t xml:space="preserve">PO3 má vazbu na posilování sociální stability a soudržnosti i z hlediska integrace cizinců </w:t>
            </w:r>
            <w:r w:rsidR="001F3ECB">
              <w:rPr>
                <w:rFonts w:ascii="Arial" w:hAnsi="Arial" w:cs="Arial"/>
                <w:sz w:val="20"/>
                <w:szCs w:val="20"/>
              </w:rPr>
              <w:t>d</w:t>
            </w:r>
            <w:r w:rsidRPr="00F9146F">
              <w:rPr>
                <w:rFonts w:ascii="Arial" w:hAnsi="Arial" w:cs="Arial"/>
                <w:sz w:val="20"/>
                <w:szCs w:val="20"/>
              </w:rPr>
              <w:t>o společn</w:t>
            </w:r>
            <w:r w:rsidR="001F3ECB">
              <w:rPr>
                <w:rFonts w:ascii="Arial" w:hAnsi="Arial" w:cs="Arial"/>
                <w:sz w:val="20"/>
                <w:szCs w:val="20"/>
              </w:rPr>
              <w:t>o</w:t>
            </w:r>
            <w:r w:rsidRPr="00F9146F">
              <w:rPr>
                <w:rFonts w:ascii="Arial" w:hAnsi="Arial" w:cs="Arial"/>
                <w:sz w:val="20"/>
                <w:szCs w:val="20"/>
              </w:rPr>
              <w:t>sti</w:t>
            </w:r>
            <w:r w:rsidR="001F3ECB">
              <w:rPr>
                <w:rFonts w:ascii="Arial" w:hAnsi="Arial" w:cs="Arial"/>
                <w:sz w:val="20"/>
                <w:szCs w:val="20"/>
              </w:rPr>
              <w:t>.</w:t>
            </w:r>
          </w:p>
        </w:tc>
      </w:tr>
      <w:tr w:rsidR="002D7CDF" w:rsidRPr="00F9146F" w14:paraId="7707C93C" w14:textId="77777777" w:rsidTr="002D7CDF">
        <w:trPr>
          <w:cantSplit/>
          <w:trHeight w:val="1564"/>
        </w:trPr>
        <w:tc>
          <w:tcPr>
            <w:tcW w:w="745"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575A04FA" w14:textId="77777777" w:rsidR="00BC4F50" w:rsidRPr="00F9146F" w:rsidRDefault="00BC4F50" w:rsidP="00BC4F50">
            <w:pPr>
              <w:spacing w:before="0" w:after="0"/>
              <w:jc w:val="center"/>
              <w:rPr>
                <w:rFonts w:ascii="Arial" w:hAnsi="Arial" w:cs="Arial"/>
                <w:sz w:val="20"/>
                <w:szCs w:val="20"/>
              </w:rPr>
            </w:pPr>
          </w:p>
        </w:tc>
        <w:tc>
          <w:tcPr>
            <w:tcW w:w="76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37DE16F" w14:textId="77777777" w:rsidR="00BC4F50" w:rsidRPr="00344A91" w:rsidRDefault="00BC4F50" w:rsidP="002D7CDF">
            <w:pPr>
              <w:spacing w:before="0" w:after="0"/>
              <w:ind w:left="113" w:right="113"/>
              <w:jc w:val="center"/>
              <w:rPr>
                <w:rFonts w:ascii="Arial" w:hAnsi="Arial" w:cs="Arial"/>
                <w:b/>
                <w:color w:val="000000" w:themeColor="text1"/>
                <w:sz w:val="20"/>
                <w:szCs w:val="20"/>
              </w:rPr>
            </w:pPr>
            <w:r w:rsidRPr="00344A91">
              <w:rPr>
                <w:rFonts w:ascii="Arial" w:hAnsi="Arial" w:cs="Arial"/>
                <w:b/>
                <w:color w:val="000000" w:themeColor="text1"/>
                <w:sz w:val="20"/>
                <w:szCs w:val="20"/>
              </w:rPr>
              <w:t>Dohoda o partnerství</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F3E2767"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Priority financování ČR</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0E7A9095"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PO1, PO2, PO3</w:t>
            </w:r>
          </w:p>
        </w:tc>
        <w:tc>
          <w:tcPr>
            <w:tcW w:w="1584" w:type="pct"/>
            <w:tcBorders>
              <w:top w:val="single" w:sz="4" w:space="0" w:color="auto"/>
              <w:left w:val="single" w:sz="4" w:space="0" w:color="auto"/>
              <w:bottom w:val="single" w:sz="4" w:space="0" w:color="auto"/>
              <w:right w:val="single" w:sz="4" w:space="0" w:color="auto"/>
            </w:tcBorders>
            <w:vAlign w:val="center"/>
          </w:tcPr>
          <w:p w14:paraId="0F0968D7" w14:textId="77777777" w:rsidR="00BC4F50" w:rsidRPr="00F9146F" w:rsidRDefault="00F25B78" w:rsidP="001F3ECB">
            <w:pPr>
              <w:spacing w:before="0" w:after="0"/>
              <w:jc w:val="both"/>
              <w:rPr>
                <w:rFonts w:ascii="Arial" w:hAnsi="Arial" w:cs="Arial"/>
                <w:sz w:val="20"/>
                <w:szCs w:val="20"/>
              </w:rPr>
            </w:pPr>
            <w:r w:rsidRPr="00F9146F">
              <w:rPr>
                <w:rFonts w:ascii="Arial" w:hAnsi="Arial" w:cs="Arial"/>
                <w:sz w:val="20"/>
                <w:szCs w:val="20"/>
              </w:rPr>
              <w:t xml:space="preserve">Všechny prioritní oblasti </w:t>
            </w:r>
            <w:r w:rsidR="00675D02">
              <w:rPr>
                <w:rFonts w:ascii="Arial" w:hAnsi="Arial" w:cs="Arial"/>
                <w:sz w:val="20"/>
                <w:szCs w:val="20"/>
              </w:rPr>
              <w:t>IPRÚKV°</w:t>
            </w:r>
            <w:r w:rsidRPr="00F9146F">
              <w:rPr>
                <w:rFonts w:ascii="Arial" w:hAnsi="Arial" w:cs="Arial"/>
                <w:sz w:val="20"/>
                <w:szCs w:val="20"/>
              </w:rPr>
              <w:t xml:space="preserve"> a jejich opatření </w:t>
            </w:r>
            <w:r w:rsidR="00D07D3C" w:rsidRPr="00F9146F">
              <w:rPr>
                <w:rFonts w:ascii="Arial" w:hAnsi="Arial" w:cs="Arial"/>
                <w:sz w:val="20"/>
                <w:szCs w:val="20"/>
              </w:rPr>
              <w:t>respektují</w:t>
            </w:r>
            <w:r w:rsidRPr="00F9146F">
              <w:rPr>
                <w:rFonts w:ascii="Arial" w:hAnsi="Arial" w:cs="Arial"/>
                <w:sz w:val="20"/>
                <w:szCs w:val="20"/>
              </w:rPr>
              <w:t xml:space="preserve"> podporované aktivity specifických cílů jednotlivých operačních programů.</w:t>
            </w:r>
          </w:p>
        </w:tc>
      </w:tr>
      <w:tr w:rsidR="002D7CDF" w:rsidRPr="00F9146F" w14:paraId="23314C56" w14:textId="77777777" w:rsidTr="002D7CDF">
        <w:trPr>
          <w:trHeight w:val="1826"/>
        </w:trPr>
        <w:tc>
          <w:tcPr>
            <w:tcW w:w="745" w:type="pct"/>
            <w:vMerge w:val="restart"/>
            <w:tcBorders>
              <w:top w:val="single" w:sz="4" w:space="0" w:color="auto"/>
              <w:left w:val="single" w:sz="4" w:space="0" w:color="auto"/>
              <w:right w:val="single" w:sz="4" w:space="0" w:color="auto"/>
            </w:tcBorders>
            <w:shd w:val="clear" w:color="auto" w:fill="D9D9D9" w:themeFill="background1" w:themeFillShade="D9"/>
            <w:textDirection w:val="btLr"/>
            <w:vAlign w:val="center"/>
          </w:tcPr>
          <w:p w14:paraId="00BFE76E" w14:textId="77777777" w:rsidR="00F9146F" w:rsidRPr="00344A91" w:rsidRDefault="00BC4F50" w:rsidP="00F9146F">
            <w:pPr>
              <w:spacing w:before="0" w:after="0"/>
              <w:ind w:left="113" w:right="113"/>
              <w:jc w:val="center"/>
              <w:rPr>
                <w:rFonts w:ascii="Arial" w:hAnsi="Arial" w:cs="Arial"/>
                <w:b/>
                <w:sz w:val="20"/>
                <w:szCs w:val="20"/>
              </w:rPr>
            </w:pPr>
            <w:r w:rsidRPr="00344A91">
              <w:rPr>
                <w:rFonts w:ascii="Arial" w:hAnsi="Arial" w:cs="Arial"/>
                <w:b/>
                <w:sz w:val="20"/>
                <w:szCs w:val="20"/>
              </w:rPr>
              <w:t>Karlovarský kraj</w:t>
            </w:r>
            <w:r w:rsidR="00F25B78" w:rsidRPr="00344A91">
              <w:rPr>
                <w:rFonts w:ascii="Arial" w:hAnsi="Arial" w:cs="Arial"/>
                <w:b/>
                <w:sz w:val="20"/>
                <w:szCs w:val="20"/>
              </w:rPr>
              <w:t xml:space="preserve"> </w:t>
            </w:r>
          </w:p>
          <w:p w14:paraId="5D1E1856" w14:textId="77777777" w:rsidR="00BC4F50" w:rsidRPr="00344A91" w:rsidRDefault="00F25B78" w:rsidP="00F9146F">
            <w:pPr>
              <w:spacing w:before="0" w:after="0"/>
              <w:ind w:left="113" w:right="113"/>
              <w:jc w:val="center"/>
              <w:rPr>
                <w:rFonts w:ascii="Arial" w:hAnsi="Arial" w:cs="Arial"/>
                <w:b/>
                <w:sz w:val="20"/>
                <w:szCs w:val="20"/>
              </w:rPr>
            </w:pPr>
            <w:r w:rsidRPr="00344A91">
              <w:rPr>
                <w:rFonts w:ascii="Arial" w:hAnsi="Arial" w:cs="Arial"/>
                <w:b/>
                <w:sz w:val="20"/>
                <w:szCs w:val="20"/>
              </w:rPr>
              <w:t>(krajská)</w:t>
            </w:r>
          </w:p>
        </w:tc>
        <w:tc>
          <w:tcPr>
            <w:tcW w:w="76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6988FFB" w14:textId="77777777" w:rsidR="00BC4F50" w:rsidRPr="00344A91" w:rsidRDefault="00BC4F50" w:rsidP="002D7CDF">
            <w:pPr>
              <w:spacing w:before="0" w:after="0"/>
              <w:ind w:left="113" w:right="113"/>
              <w:jc w:val="center"/>
              <w:rPr>
                <w:rFonts w:ascii="Arial" w:hAnsi="Arial" w:cs="Arial"/>
                <w:b/>
                <w:sz w:val="20"/>
                <w:szCs w:val="20"/>
                <w:highlight w:val="green"/>
              </w:rPr>
            </w:pPr>
            <w:r w:rsidRPr="00344A91">
              <w:rPr>
                <w:rFonts w:ascii="Arial" w:hAnsi="Arial" w:cs="Arial"/>
                <w:b/>
                <w:sz w:val="20"/>
                <w:szCs w:val="20"/>
              </w:rPr>
              <w:t>Program rozvoje Karlovarského kraje (2014-2020)</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05D87557"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oblast 1 - Konkurenceschopnost</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5C1A4652"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PO2</w:t>
            </w:r>
          </w:p>
        </w:tc>
        <w:tc>
          <w:tcPr>
            <w:tcW w:w="1584" w:type="pct"/>
            <w:tcBorders>
              <w:top w:val="single" w:sz="4" w:space="0" w:color="auto"/>
              <w:left w:val="single" w:sz="4" w:space="0" w:color="auto"/>
              <w:bottom w:val="single" w:sz="4" w:space="0" w:color="auto"/>
              <w:right w:val="single" w:sz="4" w:space="0" w:color="auto"/>
            </w:tcBorders>
            <w:vAlign w:val="center"/>
          </w:tcPr>
          <w:p w14:paraId="7708AF12" w14:textId="77777777" w:rsidR="00BC4F50" w:rsidRPr="00F9146F" w:rsidRDefault="00F25B78" w:rsidP="001F3ECB">
            <w:pPr>
              <w:spacing w:before="0" w:after="0"/>
              <w:jc w:val="both"/>
              <w:rPr>
                <w:rFonts w:ascii="Arial" w:hAnsi="Arial" w:cs="Arial"/>
                <w:sz w:val="20"/>
                <w:szCs w:val="20"/>
              </w:rPr>
            </w:pPr>
            <w:r w:rsidRPr="00F9146F">
              <w:rPr>
                <w:rFonts w:ascii="Arial" w:hAnsi="Arial" w:cs="Arial"/>
                <w:sz w:val="20"/>
                <w:szCs w:val="20"/>
              </w:rPr>
              <w:t>Za účelem podpory konkurenceschopnosti regionu</w:t>
            </w:r>
            <w:r w:rsidR="00D07D3C" w:rsidRPr="00F9146F">
              <w:rPr>
                <w:rFonts w:ascii="Arial" w:hAnsi="Arial" w:cs="Arial"/>
                <w:sz w:val="20"/>
                <w:szCs w:val="20"/>
              </w:rPr>
              <w:t xml:space="preserve"> bude v rámci PO2 podporován rozvoj školství a vzdělávání prostřednictvím modernizace zázemí škol a školských zařízení.</w:t>
            </w:r>
          </w:p>
        </w:tc>
      </w:tr>
      <w:tr w:rsidR="002D7CDF" w:rsidRPr="00F9146F" w14:paraId="4DD4D20F"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354A5064" w14:textId="77777777" w:rsidR="00BC4F50" w:rsidRPr="00344A91" w:rsidRDefault="00BC4F50" w:rsidP="00BC4F50">
            <w:pPr>
              <w:spacing w:before="0" w:after="0"/>
              <w:jc w:val="center"/>
              <w:rPr>
                <w:rFonts w:ascii="Arial" w:hAnsi="Arial" w:cs="Arial"/>
                <w:b/>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EFADB4D" w14:textId="77777777" w:rsidR="00BC4F50" w:rsidRPr="00344A91" w:rsidRDefault="00BC4F50" w:rsidP="002D7CDF">
            <w:pPr>
              <w:spacing w:before="0" w:after="0"/>
              <w:ind w:left="113" w:right="113"/>
              <w:jc w:val="center"/>
              <w:rPr>
                <w:rFonts w:ascii="Arial" w:hAnsi="Arial" w:cs="Arial"/>
                <w:b/>
                <w:sz w:val="20"/>
                <w:szCs w:val="20"/>
                <w:highlight w:val="green"/>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8BC040B"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oblast 2 – Cestovní ruch a lázeňství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5FF40990"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PO1, PO2</w:t>
            </w:r>
          </w:p>
        </w:tc>
        <w:tc>
          <w:tcPr>
            <w:tcW w:w="1584" w:type="pct"/>
            <w:tcBorders>
              <w:top w:val="single" w:sz="4" w:space="0" w:color="auto"/>
              <w:left w:val="single" w:sz="4" w:space="0" w:color="auto"/>
              <w:bottom w:val="single" w:sz="4" w:space="0" w:color="auto"/>
              <w:right w:val="single" w:sz="4" w:space="0" w:color="auto"/>
            </w:tcBorders>
            <w:vAlign w:val="center"/>
          </w:tcPr>
          <w:p w14:paraId="301FC4FC" w14:textId="77777777" w:rsidR="00BC4F50" w:rsidRPr="00F9146F" w:rsidRDefault="005E7CDC" w:rsidP="001F3ECB">
            <w:pPr>
              <w:spacing w:before="0" w:after="0"/>
              <w:jc w:val="both"/>
              <w:rPr>
                <w:rFonts w:ascii="Arial" w:hAnsi="Arial" w:cs="Arial"/>
                <w:sz w:val="20"/>
                <w:szCs w:val="20"/>
              </w:rPr>
            </w:pPr>
            <w:r w:rsidRPr="00F9146F">
              <w:rPr>
                <w:rFonts w:ascii="Arial" w:hAnsi="Arial" w:cs="Arial"/>
                <w:sz w:val="20"/>
                <w:szCs w:val="20"/>
              </w:rPr>
              <w:t xml:space="preserve">Oblast cestovního ruchu a lázeňství není dle současných podmínek OP prostřednictvím </w:t>
            </w:r>
            <w:r w:rsidR="00675D02">
              <w:rPr>
                <w:rFonts w:ascii="Arial" w:hAnsi="Arial" w:cs="Arial"/>
                <w:sz w:val="20"/>
                <w:szCs w:val="20"/>
              </w:rPr>
              <w:t>IPRÚKV°</w:t>
            </w:r>
            <w:r w:rsidRPr="00F9146F">
              <w:rPr>
                <w:rFonts w:ascii="Arial" w:hAnsi="Arial" w:cs="Arial"/>
                <w:sz w:val="20"/>
                <w:szCs w:val="20"/>
              </w:rPr>
              <w:t xml:space="preserve"> podporovatelná, sekundární </w:t>
            </w:r>
            <w:r w:rsidR="001F3ECB">
              <w:rPr>
                <w:rFonts w:ascii="Arial" w:hAnsi="Arial" w:cs="Arial"/>
                <w:sz w:val="20"/>
                <w:szCs w:val="20"/>
              </w:rPr>
              <w:t>vazbu mají</w:t>
            </w:r>
            <w:r w:rsidRPr="00F9146F">
              <w:rPr>
                <w:rFonts w:ascii="Arial" w:hAnsi="Arial" w:cs="Arial"/>
                <w:sz w:val="20"/>
                <w:szCs w:val="20"/>
              </w:rPr>
              <w:t xml:space="preserve"> aktivity </w:t>
            </w:r>
            <w:r w:rsidR="00EF2B7A" w:rsidRPr="00F9146F">
              <w:rPr>
                <w:rFonts w:ascii="Arial" w:hAnsi="Arial" w:cs="Arial"/>
                <w:sz w:val="20"/>
                <w:szCs w:val="20"/>
              </w:rPr>
              <w:t>týkající se</w:t>
            </w:r>
            <w:r w:rsidRPr="00F9146F">
              <w:rPr>
                <w:rFonts w:ascii="Arial" w:hAnsi="Arial" w:cs="Arial"/>
                <w:sz w:val="20"/>
                <w:szCs w:val="20"/>
              </w:rPr>
              <w:t xml:space="preserve"> zlepšení dopravní dostupnosti a napojenosti území a </w:t>
            </w:r>
            <w:r w:rsidR="00EF2B7A" w:rsidRPr="00F9146F">
              <w:rPr>
                <w:rFonts w:ascii="Arial" w:hAnsi="Arial" w:cs="Arial"/>
                <w:sz w:val="20"/>
                <w:szCs w:val="20"/>
              </w:rPr>
              <w:t>aktivity vedoucí ke zatraktivnění prostředí (revitalizace kulturních a historických objektů).</w:t>
            </w:r>
          </w:p>
        </w:tc>
      </w:tr>
      <w:tr w:rsidR="002D7CDF" w:rsidRPr="00F9146F" w14:paraId="36840C74"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788B7378" w14:textId="77777777" w:rsidR="00BC4F50" w:rsidRPr="00344A91" w:rsidRDefault="00BC4F50" w:rsidP="00BC4F50">
            <w:pPr>
              <w:spacing w:before="0" w:after="0"/>
              <w:jc w:val="center"/>
              <w:rPr>
                <w:rFonts w:ascii="Arial" w:hAnsi="Arial" w:cs="Arial"/>
                <w:b/>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8D9C39F" w14:textId="77777777" w:rsidR="00BC4F50" w:rsidRPr="00344A91" w:rsidRDefault="00BC4F50" w:rsidP="002D7CDF">
            <w:pPr>
              <w:spacing w:before="0" w:after="0"/>
              <w:ind w:left="113" w:right="113"/>
              <w:jc w:val="center"/>
              <w:rPr>
                <w:rFonts w:ascii="Arial" w:hAnsi="Arial" w:cs="Arial"/>
                <w:b/>
                <w:sz w:val="20"/>
                <w:szCs w:val="20"/>
                <w:highlight w:val="green"/>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5327C81"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oblast 3 – Sociální oblast a zdravotnictví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2CDF6796" w14:textId="77777777" w:rsidR="00BC4F50" w:rsidRPr="00F9146F" w:rsidRDefault="00D50156" w:rsidP="00F24BFC">
            <w:pPr>
              <w:spacing w:before="0" w:after="0"/>
              <w:jc w:val="center"/>
              <w:rPr>
                <w:rFonts w:ascii="Arial" w:hAnsi="Arial" w:cs="Arial"/>
                <w:sz w:val="20"/>
                <w:szCs w:val="20"/>
              </w:rPr>
            </w:pPr>
            <w:r w:rsidRPr="00F9146F">
              <w:rPr>
                <w:rFonts w:ascii="Arial" w:hAnsi="Arial" w:cs="Arial"/>
                <w:sz w:val="20"/>
                <w:szCs w:val="20"/>
              </w:rPr>
              <w:t xml:space="preserve">PO2, </w:t>
            </w:r>
            <w:r w:rsidR="00BC4F50" w:rsidRPr="00F9146F">
              <w:rPr>
                <w:rFonts w:ascii="Arial" w:hAnsi="Arial" w:cs="Arial"/>
                <w:sz w:val="20"/>
                <w:szCs w:val="20"/>
              </w:rPr>
              <w:t>PO3</w:t>
            </w:r>
          </w:p>
        </w:tc>
        <w:tc>
          <w:tcPr>
            <w:tcW w:w="1584" w:type="pct"/>
            <w:tcBorders>
              <w:top w:val="single" w:sz="4" w:space="0" w:color="auto"/>
              <w:left w:val="single" w:sz="4" w:space="0" w:color="auto"/>
              <w:bottom w:val="single" w:sz="4" w:space="0" w:color="auto"/>
              <w:right w:val="single" w:sz="4" w:space="0" w:color="auto"/>
            </w:tcBorders>
            <w:vAlign w:val="center"/>
          </w:tcPr>
          <w:p w14:paraId="1195AFC0" w14:textId="77777777" w:rsidR="00BC4F50" w:rsidRPr="00F9146F" w:rsidRDefault="001F3ECB" w:rsidP="001F3ECB">
            <w:pPr>
              <w:spacing w:before="0" w:after="0"/>
              <w:jc w:val="both"/>
              <w:rPr>
                <w:rFonts w:ascii="Arial" w:hAnsi="Arial" w:cs="Arial"/>
                <w:sz w:val="20"/>
                <w:szCs w:val="20"/>
              </w:rPr>
            </w:pPr>
            <w:r>
              <w:rPr>
                <w:rFonts w:ascii="Arial" w:hAnsi="Arial" w:cs="Arial"/>
                <w:sz w:val="20"/>
                <w:szCs w:val="20"/>
              </w:rPr>
              <w:t xml:space="preserve">Po2 má vazbu na </w:t>
            </w:r>
            <w:r w:rsidR="00D50156" w:rsidRPr="00F9146F">
              <w:rPr>
                <w:rFonts w:ascii="Arial" w:hAnsi="Arial" w:cs="Arial"/>
                <w:sz w:val="20"/>
                <w:szCs w:val="20"/>
              </w:rPr>
              <w:t>zaměstnávání sociálně znevýhodněných obyvatel. PO3 je zaměřená na zajištění koncepční sociální práce s cílovými skupinami a zlepšení kvality i kapacity sociálních služeb v území.</w:t>
            </w:r>
          </w:p>
        </w:tc>
      </w:tr>
      <w:tr w:rsidR="002D7CDF" w:rsidRPr="00F9146F" w14:paraId="4F3E492F"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02DE7E5C" w14:textId="77777777" w:rsidR="00BC4F50" w:rsidRPr="00344A91" w:rsidRDefault="00BC4F50" w:rsidP="00BC4F50">
            <w:pPr>
              <w:spacing w:before="0" w:after="0"/>
              <w:jc w:val="center"/>
              <w:rPr>
                <w:rFonts w:ascii="Arial" w:hAnsi="Arial" w:cs="Arial"/>
                <w:b/>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CA23616" w14:textId="77777777" w:rsidR="00BC4F50" w:rsidRPr="00344A91" w:rsidRDefault="00BC4F50" w:rsidP="002D7CDF">
            <w:pPr>
              <w:spacing w:before="0" w:after="0"/>
              <w:ind w:left="113" w:right="113"/>
              <w:jc w:val="center"/>
              <w:rPr>
                <w:rFonts w:ascii="Arial" w:hAnsi="Arial" w:cs="Arial"/>
                <w:b/>
                <w:sz w:val="20"/>
                <w:szCs w:val="20"/>
                <w:highlight w:val="green"/>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6601B957"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oblast 4 – Životní prostředí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6B303D28" w14:textId="77777777" w:rsidR="00BC4F50" w:rsidRPr="00F9146F" w:rsidRDefault="005E7CDC" w:rsidP="005E7CDC">
            <w:pPr>
              <w:spacing w:before="0" w:after="0"/>
              <w:jc w:val="center"/>
              <w:rPr>
                <w:rFonts w:ascii="Arial" w:hAnsi="Arial" w:cs="Arial"/>
                <w:sz w:val="20"/>
                <w:szCs w:val="20"/>
              </w:rPr>
            </w:pPr>
            <w:r w:rsidRPr="00F9146F">
              <w:rPr>
                <w:rFonts w:ascii="Arial" w:hAnsi="Arial" w:cs="Arial"/>
                <w:sz w:val="20"/>
                <w:szCs w:val="20"/>
              </w:rPr>
              <w:t xml:space="preserve">Komplementární opatření </w:t>
            </w:r>
          </w:p>
        </w:tc>
        <w:tc>
          <w:tcPr>
            <w:tcW w:w="1584" w:type="pct"/>
            <w:tcBorders>
              <w:top w:val="single" w:sz="4" w:space="0" w:color="auto"/>
              <w:left w:val="single" w:sz="4" w:space="0" w:color="auto"/>
              <w:bottom w:val="single" w:sz="4" w:space="0" w:color="auto"/>
              <w:right w:val="single" w:sz="4" w:space="0" w:color="auto"/>
            </w:tcBorders>
            <w:vAlign w:val="center"/>
          </w:tcPr>
          <w:p w14:paraId="34A71FB8" w14:textId="77777777" w:rsidR="00881746" w:rsidRPr="00F9146F" w:rsidRDefault="00881746"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p w14:paraId="0A7896CF" w14:textId="77777777" w:rsidR="00BC4F50" w:rsidRPr="00F9146F" w:rsidRDefault="005E7CDC" w:rsidP="001F3ECB">
            <w:pPr>
              <w:spacing w:before="0" w:after="0"/>
              <w:jc w:val="both"/>
              <w:rPr>
                <w:rFonts w:ascii="Arial" w:hAnsi="Arial" w:cs="Arial"/>
                <w:sz w:val="20"/>
                <w:szCs w:val="20"/>
              </w:rPr>
            </w:pPr>
            <w:r w:rsidRPr="00F9146F">
              <w:rPr>
                <w:rFonts w:ascii="Arial" w:hAnsi="Arial" w:cs="Arial"/>
                <w:sz w:val="20"/>
                <w:szCs w:val="20"/>
              </w:rPr>
              <w:t xml:space="preserve">Zlepšení stavu životního prostředí je v rámci </w:t>
            </w:r>
            <w:r w:rsidR="00675D02">
              <w:rPr>
                <w:rFonts w:ascii="Arial" w:hAnsi="Arial" w:cs="Arial"/>
                <w:sz w:val="20"/>
                <w:szCs w:val="20"/>
              </w:rPr>
              <w:t>IPRÚKV°</w:t>
            </w:r>
            <w:r w:rsidRPr="00F9146F">
              <w:rPr>
                <w:rFonts w:ascii="Arial" w:hAnsi="Arial" w:cs="Arial"/>
                <w:sz w:val="20"/>
                <w:szCs w:val="20"/>
              </w:rPr>
              <w:t xml:space="preserve"> částečně řešeno v r</w:t>
            </w:r>
            <w:r w:rsidR="00881746" w:rsidRPr="00F9146F">
              <w:rPr>
                <w:rFonts w:ascii="Arial" w:hAnsi="Arial" w:cs="Arial"/>
                <w:sz w:val="20"/>
                <w:szCs w:val="20"/>
              </w:rPr>
              <w:t xml:space="preserve">ámci komplementárních opatření. </w:t>
            </w:r>
            <w:r w:rsidRPr="00F9146F">
              <w:rPr>
                <w:rFonts w:ascii="Arial" w:hAnsi="Arial" w:cs="Arial"/>
                <w:sz w:val="20"/>
                <w:szCs w:val="20"/>
              </w:rPr>
              <w:t>Ke snížení negativního vlivu na ŽP budou sekundárně přispívat opatření v </w:t>
            </w:r>
            <w:r w:rsidR="001F3ECB">
              <w:rPr>
                <w:rFonts w:ascii="Arial" w:hAnsi="Arial" w:cs="Arial"/>
                <w:sz w:val="20"/>
                <w:szCs w:val="20"/>
              </w:rPr>
              <w:t>PO</w:t>
            </w:r>
            <w:r w:rsidRPr="00F9146F">
              <w:rPr>
                <w:rFonts w:ascii="Arial" w:hAnsi="Arial" w:cs="Arial"/>
                <w:sz w:val="20"/>
                <w:szCs w:val="20"/>
              </w:rPr>
              <w:t>1.</w:t>
            </w:r>
          </w:p>
        </w:tc>
      </w:tr>
      <w:tr w:rsidR="002D7CDF" w:rsidRPr="00F9146F" w14:paraId="7A39554A" w14:textId="77777777" w:rsidTr="002D7CDF">
        <w:trPr>
          <w:trHeight w:val="454"/>
        </w:trPr>
        <w:tc>
          <w:tcPr>
            <w:tcW w:w="745" w:type="pct"/>
            <w:vMerge/>
            <w:tcBorders>
              <w:left w:val="single" w:sz="4" w:space="0" w:color="auto"/>
              <w:right w:val="single" w:sz="4" w:space="0" w:color="auto"/>
            </w:tcBorders>
            <w:shd w:val="clear" w:color="auto" w:fill="D9D9D9" w:themeFill="background1" w:themeFillShade="D9"/>
            <w:vAlign w:val="center"/>
          </w:tcPr>
          <w:p w14:paraId="238A5C94" w14:textId="77777777" w:rsidR="00BC4F50" w:rsidRPr="00344A91" w:rsidRDefault="00BC4F50" w:rsidP="00BC4F50">
            <w:pPr>
              <w:spacing w:before="0" w:after="0"/>
              <w:jc w:val="center"/>
              <w:rPr>
                <w:rFonts w:ascii="Arial" w:hAnsi="Arial" w:cs="Arial"/>
                <w:b/>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E0E5EB4" w14:textId="77777777" w:rsidR="00BC4F50" w:rsidRPr="00344A91" w:rsidRDefault="00BC4F50" w:rsidP="002D7CDF">
            <w:pPr>
              <w:spacing w:before="0" w:after="0"/>
              <w:ind w:left="113" w:right="113"/>
              <w:jc w:val="center"/>
              <w:rPr>
                <w:rFonts w:ascii="Arial" w:hAnsi="Arial" w:cs="Arial"/>
                <w:b/>
                <w:sz w:val="20"/>
                <w:szCs w:val="20"/>
                <w:highlight w:val="green"/>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5853D710"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Prioritní oblast 5 - Doprava</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236E5915" w14:textId="77777777" w:rsidR="00BC4F50" w:rsidRPr="00F9146F" w:rsidRDefault="00BC4F50" w:rsidP="00F24BFC">
            <w:pPr>
              <w:spacing w:before="0" w:after="0"/>
              <w:jc w:val="center"/>
              <w:rPr>
                <w:rFonts w:ascii="Arial" w:hAnsi="Arial" w:cs="Arial"/>
                <w:sz w:val="20"/>
                <w:szCs w:val="20"/>
              </w:rPr>
            </w:pPr>
            <w:r w:rsidRPr="00F9146F">
              <w:rPr>
                <w:rFonts w:ascii="Arial" w:hAnsi="Arial" w:cs="Arial"/>
                <w:sz w:val="20"/>
                <w:szCs w:val="20"/>
              </w:rPr>
              <w:t>PO1</w:t>
            </w:r>
          </w:p>
        </w:tc>
        <w:tc>
          <w:tcPr>
            <w:tcW w:w="1584" w:type="pct"/>
            <w:tcBorders>
              <w:top w:val="single" w:sz="4" w:space="0" w:color="auto"/>
              <w:left w:val="single" w:sz="4" w:space="0" w:color="auto"/>
              <w:bottom w:val="single" w:sz="4" w:space="0" w:color="auto"/>
              <w:right w:val="single" w:sz="4" w:space="0" w:color="auto"/>
            </w:tcBorders>
            <w:vAlign w:val="center"/>
          </w:tcPr>
          <w:p w14:paraId="5B5C2D0E" w14:textId="77777777" w:rsidR="00BC4F50" w:rsidRPr="00F9146F" w:rsidRDefault="004C4E87" w:rsidP="001F3ECB">
            <w:pPr>
              <w:spacing w:before="0" w:after="0"/>
              <w:jc w:val="both"/>
              <w:rPr>
                <w:rFonts w:ascii="Arial" w:hAnsi="Arial" w:cs="Arial"/>
                <w:sz w:val="20"/>
                <w:szCs w:val="20"/>
              </w:rPr>
            </w:pPr>
            <w:r w:rsidRPr="00F9146F">
              <w:rPr>
                <w:rFonts w:ascii="Arial" w:hAnsi="Arial" w:cs="Arial"/>
                <w:sz w:val="20"/>
                <w:szCs w:val="20"/>
              </w:rPr>
              <w:t>Všechny aktivity PO1 mají vliv (vazbu) na zlepšení dopravy uvnitř regionu a na zlepšení napojení regionu na vnější nadřazenou dopravní síť.</w:t>
            </w:r>
          </w:p>
        </w:tc>
      </w:tr>
      <w:tr w:rsidR="002D7CDF" w:rsidRPr="00F9146F" w14:paraId="16FFAD12"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0489E49C" w14:textId="77777777" w:rsidR="00BC4F50" w:rsidRPr="00344A91" w:rsidRDefault="00BC4F50" w:rsidP="00BC4F50">
            <w:pPr>
              <w:spacing w:before="0" w:after="0"/>
              <w:jc w:val="center"/>
              <w:rPr>
                <w:rFonts w:ascii="Arial" w:hAnsi="Arial" w:cs="Arial"/>
                <w:b/>
                <w:sz w:val="20"/>
                <w:szCs w:val="20"/>
              </w:rPr>
            </w:pPr>
          </w:p>
        </w:tc>
        <w:tc>
          <w:tcPr>
            <w:tcW w:w="763" w:type="pct"/>
            <w:vMerge w:val="restart"/>
            <w:tcBorders>
              <w:top w:val="single" w:sz="4" w:space="0" w:color="auto"/>
              <w:left w:val="single" w:sz="4" w:space="0" w:color="auto"/>
              <w:right w:val="single" w:sz="4" w:space="0" w:color="auto"/>
            </w:tcBorders>
            <w:shd w:val="clear" w:color="auto" w:fill="auto"/>
            <w:textDirection w:val="btLr"/>
            <w:vAlign w:val="center"/>
          </w:tcPr>
          <w:p w14:paraId="3913D75D" w14:textId="77777777" w:rsidR="00BC4F50" w:rsidRPr="00344A91" w:rsidRDefault="00BC4F50" w:rsidP="002D7CDF">
            <w:pPr>
              <w:spacing w:before="0" w:after="0"/>
              <w:ind w:left="113" w:right="113"/>
              <w:jc w:val="center"/>
              <w:rPr>
                <w:rFonts w:ascii="Arial" w:hAnsi="Arial" w:cs="Arial"/>
                <w:b/>
                <w:sz w:val="20"/>
                <w:szCs w:val="20"/>
                <w:highlight w:val="green"/>
              </w:rPr>
            </w:pPr>
            <w:r w:rsidRPr="00344A91">
              <w:rPr>
                <w:rFonts w:ascii="Arial" w:hAnsi="Arial" w:cs="Arial"/>
                <w:b/>
                <w:sz w:val="20"/>
                <w:szCs w:val="20"/>
              </w:rPr>
              <w:t xml:space="preserve">Strategie rozvoje konkurenceschopnosti Karlovarského kraje </w:t>
            </w:r>
            <w:r w:rsidR="0026631E" w:rsidRPr="00344A91">
              <w:rPr>
                <w:rFonts w:ascii="Arial" w:hAnsi="Arial" w:cs="Arial"/>
                <w:b/>
                <w:sz w:val="20"/>
                <w:szCs w:val="20"/>
              </w:rPr>
              <w:br/>
              <w:t>(2013 – 2020)</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4939E872"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Strategický cíl A: Inovace, výzkum a vývoj ve firmách v kraji</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4D973933" w14:textId="77777777" w:rsidR="00BC4F50" w:rsidRPr="00F9146F" w:rsidRDefault="0026631E" w:rsidP="00835F40">
            <w:pPr>
              <w:spacing w:before="0" w:after="0"/>
              <w:jc w:val="center"/>
              <w:rPr>
                <w:rFonts w:ascii="Arial" w:hAnsi="Arial" w:cs="Arial"/>
                <w:sz w:val="20"/>
                <w:szCs w:val="20"/>
              </w:rPr>
            </w:pPr>
            <w:r w:rsidRPr="00F9146F">
              <w:rPr>
                <w:rFonts w:ascii="Arial" w:hAnsi="Arial" w:cs="Arial"/>
                <w:sz w:val="20"/>
                <w:szCs w:val="20"/>
              </w:rPr>
              <w:t>-</w:t>
            </w:r>
          </w:p>
        </w:tc>
        <w:tc>
          <w:tcPr>
            <w:tcW w:w="1584" w:type="pct"/>
            <w:tcBorders>
              <w:top w:val="single" w:sz="4" w:space="0" w:color="auto"/>
              <w:left w:val="single" w:sz="4" w:space="0" w:color="auto"/>
              <w:bottom w:val="single" w:sz="4" w:space="0" w:color="auto"/>
              <w:right w:val="single" w:sz="4" w:space="0" w:color="auto"/>
            </w:tcBorders>
            <w:vAlign w:val="center"/>
          </w:tcPr>
          <w:p w14:paraId="3D7A46EC" w14:textId="77777777" w:rsidR="00BC4F50" w:rsidRPr="00F9146F" w:rsidRDefault="00881746"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tc>
      </w:tr>
      <w:tr w:rsidR="002D7CDF" w:rsidRPr="00F9146F" w14:paraId="5ECBB30C"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699F3D24" w14:textId="77777777" w:rsidR="00BC4F50" w:rsidRPr="00F9146F" w:rsidRDefault="00BC4F50" w:rsidP="00BC4F50">
            <w:pPr>
              <w:spacing w:before="0" w:after="0"/>
              <w:jc w:val="center"/>
              <w:rPr>
                <w:rFonts w:ascii="Arial" w:hAnsi="Arial" w:cs="Arial"/>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1CF9715C"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287EA3C0"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Strategický cíl B: Dostupné a kvalitní lidské zdroje</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1D5CC19D" w14:textId="77777777" w:rsidR="00BC4F50" w:rsidRPr="00F9146F" w:rsidRDefault="00BC4F50" w:rsidP="0026631E">
            <w:pPr>
              <w:spacing w:before="0" w:after="0"/>
              <w:jc w:val="center"/>
              <w:rPr>
                <w:rFonts w:ascii="Arial" w:hAnsi="Arial" w:cs="Arial"/>
                <w:sz w:val="20"/>
                <w:szCs w:val="20"/>
              </w:rPr>
            </w:pPr>
            <w:r w:rsidRPr="00F9146F">
              <w:rPr>
                <w:rFonts w:ascii="Arial" w:hAnsi="Arial" w:cs="Arial"/>
                <w:sz w:val="20"/>
                <w:szCs w:val="20"/>
              </w:rPr>
              <w:t>PO</w:t>
            </w:r>
            <w:r w:rsidR="0026631E" w:rsidRPr="00F9146F">
              <w:rPr>
                <w:rFonts w:ascii="Arial" w:hAnsi="Arial" w:cs="Arial"/>
                <w:sz w:val="20"/>
                <w:szCs w:val="20"/>
              </w:rPr>
              <w:t>2</w:t>
            </w:r>
          </w:p>
        </w:tc>
        <w:tc>
          <w:tcPr>
            <w:tcW w:w="1584" w:type="pct"/>
            <w:tcBorders>
              <w:top w:val="single" w:sz="4" w:space="0" w:color="auto"/>
              <w:left w:val="single" w:sz="4" w:space="0" w:color="auto"/>
              <w:bottom w:val="single" w:sz="4" w:space="0" w:color="auto"/>
              <w:right w:val="single" w:sz="4" w:space="0" w:color="auto"/>
            </w:tcBorders>
            <w:vAlign w:val="center"/>
          </w:tcPr>
          <w:p w14:paraId="0A7C54BE" w14:textId="77777777" w:rsidR="00BC4F50" w:rsidRPr="00F9146F" w:rsidRDefault="0026631E" w:rsidP="001F3ECB">
            <w:pPr>
              <w:pStyle w:val="sc"/>
              <w:jc w:val="both"/>
              <w:rPr>
                <w:rFonts w:ascii="Arial" w:hAnsi="Arial" w:cs="Arial"/>
                <w:sz w:val="20"/>
                <w:szCs w:val="20"/>
              </w:rPr>
            </w:pPr>
            <w:r w:rsidRPr="00F9146F">
              <w:rPr>
                <w:rFonts w:ascii="Arial" w:hAnsi="Arial" w:cs="Arial"/>
                <w:i w:val="0"/>
                <w:sz w:val="20"/>
                <w:szCs w:val="20"/>
              </w:rPr>
              <w:t xml:space="preserve">Vazbu na podporu rozvoje lidských zdrojů má PO2 </w:t>
            </w:r>
            <w:r w:rsidR="00C50A58" w:rsidRPr="00F9146F">
              <w:rPr>
                <w:rFonts w:ascii="Arial" w:hAnsi="Arial" w:cs="Arial"/>
                <w:i w:val="0"/>
                <w:sz w:val="20"/>
                <w:szCs w:val="20"/>
              </w:rPr>
              <w:t>a jeho specifický cíl zaměřený na zatraktivnění a zkvalitnění infrastruktury pro vzdělávání ve vazbě na trh práce, zejména pak modernizace vybavení zázemí škol.</w:t>
            </w:r>
          </w:p>
        </w:tc>
      </w:tr>
      <w:tr w:rsidR="002D7CDF" w:rsidRPr="00F9146F" w14:paraId="54ED9DC7"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47A0ABC6" w14:textId="77777777" w:rsidR="00BC4F50" w:rsidRPr="00F9146F" w:rsidRDefault="00BC4F50" w:rsidP="00BC4F50">
            <w:pPr>
              <w:spacing w:before="0" w:after="0"/>
              <w:jc w:val="center"/>
              <w:rPr>
                <w:rFonts w:ascii="Arial" w:hAnsi="Arial" w:cs="Arial"/>
                <w:sz w:val="20"/>
                <w:szCs w:val="20"/>
              </w:rPr>
            </w:pPr>
          </w:p>
        </w:tc>
        <w:tc>
          <w:tcPr>
            <w:tcW w:w="763" w:type="pct"/>
            <w:vMerge/>
            <w:tcBorders>
              <w:left w:val="single" w:sz="4" w:space="0" w:color="auto"/>
              <w:bottom w:val="single" w:sz="4" w:space="0" w:color="auto"/>
              <w:right w:val="single" w:sz="4" w:space="0" w:color="auto"/>
            </w:tcBorders>
            <w:shd w:val="clear" w:color="auto" w:fill="auto"/>
            <w:textDirection w:val="btLr"/>
            <w:vAlign w:val="center"/>
          </w:tcPr>
          <w:p w14:paraId="79EAB1A7"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BAE54FF"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Strategický cíl C: Strategická podpora podnikání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29FF81E5" w14:textId="77777777" w:rsidR="00BC4F50" w:rsidRPr="00F9146F" w:rsidRDefault="00C50A58" w:rsidP="00835F40">
            <w:pPr>
              <w:spacing w:before="0" w:after="0"/>
              <w:jc w:val="center"/>
              <w:rPr>
                <w:rFonts w:ascii="Arial" w:hAnsi="Arial" w:cs="Arial"/>
                <w:sz w:val="20"/>
                <w:szCs w:val="20"/>
              </w:rPr>
            </w:pPr>
            <w:r w:rsidRPr="00F9146F">
              <w:rPr>
                <w:rFonts w:ascii="Arial" w:hAnsi="Arial" w:cs="Arial"/>
                <w:sz w:val="20"/>
                <w:szCs w:val="20"/>
              </w:rPr>
              <w:t>-</w:t>
            </w:r>
          </w:p>
        </w:tc>
        <w:tc>
          <w:tcPr>
            <w:tcW w:w="1584" w:type="pct"/>
            <w:tcBorders>
              <w:top w:val="single" w:sz="4" w:space="0" w:color="auto"/>
              <w:left w:val="single" w:sz="4" w:space="0" w:color="auto"/>
              <w:bottom w:val="single" w:sz="4" w:space="0" w:color="auto"/>
              <w:right w:val="single" w:sz="4" w:space="0" w:color="auto"/>
            </w:tcBorders>
            <w:vAlign w:val="center"/>
          </w:tcPr>
          <w:p w14:paraId="4A26FE11" w14:textId="77777777" w:rsidR="00BC4F50" w:rsidRPr="00F9146F" w:rsidRDefault="00881746"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tc>
      </w:tr>
      <w:tr w:rsidR="002D7CDF" w:rsidRPr="00F9146F" w14:paraId="4779774A"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3ACABFB3" w14:textId="77777777" w:rsidR="00BC4F50" w:rsidRPr="00F9146F" w:rsidRDefault="00BC4F50" w:rsidP="00BC4F50">
            <w:pPr>
              <w:spacing w:before="0" w:after="0"/>
              <w:jc w:val="center"/>
              <w:rPr>
                <w:rFonts w:ascii="Arial" w:hAnsi="Arial" w:cs="Arial"/>
                <w:sz w:val="20"/>
                <w:szCs w:val="20"/>
              </w:rPr>
            </w:pPr>
          </w:p>
        </w:tc>
        <w:tc>
          <w:tcPr>
            <w:tcW w:w="763" w:type="pct"/>
            <w:vMerge w:val="restart"/>
            <w:tcBorders>
              <w:left w:val="single" w:sz="4" w:space="0" w:color="auto"/>
              <w:right w:val="single" w:sz="4" w:space="0" w:color="auto"/>
            </w:tcBorders>
            <w:shd w:val="clear" w:color="auto" w:fill="auto"/>
            <w:textDirection w:val="btLr"/>
            <w:vAlign w:val="center"/>
          </w:tcPr>
          <w:p w14:paraId="0F28F8CB" w14:textId="77777777" w:rsidR="00BC4F50" w:rsidRPr="00344A91" w:rsidRDefault="00BC4F50" w:rsidP="002D7CDF">
            <w:pPr>
              <w:spacing w:before="0" w:after="0"/>
              <w:ind w:left="113" w:right="113"/>
              <w:jc w:val="center"/>
              <w:rPr>
                <w:rFonts w:ascii="Arial" w:hAnsi="Arial" w:cs="Arial"/>
                <w:b/>
                <w:sz w:val="20"/>
                <w:szCs w:val="20"/>
              </w:rPr>
            </w:pPr>
            <w:r w:rsidRPr="00344A91">
              <w:rPr>
                <w:rFonts w:ascii="Arial" w:hAnsi="Arial" w:cs="Arial"/>
                <w:b/>
                <w:sz w:val="20"/>
                <w:szCs w:val="20"/>
              </w:rPr>
              <w:t>Zásady územního rozvoje Karlovarského kraje</w:t>
            </w:r>
            <w:r w:rsidR="00344A91" w:rsidRPr="00344A91">
              <w:rPr>
                <w:rFonts w:ascii="Arial" w:hAnsi="Arial" w:cs="Arial"/>
                <w:b/>
                <w:sz w:val="20"/>
                <w:szCs w:val="20"/>
              </w:rPr>
              <w:t xml:space="preserve"> (ZÚR KK)</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1DD3127"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Priority v oblasti: Sociální soudržnosti společenství obyvatel</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0DB381DC" w14:textId="77777777" w:rsidR="00BC4F50" w:rsidRPr="00F9146F" w:rsidRDefault="00344A91" w:rsidP="00F24BFC">
            <w:pPr>
              <w:spacing w:before="0" w:after="0"/>
              <w:jc w:val="center"/>
              <w:rPr>
                <w:rFonts w:ascii="Arial" w:hAnsi="Arial" w:cs="Arial"/>
                <w:sz w:val="20"/>
                <w:szCs w:val="20"/>
              </w:rPr>
            </w:pPr>
            <w:r>
              <w:rPr>
                <w:rFonts w:ascii="Arial" w:hAnsi="Arial" w:cs="Arial"/>
                <w:sz w:val="20"/>
                <w:szCs w:val="20"/>
              </w:rPr>
              <w:t xml:space="preserve">PO1, </w:t>
            </w:r>
            <w:r w:rsidR="00BC4F50" w:rsidRPr="00F9146F">
              <w:rPr>
                <w:rFonts w:ascii="Arial" w:hAnsi="Arial" w:cs="Arial"/>
                <w:sz w:val="20"/>
                <w:szCs w:val="20"/>
              </w:rPr>
              <w:t>PO3</w:t>
            </w:r>
          </w:p>
        </w:tc>
        <w:tc>
          <w:tcPr>
            <w:tcW w:w="1584" w:type="pct"/>
            <w:tcBorders>
              <w:top w:val="single" w:sz="4" w:space="0" w:color="auto"/>
              <w:left w:val="single" w:sz="4" w:space="0" w:color="auto"/>
              <w:bottom w:val="single" w:sz="4" w:space="0" w:color="auto"/>
              <w:right w:val="single" w:sz="4" w:space="0" w:color="auto"/>
            </w:tcBorders>
            <w:vAlign w:val="center"/>
          </w:tcPr>
          <w:p w14:paraId="3A897C7C" w14:textId="77777777" w:rsidR="00344A91" w:rsidRPr="00F9146F" w:rsidRDefault="00344A91" w:rsidP="00344A91">
            <w:pPr>
              <w:spacing w:before="0" w:after="0"/>
              <w:jc w:val="both"/>
              <w:rPr>
                <w:rFonts w:ascii="Arial" w:hAnsi="Arial" w:cs="Arial"/>
                <w:sz w:val="20"/>
                <w:szCs w:val="20"/>
              </w:rPr>
            </w:pPr>
            <w:r>
              <w:rPr>
                <w:rFonts w:ascii="Arial" w:hAnsi="Arial" w:cs="Arial"/>
                <w:sz w:val="20"/>
                <w:szCs w:val="20"/>
              </w:rPr>
              <w:t>PO1 a PO3 bude ve vztahu k této prioritě ZÚR KK respektovat zejména vymezené koridory pro dopravní a technickou infrastrukturu, podporovat obnovu a rozvoj kulturních památek, vytvářet podmínky pro snižování sociálního napětí a zkvalitňování podmínek pro bydlení.</w:t>
            </w:r>
          </w:p>
        </w:tc>
      </w:tr>
      <w:tr w:rsidR="002D7CDF" w:rsidRPr="00F9146F" w14:paraId="029650E0" w14:textId="77777777" w:rsidTr="002D7CDF">
        <w:trPr>
          <w:trHeight w:val="624"/>
        </w:trPr>
        <w:tc>
          <w:tcPr>
            <w:tcW w:w="745" w:type="pct"/>
            <w:vMerge/>
            <w:tcBorders>
              <w:left w:val="single" w:sz="4" w:space="0" w:color="auto"/>
              <w:right w:val="single" w:sz="4" w:space="0" w:color="auto"/>
            </w:tcBorders>
            <w:shd w:val="clear" w:color="auto" w:fill="D9D9D9" w:themeFill="background1" w:themeFillShade="D9"/>
            <w:vAlign w:val="center"/>
          </w:tcPr>
          <w:p w14:paraId="19E22E59" w14:textId="77777777" w:rsidR="00BC4F50" w:rsidRPr="00F9146F" w:rsidRDefault="00BC4F50" w:rsidP="00BC4F50">
            <w:pPr>
              <w:spacing w:before="0" w:after="0"/>
              <w:jc w:val="center"/>
              <w:rPr>
                <w:rFonts w:ascii="Arial" w:hAnsi="Arial" w:cs="Arial"/>
                <w:sz w:val="20"/>
                <w:szCs w:val="20"/>
              </w:rPr>
            </w:pPr>
          </w:p>
        </w:tc>
        <w:tc>
          <w:tcPr>
            <w:tcW w:w="763"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518C55B"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257F04C"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Priority v oblasti: Hospodářského rozvoje</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32AA9550" w14:textId="77777777" w:rsidR="00BC4F50" w:rsidRPr="00F9146F" w:rsidRDefault="00BC4F50" w:rsidP="00344A91">
            <w:pPr>
              <w:spacing w:before="0" w:after="0"/>
              <w:jc w:val="center"/>
              <w:rPr>
                <w:rFonts w:ascii="Arial" w:hAnsi="Arial" w:cs="Arial"/>
                <w:sz w:val="20"/>
                <w:szCs w:val="20"/>
              </w:rPr>
            </w:pPr>
            <w:r w:rsidRPr="00F9146F">
              <w:rPr>
                <w:rFonts w:ascii="Arial" w:hAnsi="Arial" w:cs="Arial"/>
                <w:sz w:val="20"/>
                <w:szCs w:val="20"/>
              </w:rPr>
              <w:t>PO1</w:t>
            </w:r>
          </w:p>
        </w:tc>
        <w:tc>
          <w:tcPr>
            <w:tcW w:w="1584" w:type="pct"/>
            <w:tcBorders>
              <w:top w:val="single" w:sz="4" w:space="0" w:color="auto"/>
              <w:left w:val="single" w:sz="4" w:space="0" w:color="auto"/>
              <w:bottom w:val="single" w:sz="4" w:space="0" w:color="auto"/>
              <w:right w:val="single" w:sz="4" w:space="0" w:color="auto"/>
            </w:tcBorders>
            <w:vAlign w:val="center"/>
          </w:tcPr>
          <w:p w14:paraId="552EE1B9" w14:textId="77777777" w:rsidR="00344A91" w:rsidRPr="00F9146F" w:rsidRDefault="00344A91" w:rsidP="00344A91">
            <w:pPr>
              <w:spacing w:before="0" w:after="0"/>
              <w:jc w:val="both"/>
              <w:rPr>
                <w:rFonts w:ascii="Arial" w:hAnsi="Arial" w:cs="Arial"/>
                <w:sz w:val="20"/>
                <w:szCs w:val="20"/>
              </w:rPr>
            </w:pPr>
            <w:r>
              <w:rPr>
                <w:rFonts w:ascii="Arial" w:hAnsi="Arial" w:cs="Arial"/>
                <w:sz w:val="20"/>
                <w:szCs w:val="20"/>
              </w:rPr>
              <w:t>PO1 bude ve vztahu k této prioritě ZÚR KK respektovat zejména požadavky při budování odpovídající dopravní infrastruktury.</w:t>
            </w:r>
          </w:p>
        </w:tc>
      </w:tr>
      <w:tr w:rsidR="002D7CDF" w:rsidRPr="00F9146F" w14:paraId="7231E93C" w14:textId="77777777" w:rsidTr="002D7CDF">
        <w:trPr>
          <w:trHeight w:val="624"/>
        </w:trPr>
        <w:tc>
          <w:tcPr>
            <w:tcW w:w="745" w:type="pct"/>
            <w:vMerge/>
            <w:tcBorders>
              <w:left w:val="single" w:sz="4" w:space="0" w:color="auto"/>
              <w:right w:val="single" w:sz="4" w:space="0" w:color="auto"/>
            </w:tcBorders>
            <w:shd w:val="clear" w:color="auto" w:fill="D9D9D9" w:themeFill="background1" w:themeFillShade="D9"/>
            <w:vAlign w:val="center"/>
          </w:tcPr>
          <w:p w14:paraId="5BA94C9B" w14:textId="77777777" w:rsidR="00BC4F50" w:rsidRPr="00F9146F" w:rsidRDefault="00BC4F50" w:rsidP="00BC4F50">
            <w:pPr>
              <w:spacing w:before="0" w:after="0"/>
              <w:jc w:val="center"/>
              <w:rPr>
                <w:rFonts w:ascii="Arial" w:hAnsi="Arial" w:cs="Arial"/>
                <w:sz w:val="20"/>
                <w:szCs w:val="20"/>
              </w:rPr>
            </w:pPr>
          </w:p>
        </w:tc>
        <w:tc>
          <w:tcPr>
            <w:tcW w:w="763" w:type="pct"/>
            <w:vMerge/>
            <w:tcBorders>
              <w:left w:val="single" w:sz="4" w:space="0" w:color="auto"/>
              <w:bottom w:val="single" w:sz="4" w:space="0" w:color="auto"/>
              <w:right w:val="single" w:sz="4" w:space="0" w:color="auto"/>
            </w:tcBorders>
            <w:shd w:val="clear" w:color="auto" w:fill="auto"/>
            <w:textDirection w:val="btLr"/>
            <w:vAlign w:val="center"/>
          </w:tcPr>
          <w:p w14:paraId="08ECCF19" w14:textId="77777777" w:rsidR="00BC4F50" w:rsidRPr="00F9146F" w:rsidRDefault="00BC4F50" w:rsidP="002D7CDF">
            <w:pPr>
              <w:spacing w:before="0" w:after="0"/>
              <w:ind w:left="113" w:right="113"/>
              <w:jc w:val="center"/>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FD1B510" w14:textId="77777777" w:rsidR="00BC4F50" w:rsidRPr="00F9146F" w:rsidRDefault="00BC4F50" w:rsidP="00F24BFC">
            <w:pPr>
              <w:spacing w:before="0" w:after="0"/>
              <w:rPr>
                <w:rFonts w:ascii="Arial" w:hAnsi="Arial" w:cs="Arial"/>
                <w:sz w:val="20"/>
                <w:szCs w:val="20"/>
              </w:rPr>
            </w:pPr>
            <w:r w:rsidRPr="00F9146F">
              <w:rPr>
                <w:rFonts w:ascii="Arial" w:hAnsi="Arial" w:cs="Arial"/>
                <w:sz w:val="20"/>
                <w:szCs w:val="20"/>
              </w:rPr>
              <w:t>Priority v oblasti: Ochrany životního prostředí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2B1C35DA" w14:textId="77777777" w:rsidR="00BC4F50" w:rsidRPr="00F9146F" w:rsidRDefault="00F25B78" w:rsidP="00F24BFC">
            <w:pPr>
              <w:spacing w:before="0" w:after="0"/>
              <w:jc w:val="center"/>
              <w:rPr>
                <w:rFonts w:ascii="Arial" w:hAnsi="Arial" w:cs="Arial"/>
                <w:sz w:val="20"/>
                <w:szCs w:val="20"/>
              </w:rPr>
            </w:pPr>
            <w:r w:rsidRPr="00F9146F">
              <w:rPr>
                <w:rFonts w:ascii="Arial" w:hAnsi="Arial" w:cs="Arial"/>
                <w:sz w:val="20"/>
                <w:szCs w:val="20"/>
              </w:rPr>
              <w:t>-</w:t>
            </w:r>
          </w:p>
        </w:tc>
        <w:tc>
          <w:tcPr>
            <w:tcW w:w="1584" w:type="pct"/>
            <w:tcBorders>
              <w:top w:val="single" w:sz="4" w:space="0" w:color="auto"/>
              <w:left w:val="single" w:sz="4" w:space="0" w:color="auto"/>
              <w:bottom w:val="single" w:sz="4" w:space="0" w:color="auto"/>
              <w:right w:val="single" w:sz="4" w:space="0" w:color="auto"/>
            </w:tcBorders>
            <w:vAlign w:val="center"/>
          </w:tcPr>
          <w:p w14:paraId="744ABC97" w14:textId="77777777" w:rsidR="00BC4F50" w:rsidRPr="00F9146F" w:rsidRDefault="00BE5665" w:rsidP="001F3ECB">
            <w:pPr>
              <w:spacing w:before="0" w:after="0"/>
              <w:jc w:val="both"/>
              <w:rPr>
                <w:rFonts w:ascii="Arial" w:hAnsi="Arial" w:cs="Arial"/>
                <w:sz w:val="20"/>
                <w:szCs w:val="20"/>
              </w:rPr>
            </w:pPr>
            <w:r w:rsidRPr="00F9146F">
              <w:rPr>
                <w:rFonts w:ascii="Arial" w:hAnsi="Arial" w:cs="Arial"/>
                <w:sz w:val="20"/>
                <w:szCs w:val="20"/>
              </w:rPr>
              <w:t>Vzhledem k současným podmínkám v NDÚD není tato oblast podporována z operačních programů v rámci územní dimenze.</w:t>
            </w:r>
          </w:p>
        </w:tc>
      </w:tr>
      <w:tr w:rsidR="002D7CDF" w:rsidRPr="00F9146F" w14:paraId="6B5123FB" w14:textId="77777777" w:rsidTr="002D7CDF">
        <w:trPr>
          <w:trHeight w:val="340"/>
        </w:trPr>
        <w:tc>
          <w:tcPr>
            <w:tcW w:w="745" w:type="pct"/>
            <w:vMerge w:val="restart"/>
            <w:tcBorders>
              <w:top w:val="single" w:sz="4" w:space="0" w:color="auto"/>
              <w:left w:val="single" w:sz="4" w:space="0" w:color="auto"/>
              <w:right w:val="single" w:sz="4" w:space="0" w:color="auto"/>
            </w:tcBorders>
            <w:shd w:val="clear" w:color="auto" w:fill="D9D9D9" w:themeFill="background1" w:themeFillShade="D9"/>
            <w:textDirection w:val="btLr"/>
            <w:vAlign w:val="center"/>
          </w:tcPr>
          <w:p w14:paraId="7FCD90B7" w14:textId="77777777" w:rsidR="00176983" w:rsidRPr="00344A91" w:rsidRDefault="00013CF0" w:rsidP="00F9146F">
            <w:pPr>
              <w:spacing w:before="0" w:after="0"/>
              <w:ind w:left="113" w:right="113"/>
              <w:jc w:val="center"/>
              <w:rPr>
                <w:rFonts w:ascii="Arial" w:hAnsi="Arial" w:cs="Arial"/>
                <w:b/>
                <w:sz w:val="20"/>
                <w:szCs w:val="20"/>
              </w:rPr>
            </w:pPr>
            <w:r w:rsidRPr="00344A91">
              <w:rPr>
                <w:rFonts w:ascii="Arial" w:hAnsi="Arial" w:cs="Arial"/>
                <w:b/>
                <w:sz w:val="20"/>
                <w:szCs w:val="20"/>
              </w:rPr>
              <w:t xml:space="preserve">Město </w:t>
            </w:r>
          </w:p>
          <w:p w14:paraId="0C35A84E" w14:textId="77777777" w:rsidR="00013CF0" w:rsidRPr="00344A91" w:rsidRDefault="00013CF0" w:rsidP="00F9146F">
            <w:pPr>
              <w:spacing w:before="0" w:after="0"/>
              <w:ind w:left="113" w:right="113"/>
              <w:jc w:val="center"/>
              <w:rPr>
                <w:rFonts w:ascii="Arial" w:hAnsi="Arial" w:cs="Arial"/>
                <w:b/>
                <w:sz w:val="20"/>
                <w:szCs w:val="20"/>
              </w:rPr>
            </w:pPr>
            <w:r w:rsidRPr="00344A91">
              <w:rPr>
                <w:rFonts w:ascii="Arial" w:hAnsi="Arial" w:cs="Arial"/>
                <w:b/>
                <w:sz w:val="20"/>
                <w:szCs w:val="20"/>
              </w:rPr>
              <w:t>Karlovy Vary</w:t>
            </w:r>
            <w:r w:rsidR="00F25B78" w:rsidRPr="00344A91">
              <w:rPr>
                <w:rFonts w:ascii="Arial" w:hAnsi="Arial" w:cs="Arial"/>
                <w:b/>
                <w:sz w:val="20"/>
                <w:szCs w:val="20"/>
              </w:rPr>
              <w:t xml:space="preserve"> (lokální)</w:t>
            </w:r>
          </w:p>
        </w:tc>
        <w:tc>
          <w:tcPr>
            <w:tcW w:w="763" w:type="pct"/>
            <w:vMerge w:val="restart"/>
            <w:tcBorders>
              <w:top w:val="single" w:sz="4" w:space="0" w:color="auto"/>
              <w:left w:val="single" w:sz="4" w:space="0" w:color="auto"/>
              <w:right w:val="single" w:sz="4" w:space="0" w:color="auto"/>
            </w:tcBorders>
            <w:shd w:val="clear" w:color="auto" w:fill="auto"/>
            <w:textDirection w:val="btLr"/>
            <w:vAlign w:val="center"/>
          </w:tcPr>
          <w:p w14:paraId="01867A80" w14:textId="77777777" w:rsidR="00013CF0" w:rsidRPr="00344A91" w:rsidRDefault="00013CF0" w:rsidP="002D7CDF">
            <w:pPr>
              <w:spacing w:before="0" w:after="0"/>
              <w:ind w:left="113" w:right="113"/>
              <w:jc w:val="center"/>
              <w:rPr>
                <w:rFonts w:ascii="Arial" w:hAnsi="Arial" w:cs="Arial"/>
                <w:b/>
                <w:sz w:val="20"/>
                <w:szCs w:val="20"/>
              </w:rPr>
            </w:pPr>
            <w:r w:rsidRPr="00344A91">
              <w:rPr>
                <w:rFonts w:ascii="Arial" w:hAnsi="Arial" w:cs="Arial"/>
                <w:b/>
                <w:sz w:val="20"/>
                <w:szCs w:val="20"/>
              </w:rPr>
              <w:t xml:space="preserve">Strategický plán udržitelného rozvoje </w:t>
            </w:r>
            <w:r w:rsidR="009E6BE8">
              <w:rPr>
                <w:rFonts w:ascii="Arial" w:hAnsi="Arial" w:cs="Arial"/>
                <w:b/>
                <w:sz w:val="20"/>
                <w:szCs w:val="20"/>
              </w:rPr>
              <w:t>s</w:t>
            </w:r>
            <w:r w:rsidRPr="00344A91">
              <w:rPr>
                <w:rFonts w:ascii="Arial" w:hAnsi="Arial" w:cs="Arial"/>
                <w:b/>
                <w:sz w:val="20"/>
                <w:szCs w:val="20"/>
              </w:rPr>
              <w:t>tatutárního města Karlovy Vary</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1F1642E4" w14:textId="77777777" w:rsidR="00013CF0" w:rsidRPr="00F9146F" w:rsidRDefault="00013CF0" w:rsidP="00F24BFC">
            <w:pPr>
              <w:spacing w:before="0" w:after="0"/>
              <w:rPr>
                <w:rFonts w:ascii="Arial" w:hAnsi="Arial" w:cs="Arial"/>
                <w:sz w:val="20"/>
                <w:szCs w:val="20"/>
              </w:rPr>
            </w:pPr>
            <w:r w:rsidRPr="00F9146F">
              <w:rPr>
                <w:rFonts w:ascii="Arial" w:hAnsi="Arial" w:cs="Arial"/>
                <w:sz w:val="20"/>
                <w:szCs w:val="20"/>
              </w:rPr>
              <w:t>1. Prioritní rozvojová osa: Rozvoj lázeňství</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3410D5C2" w14:textId="77777777" w:rsidR="00013CF0" w:rsidRPr="00F9146F" w:rsidRDefault="00013CF0" w:rsidP="00F24BFC">
            <w:pPr>
              <w:spacing w:before="0" w:after="0"/>
              <w:jc w:val="center"/>
              <w:rPr>
                <w:rFonts w:ascii="Arial" w:hAnsi="Arial" w:cs="Arial"/>
                <w:sz w:val="20"/>
                <w:szCs w:val="20"/>
              </w:rPr>
            </w:pPr>
            <w:r w:rsidRPr="00F9146F">
              <w:rPr>
                <w:rFonts w:ascii="Arial" w:hAnsi="Arial" w:cs="Arial"/>
                <w:sz w:val="20"/>
                <w:szCs w:val="20"/>
              </w:rPr>
              <w:t>PO1, PO2</w:t>
            </w:r>
          </w:p>
        </w:tc>
        <w:tc>
          <w:tcPr>
            <w:tcW w:w="1584" w:type="pct"/>
            <w:tcBorders>
              <w:top w:val="single" w:sz="4" w:space="0" w:color="auto"/>
              <w:left w:val="single" w:sz="4" w:space="0" w:color="auto"/>
              <w:bottom w:val="single" w:sz="4" w:space="0" w:color="auto"/>
              <w:right w:val="single" w:sz="4" w:space="0" w:color="auto"/>
            </w:tcBorders>
            <w:vAlign w:val="center"/>
          </w:tcPr>
          <w:p w14:paraId="04E549E9" w14:textId="77777777" w:rsidR="00013CF0" w:rsidRPr="00F9146F" w:rsidRDefault="005271E7" w:rsidP="001F3ECB">
            <w:pPr>
              <w:spacing w:before="0" w:after="0"/>
              <w:jc w:val="both"/>
              <w:rPr>
                <w:rFonts w:ascii="Arial" w:hAnsi="Arial" w:cs="Arial"/>
                <w:sz w:val="20"/>
                <w:szCs w:val="20"/>
              </w:rPr>
            </w:pPr>
            <w:r w:rsidRPr="00F9146F">
              <w:rPr>
                <w:rFonts w:ascii="Arial" w:hAnsi="Arial" w:cs="Arial"/>
                <w:sz w:val="20"/>
                <w:szCs w:val="20"/>
              </w:rPr>
              <w:t>Na rozvoj lázeňství bude mít vliv především zkvalitnění dopravní infrastruktury a služeb (PO1), zejména zlepšení dostupnosti území a zkvalitnění dopravní infrastruktury.</w:t>
            </w:r>
          </w:p>
        </w:tc>
      </w:tr>
      <w:tr w:rsidR="002D7CDF" w:rsidRPr="00F9146F" w14:paraId="7B560604"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22DE3C73" w14:textId="77777777" w:rsidR="00013CF0" w:rsidRPr="00344A91" w:rsidRDefault="00013CF0" w:rsidP="00F24BFC">
            <w:pPr>
              <w:spacing w:before="0" w:after="0"/>
              <w:rPr>
                <w:rFonts w:ascii="Arial" w:hAnsi="Arial" w:cs="Arial"/>
                <w:b/>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42C1C4FE" w14:textId="77777777" w:rsidR="00013CF0" w:rsidRPr="00344A91" w:rsidRDefault="00013CF0"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1EAF2D7A" w14:textId="77777777" w:rsidR="00013CF0" w:rsidRPr="00F9146F" w:rsidRDefault="00013CF0" w:rsidP="00F24BFC">
            <w:pPr>
              <w:spacing w:before="0" w:after="0"/>
              <w:rPr>
                <w:rFonts w:ascii="Arial" w:hAnsi="Arial" w:cs="Arial"/>
                <w:sz w:val="20"/>
                <w:szCs w:val="20"/>
              </w:rPr>
            </w:pPr>
            <w:r w:rsidRPr="00F9146F">
              <w:rPr>
                <w:rFonts w:ascii="Arial" w:hAnsi="Arial" w:cs="Arial"/>
                <w:sz w:val="20"/>
                <w:szCs w:val="20"/>
              </w:rPr>
              <w:t>2. Prioritní rozvojová osa: Rozvoj cestovního ruchu</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417055B2" w14:textId="77777777" w:rsidR="00013CF0" w:rsidRPr="00F9146F" w:rsidRDefault="00013CF0" w:rsidP="00F24BFC">
            <w:pPr>
              <w:spacing w:before="0" w:after="0"/>
              <w:jc w:val="center"/>
              <w:rPr>
                <w:rFonts w:ascii="Arial" w:hAnsi="Arial" w:cs="Arial"/>
                <w:sz w:val="20"/>
                <w:szCs w:val="20"/>
              </w:rPr>
            </w:pPr>
            <w:r w:rsidRPr="00F9146F">
              <w:rPr>
                <w:rFonts w:ascii="Arial" w:hAnsi="Arial" w:cs="Arial"/>
                <w:sz w:val="20"/>
                <w:szCs w:val="20"/>
              </w:rPr>
              <w:t>PO1, PO2</w:t>
            </w:r>
          </w:p>
        </w:tc>
        <w:tc>
          <w:tcPr>
            <w:tcW w:w="1584" w:type="pct"/>
            <w:tcBorders>
              <w:top w:val="single" w:sz="4" w:space="0" w:color="auto"/>
              <w:left w:val="single" w:sz="4" w:space="0" w:color="auto"/>
              <w:bottom w:val="single" w:sz="4" w:space="0" w:color="auto"/>
              <w:right w:val="single" w:sz="4" w:space="0" w:color="auto"/>
            </w:tcBorders>
            <w:vAlign w:val="center"/>
          </w:tcPr>
          <w:p w14:paraId="0D94663C" w14:textId="77777777" w:rsidR="002B3F07" w:rsidRPr="00F9146F" w:rsidRDefault="002B3F07" w:rsidP="001F3ECB">
            <w:pPr>
              <w:spacing w:before="0" w:after="0"/>
              <w:jc w:val="both"/>
              <w:rPr>
                <w:rFonts w:ascii="Arial" w:hAnsi="Arial" w:cs="Arial"/>
                <w:sz w:val="20"/>
                <w:szCs w:val="20"/>
              </w:rPr>
            </w:pPr>
            <w:r w:rsidRPr="00F9146F">
              <w:rPr>
                <w:rFonts w:ascii="Arial" w:hAnsi="Arial" w:cs="Arial"/>
                <w:sz w:val="20"/>
                <w:szCs w:val="20"/>
              </w:rPr>
              <w:t xml:space="preserve">PO1 podpoří rozvoj cestovního ruchu v regionu prostřednictvím </w:t>
            </w:r>
            <w:r w:rsidR="001F3ECB">
              <w:rPr>
                <w:rFonts w:ascii="Arial" w:hAnsi="Arial" w:cs="Arial"/>
                <w:sz w:val="20"/>
                <w:szCs w:val="20"/>
              </w:rPr>
              <w:t>rozvoje</w:t>
            </w:r>
            <w:r w:rsidRPr="00F9146F">
              <w:rPr>
                <w:rFonts w:ascii="Arial" w:hAnsi="Arial" w:cs="Arial"/>
                <w:sz w:val="20"/>
                <w:szCs w:val="20"/>
              </w:rPr>
              <w:t xml:space="preserve"> a modernizací silnic, rozvojem </w:t>
            </w:r>
            <w:r w:rsidR="001F3ECB">
              <w:rPr>
                <w:rFonts w:ascii="Arial" w:hAnsi="Arial" w:cs="Arial"/>
                <w:sz w:val="20"/>
                <w:szCs w:val="20"/>
              </w:rPr>
              <w:t>s</w:t>
            </w:r>
            <w:r w:rsidRPr="00F9146F">
              <w:rPr>
                <w:rFonts w:ascii="Arial" w:hAnsi="Arial" w:cs="Arial"/>
                <w:sz w:val="20"/>
                <w:szCs w:val="20"/>
              </w:rPr>
              <w:t>ítě pro cyklodopravu (která může být využívána částečně také pro cykloturistiku) a kvalitativním rozvojem veřejné hromadné dopravy.</w:t>
            </w:r>
          </w:p>
          <w:p w14:paraId="1122B3BD" w14:textId="77777777" w:rsidR="00013CF0" w:rsidRPr="00F9146F" w:rsidRDefault="002B3F07" w:rsidP="001F3ECB">
            <w:pPr>
              <w:spacing w:before="0" w:after="0"/>
              <w:jc w:val="both"/>
              <w:rPr>
                <w:rFonts w:ascii="Arial" w:hAnsi="Arial" w:cs="Arial"/>
                <w:sz w:val="20"/>
                <w:szCs w:val="20"/>
              </w:rPr>
            </w:pPr>
            <w:r w:rsidRPr="00F9146F">
              <w:rPr>
                <w:rFonts w:ascii="Arial" w:hAnsi="Arial" w:cs="Arial"/>
                <w:sz w:val="20"/>
                <w:szCs w:val="20"/>
              </w:rPr>
              <w:t>V rámci PO2 budou revitalizovány chráněné památkové objekty, které jsou často také lákavými turistickými cíli.</w:t>
            </w:r>
          </w:p>
        </w:tc>
      </w:tr>
      <w:tr w:rsidR="002D7CDF" w:rsidRPr="00F9146F" w14:paraId="3303495C" w14:textId="77777777" w:rsidTr="002D7CDF">
        <w:trPr>
          <w:trHeight w:val="794"/>
        </w:trPr>
        <w:tc>
          <w:tcPr>
            <w:tcW w:w="745" w:type="pct"/>
            <w:vMerge/>
            <w:tcBorders>
              <w:left w:val="single" w:sz="4" w:space="0" w:color="auto"/>
              <w:right w:val="single" w:sz="4" w:space="0" w:color="auto"/>
            </w:tcBorders>
            <w:shd w:val="clear" w:color="auto" w:fill="D9D9D9" w:themeFill="background1" w:themeFillShade="D9"/>
            <w:vAlign w:val="center"/>
          </w:tcPr>
          <w:p w14:paraId="2E31B5AD" w14:textId="77777777" w:rsidR="00013CF0" w:rsidRPr="00344A91" w:rsidRDefault="00013CF0" w:rsidP="00F24BFC">
            <w:pPr>
              <w:spacing w:before="0" w:after="0"/>
              <w:rPr>
                <w:rFonts w:ascii="Arial" w:hAnsi="Arial" w:cs="Arial"/>
                <w:b/>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441368D1" w14:textId="77777777" w:rsidR="00013CF0" w:rsidRPr="00344A91" w:rsidRDefault="00013CF0"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7A8F1E4" w14:textId="77777777" w:rsidR="00013CF0" w:rsidRPr="00F9146F" w:rsidRDefault="00013CF0" w:rsidP="00F24BFC">
            <w:pPr>
              <w:spacing w:before="0" w:after="0"/>
              <w:rPr>
                <w:rFonts w:ascii="Arial" w:hAnsi="Arial" w:cs="Arial"/>
                <w:sz w:val="20"/>
                <w:szCs w:val="20"/>
              </w:rPr>
            </w:pPr>
            <w:r w:rsidRPr="00F9146F">
              <w:rPr>
                <w:rFonts w:ascii="Arial" w:hAnsi="Arial" w:cs="Arial"/>
                <w:sz w:val="20"/>
                <w:szCs w:val="20"/>
              </w:rPr>
              <w:t>3. Prioritní rozvojová osa: Rozvoj průmyslu a služeb</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67549B1B" w14:textId="77777777" w:rsidR="00013CF0" w:rsidRPr="00F9146F" w:rsidRDefault="002B3F07" w:rsidP="002B3F07">
            <w:pPr>
              <w:spacing w:before="0" w:after="0"/>
              <w:jc w:val="center"/>
              <w:rPr>
                <w:rFonts w:ascii="Arial" w:hAnsi="Arial" w:cs="Arial"/>
                <w:sz w:val="20"/>
                <w:szCs w:val="20"/>
              </w:rPr>
            </w:pPr>
            <w:r w:rsidRPr="00F9146F">
              <w:rPr>
                <w:rFonts w:ascii="Arial" w:hAnsi="Arial" w:cs="Arial"/>
                <w:sz w:val="20"/>
                <w:szCs w:val="20"/>
              </w:rPr>
              <w:t>PO1</w:t>
            </w:r>
          </w:p>
        </w:tc>
        <w:tc>
          <w:tcPr>
            <w:tcW w:w="1584" w:type="pct"/>
            <w:tcBorders>
              <w:top w:val="single" w:sz="4" w:space="0" w:color="auto"/>
              <w:left w:val="single" w:sz="4" w:space="0" w:color="auto"/>
              <w:bottom w:val="single" w:sz="4" w:space="0" w:color="auto"/>
              <w:right w:val="single" w:sz="4" w:space="0" w:color="auto"/>
            </w:tcBorders>
            <w:vAlign w:val="center"/>
          </w:tcPr>
          <w:p w14:paraId="33CF4E80" w14:textId="77777777" w:rsidR="00013CF0" w:rsidRPr="00F9146F" w:rsidRDefault="002B3F07" w:rsidP="001F3ECB">
            <w:pPr>
              <w:spacing w:before="0" w:after="0"/>
              <w:jc w:val="both"/>
              <w:rPr>
                <w:rFonts w:ascii="Arial" w:hAnsi="Arial" w:cs="Arial"/>
                <w:sz w:val="20"/>
                <w:szCs w:val="20"/>
              </w:rPr>
            </w:pPr>
            <w:r w:rsidRPr="00F9146F">
              <w:rPr>
                <w:rFonts w:ascii="Arial" w:hAnsi="Arial" w:cs="Arial"/>
                <w:sz w:val="20"/>
                <w:szCs w:val="20"/>
              </w:rPr>
              <w:t>PO1 podpoří rozvoj průmyslu a služeb zejména zlepšením dopravní dostupnost</w:t>
            </w:r>
            <w:r w:rsidR="001F3ECB">
              <w:rPr>
                <w:rFonts w:ascii="Arial" w:hAnsi="Arial" w:cs="Arial"/>
                <w:sz w:val="20"/>
                <w:szCs w:val="20"/>
              </w:rPr>
              <w:t>i</w:t>
            </w:r>
            <w:r w:rsidRPr="00F9146F">
              <w:rPr>
                <w:rFonts w:ascii="Arial" w:hAnsi="Arial" w:cs="Arial"/>
                <w:sz w:val="20"/>
                <w:szCs w:val="20"/>
              </w:rPr>
              <w:t xml:space="preserve"> a napojenost</w:t>
            </w:r>
            <w:r w:rsidR="001F3ECB">
              <w:rPr>
                <w:rFonts w:ascii="Arial" w:hAnsi="Arial" w:cs="Arial"/>
                <w:sz w:val="20"/>
                <w:szCs w:val="20"/>
              </w:rPr>
              <w:t>i</w:t>
            </w:r>
            <w:r w:rsidRPr="00F9146F">
              <w:rPr>
                <w:rFonts w:ascii="Arial" w:hAnsi="Arial" w:cs="Arial"/>
                <w:sz w:val="20"/>
                <w:szCs w:val="20"/>
              </w:rPr>
              <w:t xml:space="preserve"> regionu </w:t>
            </w:r>
            <w:r w:rsidR="001F3ECB">
              <w:rPr>
                <w:rFonts w:ascii="Arial" w:hAnsi="Arial" w:cs="Arial"/>
                <w:sz w:val="20"/>
                <w:szCs w:val="20"/>
              </w:rPr>
              <w:t xml:space="preserve">s ohledem na přilákání </w:t>
            </w:r>
            <w:r w:rsidRPr="00F9146F">
              <w:rPr>
                <w:rFonts w:ascii="Arial" w:hAnsi="Arial" w:cs="Arial"/>
                <w:sz w:val="20"/>
                <w:szCs w:val="20"/>
              </w:rPr>
              <w:t>potenciální</w:t>
            </w:r>
            <w:r w:rsidR="001F3ECB">
              <w:rPr>
                <w:rFonts w:ascii="Arial" w:hAnsi="Arial" w:cs="Arial"/>
                <w:sz w:val="20"/>
                <w:szCs w:val="20"/>
              </w:rPr>
              <w:t>ch investorů</w:t>
            </w:r>
            <w:r w:rsidRPr="00F9146F">
              <w:rPr>
                <w:rFonts w:ascii="Arial" w:hAnsi="Arial" w:cs="Arial"/>
                <w:sz w:val="20"/>
                <w:szCs w:val="20"/>
              </w:rPr>
              <w:t xml:space="preserve"> i zákazníků.</w:t>
            </w:r>
          </w:p>
        </w:tc>
      </w:tr>
      <w:tr w:rsidR="002D7CDF" w:rsidRPr="00F9146F" w14:paraId="1C4EC3A5" w14:textId="77777777" w:rsidTr="002D7CDF">
        <w:trPr>
          <w:trHeight w:val="340"/>
        </w:trPr>
        <w:tc>
          <w:tcPr>
            <w:tcW w:w="745" w:type="pct"/>
            <w:vMerge/>
            <w:tcBorders>
              <w:left w:val="single" w:sz="4" w:space="0" w:color="auto"/>
              <w:right w:val="single" w:sz="4" w:space="0" w:color="auto"/>
            </w:tcBorders>
            <w:shd w:val="clear" w:color="auto" w:fill="D9D9D9" w:themeFill="background1" w:themeFillShade="D9"/>
            <w:vAlign w:val="center"/>
          </w:tcPr>
          <w:p w14:paraId="2022257E" w14:textId="77777777" w:rsidR="00013CF0" w:rsidRPr="00344A91" w:rsidRDefault="00013CF0" w:rsidP="00F24BFC">
            <w:pPr>
              <w:spacing w:before="0" w:after="0"/>
              <w:rPr>
                <w:rFonts w:ascii="Arial" w:hAnsi="Arial" w:cs="Arial"/>
                <w:b/>
                <w:sz w:val="20"/>
                <w:szCs w:val="20"/>
              </w:rPr>
            </w:pPr>
          </w:p>
        </w:tc>
        <w:tc>
          <w:tcPr>
            <w:tcW w:w="763" w:type="pct"/>
            <w:vMerge/>
            <w:tcBorders>
              <w:left w:val="single" w:sz="4" w:space="0" w:color="auto"/>
              <w:right w:val="single" w:sz="4" w:space="0" w:color="auto"/>
            </w:tcBorders>
            <w:shd w:val="clear" w:color="auto" w:fill="auto"/>
            <w:textDirection w:val="btLr"/>
            <w:vAlign w:val="center"/>
          </w:tcPr>
          <w:p w14:paraId="590508CC" w14:textId="77777777" w:rsidR="00013CF0" w:rsidRPr="00344A91" w:rsidRDefault="00013CF0" w:rsidP="002D7CDF">
            <w:pPr>
              <w:spacing w:before="0" w:after="0"/>
              <w:ind w:left="113" w:right="113"/>
              <w:jc w:val="center"/>
              <w:rPr>
                <w:rFonts w:ascii="Arial" w:hAnsi="Arial" w:cs="Arial"/>
                <w:b/>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12F5287" w14:textId="77777777" w:rsidR="00013CF0" w:rsidRPr="00F9146F" w:rsidRDefault="00013CF0" w:rsidP="00F24BFC">
            <w:pPr>
              <w:spacing w:before="0" w:after="0"/>
              <w:rPr>
                <w:rFonts w:ascii="Arial" w:hAnsi="Arial" w:cs="Arial"/>
                <w:sz w:val="20"/>
                <w:szCs w:val="20"/>
              </w:rPr>
            </w:pPr>
            <w:r w:rsidRPr="00F9146F">
              <w:rPr>
                <w:rFonts w:ascii="Arial" w:hAnsi="Arial" w:cs="Arial"/>
                <w:sz w:val="20"/>
                <w:szCs w:val="20"/>
              </w:rPr>
              <w:t>4. Prioritní rozvojová osa: Růst kvality života</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7F7DC567" w14:textId="77777777" w:rsidR="00013CF0" w:rsidRPr="00F9146F" w:rsidRDefault="00013CF0" w:rsidP="00F24BFC">
            <w:pPr>
              <w:spacing w:before="0" w:after="0"/>
              <w:jc w:val="center"/>
              <w:rPr>
                <w:rFonts w:ascii="Arial" w:hAnsi="Arial" w:cs="Arial"/>
                <w:sz w:val="20"/>
                <w:szCs w:val="20"/>
              </w:rPr>
            </w:pPr>
            <w:r w:rsidRPr="00F9146F">
              <w:rPr>
                <w:rFonts w:ascii="Arial" w:hAnsi="Arial" w:cs="Arial"/>
                <w:sz w:val="20"/>
                <w:szCs w:val="20"/>
              </w:rPr>
              <w:t>PO1, PO2, PO3</w:t>
            </w:r>
          </w:p>
        </w:tc>
        <w:tc>
          <w:tcPr>
            <w:tcW w:w="1584" w:type="pct"/>
            <w:tcBorders>
              <w:top w:val="single" w:sz="4" w:space="0" w:color="auto"/>
              <w:left w:val="single" w:sz="4" w:space="0" w:color="auto"/>
              <w:bottom w:val="single" w:sz="4" w:space="0" w:color="auto"/>
              <w:right w:val="single" w:sz="4" w:space="0" w:color="auto"/>
            </w:tcBorders>
            <w:vAlign w:val="center"/>
          </w:tcPr>
          <w:p w14:paraId="170B01BF" w14:textId="77777777" w:rsidR="00013CF0" w:rsidRPr="00F9146F" w:rsidRDefault="00B376F5" w:rsidP="001F3ECB">
            <w:pPr>
              <w:spacing w:before="0" w:after="0"/>
              <w:jc w:val="both"/>
              <w:rPr>
                <w:rFonts w:ascii="Arial" w:hAnsi="Arial" w:cs="Arial"/>
                <w:sz w:val="20"/>
                <w:szCs w:val="20"/>
              </w:rPr>
            </w:pPr>
            <w:r w:rsidRPr="00F9146F">
              <w:rPr>
                <w:rFonts w:ascii="Arial" w:hAnsi="Arial" w:cs="Arial"/>
                <w:sz w:val="20"/>
                <w:szCs w:val="20"/>
              </w:rPr>
              <w:t xml:space="preserve">Na růst kvality života v aglomeraci mají jednoznačný vliv všechny 3 prioritní oblasti </w:t>
            </w:r>
            <w:r w:rsidR="00675D02">
              <w:rPr>
                <w:rFonts w:ascii="Arial" w:hAnsi="Arial" w:cs="Arial"/>
                <w:sz w:val="20"/>
                <w:szCs w:val="20"/>
              </w:rPr>
              <w:t>IPRÚKV°</w:t>
            </w:r>
            <w:r w:rsidR="001F3ECB">
              <w:rPr>
                <w:rFonts w:ascii="Arial" w:hAnsi="Arial" w:cs="Arial"/>
                <w:sz w:val="20"/>
                <w:szCs w:val="20"/>
              </w:rPr>
              <w:t>.</w:t>
            </w:r>
          </w:p>
        </w:tc>
      </w:tr>
      <w:tr w:rsidR="002D7CDF" w:rsidRPr="00F9146F" w14:paraId="459CED9B" w14:textId="77777777" w:rsidTr="002D7CDF">
        <w:trPr>
          <w:cantSplit/>
          <w:trHeight w:val="1134"/>
        </w:trPr>
        <w:tc>
          <w:tcPr>
            <w:tcW w:w="745" w:type="pct"/>
            <w:vMerge/>
            <w:tcBorders>
              <w:left w:val="single" w:sz="4" w:space="0" w:color="auto"/>
              <w:right w:val="single" w:sz="4" w:space="0" w:color="auto"/>
            </w:tcBorders>
            <w:shd w:val="clear" w:color="auto" w:fill="D9D9D9" w:themeFill="background1" w:themeFillShade="D9"/>
            <w:vAlign w:val="center"/>
          </w:tcPr>
          <w:p w14:paraId="14B460D1" w14:textId="77777777" w:rsidR="00013CF0" w:rsidRPr="00344A91" w:rsidRDefault="00013CF0" w:rsidP="00F24BFC">
            <w:pPr>
              <w:spacing w:before="0" w:after="0"/>
              <w:rPr>
                <w:rFonts w:ascii="Arial" w:hAnsi="Arial" w:cs="Arial"/>
                <w:b/>
                <w:sz w:val="20"/>
                <w:szCs w:val="20"/>
              </w:rPr>
            </w:pPr>
          </w:p>
        </w:tc>
        <w:tc>
          <w:tcPr>
            <w:tcW w:w="763" w:type="pct"/>
            <w:tcBorders>
              <w:left w:val="single" w:sz="4" w:space="0" w:color="auto"/>
              <w:right w:val="single" w:sz="4" w:space="0" w:color="auto"/>
            </w:tcBorders>
            <w:shd w:val="clear" w:color="auto" w:fill="auto"/>
            <w:textDirection w:val="btLr"/>
            <w:vAlign w:val="center"/>
          </w:tcPr>
          <w:p w14:paraId="66F2FD87" w14:textId="77777777" w:rsidR="00013CF0" w:rsidRPr="00344A91" w:rsidRDefault="00013CF0" w:rsidP="002D7CDF">
            <w:pPr>
              <w:spacing w:before="0" w:after="0"/>
              <w:ind w:left="113" w:right="113"/>
              <w:jc w:val="center"/>
              <w:rPr>
                <w:rFonts w:ascii="Arial" w:hAnsi="Arial" w:cs="Arial"/>
                <w:b/>
                <w:sz w:val="20"/>
                <w:szCs w:val="20"/>
              </w:rPr>
            </w:pPr>
            <w:r w:rsidRPr="00344A91">
              <w:rPr>
                <w:rFonts w:ascii="Arial" w:hAnsi="Arial" w:cs="Arial"/>
                <w:b/>
                <w:sz w:val="20"/>
                <w:szCs w:val="20"/>
              </w:rPr>
              <w:t>Program rozvoje cyklistické dopravy v Karlových Varech</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12F50873" w14:textId="77777777" w:rsidR="00013CF0" w:rsidRPr="00F9146F" w:rsidRDefault="00013CF0" w:rsidP="00F24BFC">
            <w:pPr>
              <w:spacing w:before="0" w:after="0"/>
              <w:rPr>
                <w:rFonts w:ascii="Arial" w:hAnsi="Arial" w:cs="Arial"/>
                <w:sz w:val="20"/>
                <w:szCs w:val="20"/>
              </w:rPr>
            </w:pPr>
            <w:r w:rsidRPr="00F9146F">
              <w:rPr>
                <w:rFonts w:ascii="Arial" w:hAnsi="Arial" w:cs="Arial"/>
                <w:sz w:val="20"/>
                <w:szCs w:val="20"/>
              </w:rPr>
              <w:t>-</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5D51E689" w14:textId="77777777" w:rsidR="00013CF0" w:rsidRPr="00F9146F" w:rsidRDefault="00013CF0" w:rsidP="00F24BFC">
            <w:pPr>
              <w:spacing w:before="0" w:after="0"/>
              <w:jc w:val="center"/>
              <w:rPr>
                <w:rFonts w:ascii="Arial" w:hAnsi="Arial" w:cs="Arial"/>
                <w:sz w:val="20"/>
                <w:szCs w:val="20"/>
              </w:rPr>
            </w:pPr>
            <w:r w:rsidRPr="00F9146F">
              <w:rPr>
                <w:rFonts w:ascii="Arial" w:hAnsi="Arial" w:cs="Arial"/>
                <w:sz w:val="20"/>
                <w:szCs w:val="20"/>
              </w:rPr>
              <w:t>PO1</w:t>
            </w:r>
          </w:p>
        </w:tc>
        <w:tc>
          <w:tcPr>
            <w:tcW w:w="1584" w:type="pct"/>
            <w:tcBorders>
              <w:top w:val="single" w:sz="4" w:space="0" w:color="auto"/>
              <w:left w:val="single" w:sz="4" w:space="0" w:color="auto"/>
              <w:bottom w:val="single" w:sz="4" w:space="0" w:color="auto"/>
              <w:right w:val="single" w:sz="4" w:space="0" w:color="auto"/>
            </w:tcBorders>
            <w:vAlign w:val="center"/>
          </w:tcPr>
          <w:p w14:paraId="2A060FE8" w14:textId="77777777" w:rsidR="00013CF0" w:rsidRPr="00F9146F" w:rsidRDefault="00013CF0" w:rsidP="001F3ECB">
            <w:pPr>
              <w:pStyle w:val="schema4"/>
              <w:spacing w:line="240" w:lineRule="auto"/>
              <w:jc w:val="both"/>
              <w:rPr>
                <w:rFonts w:ascii="Arial" w:hAnsi="Arial" w:cs="Arial"/>
                <w:sz w:val="20"/>
                <w:szCs w:val="20"/>
              </w:rPr>
            </w:pPr>
            <w:r w:rsidRPr="00F9146F">
              <w:rPr>
                <w:rFonts w:ascii="Arial" w:hAnsi="Arial" w:cs="Arial"/>
                <w:sz w:val="20"/>
                <w:szCs w:val="20"/>
              </w:rPr>
              <w:t>V rámci PO1 bude realizováno opatření „</w:t>
            </w:r>
            <w:r w:rsidRPr="00F9146F">
              <w:rPr>
                <w:rStyle w:val="schema4Char"/>
                <w:rFonts w:ascii="Arial" w:hAnsi="Arial" w:cs="Arial"/>
                <w:sz w:val="20"/>
                <w:szCs w:val="20"/>
              </w:rPr>
              <w:t>Rekonstrukce a výstavba komplexní sítě pro cyklodopravu vč. související infrastruktury za účelem zvýšení</w:t>
            </w:r>
            <w:r w:rsidRPr="00F9146F">
              <w:rPr>
                <w:rFonts w:ascii="Arial" w:eastAsia="Times New Roman" w:hAnsi="Arial" w:cs="Arial"/>
                <w:kern w:val="24"/>
                <w:sz w:val="20"/>
                <w:szCs w:val="20"/>
                <w:lang w:eastAsia="cs-CZ"/>
              </w:rPr>
              <w:t xml:space="preserve"> </w:t>
            </w:r>
            <w:r w:rsidRPr="00F9146F">
              <w:rPr>
                <w:rStyle w:val="schema4Char"/>
                <w:rFonts w:ascii="Arial" w:hAnsi="Arial" w:cs="Arial"/>
                <w:sz w:val="20"/>
                <w:szCs w:val="20"/>
              </w:rPr>
              <w:t>dopravní mobility obyvatel</w:t>
            </w:r>
            <w:r w:rsidRPr="00F9146F">
              <w:rPr>
                <w:rFonts w:ascii="Arial" w:hAnsi="Arial" w:cs="Arial"/>
                <w:sz w:val="20"/>
                <w:szCs w:val="20"/>
              </w:rPr>
              <w:t xml:space="preserve">„, </w:t>
            </w:r>
            <w:r w:rsidR="001F3ECB">
              <w:rPr>
                <w:rFonts w:ascii="Arial" w:hAnsi="Arial" w:cs="Arial"/>
                <w:sz w:val="20"/>
                <w:szCs w:val="20"/>
              </w:rPr>
              <w:t>přičemž</w:t>
            </w:r>
            <w:r w:rsidRPr="00F9146F">
              <w:rPr>
                <w:rFonts w:ascii="Arial" w:hAnsi="Arial" w:cs="Arial"/>
                <w:sz w:val="20"/>
                <w:szCs w:val="20"/>
              </w:rPr>
              <w:t xml:space="preserve"> výběr realizovaných úseků cyklotras bude </w:t>
            </w:r>
            <w:r w:rsidR="001F3ECB">
              <w:rPr>
                <w:rFonts w:ascii="Arial" w:hAnsi="Arial" w:cs="Arial"/>
                <w:sz w:val="20"/>
                <w:szCs w:val="20"/>
              </w:rPr>
              <w:t>respektovat</w:t>
            </w:r>
            <w:r w:rsidRPr="00F9146F">
              <w:rPr>
                <w:rFonts w:ascii="Arial" w:hAnsi="Arial" w:cs="Arial"/>
                <w:sz w:val="20"/>
                <w:szCs w:val="20"/>
              </w:rPr>
              <w:t xml:space="preserve"> Program rozvoje cyklistické dopravy v Karlových Varech</w:t>
            </w:r>
            <w:r w:rsidR="001F3ECB">
              <w:rPr>
                <w:rFonts w:ascii="Arial" w:hAnsi="Arial" w:cs="Arial"/>
                <w:sz w:val="20"/>
                <w:szCs w:val="20"/>
              </w:rPr>
              <w:t>.</w:t>
            </w:r>
          </w:p>
        </w:tc>
      </w:tr>
      <w:tr w:rsidR="002D7CDF" w:rsidRPr="00F9146F" w14:paraId="4AC21B0F" w14:textId="77777777" w:rsidTr="002D7CDF">
        <w:trPr>
          <w:trHeight w:val="165"/>
        </w:trPr>
        <w:tc>
          <w:tcPr>
            <w:tcW w:w="745" w:type="pct"/>
            <w:vMerge/>
            <w:tcBorders>
              <w:left w:val="single" w:sz="4" w:space="0" w:color="auto"/>
              <w:right w:val="single" w:sz="4" w:space="0" w:color="auto"/>
            </w:tcBorders>
            <w:shd w:val="clear" w:color="auto" w:fill="D9D9D9" w:themeFill="background1" w:themeFillShade="D9"/>
            <w:vAlign w:val="center"/>
          </w:tcPr>
          <w:p w14:paraId="3054213C" w14:textId="77777777" w:rsidR="00013CF0" w:rsidRPr="00F9146F" w:rsidRDefault="00013CF0" w:rsidP="00F24BFC">
            <w:pPr>
              <w:spacing w:before="0" w:after="0"/>
              <w:rPr>
                <w:rFonts w:ascii="Arial" w:hAnsi="Arial" w:cs="Arial"/>
                <w:sz w:val="20"/>
                <w:szCs w:val="20"/>
              </w:rPr>
            </w:pPr>
          </w:p>
        </w:tc>
        <w:tc>
          <w:tcPr>
            <w:tcW w:w="763" w:type="pct"/>
            <w:vMerge w:val="restart"/>
            <w:tcBorders>
              <w:left w:val="single" w:sz="4" w:space="0" w:color="auto"/>
              <w:right w:val="single" w:sz="4" w:space="0" w:color="auto"/>
            </w:tcBorders>
            <w:shd w:val="clear" w:color="auto" w:fill="auto"/>
            <w:textDirection w:val="btLr"/>
            <w:vAlign w:val="center"/>
          </w:tcPr>
          <w:p w14:paraId="268BD10B" w14:textId="77777777" w:rsidR="00013CF0" w:rsidRPr="00344A91" w:rsidRDefault="00013CF0" w:rsidP="002D7CDF">
            <w:pPr>
              <w:spacing w:before="0" w:after="0"/>
              <w:ind w:left="113" w:right="113"/>
              <w:jc w:val="center"/>
              <w:rPr>
                <w:rFonts w:ascii="Arial" w:hAnsi="Arial" w:cs="Arial"/>
                <w:b/>
                <w:sz w:val="20"/>
                <w:szCs w:val="20"/>
              </w:rPr>
            </w:pPr>
            <w:r w:rsidRPr="00344A91">
              <w:rPr>
                <w:rFonts w:ascii="Arial" w:hAnsi="Arial" w:cs="Arial"/>
                <w:b/>
                <w:sz w:val="20"/>
                <w:szCs w:val="20"/>
              </w:rPr>
              <w:t>Střednědobý plán rozvoje sociálních služeb města Karlovy Vary 2014 - 2018</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5CDF4918"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1. Účast veřejnosti na plánování sociálních služeb a jejich rozvoji</w:t>
            </w:r>
          </w:p>
        </w:tc>
        <w:tc>
          <w:tcPr>
            <w:tcW w:w="915" w:type="pct"/>
            <w:vMerge w:val="restart"/>
            <w:tcBorders>
              <w:top w:val="single" w:sz="4" w:space="0" w:color="auto"/>
              <w:left w:val="single" w:sz="4" w:space="0" w:color="auto"/>
              <w:right w:val="single" w:sz="4" w:space="0" w:color="auto"/>
            </w:tcBorders>
            <w:shd w:val="clear" w:color="auto" w:fill="auto"/>
            <w:vAlign w:val="center"/>
          </w:tcPr>
          <w:p w14:paraId="7D03FD19" w14:textId="77777777" w:rsidR="00013CF0" w:rsidRPr="00F9146F" w:rsidRDefault="00C67DB5" w:rsidP="00F24BFC">
            <w:pPr>
              <w:spacing w:before="0" w:after="0"/>
              <w:jc w:val="center"/>
              <w:rPr>
                <w:rFonts w:ascii="Arial" w:hAnsi="Arial" w:cs="Arial"/>
                <w:sz w:val="20"/>
                <w:szCs w:val="20"/>
              </w:rPr>
            </w:pPr>
            <w:r w:rsidRPr="00F9146F">
              <w:rPr>
                <w:rFonts w:ascii="Arial" w:hAnsi="Arial" w:cs="Arial"/>
                <w:sz w:val="20"/>
                <w:szCs w:val="20"/>
              </w:rPr>
              <w:t>PO3</w:t>
            </w:r>
          </w:p>
        </w:tc>
        <w:tc>
          <w:tcPr>
            <w:tcW w:w="1584" w:type="pct"/>
            <w:vMerge w:val="restart"/>
            <w:tcBorders>
              <w:top w:val="single" w:sz="4" w:space="0" w:color="auto"/>
              <w:left w:val="single" w:sz="4" w:space="0" w:color="auto"/>
              <w:right w:val="single" w:sz="4" w:space="0" w:color="auto"/>
            </w:tcBorders>
            <w:vAlign w:val="center"/>
          </w:tcPr>
          <w:p w14:paraId="1D11B10E" w14:textId="77777777" w:rsidR="00013CF0" w:rsidRPr="00F9146F" w:rsidRDefault="00C67DB5" w:rsidP="001F3ECB">
            <w:pPr>
              <w:spacing w:before="0" w:after="0"/>
              <w:jc w:val="both"/>
              <w:rPr>
                <w:rFonts w:ascii="Arial" w:hAnsi="Arial" w:cs="Arial"/>
                <w:sz w:val="20"/>
                <w:szCs w:val="20"/>
              </w:rPr>
            </w:pPr>
            <w:r w:rsidRPr="00F9146F">
              <w:rPr>
                <w:rFonts w:ascii="Arial" w:hAnsi="Arial" w:cs="Arial"/>
                <w:sz w:val="20"/>
                <w:szCs w:val="20"/>
              </w:rPr>
              <w:t xml:space="preserve">PO3 má úzkou vazbu na všechny priority Střednědobého plánu rozvoje sociálních služeb města Karlovy Vary, který </w:t>
            </w:r>
            <w:r w:rsidR="00B068BE" w:rsidRPr="00F9146F">
              <w:rPr>
                <w:rFonts w:ascii="Arial" w:hAnsi="Arial" w:cs="Arial"/>
                <w:sz w:val="20"/>
                <w:szCs w:val="20"/>
              </w:rPr>
              <w:t>se stane podkladem po nastavení koncepčního řešení problémů se sociální exkluzí.</w:t>
            </w:r>
          </w:p>
        </w:tc>
      </w:tr>
      <w:tr w:rsidR="002D7CDF" w:rsidRPr="00F9146F" w14:paraId="52FB8A65" w14:textId="77777777" w:rsidTr="002D7CDF">
        <w:trPr>
          <w:trHeight w:val="165"/>
        </w:trPr>
        <w:tc>
          <w:tcPr>
            <w:tcW w:w="745" w:type="pct"/>
            <w:vMerge/>
            <w:tcBorders>
              <w:left w:val="single" w:sz="4" w:space="0" w:color="auto"/>
              <w:right w:val="single" w:sz="4" w:space="0" w:color="auto"/>
            </w:tcBorders>
            <w:shd w:val="clear" w:color="auto" w:fill="D9D9D9" w:themeFill="background1" w:themeFillShade="D9"/>
            <w:vAlign w:val="center"/>
          </w:tcPr>
          <w:p w14:paraId="1394F867" w14:textId="77777777" w:rsidR="00013CF0" w:rsidRPr="00F9146F" w:rsidRDefault="00013CF0" w:rsidP="00F24BFC">
            <w:pPr>
              <w:spacing w:before="0" w:after="0"/>
              <w:rPr>
                <w:rFonts w:ascii="Arial" w:hAnsi="Arial" w:cs="Arial"/>
                <w:sz w:val="20"/>
                <w:szCs w:val="20"/>
              </w:rPr>
            </w:pPr>
          </w:p>
        </w:tc>
        <w:tc>
          <w:tcPr>
            <w:tcW w:w="763" w:type="pct"/>
            <w:vMerge/>
            <w:tcBorders>
              <w:left w:val="single" w:sz="4" w:space="0" w:color="auto"/>
              <w:right w:val="single" w:sz="4" w:space="0" w:color="auto"/>
            </w:tcBorders>
            <w:shd w:val="clear" w:color="auto" w:fill="auto"/>
            <w:vAlign w:val="center"/>
          </w:tcPr>
          <w:p w14:paraId="550A34C0" w14:textId="77777777" w:rsidR="00013CF0" w:rsidRPr="00F9146F" w:rsidRDefault="00013CF0" w:rsidP="00F24BFC">
            <w:pPr>
              <w:spacing w:before="0" w:after="0"/>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03967F79"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2. Zajištění dostupnosti a kvality sociálních služeb pro seniory a osoby se zdravotním postižením</w:t>
            </w:r>
          </w:p>
        </w:tc>
        <w:tc>
          <w:tcPr>
            <w:tcW w:w="915" w:type="pct"/>
            <w:vMerge/>
            <w:tcBorders>
              <w:left w:val="single" w:sz="4" w:space="0" w:color="auto"/>
              <w:right w:val="single" w:sz="4" w:space="0" w:color="auto"/>
            </w:tcBorders>
            <w:shd w:val="clear" w:color="auto" w:fill="auto"/>
            <w:vAlign w:val="center"/>
          </w:tcPr>
          <w:p w14:paraId="3FA4F0A4" w14:textId="77777777" w:rsidR="00013CF0" w:rsidRPr="00F9146F" w:rsidRDefault="00013CF0" w:rsidP="00F24BFC">
            <w:pPr>
              <w:spacing w:before="0" w:after="0"/>
              <w:jc w:val="center"/>
              <w:rPr>
                <w:rFonts w:ascii="Arial" w:hAnsi="Arial" w:cs="Arial"/>
                <w:sz w:val="20"/>
                <w:szCs w:val="20"/>
              </w:rPr>
            </w:pPr>
          </w:p>
        </w:tc>
        <w:tc>
          <w:tcPr>
            <w:tcW w:w="1584" w:type="pct"/>
            <w:vMerge/>
            <w:tcBorders>
              <w:left w:val="single" w:sz="4" w:space="0" w:color="auto"/>
              <w:right w:val="single" w:sz="4" w:space="0" w:color="auto"/>
            </w:tcBorders>
          </w:tcPr>
          <w:p w14:paraId="35B09972" w14:textId="77777777" w:rsidR="00013CF0" w:rsidRPr="00F9146F" w:rsidRDefault="00013CF0" w:rsidP="00F24BFC">
            <w:pPr>
              <w:spacing w:before="0" w:after="0"/>
              <w:jc w:val="center"/>
              <w:rPr>
                <w:rFonts w:ascii="Arial" w:hAnsi="Arial" w:cs="Arial"/>
                <w:sz w:val="20"/>
                <w:szCs w:val="20"/>
              </w:rPr>
            </w:pPr>
          </w:p>
        </w:tc>
      </w:tr>
      <w:tr w:rsidR="002D7CDF" w:rsidRPr="00F9146F" w14:paraId="6CCF2330" w14:textId="77777777" w:rsidTr="002D7CDF">
        <w:trPr>
          <w:trHeight w:val="165"/>
        </w:trPr>
        <w:tc>
          <w:tcPr>
            <w:tcW w:w="745" w:type="pct"/>
            <w:vMerge/>
            <w:tcBorders>
              <w:left w:val="single" w:sz="4" w:space="0" w:color="auto"/>
              <w:right w:val="single" w:sz="4" w:space="0" w:color="auto"/>
            </w:tcBorders>
            <w:shd w:val="clear" w:color="auto" w:fill="D9D9D9" w:themeFill="background1" w:themeFillShade="D9"/>
            <w:vAlign w:val="center"/>
          </w:tcPr>
          <w:p w14:paraId="16F938AF" w14:textId="77777777" w:rsidR="00013CF0" w:rsidRPr="00F9146F" w:rsidRDefault="00013CF0" w:rsidP="00F24BFC">
            <w:pPr>
              <w:spacing w:before="0" w:after="0"/>
              <w:rPr>
                <w:rFonts w:ascii="Arial" w:hAnsi="Arial" w:cs="Arial"/>
                <w:sz w:val="20"/>
                <w:szCs w:val="20"/>
              </w:rPr>
            </w:pPr>
          </w:p>
        </w:tc>
        <w:tc>
          <w:tcPr>
            <w:tcW w:w="763" w:type="pct"/>
            <w:vMerge/>
            <w:tcBorders>
              <w:left w:val="single" w:sz="4" w:space="0" w:color="auto"/>
              <w:right w:val="single" w:sz="4" w:space="0" w:color="auto"/>
            </w:tcBorders>
            <w:shd w:val="clear" w:color="auto" w:fill="auto"/>
            <w:vAlign w:val="center"/>
          </w:tcPr>
          <w:p w14:paraId="72004BF1" w14:textId="77777777" w:rsidR="00013CF0" w:rsidRPr="00F9146F" w:rsidRDefault="00013CF0" w:rsidP="00F24BFC">
            <w:pPr>
              <w:spacing w:before="0" w:after="0"/>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106E4980"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3.  Zajištění, zlepšení a podpora bytové situace sociálně vyloučených osob</w:t>
            </w:r>
          </w:p>
        </w:tc>
        <w:tc>
          <w:tcPr>
            <w:tcW w:w="915" w:type="pct"/>
            <w:vMerge/>
            <w:tcBorders>
              <w:left w:val="single" w:sz="4" w:space="0" w:color="auto"/>
              <w:right w:val="single" w:sz="4" w:space="0" w:color="auto"/>
            </w:tcBorders>
            <w:shd w:val="clear" w:color="auto" w:fill="auto"/>
            <w:vAlign w:val="center"/>
          </w:tcPr>
          <w:p w14:paraId="72066B2B" w14:textId="77777777" w:rsidR="00013CF0" w:rsidRPr="00F9146F" w:rsidRDefault="00013CF0" w:rsidP="00F24BFC">
            <w:pPr>
              <w:spacing w:before="0" w:after="0"/>
              <w:jc w:val="center"/>
              <w:rPr>
                <w:rFonts w:ascii="Arial" w:hAnsi="Arial" w:cs="Arial"/>
                <w:sz w:val="20"/>
                <w:szCs w:val="20"/>
              </w:rPr>
            </w:pPr>
          </w:p>
        </w:tc>
        <w:tc>
          <w:tcPr>
            <w:tcW w:w="1584" w:type="pct"/>
            <w:vMerge/>
            <w:tcBorders>
              <w:left w:val="single" w:sz="4" w:space="0" w:color="auto"/>
              <w:right w:val="single" w:sz="4" w:space="0" w:color="auto"/>
            </w:tcBorders>
          </w:tcPr>
          <w:p w14:paraId="7B4A4F3F" w14:textId="77777777" w:rsidR="00013CF0" w:rsidRPr="00F9146F" w:rsidRDefault="00013CF0" w:rsidP="00F24BFC">
            <w:pPr>
              <w:spacing w:before="0" w:after="0"/>
              <w:jc w:val="center"/>
              <w:rPr>
                <w:rFonts w:ascii="Arial" w:hAnsi="Arial" w:cs="Arial"/>
                <w:sz w:val="20"/>
                <w:szCs w:val="20"/>
              </w:rPr>
            </w:pPr>
          </w:p>
        </w:tc>
      </w:tr>
      <w:tr w:rsidR="002D7CDF" w:rsidRPr="00F9146F" w14:paraId="376156EA" w14:textId="77777777" w:rsidTr="002D7CDF">
        <w:trPr>
          <w:trHeight w:val="165"/>
        </w:trPr>
        <w:tc>
          <w:tcPr>
            <w:tcW w:w="745" w:type="pct"/>
            <w:vMerge/>
            <w:tcBorders>
              <w:left w:val="single" w:sz="4" w:space="0" w:color="auto"/>
              <w:right w:val="single" w:sz="4" w:space="0" w:color="auto"/>
            </w:tcBorders>
            <w:shd w:val="clear" w:color="auto" w:fill="D9D9D9" w:themeFill="background1" w:themeFillShade="D9"/>
            <w:vAlign w:val="center"/>
          </w:tcPr>
          <w:p w14:paraId="6185D9A7" w14:textId="77777777" w:rsidR="00013CF0" w:rsidRPr="00F9146F" w:rsidRDefault="00013CF0" w:rsidP="00F24BFC">
            <w:pPr>
              <w:spacing w:before="0" w:after="0"/>
              <w:rPr>
                <w:rFonts w:ascii="Arial" w:hAnsi="Arial" w:cs="Arial"/>
                <w:sz w:val="20"/>
                <w:szCs w:val="20"/>
              </w:rPr>
            </w:pPr>
          </w:p>
        </w:tc>
        <w:tc>
          <w:tcPr>
            <w:tcW w:w="763" w:type="pct"/>
            <w:vMerge/>
            <w:tcBorders>
              <w:left w:val="single" w:sz="4" w:space="0" w:color="auto"/>
              <w:right w:val="single" w:sz="4" w:space="0" w:color="auto"/>
            </w:tcBorders>
            <w:shd w:val="clear" w:color="auto" w:fill="auto"/>
            <w:vAlign w:val="center"/>
          </w:tcPr>
          <w:p w14:paraId="66FBC730" w14:textId="77777777" w:rsidR="00013CF0" w:rsidRPr="00F9146F" w:rsidRDefault="00013CF0" w:rsidP="00F24BFC">
            <w:pPr>
              <w:spacing w:before="0" w:after="0"/>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64156F60"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4. Podpora sociálního začleňování a ochrany před sociálním vyloučením</w:t>
            </w:r>
          </w:p>
        </w:tc>
        <w:tc>
          <w:tcPr>
            <w:tcW w:w="915" w:type="pct"/>
            <w:vMerge/>
            <w:tcBorders>
              <w:left w:val="single" w:sz="4" w:space="0" w:color="auto"/>
              <w:right w:val="single" w:sz="4" w:space="0" w:color="auto"/>
            </w:tcBorders>
            <w:shd w:val="clear" w:color="auto" w:fill="auto"/>
            <w:vAlign w:val="center"/>
          </w:tcPr>
          <w:p w14:paraId="255EA825" w14:textId="77777777" w:rsidR="00013CF0" w:rsidRPr="00F9146F" w:rsidRDefault="00013CF0" w:rsidP="00F24BFC">
            <w:pPr>
              <w:spacing w:before="0" w:after="0"/>
              <w:jc w:val="center"/>
              <w:rPr>
                <w:rFonts w:ascii="Arial" w:hAnsi="Arial" w:cs="Arial"/>
                <w:sz w:val="20"/>
                <w:szCs w:val="20"/>
              </w:rPr>
            </w:pPr>
          </w:p>
        </w:tc>
        <w:tc>
          <w:tcPr>
            <w:tcW w:w="1584" w:type="pct"/>
            <w:vMerge/>
            <w:tcBorders>
              <w:left w:val="single" w:sz="4" w:space="0" w:color="auto"/>
              <w:right w:val="single" w:sz="4" w:space="0" w:color="auto"/>
            </w:tcBorders>
          </w:tcPr>
          <w:p w14:paraId="3B6546FE" w14:textId="77777777" w:rsidR="00013CF0" w:rsidRPr="00F9146F" w:rsidRDefault="00013CF0" w:rsidP="00F24BFC">
            <w:pPr>
              <w:spacing w:before="0" w:after="0"/>
              <w:jc w:val="center"/>
              <w:rPr>
                <w:rFonts w:ascii="Arial" w:hAnsi="Arial" w:cs="Arial"/>
                <w:sz w:val="20"/>
                <w:szCs w:val="20"/>
              </w:rPr>
            </w:pPr>
          </w:p>
        </w:tc>
      </w:tr>
      <w:tr w:rsidR="002D7CDF" w:rsidRPr="00F9146F" w14:paraId="5DB1309B" w14:textId="77777777" w:rsidTr="002D7CDF">
        <w:trPr>
          <w:trHeight w:val="165"/>
        </w:trPr>
        <w:tc>
          <w:tcPr>
            <w:tcW w:w="745" w:type="pct"/>
            <w:vMerge/>
            <w:tcBorders>
              <w:left w:val="single" w:sz="4" w:space="0" w:color="auto"/>
              <w:right w:val="single" w:sz="4" w:space="0" w:color="auto"/>
            </w:tcBorders>
            <w:shd w:val="clear" w:color="auto" w:fill="D9D9D9" w:themeFill="background1" w:themeFillShade="D9"/>
            <w:vAlign w:val="center"/>
          </w:tcPr>
          <w:p w14:paraId="2C502447" w14:textId="77777777" w:rsidR="00013CF0" w:rsidRPr="00F9146F" w:rsidRDefault="00013CF0" w:rsidP="00F24BFC">
            <w:pPr>
              <w:spacing w:before="0" w:after="0"/>
              <w:rPr>
                <w:rFonts w:ascii="Arial" w:hAnsi="Arial" w:cs="Arial"/>
                <w:sz w:val="20"/>
                <w:szCs w:val="20"/>
              </w:rPr>
            </w:pPr>
          </w:p>
        </w:tc>
        <w:tc>
          <w:tcPr>
            <w:tcW w:w="763" w:type="pct"/>
            <w:vMerge/>
            <w:tcBorders>
              <w:left w:val="single" w:sz="4" w:space="0" w:color="auto"/>
              <w:right w:val="single" w:sz="4" w:space="0" w:color="auto"/>
            </w:tcBorders>
            <w:shd w:val="clear" w:color="auto" w:fill="auto"/>
            <w:vAlign w:val="center"/>
          </w:tcPr>
          <w:p w14:paraId="198C8665" w14:textId="77777777" w:rsidR="00013CF0" w:rsidRPr="00F9146F" w:rsidRDefault="00013CF0" w:rsidP="00F24BFC">
            <w:pPr>
              <w:spacing w:before="0" w:after="0"/>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3F0C98EC"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 xml:space="preserve">5. Dluhové poradenství a programy finanční gramotnosti  </w:t>
            </w:r>
          </w:p>
        </w:tc>
        <w:tc>
          <w:tcPr>
            <w:tcW w:w="915" w:type="pct"/>
            <w:vMerge/>
            <w:tcBorders>
              <w:left w:val="single" w:sz="4" w:space="0" w:color="auto"/>
              <w:right w:val="single" w:sz="4" w:space="0" w:color="auto"/>
            </w:tcBorders>
            <w:shd w:val="clear" w:color="auto" w:fill="auto"/>
            <w:vAlign w:val="center"/>
          </w:tcPr>
          <w:p w14:paraId="61537378" w14:textId="77777777" w:rsidR="00013CF0" w:rsidRPr="00F9146F" w:rsidRDefault="00013CF0" w:rsidP="00F24BFC">
            <w:pPr>
              <w:spacing w:before="0" w:after="0"/>
              <w:jc w:val="center"/>
              <w:rPr>
                <w:rFonts w:ascii="Arial" w:hAnsi="Arial" w:cs="Arial"/>
                <w:sz w:val="20"/>
                <w:szCs w:val="20"/>
              </w:rPr>
            </w:pPr>
          </w:p>
        </w:tc>
        <w:tc>
          <w:tcPr>
            <w:tcW w:w="1584" w:type="pct"/>
            <w:vMerge/>
            <w:tcBorders>
              <w:left w:val="single" w:sz="4" w:space="0" w:color="auto"/>
              <w:right w:val="single" w:sz="4" w:space="0" w:color="auto"/>
            </w:tcBorders>
          </w:tcPr>
          <w:p w14:paraId="5981A559" w14:textId="77777777" w:rsidR="00013CF0" w:rsidRPr="00F9146F" w:rsidRDefault="00013CF0" w:rsidP="00F24BFC">
            <w:pPr>
              <w:spacing w:before="0" w:after="0"/>
              <w:jc w:val="center"/>
              <w:rPr>
                <w:rFonts w:ascii="Arial" w:hAnsi="Arial" w:cs="Arial"/>
                <w:sz w:val="20"/>
                <w:szCs w:val="20"/>
              </w:rPr>
            </w:pPr>
          </w:p>
        </w:tc>
      </w:tr>
      <w:tr w:rsidR="002D7CDF" w:rsidRPr="00F9146F" w14:paraId="16EDF591" w14:textId="77777777" w:rsidTr="002D7CDF">
        <w:trPr>
          <w:trHeight w:val="165"/>
        </w:trPr>
        <w:tc>
          <w:tcPr>
            <w:tcW w:w="745"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71A28C03" w14:textId="77777777" w:rsidR="00013CF0" w:rsidRPr="00F9146F" w:rsidRDefault="00013CF0" w:rsidP="00F24BFC">
            <w:pPr>
              <w:spacing w:before="0" w:after="0"/>
              <w:rPr>
                <w:rFonts w:ascii="Arial" w:hAnsi="Arial" w:cs="Arial"/>
                <w:sz w:val="20"/>
                <w:szCs w:val="20"/>
              </w:rPr>
            </w:pPr>
          </w:p>
        </w:tc>
        <w:tc>
          <w:tcPr>
            <w:tcW w:w="763" w:type="pct"/>
            <w:vMerge/>
            <w:tcBorders>
              <w:left w:val="single" w:sz="4" w:space="0" w:color="auto"/>
              <w:bottom w:val="single" w:sz="4" w:space="0" w:color="auto"/>
              <w:right w:val="single" w:sz="4" w:space="0" w:color="auto"/>
            </w:tcBorders>
            <w:shd w:val="clear" w:color="auto" w:fill="auto"/>
            <w:vAlign w:val="center"/>
          </w:tcPr>
          <w:p w14:paraId="03E249E7" w14:textId="77777777" w:rsidR="00013CF0" w:rsidRPr="00F9146F" w:rsidRDefault="00013CF0" w:rsidP="00F24BFC">
            <w:pPr>
              <w:spacing w:before="0" w:after="0"/>
              <w:rPr>
                <w:rFonts w:ascii="Arial" w:hAnsi="Arial" w:cs="Arial"/>
                <w:sz w:val="20"/>
                <w:szCs w:val="20"/>
              </w:rPr>
            </w:pP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1B39CB4F" w14:textId="77777777" w:rsidR="00013CF0" w:rsidRPr="00F9146F" w:rsidRDefault="00013CF0" w:rsidP="00013CF0">
            <w:pPr>
              <w:spacing w:before="0" w:after="0"/>
              <w:rPr>
                <w:rFonts w:ascii="Arial" w:hAnsi="Arial" w:cs="Arial"/>
                <w:sz w:val="20"/>
                <w:szCs w:val="20"/>
              </w:rPr>
            </w:pPr>
            <w:r w:rsidRPr="00F9146F">
              <w:rPr>
                <w:rFonts w:ascii="Arial" w:hAnsi="Arial" w:cs="Arial"/>
                <w:sz w:val="20"/>
                <w:szCs w:val="20"/>
              </w:rPr>
              <w:t>6.</w:t>
            </w:r>
            <w:r w:rsidR="00C67DB5" w:rsidRPr="00F9146F">
              <w:rPr>
                <w:rFonts w:ascii="Arial" w:hAnsi="Arial" w:cs="Arial"/>
                <w:sz w:val="20"/>
                <w:szCs w:val="20"/>
              </w:rPr>
              <w:t xml:space="preserve"> </w:t>
            </w:r>
            <w:r w:rsidRPr="00F9146F">
              <w:rPr>
                <w:rFonts w:ascii="Arial" w:hAnsi="Arial" w:cs="Arial"/>
                <w:sz w:val="20"/>
                <w:szCs w:val="20"/>
              </w:rPr>
              <w:t>Prevence sociálně patologických jevů</w:t>
            </w:r>
          </w:p>
        </w:tc>
        <w:tc>
          <w:tcPr>
            <w:tcW w:w="915" w:type="pct"/>
            <w:vMerge/>
            <w:tcBorders>
              <w:left w:val="single" w:sz="4" w:space="0" w:color="auto"/>
              <w:bottom w:val="single" w:sz="4" w:space="0" w:color="auto"/>
              <w:right w:val="single" w:sz="4" w:space="0" w:color="auto"/>
            </w:tcBorders>
            <w:shd w:val="clear" w:color="auto" w:fill="auto"/>
            <w:vAlign w:val="center"/>
          </w:tcPr>
          <w:p w14:paraId="13394582" w14:textId="77777777" w:rsidR="00013CF0" w:rsidRPr="00F9146F" w:rsidRDefault="00013CF0" w:rsidP="00F24BFC">
            <w:pPr>
              <w:spacing w:before="0" w:after="0"/>
              <w:jc w:val="center"/>
              <w:rPr>
                <w:rFonts w:ascii="Arial" w:hAnsi="Arial" w:cs="Arial"/>
                <w:sz w:val="20"/>
                <w:szCs w:val="20"/>
              </w:rPr>
            </w:pPr>
          </w:p>
        </w:tc>
        <w:tc>
          <w:tcPr>
            <w:tcW w:w="1584" w:type="pct"/>
            <w:vMerge/>
            <w:tcBorders>
              <w:left w:val="single" w:sz="4" w:space="0" w:color="auto"/>
              <w:bottom w:val="single" w:sz="4" w:space="0" w:color="auto"/>
              <w:right w:val="single" w:sz="4" w:space="0" w:color="auto"/>
            </w:tcBorders>
          </w:tcPr>
          <w:p w14:paraId="172C3B5C" w14:textId="77777777" w:rsidR="00013CF0" w:rsidRPr="00F9146F" w:rsidRDefault="00013CF0" w:rsidP="00F24BFC">
            <w:pPr>
              <w:spacing w:before="0" w:after="0"/>
              <w:jc w:val="center"/>
              <w:rPr>
                <w:rFonts w:ascii="Arial" w:hAnsi="Arial" w:cs="Arial"/>
                <w:sz w:val="20"/>
                <w:szCs w:val="20"/>
              </w:rPr>
            </w:pPr>
          </w:p>
        </w:tc>
      </w:tr>
    </w:tbl>
    <w:p w14:paraId="41F2778B" w14:textId="77777777" w:rsidR="002D7CDF" w:rsidRDefault="007A4A42" w:rsidP="002D7CDF">
      <w:pPr>
        <w:keepNext/>
        <w:spacing w:before="0" w:after="0"/>
        <w:rPr>
          <w:i/>
          <w:sz w:val="18"/>
        </w:rPr>
      </w:pPr>
      <w:r w:rsidRPr="00BC4F50">
        <w:rPr>
          <w:i/>
          <w:sz w:val="18"/>
        </w:rPr>
        <w:t xml:space="preserve">Pozn.: </w:t>
      </w:r>
      <w:r w:rsidR="00C67DB5">
        <w:rPr>
          <w:i/>
          <w:sz w:val="18"/>
        </w:rPr>
        <w:t>P</w:t>
      </w:r>
      <w:r w:rsidRPr="00BC4F50">
        <w:rPr>
          <w:i/>
          <w:sz w:val="18"/>
        </w:rPr>
        <w:t>roblémov</w:t>
      </w:r>
      <w:r w:rsidR="00C67DB5">
        <w:rPr>
          <w:i/>
          <w:sz w:val="18"/>
        </w:rPr>
        <w:t>á</w:t>
      </w:r>
      <w:r w:rsidRPr="00BC4F50">
        <w:rPr>
          <w:i/>
          <w:sz w:val="18"/>
        </w:rPr>
        <w:t xml:space="preserve"> oblast </w:t>
      </w:r>
      <w:r w:rsidR="00675D02">
        <w:rPr>
          <w:i/>
          <w:sz w:val="18"/>
        </w:rPr>
        <w:t>IPRÚKV°</w:t>
      </w:r>
      <w:r w:rsidRPr="00BC4F50">
        <w:rPr>
          <w:i/>
          <w:sz w:val="18"/>
        </w:rPr>
        <w:t xml:space="preserve">: PO1 – </w:t>
      </w:r>
      <w:r w:rsidR="00370339" w:rsidRPr="00BC4F50">
        <w:rPr>
          <w:i/>
          <w:sz w:val="18"/>
        </w:rPr>
        <w:t>Udržitelná doprava</w:t>
      </w:r>
      <w:r w:rsidRPr="00BC4F50">
        <w:rPr>
          <w:i/>
          <w:sz w:val="18"/>
        </w:rPr>
        <w:t xml:space="preserve">; PO2 – </w:t>
      </w:r>
      <w:r w:rsidR="00370339" w:rsidRPr="00BC4F50">
        <w:rPr>
          <w:i/>
          <w:sz w:val="18"/>
        </w:rPr>
        <w:t>Ekonomický potenciál založený na atraktivitě prostředí</w:t>
      </w:r>
      <w:r w:rsidRPr="00BC4F50">
        <w:rPr>
          <w:i/>
          <w:sz w:val="18"/>
        </w:rPr>
        <w:t xml:space="preserve">; PO3 – </w:t>
      </w:r>
      <w:r w:rsidR="00370339" w:rsidRPr="00BC4F50">
        <w:rPr>
          <w:i/>
          <w:sz w:val="18"/>
        </w:rPr>
        <w:t>Kvalitní a dostupné sociální služby a sociální stabilita území</w:t>
      </w:r>
    </w:p>
    <w:p w14:paraId="0DE0EE5C" w14:textId="77777777" w:rsidR="002D7CDF" w:rsidRDefault="002D7CDF">
      <w:pPr>
        <w:spacing w:before="0" w:after="200" w:line="276" w:lineRule="auto"/>
        <w:rPr>
          <w:i/>
          <w:sz w:val="18"/>
        </w:rPr>
      </w:pPr>
      <w:r>
        <w:rPr>
          <w:i/>
          <w:sz w:val="18"/>
        </w:rPr>
        <w:br w:type="page"/>
      </w:r>
    </w:p>
    <w:p w14:paraId="0924F141" w14:textId="77777777" w:rsidR="00396A97" w:rsidRPr="00BC4F50" w:rsidRDefault="00396A97" w:rsidP="00370339">
      <w:pPr>
        <w:keepNext/>
        <w:spacing w:before="0" w:after="0"/>
        <w:rPr>
          <w:i/>
          <w:sz w:val="18"/>
        </w:rPr>
        <w:sectPr w:rsidR="00396A97" w:rsidRPr="00BC4F50" w:rsidSect="002F5A1A">
          <w:pgSz w:w="11906" w:h="16838"/>
          <w:pgMar w:top="1417" w:right="1417" w:bottom="1417" w:left="1417" w:header="708" w:footer="708" w:gutter="0"/>
          <w:cols w:space="708"/>
          <w:docGrid w:linePitch="360"/>
        </w:sectPr>
      </w:pPr>
    </w:p>
    <w:p w14:paraId="6947F612" w14:textId="77777777" w:rsidR="00815CC3" w:rsidRPr="00E03BF0" w:rsidRDefault="00815CC3" w:rsidP="003446D8">
      <w:pPr>
        <w:pStyle w:val="Nadpis1"/>
        <w:shd w:val="clear" w:color="auto" w:fill="D50032"/>
        <w:spacing w:before="5160"/>
        <w:jc w:val="center"/>
        <w:rPr>
          <w:rFonts w:ascii="Times New Roman" w:hAnsi="Times New Roman" w:cs="Times New Roman"/>
          <w:color w:val="FFFFFF" w:themeColor="background1"/>
          <w:sz w:val="96"/>
        </w:rPr>
      </w:pPr>
      <w:bookmarkStart w:id="149" w:name="_Toc519689967"/>
      <w:r>
        <w:rPr>
          <w:rFonts w:ascii="Times New Roman" w:hAnsi="Times New Roman" w:cs="Times New Roman"/>
          <w:color w:val="FFFFFF" w:themeColor="background1"/>
          <w:sz w:val="96"/>
        </w:rPr>
        <w:lastRenderedPageBreak/>
        <w:t>IMPLEMENTAČNÍ</w:t>
      </w:r>
      <w:r w:rsidRPr="00E03BF0">
        <w:rPr>
          <w:rFonts w:ascii="Times New Roman" w:hAnsi="Times New Roman" w:cs="Times New Roman"/>
          <w:color w:val="FFFFFF" w:themeColor="background1"/>
          <w:sz w:val="96"/>
        </w:rPr>
        <w:t xml:space="preserve"> ČÁST</w:t>
      </w:r>
      <w:bookmarkEnd w:id="149"/>
    </w:p>
    <w:p w14:paraId="08B7F7DE" w14:textId="77777777" w:rsidR="00815CC3" w:rsidRDefault="00815CC3" w:rsidP="00815CC3">
      <w:pPr>
        <w:keepNext/>
        <w:spacing w:after="0"/>
        <w:jc w:val="both"/>
        <w:rPr>
          <w:rFonts w:cs="Times New Roman"/>
          <w:b/>
          <w:color w:val="00B050"/>
          <w:sz w:val="24"/>
          <w:szCs w:val="24"/>
        </w:rPr>
      </w:pPr>
    </w:p>
    <w:p w14:paraId="14ACC5A2" w14:textId="77777777" w:rsidR="000D066E" w:rsidRDefault="000D066E">
      <w:pPr>
        <w:spacing w:before="0" w:after="200" w:line="276" w:lineRule="auto"/>
        <w:rPr>
          <w:i/>
          <w:sz w:val="18"/>
        </w:rPr>
      </w:pPr>
      <w:r>
        <w:rPr>
          <w:i/>
          <w:sz w:val="18"/>
        </w:rPr>
        <w:br w:type="page"/>
      </w:r>
    </w:p>
    <w:p w14:paraId="4326A45A" w14:textId="77777777" w:rsidR="00815CC3" w:rsidRDefault="00815CC3" w:rsidP="00991EF0">
      <w:pPr>
        <w:keepNext/>
        <w:spacing w:before="0" w:after="0"/>
        <w:jc w:val="both"/>
        <w:rPr>
          <w:i/>
          <w:sz w:val="18"/>
        </w:rPr>
        <w:sectPr w:rsidR="00815CC3" w:rsidSect="002F5A1A">
          <w:pgSz w:w="11906" w:h="16838"/>
          <w:pgMar w:top="1417" w:right="1417" w:bottom="1417" w:left="1417" w:header="708" w:footer="708" w:gutter="0"/>
          <w:cols w:space="708"/>
          <w:docGrid w:linePitch="360"/>
        </w:sectPr>
      </w:pPr>
    </w:p>
    <w:p w14:paraId="3C7BFBFE" w14:textId="77777777" w:rsidR="00A03589" w:rsidRPr="008F0906" w:rsidRDefault="00165901" w:rsidP="007C2AC9">
      <w:pPr>
        <w:pStyle w:val="H1"/>
        <w:shd w:val="clear" w:color="auto" w:fill="D50032"/>
        <w:ind w:left="709" w:hanging="775"/>
      </w:pPr>
      <w:bookmarkStart w:id="150" w:name="_Toc304629608"/>
      <w:bookmarkStart w:id="151" w:name="_Toc519689968"/>
      <w:r>
        <w:rPr>
          <w:noProof/>
        </w:rPr>
        <w:lastRenderedPageBreak/>
        <w:t xml:space="preserve">Popis řízení včetně </w:t>
      </w:r>
      <w:r w:rsidR="00007955">
        <w:rPr>
          <w:noProof/>
        </w:rPr>
        <w:t xml:space="preserve">řídicí </w:t>
      </w:r>
      <w:r>
        <w:rPr>
          <w:noProof/>
        </w:rPr>
        <w:t>a realizační struktury a komunikace nositele IN</w:t>
      </w:r>
      <w:bookmarkEnd w:id="150"/>
      <w:bookmarkEnd w:id="151"/>
    </w:p>
    <w:p w14:paraId="7B7F1D4E" w14:textId="77777777" w:rsidR="00165901" w:rsidRDefault="00165901">
      <w:pPr>
        <w:spacing w:before="0" w:after="200" w:line="276" w:lineRule="auto"/>
        <w:rPr>
          <w:b/>
          <w:color w:val="C00000"/>
          <w:sz w:val="24"/>
          <w:szCs w:val="24"/>
        </w:rPr>
      </w:pPr>
    </w:p>
    <w:p w14:paraId="569437F7" w14:textId="77777777" w:rsidR="00A617A3" w:rsidRDefault="007C2AC9">
      <w:pPr>
        <w:pStyle w:val="Nadpis2"/>
      </w:pPr>
      <w:bookmarkStart w:id="152" w:name="_Toc519689969"/>
      <w:r w:rsidRPr="008F0906">
        <w:t>P</w:t>
      </w:r>
      <w:r w:rsidRPr="0042372E">
        <w:rPr>
          <w:lang w:eastAsia="cs-CZ"/>
        </w:rPr>
        <w:t xml:space="preserve">OPIS </w:t>
      </w:r>
      <w:r>
        <w:rPr>
          <w:lang w:eastAsia="cs-CZ"/>
        </w:rPr>
        <w:t xml:space="preserve">DOSAVADNÍHO </w:t>
      </w:r>
      <w:r w:rsidRPr="0042372E">
        <w:rPr>
          <w:lang w:eastAsia="cs-CZ"/>
        </w:rPr>
        <w:t xml:space="preserve">PROCESU ZPRACOVÁNÍ </w:t>
      </w:r>
      <w:r w:rsidR="00675D02">
        <w:rPr>
          <w:lang w:eastAsia="cs-CZ"/>
        </w:rPr>
        <w:t>IPRÚKV°</w:t>
      </w:r>
      <w:bookmarkEnd w:id="152"/>
    </w:p>
    <w:p w14:paraId="0F33D7AC" w14:textId="77777777" w:rsidR="00165901" w:rsidRPr="00614CD5" w:rsidRDefault="008F12A0" w:rsidP="00165901">
      <w:pPr>
        <w:jc w:val="both"/>
        <w:rPr>
          <w:sz w:val="24"/>
          <w:szCs w:val="24"/>
        </w:rPr>
      </w:pPr>
      <w:r w:rsidRPr="00614CD5">
        <w:rPr>
          <w:sz w:val="24"/>
          <w:szCs w:val="24"/>
        </w:rPr>
        <w:t xml:space="preserve">Na základě 2. výzvy Operačního programu Technická pomoc ze dne 6. 1. 2014 byla podána žádost o dotaci k projektu „Příprava integrované strategie pro Integrovaný plán rozvoje území Karlovy Vary“. Záměr vypracovat a podat žádost o dotaci byl schválen Radou města Karlovy Vary dne 28. 1. 2014. </w:t>
      </w:r>
      <w:r w:rsidR="00165901" w:rsidRPr="00614CD5">
        <w:rPr>
          <w:sz w:val="24"/>
          <w:szCs w:val="24"/>
        </w:rPr>
        <w:t xml:space="preserve">Za účelem přípravy Integrovaného plánu rozvoje území Karlovy Vary byla na jaře 2014 vyhlášena veřejná zakázka na zpracování </w:t>
      </w:r>
      <w:r w:rsidR="00675D02">
        <w:rPr>
          <w:sz w:val="24"/>
          <w:szCs w:val="24"/>
        </w:rPr>
        <w:t>IPRÚKV°</w:t>
      </w:r>
      <w:r w:rsidR="00165901" w:rsidRPr="00614CD5">
        <w:rPr>
          <w:sz w:val="24"/>
          <w:szCs w:val="24"/>
        </w:rPr>
        <w:t xml:space="preserve"> – část byla financována prostřednictvím Operačního programu Technická pomoc, část z rozpočtu </w:t>
      </w:r>
      <w:r w:rsidR="009E6BE8">
        <w:rPr>
          <w:sz w:val="24"/>
          <w:szCs w:val="24"/>
        </w:rPr>
        <w:t>s</w:t>
      </w:r>
      <w:r w:rsidR="00165901" w:rsidRPr="00614CD5">
        <w:rPr>
          <w:sz w:val="24"/>
          <w:szCs w:val="24"/>
        </w:rPr>
        <w:t xml:space="preserve">tatutárního města Karlovy Vary. Dne 30. 5. 2014 byla uzavřena smlouva s vítěznou společností PROCES – Centrum pro rozvoj obcí a regionů, s.r.o., </w:t>
      </w:r>
      <w:r w:rsidRPr="00614CD5">
        <w:rPr>
          <w:sz w:val="24"/>
          <w:szCs w:val="24"/>
        </w:rPr>
        <w:t>jejímž podpisem byl pověřen primátor města na</w:t>
      </w:r>
      <w:r w:rsidR="00FF6B5F" w:rsidRPr="00614CD5">
        <w:rPr>
          <w:sz w:val="24"/>
          <w:szCs w:val="24"/>
        </w:rPr>
        <w:t> </w:t>
      </w:r>
      <w:r w:rsidRPr="00614CD5">
        <w:rPr>
          <w:sz w:val="24"/>
          <w:szCs w:val="24"/>
        </w:rPr>
        <w:t xml:space="preserve">základě jednání Rady města Karlovy Vary ze dne 20. 5. 2014, a která ve spolupráci s pracovníky Odboru strategií a dotací MMKV zajišťovala metodickou správnost při zpracování </w:t>
      </w:r>
      <w:r w:rsidR="00675D02">
        <w:rPr>
          <w:sz w:val="24"/>
          <w:szCs w:val="24"/>
        </w:rPr>
        <w:t>IPRÚKV°</w:t>
      </w:r>
      <w:r w:rsidRPr="00614CD5">
        <w:rPr>
          <w:sz w:val="24"/>
          <w:szCs w:val="24"/>
        </w:rPr>
        <w:t>.</w:t>
      </w:r>
    </w:p>
    <w:p w14:paraId="52E5AC43" w14:textId="77777777" w:rsidR="00165901" w:rsidRPr="00E31847" w:rsidRDefault="00165901" w:rsidP="00165901">
      <w:pPr>
        <w:jc w:val="both"/>
        <w:rPr>
          <w:sz w:val="24"/>
          <w:szCs w:val="24"/>
        </w:rPr>
      </w:pPr>
      <w:r w:rsidRPr="009F5C7D">
        <w:rPr>
          <w:sz w:val="24"/>
          <w:szCs w:val="24"/>
        </w:rPr>
        <w:t xml:space="preserve">Samotnému zpracování dokumentu </w:t>
      </w:r>
      <w:r w:rsidR="00675D02">
        <w:rPr>
          <w:sz w:val="24"/>
          <w:szCs w:val="24"/>
        </w:rPr>
        <w:t>IPRÚKV°</w:t>
      </w:r>
      <w:r w:rsidRPr="009F5C7D">
        <w:rPr>
          <w:sz w:val="24"/>
          <w:szCs w:val="24"/>
        </w:rPr>
        <w:t xml:space="preserve"> předcházela činnost</w:t>
      </w:r>
      <w:r w:rsidRPr="00E31847">
        <w:rPr>
          <w:sz w:val="24"/>
          <w:szCs w:val="24"/>
        </w:rPr>
        <w:t xml:space="preserve"> Magistrátu města Karlovy Vary, který adresně oslovil širokou škálu místních i regionálních aktérů</w:t>
      </w:r>
      <w:r>
        <w:rPr>
          <w:sz w:val="24"/>
          <w:szCs w:val="24"/>
        </w:rPr>
        <w:t>,</w:t>
      </w:r>
      <w:r w:rsidRPr="00E31847">
        <w:rPr>
          <w:sz w:val="24"/>
          <w:szCs w:val="24"/>
        </w:rPr>
        <w:t xml:space="preserve"> vč. všech starostů dotčených obcí</w:t>
      </w:r>
      <w:r>
        <w:rPr>
          <w:sz w:val="24"/>
          <w:szCs w:val="24"/>
        </w:rPr>
        <w:t>,</w:t>
      </w:r>
      <w:r w:rsidRPr="00E31847">
        <w:rPr>
          <w:sz w:val="24"/>
          <w:szCs w:val="24"/>
        </w:rPr>
        <w:t xml:space="preserve"> za účelem identifikace potenciálních projektových záměrů a potřeb v území.</w:t>
      </w:r>
    </w:p>
    <w:p w14:paraId="500E6AD1" w14:textId="77777777" w:rsidR="00165901" w:rsidRPr="00E31847" w:rsidRDefault="00165901" w:rsidP="00165901">
      <w:pPr>
        <w:jc w:val="both"/>
        <w:rPr>
          <w:sz w:val="24"/>
          <w:szCs w:val="24"/>
        </w:rPr>
      </w:pPr>
      <w:r w:rsidRPr="00E31847">
        <w:rPr>
          <w:sz w:val="24"/>
          <w:szCs w:val="24"/>
        </w:rPr>
        <w:t>Jednotlivé části integrované strategie byly v pracovních verzích postupně projednávány s členy pracovních skupin a Výboru pro přípravu integrované strategie a klíčová rozhodnutí o</w:t>
      </w:r>
      <w:r w:rsidR="00FF6B5F">
        <w:rPr>
          <w:sz w:val="24"/>
          <w:szCs w:val="24"/>
        </w:rPr>
        <w:t> </w:t>
      </w:r>
      <w:r w:rsidRPr="00E31847">
        <w:rPr>
          <w:sz w:val="24"/>
          <w:szCs w:val="24"/>
        </w:rPr>
        <w:t xml:space="preserve">věcném či finančním zaměření byla ve Výboru schvalována. </w:t>
      </w:r>
    </w:p>
    <w:p w14:paraId="5424C405" w14:textId="77777777" w:rsidR="00165901" w:rsidRDefault="00165901" w:rsidP="00165901">
      <w:pPr>
        <w:jc w:val="both"/>
        <w:rPr>
          <w:sz w:val="24"/>
          <w:szCs w:val="24"/>
        </w:rPr>
      </w:pPr>
      <w:r w:rsidRPr="00E31847">
        <w:rPr>
          <w:sz w:val="24"/>
          <w:szCs w:val="24"/>
        </w:rPr>
        <w:t xml:space="preserve">Pracovní verze </w:t>
      </w:r>
      <w:r w:rsidR="00675D02">
        <w:rPr>
          <w:sz w:val="24"/>
          <w:szCs w:val="24"/>
        </w:rPr>
        <w:t>IPRÚKV°</w:t>
      </w:r>
      <w:r w:rsidRPr="00E31847">
        <w:rPr>
          <w:sz w:val="24"/>
          <w:szCs w:val="24"/>
        </w:rPr>
        <w:t xml:space="preserve"> byla v srpnu 2014 zaslána Ministerstvu pro místní rozvoj ke zveřejnění ve </w:t>
      </w:r>
      <w:r w:rsidRPr="00E31847">
        <w:rPr>
          <w:b/>
          <w:sz w:val="24"/>
          <w:szCs w:val="24"/>
        </w:rPr>
        <w:t>veřejné databázi strategií</w:t>
      </w:r>
      <w:r w:rsidRPr="00E31847">
        <w:rPr>
          <w:sz w:val="24"/>
          <w:szCs w:val="24"/>
        </w:rPr>
        <w:t xml:space="preserve">. Na podzim roku 2014 byla strategie podrobena </w:t>
      </w:r>
      <w:r w:rsidRPr="00E31847">
        <w:rPr>
          <w:b/>
          <w:sz w:val="24"/>
          <w:szCs w:val="24"/>
        </w:rPr>
        <w:t>oponentnímu řízení ze strany externích expertů Ministerstva pro místní rozvoj</w:t>
      </w:r>
      <w:r w:rsidRPr="00E31847">
        <w:rPr>
          <w:sz w:val="24"/>
          <w:szCs w:val="24"/>
        </w:rPr>
        <w:t xml:space="preserve">. Připomínky byly s oponenty projednány a následně vypořádány. Obdobná aktivita proběhla na jaře 2015, kdy se uskutečnilo </w:t>
      </w:r>
      <w:r w:rsidRPr="00E31847">
        <w:rPr>
          <w:b/>
          <w:sz w:val="24"/>
          <w:szCs w:val="24"/>
        </w:rPr>
        <w:t>oponentní řízení v rámci projektu MEDUIN</w:t>
      </w:r>
      <w:r w:rsidRPr="00E31847">
        <w:rPr>
          <w:sz w:val="24"/>
          <w:szCs w:val="24"/>
        </w:rPr>
        <w:t xml:space="preserve">. Některá doporučení expertů byla klíčová pro změnu zaměření </w:t>
      </w:r>
      <w:r w:rsidR="00675D02">
        <w:rPr>
          <w:sz w:val="24"/>
          <w:szCs w:val="24"/>
        </w:rPr>
        <w:t>IPRÚKV°</w:t>
      </w:r>
      <w:r w:rsidRPr="00E31847">
        <w:rPr>
          <w:sz w:val="24"/>
          <w:szCs w:val="24"/>
        </w:rPr>
        <w:t xml:space="preserve">. Další změny zaměření </w:t>
      </w:r>
      <w:r w:rsidR="00675D02">
        <w:rPr>
          <w:sz w:val="24"/>
          <w:szCs w:val="24"/>
        </w:rPr>
        <w:t>IPRÚKV°</w:t>
      </w:r>
      <w:r w:rsidRPr="00E31847">
        <w:rPr>
          <w:sz w:val="24"/>
          <w:szCs w:val="24"/>
        </w:rPr>
        <w:t xml:space="preserve"> oproti původním pracovním verzím vyplývala z </w:t>
      </w:r>
      <w:r w:rsidRPr="00E31847">
        <w:rPr>
          <w:b/>
          <w:sz w:val="24"/>
          <w:szCs w:val="24"/>
        </w:rPr>
        <w:t>jednání a diskusí s jednotlivými řídicími orgány operačních programů</w:t>
      </w:r>
      <w:r w:rsidRPr="00E31847">
        <w:rPr>
          <w:sz w:val="24"/>
          <w:szCs w:val="24"/>
        </w:rPr>
        <w:t xml:space="preserve">, která probíhala opakovaně v průběhu celého procesu přípravy integrované strategie. Úpravy víceméně spočívaly v redukci navržených opatření, a to jak vzhledem k šíři podporovaných aktivit, tak zejména s ohledem na omezenou disponibilní alokaci určenou pro integrované nástroje. </w:t>
      </w:r>
    </w:p>
    <w:p w14:paraId="2180C378" w14:textId="77777777" w:rsidR="009E1F3C" w:rsidRPr="00614CD5" w:rsidRDefault="00165901" w:rsidP="009F5C7D">
      <w:pPr>
        <w:jc w:val="both"/>
        <w:rPr>
          <w:sz w:val="24"/>
          <w:szCs w:val="24"/>
        </w:rPr>
      </w:pPr>
      <w:r w:rsidRPr="00614CD5">
        <w:rPr>
          <w:sz w:val="24"/>
          <w:szCs w:val="24"/>
        </w:rPr>
        <w:t xml:space="preserve">Po celou dobu procesu tvorby integrované strategie probíhala vzájemná kontinuální </w:t>
      </w:r>
      <w:r w:rsidRPr="00614CD5">
        <w:rPr>
          <w:b/>
          <w:sz w:val="24"/>
          <w:szCs w:val="24"/>
        </w:rPr>
        <w:t>koordinace nositelů IPRÚ</w:t>
      </w:r>
      <w:r w:rsidRPr="00614CD5">
        <w:rPr>
          <w:sz w:val="24"/>
          <w:szCs w:val="24"/>
        </w:rPr>
        <w:t>, většinou na úrovni úřednické, několikrát však také za účasti primátorů statutárních měst jednotlivých nositelů.</w:t>
      </w:r>
      <w:r w:rsidR="009F5C7D" w:rsidRPr="00614CD5">
        <w:rPr>
          <w:sz w:val="24"/>
          <w:szCs w:val="24"/>
        </w:rPr>
        <w:t xml:space="preserve"> </w:t>
      </w:r>
      <w:r w:rsidRPr="00614CD5">
        <w:rPr>
          <w:sz w:val="24"/>
          <w:szCs w:val="24"/>
        </w:rPr>
        <w:t xml:space="preserve">Zástupci nositele se také účastnili jednání </w:t>
      </w:r>
      <w:r w:rsidRPr="00614CD5">
        <w:rPr>
          <w:b/>
          <w:sz w:val="24"/>
          <w:szCs w:val="24"/>
        </w:rPr>
        <w:t xml:space="preserve">Regionální stálé konference v Karlovarském kraji </w:t>
      </w:r>
      <w:r w:rsidR="00A95904" w:rsidRPr="00614CD5">
        <w:rPr>
          <w:b/>
          <w:sz w:val="24"/>
          <w:szCs w:val="24"/>
        </w:rPr>
        <w:t xml:space="preserve">(3. 11. 2015) </w:t>
      </w:r>
      <w:r w:rsidRPr="00614CD5">
        <w:rPr>
          <w:b/>
          <w:sz w:val="24"/>
          <w:szCs w:val="24"/>
        </w:rPr>
        <w:t>a Národní stálé konference</w:t>
      </w:r>
      <w:r w:rsidRPr="00614CD5">
        <w:rPr>
          <w:sz w:val="24"/>
          <w:szCs w:val="24"/>
        </w:rPr>
        <w:t xml:space="preserve">, kde byla integrovaná strategie představena. </w:t>
      </w:r>
    </w:p>
    <w:p w14:paraId="63D7894A" w14:textId="77777777" w:rsidR="00FF6B5F" w:rsidRPr="00614CD5" w:rsidRDefault="00165901" w:rsidP="00165901">
      <w:pPr>
        <w:jc w:val="both"/>
        <w:rPr>
          <w:sz w:val="24"/>
          <w:szCs w:val="24"/>
        </w:rPr>
      </w:pPr>
      <w:r w:rsidRPr="00614CD5">
        <w:rPr>
          <w:sz w:val="24"/>
          <w:szCs w:val="24"/>
        </w:rPr>
        <w:t xml:space="preserve">Integrovaná strategie byla podrobena </w:t>
      </w:r>
      <w:r w:rsidRPr="00614CD5">
        <w:rPr>
          <w:b/>
          <w:sz w:val="24"/>
          <w:szCs w:val="24"/>
        </w:rPr>
        <w:t>posuzování vlivu na životní prostředí (SEA)</w:t>
      </w:r>
      <w:r w:rsidRPr="00614CD5">
        <w:rPr>
          <w:sz w:val="24"/>
          <w:szCs w:val="24"/>
        </w:rPr>
        <w:t>, přičemž v rámci procesu SEA proběhlo 15. 7. 2015 veřejné projednání. Připomínky byly vypořádány a Ministerstvem životního prostředí bylo vydáno souhlasné stanovisko.</w:t>
      </w:r>
    </w:p>
    <w:p w14:paraId="5EBACCA6" w14:textId="77777777" w:rsidR="00FF6B5F" w:rsidRDefault="00FF6B5F">
      <w:pPr>
        <w:spacing w:before="0" w:after="200" w:line="276" w:lineRule="auto"/>
        <w:rPr>
          <w:sz w:val="24"/>
          <w:szCs w:val="24"/>
        </w:rPr>
      </w:pPr>
      <w:r>
        <w:rPr>
          <w:sz w:val="24"/>
          <w:szCs w:val="24"/>
        </w:rPr>
        <w:br w:type="page"/>
      </w:r>
    </w:p>
    <w:p w14:paraId="3F49E44E" w14:textId="77777777" w:rsidR="00A617A3" w:rsidRDefault="007C2AC9">
      <w:pPr>
        <w:pStyle w:val="Nadpis2"/>
        <w:rPr>
          <w:lang w:eastAsia="cs-CZ"/>
        </w:rPr>
      </w:pPr>
      <w:bookmarkStart w:id="153" w:name="_Toc304629610"/>
      <w:bookmarkStart w:id="154" w:name="_Toc519689970"/>
      <w:r>
        <w:rPr>
          <w:lang w:eastAsia="cs-CZ"/>
        </w:rPr>
        <w:lastRenderedPageBreak/>
        <w:t>PŘÍPRAVNÁ FÁZ</w:t>
      </w:r>
      <w:bookmarkEnd w:id="153"/>
      <w:r>
        <w:rPr>
          <w:lang w:eastAsia="cs-CZ"/>
        </w:rPr>
        <w:t xml:space="preserve">E </w:t>
      </w:r>
      <w:r w:rsidR="00675D02">
        <w:rPr>
          <w:lang w:eastAsia="cs-CZ"/>
        </w:rPr>
        <w:t>IPRÚKV°</w:t>
      </w:r>
      <w:bookmarkEnd w:id="154"/>
    </w:p>
    <w:p w14:paraId="10C862AD" w14:textId="77777777" w:rsidR="00E076AC" w:rsidRPr="008B0272" w:rsidRDefault="00E076AC" w:rsidP="00E076AC">
      <w:pPr>
        <w:jc w:val="both"/>
        <w:rPr>
          <w:rFonts w:cs="Calibri"/>
          <w:sz w:val="24"/>
          <w:szCs w:val="20"/>
        </w:rPr>
      </w:pPr>
      <w:r w:rsidRPr="008B0272">
        <w:rPr>
          <w:sz w:val="24"/>
        </w:rPr>
        <w:t xml:space="preserve">Zpracovaný koncept integrované strategie byl průběžně </w:t>
      </w:r>
      <w:r w:rsidRPr="008B0272">
        <w:rPr>
          <w:rFonts w:cs="Calibri"/>
          <w:sz w:val="24"/>
          <w:szCs w:val="20"/>
        </w:rPr>
        <w:t>projednáván s </w:t>
      </w:r>
      <w:r w:rsidRPr="008B0272">
        <w:rPr>
          <w:rFonts w:cs="Calibri"/>
          <w:b/>
          <w:sz w:val="24"/>
          <w:szCs w:val="20"/>
        </w:rPr>
        <w:t>partnery v území</w:t>
      </w:r>
      <w:r w:rsidRPr="008B0272">
        <w:rPr>
          <w:rFonts w:cs="Calibri"/>
          <w:sz w:val="24"/>
          <w:szCs w:val="20"/>
        </w:rPr>
        <w:t xml:space="preserve"> identifikovaných zejména v analýze stakeholderů, vč. Agentury pro sociální začleňování. Se všemi subjekty byl koncept projednáván průběžně, protože relevantní partne</w:t>
      </w:r>
      <w:r>
        <w:rPr>
          <w:rFonts w:cs="Calibri"/>
          <w:sz w:val="24"/>
          <w:szCs w:val="20"/>
        </w:rPr>
        <w:t>ři byli členy pracovních skupin</w:t>
      </w:r>
      <w:r w:rsidRPr="008B0272">
        <w:rPr>
          <w:rFonts w:cs="Calibri"/>
          <w:sz w:val="24"/>
          <w:szCs w:val="20"/>
        </w:rPr>
        <w:t xml:space="preserve"> a měli tak přímý vliv na výslednou podobu strategie.</w:t>
      </w:r>
    </w:p>
    <w:p w14:paraId="727E2E42" w14:textId="77777777" w:rsidR="00E076AC" w:rsidRPr="00E31847" w:rsidRDefault="00E076AC" w:rsidP="003158DA">
      <w:pPr>
        <w:jc w:val="both"/>
        <w:rPr>
          <w:b/>
          <w:sz w:val="24"/>
          <w:szCs w:val="24"/>
        </w:rPr>
      </w:pPr>
      <w:r w:rsidRPr="00E31847">
        <w:rPr>
          <w:sz w:val="24"/>
          <w:szCs w:val="24"/>
        </w:rPr>
        <w:t>Pro přípravu </w:t>
      </w:r>
      <w:r w:rsidR="00675D02">
        <w:rPr>
          <w:sz w:val="24"/>
          <w:szCs w:val="24"/>
        </w:rPr>
        <w:t>IPRÚKV°</w:t>
      </w:r>
      <w:r w:rsidRPr="00E31847">
        <w:rPr>
          <w:sz w:val="24"/>
          <w:szCs w:val="24"/>
        </w:rPr>
        <w:t xml:space="preserve"> byla vytvořena </w:t>
      </w:r>
      <w:r w:rsidRPr="00E31847">
        <w:rPr>
          <w:b/>
          <w:sz w:val="24"/>
          <w:szCs w:val="24"/>
        </w:rPr>
        <w:t xml:space="preserve">organizační struktura – </w:t>
      </w:r>
      <w:r w:rsidRPr="00E31847">
        <w:rPr>
          <w:sz w:val="24"/>
          <w:szCs w:val="24"/>
        </w:rPr>
        <w:t>viz schéma níže:</w:t>
      </w:r>
    </w:p>
    <w:p w14:paraId="6DC188A5" w14:textId="77777777" w:rsidR="00E076AC" w:rsidRPr="00A12857" w:rsidRDefault="00E076AC" w:rsidP="00E076AC">
      <w:pPr>
        <w:pStyle w:val="Odstavecseseznamem"/>
        <w:keepNext/>
        <w:spacing w:after="0"/>
        <w:ind w:left="0"/>
        <w:contextualSpacing w:val="0"/>
        <w:jc w:val="both"/>
        <w:rPr>
          <w:b/>
          <w:sz w:val="20"/>
        </w:rPr>
      </w:pPr>
      <w:r w:rsidRPr="007C77F9">
        <w:rPr>
          <w:b/>
          <w:sz w:val="20"/>
        </w:rPr>
        <w:t>Schéma 1</w:t>
      </w:r>
      <w:r>
        <w:rPr>
          <w:b/>
          <w:sz w:val="20"/>
        </w:rPr>
        <w:t>7</w:t>
      </w:r>
      <w:r w:rsidRPr="007C77F9">
        <w:rPr>
          <w:b/>
          <w:sz w:val="20"/>
        </w:rPr>
        <w:t>.1:</w:t>
      </w:r>
      <w:r w:rsidRPr="00A12857">
        <w:rPr>
          <w:b/>
          <w:sz w:val="20"/>
        </w:rPr>
        <w:t xml:space="preserve"> Organizační schéma v rámci přípravné fáze</w:t>
      </w:r>
      <w:r>
        <w:rPr>
          <w:b/>
          <w:sz w:val="20"/>
        </w:rPr>
        <w:t xml:space="preserve"> </w:t>
      </w:r>
      <w:r w:rsidR="00675D02">
        <w:rPr>
          <w:b/>
          <w:sz w:val="20"/>
        </w:rPr>
        <w:t>IPRÚKV°</w:t>
      </w:r>
    </w:p>
    <w:p w14:paraId="34A406B9" w14:textId="741DE793" w:rsidR="00E076AC" w:rsidRDefault="008F72F4" w:rsidP="00E076AC">
      <w:pPr>
        <w:pStyle w:val="Odstavecseseznamem"/>
        <w:keepNext/>
        <w:spacing w:after="120"/>
        <w:ind w:left="0"/>
        <w:contextualSpacing w:val="0"/>
        <w:jc w:val="both"/>
        <w:rPr>
          <w:b/>
          <w:i/>
        </w:rPr>
      </w:pPr>
      <w:r>
        <w:rPr>
          <w:noProof/>
          <w:lang w:eastAsia="cs-CZ"/>
        </w:rPr>
        <mc:AlternateContent>
          <mc:Choice Requires="wps">
            <w:drawing>
              <wp:anchor distT="0" distB="0" distL="114300" distR="114300" simplePos="0" relativeHeight="251806208" behindDoc="1" locked="0" layoutInCell="1" allowOverlap="1" wp14:anchorId="4F0D84EE" wp14:editId="7BDD4E9D">
                <wp:simplePos x="0" y="0"/>
                <wp:positionH relativeFrom="column">
                  <wp:posOffset>2143125</wp:posOffset>
                </wp:positionH>
                <wp:positionV relativeFrom="paragraph">
                  <wp:posOffset>2082800</wp:posOffset>
                </wp:positionV>
                <wp:extent cx="1397000" cy="1905"/>
                <wp:effectExtent l="19050" t="19050" r="0" b="36195"/>
                <wp:wrapNone/>
                <wp:docPr id="279"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00" cy="1905"/>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824ABC" id="AutoShape 247" o:spid="_x0000_s1026" type="#_x0000_t32" style="position:absolute;margin-left:168.75pt;margin-top:164pt;width:110pt;height:.15pt;flip:x;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" strokecolor="#b2a1c7 [1943]" strokeweight="5pt">
                <v:shadow color="#868686"/>
              </v:shape>
            </w:pict>
          </mc:Fallback>
        </mc:AlternateContent>
      </w:r>
      <w:r>
        <w:rPr>
          <w:noProof/>
          <w:lang w:eastAsia="cs-CZ"/>
        </w:rPr>
        <mc:AlternateContent>
          <mc:Choice Requires="wps">
            <w:drawing>
              <wp:anchor distT="0" distB="0" distL="114300" distR="114300" simplePos="0" relativeHeight="251811328" behindDoc="0" locked="0" layoutInCell="1" allowOverlap="1" wp14:anchorId="54B17454" wp14:editId="7043C92B">
                <wp:simplePos x="0" y="0"/>
                <wp:positionH relativeFrom="column">
                  <wp:posOffset>3468370</wp:posOffset>
                </wp:positionH>
                <wp:positionV relativeFrom="paragraph">
                  <wp:posOffset>3199765</wp:posOffset>
                </wp:positionV>
                <wp:extent cx="935355" cy="415290"/>
                <wp:effectExtent l="19050" t="19050" r="0" b="3810"/>
                <wp:wrapNone/>
                <wp:docPr id="28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15290"/>
                        </a:xfrm>
                        <a:prstGeom prst="rect">
                          <a:avLst/>
                        </a:prstGeom>
                        <a:solidFill>
                          <a:schemeClr val="lt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891E8EF" w14:textId="77777777" w:rsidR="00442337" w:rsidRDefault="00442337" w:rsidP="00E076AC">
                            <w:pPr>
                              <w:keepNext/>
                              <w:spacing w:after="120"/>
                              <w:jc w:val="center"/>
                            </w:pPr>
                            <w:r>
                              <w:rPr>
                                <w:b/>
                                <w:sz w:val="20"/>
                              </w:rPr>
                              <w:t>mikrotýmy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17454" id="Text Box 230" o:spid="_x0000_s1139" type="#_x0000_t202" style="position:absolute;left:0;text-align:left;margin-left:273.1pt;margin-top:251.95pt;width:73.65pt;height:32.7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" fillcolor="white [3201]" strokecolor="#b2a1c7 [1943]" strokeweight="2.5pt">
                <v:shadow color="#868686"/>
                <v:textbox>
                  <w:txbxContent>
                    <w:p w14:paraId="1891E8EF" w14:textId="77777777" w:rsidR="00442337" w:rsidRDefault="00442337" w:rsidP="00E076AC">
                      <w:pPr>
                        <w:keepNext/>
                        <w:spacing w:after="120"/>
                        <w:jc w:val="center"/>
                      </w:pPr>
                      <w:r>
                        <w:rPr>
                          <w:b/>
                          <w:sz w:val="20"/>
                        </w:rPr>
                        <w:t>mikrotýmy</w:t>
                      </w:r>
                    </w:p>
                  </w:txbxContent>
                </v:textbox>
              </v:shape>
            </w:pict>
          </mc:Fallback>
        </mc:AlternateContent>
      </w:r>
      <w:r>
        <w:rPr>
          <w:noProof/>
          <w:lang w:eastAsia="cs-CZ"/>
        </w:rPr>
        <mc:AlternateContent>
          <mc:Choice Requires="wps">
            <w:drawing>
              <wp:anchor distT="0" distB="0" distL="114300" distR="114300" simplePos="0" relativeHeight="251810304" behindDoc="0" locked="0" layoutInCell="1" allowOverlap="1" wp14:anchorId="36C89A80" wp14:editId="5DF7BDA5">
                <wp:simplePos x="0" y="0"/>
                <wp:positionH relativeFrom="column">
                  <wp:posOffset>3462655</wp:posOffset>
                </wp:positionH>
                <wp:positionV relativeFrom="paragraph">
                  <wp:posOffset>2595880</wp:posOffset>
                </wp:positionV>
                <wp:extent cx="935355" cy="415290"/>
                <wp:effectExtent l="19050" t="19050" r="0" b="3810"/>
                <wp:wrapNone/>
                <wp:docPr id="28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15290"/>
                        </a:xfrm>
                        <a:prstGeom prst="rect">
                          <a:avLst/>
                        </a:prstGeom>
                        <a:solidFill>
                          <a:schemeClr val="lt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AEDCEB8" w14:textId="77777777" w:rsidR="00442337" w:rsidRDefault="00442337" w:rsidP="00E076AC">
                            <w:pPr>
                              <w:keepNext/>
                              <w:spacing w:after="120"/>
                              <w:jc w:val="center"/>
                            </w:pPr>
                            <w:r>
                              <w:rPr>
                                <w:b/>
                                <w:sz w:val="20"/>
                              </w:rPr>
                              <w:t>mikrotýmy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89A80" id="_x0000_s1140" type="#_x0000_t202" style="position:absolute;left:0;text-align:left;margin-left:272.65pt;margin-top:204.4pt;width:73.65pt;height:32.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" fillcolor="white [3201]" strokecolor="#b2a1c7 [1943]" strokeweight="2.5pt">
                <v:shadow color="#868686"/>
                <v:textbox>
                  <w:txbxContent>
                    <w:p w14:paraId="4AEDCEB8" w14:textId="77777777" w:rsidR="00442337" w:rsidRDefault="00442337" w:rsidP="00E076AC">
                      <w:pPr>
                        <w:keepNext/>
                        <w:spacing w:after="120"/>
                        <w:jc w:val="center"/>
                      </w:pPr>
                      <w:r>
                        <w:rPr>
                          <w:b/>
                          <w:sz w:val="20"/>
                        </w:rPr>
                        <w:t>mikrotýmy</w:t>
                      </w:r>
                    </w:p>
                  </w:txbxContent>
                </v:textbox>
              </v:shape>
            </w:pict>
          </mc:Fallback>
        </mc:AlternateContent>
      </w:r>
      <w:r>
        <w:rPr>
          <w:noProof/>
          <w:lang w:eastAsia="cs-CZ"/>
        </w:rPr>
        <mc:AlternateContent>
          <mc:Choice Requires="wps">
            <w:drawing>
              <wp:anchor distT="0" distB="0" distL="114300" distR="114300" simplePos="0" relativeHeight="251809280" behindDoc="0" locked="0" layoutInCell="1" allowOverlap="1" wp14:anchorId="48DBEE20" wp14:editId="4CFD9948">
                <wp:simplePos x="0" y="0"/>
                <wp:positionH relativeFrom="column">
                  <wp:posOffset>3465830</wp:posOffset>
                </wp:positionH>
                <wp:positionV relativeFrom="paragraph">
                  <wp:posOffset>1929765</wp:posOffset>
                </wp:positionV>
                <wp:extent cx="935355" cy="415290"/>
                <wp:effectExtent l="19050" t="19050" r="0" b="3810"/>
                <wp:wrapNone/>
                <wp:docPr id="28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415290"/>
                        </a:xfrm>
                        <a:prstGeom prst="rect">
                          <a:avLst/>
                        </a:prstGeom>
                        <a:solidFill>
                          <a:schemeClr val="lt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FAFF19" w14:textId="77777777" w:rsidR="00442337" w:rsidRDefault="00442337" w:rsidP="00E076AC">
                            <w:pPr>
                              <w:keepNext/>
                              <w:spacing w:after="120"/>
                              <w:jc w:val="center"/>
                            </w:pPr>
                            <w:r>
                              <w:rPr>
                                <w:b/>
                                <w:sz w:val="20"/>
                              </w:rPr>
                              <w:t>mikrotýmy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BEE20" id="_x0000_s1141" type="#_x0000_t202" style="position:absolute;left:0;text-align:left;margin-left:272.9pt;margin-top:151.95pt;width:73.65pt;height:32.7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" fillcolor="white [3201]" strokecolor="#b2a1c7 [1943]" strokeweight="2.5pt">
                <v:shadow color="#868686"/>
                <v:textbox>
                  <w:txbxContent>
                    <w:p w14:paraId="13FAFF19" w14:textId="77777777" w:rsidR="00442337" w:rsidRDefault="00442337" w:rsidP="00E076AC">
                      <w:pPr>
                        <w:keepNext/>
                        <w:spacing w:after="120"/>
                        <w:jc w:val="center"/>
                      </w:pPr>
                      <w:r>
                        <w:rPr>
                          <w:b/>
                          <w:sz w:val="20"/>
                        </w:rPr>
                        <w:t>mikrotýmy</w:t>
                      </w:r>
                    </w:p>
                  </w:txbxContent>
                </v:textbox>
              </v:shape>
            </w:pict>
          </mc:Fallback>
        </mc:AlternateContent>
      </w:r>
      <w:r>
        <w:rPr>
          <w:noProof/>
          <w:lang w:eastAsia="cs-CZ"/>
        </w:rPr>
        <mc:AlternateContent>
          <mc:Choice Requires="wps">
            <w:drawing>
              <wp:anchor distT="0" distB="0" distL="114300" distR="114300" simplePos="0" relativeHeight="251808256" behindDoc="1" locked="0" layoutInCell="1" allowOverlap="1" wp14:anchorId="384B225C" wp14:editId="259D1619">
                <wp:simplePos x="0" y="0"/>
                <wp:positionH relativeFrom="column">
                  <wp:posOffset>2153920</wp:posOffset>
                </wp:positionH>
                <wp:positionV relativeFrom="paragraph">
                  <wp:posOffset>3342005</wp:posOffset>
                </wp:positionV>
                <wp:extent cx="1353820" cy="1905"/>
                <wp:effectExtent l="19050" t="19050" r="0" b="36195"/>
                <wp:wrapNone/>
                <wp:docPr id="281"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3820" cy="1905"/>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E3C550" id="AutoShape 247" o:spid="_x0000_s1026" type="#_x0000_t32" style="position:absolute;margin-left:169.6pt;margin-top:263.15pt;width:106.6pt;height:.15pt;flip:x;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" strokecolor="#b2a1c7 [1943]" strokeweight="5pt">
                <v:shadow color="#868686"/>
              </v:shape>
            </w:pict>
          </mc:Fallback>
        </mc:AlternateContent>
      </w:r>
      <w:r>
        <w:rPr>
          <w:noProof/>
          <w:lang w:eastAsia="cs-CZ"/>
        </w:rPr>
        <mc:AlternateContent>
          <mc:Choice Requires="wps">
            <w:drawing>
              <wp:anchor distT="0" distB="0" distL="114300" distR="114300" simplePos="0" relativeHeight="251807232" behindDoc="1" locked="0" layoutInCell="1" allowOverlap="1" wp14:anchorId="3571EA01" wp14:editId="6A75C309">
                <wp:simplePos x="0" y="0"/>
                <wp:positionH relativeFrom="column">
                  <wp:posOffset>2153920</wp:posOffset>
                </wp:positionH>
                <wp:positionV relativeFrom="paragraph">
                  <wp:posOffset>2694940</wp:posOffset>
                </wp:positionV>
                <wp:extent cx="1439545" cy="1905"/>
                <wp:effectExtent l="19050" t="19050" r="8255" b="36195"/>
                <wp:wrapNone/>
                <wp:docPr id="280"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9545" cy="1905"/>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margin">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922073" id="AutoShape 247" o:spid="_x0000_s1026" type="#_x0000_t32" style="position:absolute;margin-left:169.6pt;margin-top:212.2pt;width:113.35pt;height:.15pt;flip:x;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" strokecolor="#b2a1c7 [1943]" strokeweight="5pt">
                <v:shadow color="#868686"/>
              </v:shape>
            </w:pict>
          </mc:Fallback>
        </mc:AlternateContent>
      </w:r>
      <w:r>
        <w:rPr>
          <w:b/>
          <w:i/>
          <w:noProof/>
          <w:lang w:eastAsia="cs-CZ"/>
        </w:rPr>
        <mc:AlternateContent>
          <mc:Choice Requires="wpg">
            <w:drawing>
              <wp:inline distT="0" distB="0" distL="0" distR="0" wp14:anchorId="039B8F95" wp14:editId="572D2C3F">
                <wp:extent cx="4952365" cy="3520440"/>
                <wp:effectExtent l="23495" t="20955" r="24765" b="20955"/>
                <wp:docPr id="54" name="Skupina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2365" cy="3520440"/>
                          <a:chOff x="2040" y="3283"/>
                          <a:chExt cx="7665" cy="5722"/>
                        </a:xfrm>
                      </wpg:grpSpPr>
                      <wps:wsp>
                        <wps:cNvPr id="55" name="Text Box 118"/>
                        <wps:cNvSpPr txBox="1">
                          <a:spLocks noChangeArrowheads="1"/>
                        </wps:cNvSpPr>
                        <wps:spPr bwMode="auto">
                          <a:xfrm>
                            <a:off x="3129" y="6304"/>
                            <a:ext cx="2222" cy="676"/>
                          </a:xfrm>
                          <a:prstGeom prst="rect">
                            <a:avLst/>
                          </a:prstGeom>
                          <a:solidFill>
                            <a:schemeClr val="accent4">
                              <a:lumMod val="20000"/>
                              <a:lumOff val="8000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14ACD6" w14:textId="77777777" w:rsidR="00442337" w:rsidRPr="003A406A" w:rsidRDefault="00442337" w:rsidP="00E076AC">
                              <w:pPr>
                                <w:keepNext/>
                                <w:spacing w:before="0" w:after="0"/>
                                <w:jc w:val="center"/>
                                <w:rPr>
                                  <w:b/>
                                  <w:sz w:val="20"/>
                                </w:rPr>
                              </w:pPr>
                              <w:r w:rsidRPr="003A406A">
                                <w:rPr>
                                  <w:b/>
                                  <w:sz w:val="20"/>
                                </w:rPr>
                                <w:t xml:space="preserve">Pracovní skupina </w:t>
                              </w:r>
                              <w:r>
                                <w:rPr>
                                  <w:b/>
                                  <w:sz w:val="20"/>
                                </w:rPr>
                                <w:t>1 Doprava</w:t>
                              </w:r>
                            </w:p>
                          </w:txbxContent>
                        </wps:txbx>
                        <wps:bodyPr rot="0" vert="horz" wrap="square" lIns="91440" tIns="45720" rIns="91440" bIns="45720" anchor="t" anchorCtr="0" upright="1">
                          <a:noAutofit/>
                        </wps:bodyPr>
                      </wps:wsp>
                      <wps:wsp>
                        <wps:cNvPr id="56" name="Text Box 225"/>
                        <wps:cNvSpPr txBox="1">
                          <a:spLocks noChangeArrowheads="1"/>
                        </wps:cNvSpPr>
                        <wps:spPr bwMode="auto">
                          <a:xfrm>
                            <a:off x="2040" y="4910"/>
                            <a:ext cx="7663" cy="676"/>
                          </a:xfrm>
                          <a:prstGeom prst="rect">
                            <a:avLst/>
                          </a:prstGeom>
                          <a:solidFill>
                            <a:schemeClr val="accent4">
                              <a:lumMod val="60000"/>
                              <a:lumOff val="4000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BFB4E6A" w14:textId="77777777" w:rsidR="00442337" w:rsidRPr="00DB1CC3" w:rsidRDefault="00442337" w:rsidP="00E076AC">
                              <w:pPr>
                                <w:keepNext/>
                                <w:spacing w:after="120"/>
                                <w:jc w:val="center"/>
                                <w:rPr>
                                  <w:b/>
                                  <w:sz w:val="24"/>
                                </w:rPr>
                              </w:pPr>
                              <w:r>
                                <w:rPr>
                                  <w:b/>
                                  <w:sz w:val="24"/>
                                </w:rPr>
                                <w:t>V</w:t>
                              </w:r>
                              <w:r w:rsidRPr="00DB1CC3">
                                <w:rPr>
                                  <w:b/>
                                  <w:sz w:val="24"/>
                                </w:rPr>
                                <w:t xml:space="preserve">ýbor </w:t>
                              </w:r>
                              <w:r>
                                <w:rPr>
                                  <w:b/>
                                  <w:sz w:val="24"/>
                                </w:rPr>
                                <w:t>pro přípravu IPRÚ</w:t>
                              </w:r>
                            </w:p>
                          </w:txbxContent>
                        </wps:txbx>
                        <wps:bodyPr rot="0" vert="horz" wrap="square" lIns="91440" tIns="45720" rIns="91440" bIns="45720" anchor="t" anchorCtr="0" upright="1">
                          <a:noAutofit/>
                        </wps:bodyPr>
                      </wps:wsp>
                      <wps:wsp>
                        <wps:cNvPr id="57" name="Text Box 228"/>
                        <wps:cNvSpPr txBox="1">
                          <a:spLocks noChangeArrowheads="1"/>
                        </wps:cNvSpPr>
                        <wps:spPr bwMode="auto">
                          <a:xfrm>
                            <a:off x="3129" y="7323"/>
                            <a:ext cx="2222" cy="676"/>
                          </a:xfrm>
                          <a:prstGeom prst="rect">
                            <a:avLst/>
                          </a:prstGeom>
                          <a:solidFill>
                            <a:schemeClr val="accent4">
                              <a:lumMod val="20000"/>
                              <a:lumOff val="8000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B9EB14" w14:textId="77777777" w:rsidR="00442337" w:rsidRPr="00DB1CC3" w:rsidRDefault="00442337" w:rsidP="00E076AC">
                              <w:pPr>
                                <w:keepNext/>
                                <w:spacing w:before="0" w:after="0"/>
                                <w:jc w:val="center"/>
                                <w:rPr>
                                  <w:b/>
                                </w:rPr>
                              </w:pPr>
                              <w:r w:rsidRPr="00DB1CC3">
                                <w:rPr>
                                  <w:b/>
                                  <w:sz w:val="20"/>
                                </w:rPr>
                                <w:t xml:space="preserve">Pracovní skupina </w:t>
                              </w:r>
                              <w:r>
                                <w:rPr>
                                  <w:b/>
                                  <w:sz w:val="20"/>
                                </w:rPr>
                                <w:t>2 Prostředí</w:t>
                              </w:r>
                            </w:p>
                          </w:txbxContent>
                        </wps:txbx>
                        <wps:bodyPr rot="0" vert="horz" wrap="square" lIns="91440" tIns="45720" rIns="91440" bIns="45720" anchor="t" anchorCtr="0" upright="1">
                          <a:noAutofit/>
                        </wps:bodyPr>
                      </wps:wsp>
                      <wps:wsp>
                        <wps:cNvPr id="58" name="Text Box 229"/>
                        <wps:cNvSpPr txBox="1">
                          <a:spLocks noChangeArrowheads="1"/>
                        </wps:cNvSpPr>
                        <wps:spPr bwMode="auto">
                          <a:xfrm>
                            <a:off x="3129" y="8329"/>
                            <a:ext cx="2222" cy="676"/>
                          </a:xfrm>
                          <a:prstGeom prst="rect">
                            <a:avLst/>
                          </a:prstGeom>
                          <a:solidFill>
                            <a:schemeClr val="accent4">
                              <a:lumMod val="20000"/>
                              <a:lumOff val="8000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F874C3E" w14:textId="77777777" w:rsidR="00442337" w:rsidRPr="00DB1CC3" w:rsidRDefault="00442337" w:rsidP="00E076AC">
                              <w:pPr>
                                <w:keepNext/>
                                <w:spacing w:before="0" w:after="0"/>
                                <w:jc w:val="center"/>
                                <w:rPr>
                                  <w:b/>
                                  <w:sz w:val="20"/>
                                </w:rPr>
                              </w:pPr>
                              <w:r>
                                <w:rPr>
                                  <w:b/>
                                  <w:sz w:val="20"/>
                                </w:rPr>
                                <w:t>Pracovní skupina 3 Lidské zdroje</w:t>
                              </w:r>
                            </w:p>
                          </w:txbxContent>
                        </wps:txbx>
                        <wps:bodyPr rot="0" vert="horz" wrap="square" lIns="91440" tIns="45720" rIns="91440" bIns="45720" anchor="t" anchorCtr="0" upright="1">
                          <a:noAutofit/>
                        </wps:bodyPr>
                      </wps:wsp>
                      <wps:wsp>
                        <wps:cNvPr id="59" name="Text Box 231"/>
                        <wps:cNvSpPr txBox="1">
                          <a:spLocks noChangeArrowheads="1"/>
                        </wps:cNvSpPr>
                        <wps:spPr bwMode="auto">
                          <a:xfrm>
                            <a:off x="5612" y="7321"/>
                            <a:ext cx="1569" cy="676"/>
                          </a:xfrm>
                          <a:prstGeom prst="rect">
                            <a:avLst/>
                          </a:prstGeom>
                          <a:solidFill>
                            <a:schemeClr val="lt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394871" w14:textId="77777777" w:rsidR="00442337" w:rsidRPr="00DB1CC3" w:rsidRDefault="00442337" w:rsidP="00E076AC">
                              <w:pPr>
                                <w:keepNext/>
                                <w:spacing w:after="120"/>
                                <w:jc w:val="center"/>
                                <w:rPr>
                                  <w:sz w:val="20"/>
                                </w:rPr>
                              </w:pPr>
                              <w:r w:rsidRPr="00DB1CC3">
                                <w:rPr>
                                  <w:b/>
                                  <w:sz w:val="20"/>
                                </w:rPr>
                                <w:t>předseda</w:t>
                              </w:r>
                              <w:r w:rsidRPr="00DB1CC3">
                                <w:rPr>
                                  <w:sz w:val="20"/>
                                </w:rPr>
                                <w:t xml:space="preserve"> </w:t>
                              </w:r>
                              <w:r w:rsidRPr="00A12857">
                                <w:rPr>
                                  <w:b/>
                                  <w:sz w:val="20"/>
                                </w:rPr>
                                <w:t>PS 2</w:t>
                              </w:r>
                            </w:p>
                          </w:txbxContent>
                        </wps:txbx>
                        <wps:bodyPr rot="0" vert="horz" wrap="square" lIns="91440" tIns="45720" rIns="91440" bIns="45720" anchor="t" anchorCtr="0" upright="1">
                          <a:noAutofit/>
                        </wps:bodyPr>
                      </wps:wsp>
                      <wps:wsp>
                        <wps:cNvPr id="60" name="Text Box 123"/>
                        <wps:cNvSpPr txBox="1">
                          <a:spLocks noChangeArrowheads="1"/>
                        </wps:cNvSpPr>
                        <wps:spPr bwMode="auto">
                          <a:xfrm>
                            <a:off x="5639" y="8327"/>
                            <a:ext cx="1542" cy="676"/>
                          </a:xfrm>
                          <a:prstGeom prst="rect">
                            <a:avLst/>
                          </a:prstGeom>
                          <a:solidFill>
                            <a:schemeClr val="lt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99BBA79" w14:textId="77777777" w:rsidR="00442337" w:rsidRPr="00DB1CC3" w:rsidRDefault="00442337" w:rsidP="00E076AC">
                              <w:pPr>
                                <w:keepNext/>
                                <w:spacing w:after="120"/>
                                <w:jc w:val="center"/>
                                <w:rPr>
                                  <w:sz w:val="20"/>
                                </w:rPr>
                              </w:pPr>
                              <w:r w:rsidRPr="00DB1CC3">
                                <w:rPr>
                                  <w:b/>
                                  <w:sz w:val="20"/>
                                </w:rPr>
                                <w:t>předseda</w:t>
                              </w:r>
                              <w:r w:rsidRPr="00DB1CC3">
                                <w:rPr>
                                  <w:sz w:val="20"/>
                                </w:rPr>
                                <w:t xml:space="preserve"> </w:t>
                              </w:r>
                              <w:r w:rsidRPr="00A12857">
                                <w:rPr>
                                  <w:b/>
                                  <w:sz w:val="20"/>
                                </w:rPr>
                                <w:t>PS 3</w:t>
                              </w:r>
                            </w:p>
                          </w:txbxContent>
                        </wps:txbx>
                        <wps:bodyPr rot="0" vert="horz" wrap="square" lIns="91440" tIns="45720" rIns="91440" bIns="45720" anchor="t" anchorCtr="0" upright="1">
                          <a:noAutofit/>
                        </wps:bodyPr>
                      </wps:wsp>
                      <wps:wsp>
                        <wps:cNvPr id="61" name="AutoShape 244"/>
                        <wps:cNvCnPr>
                          <a:cxnSpLocks noChangeShapeType="1"/>
                        </wps:cNvCnPr>
                        <wps:spPr bwMode="auto">
                          <a:xfrm flipV="1">
                            <a:off x="2595" y="5586"/>
                            <a:ext cx="1" cy="3163"/>
                          </a:xfrm>
                          <a:prstGeom prst="straightConnector1">
                            <a:avLst/>
                          </a:prstGeom>
                          <a:noFill/>
                          <a:ln w="63500">
                            <a:solidFill>
                              <a:schemeClr val="accent4">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2" name="AutoShape 245"/>
                        <wps:cNvCnPr>
                          <a:cxnSpLocks noChangeShapeType="1"/>
                        </wps:cNvCnPr>
                        <wps:spPr bwMode="auto">
                          <a:xfrm>
                            <a:off x="2596" y="8701"/>
                            <a:ext cx="434" cy="1"/>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3" name="AutoShape 246"/>
                        <wps:cNvCnPr>
                          <a:cxnSpLocks noChangeShapeType="1"/>
                        </wps:cNvCnPr>
                        <wps:spPr bwMode="auto">
                          <a:xfrm flipH="1">
                            <a:off x="2595" y="7635"/>
                            <a:ext cx="435" cy="15"/>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4" name="AutoShape 127"/>
                        <wps:cNvCnPr>
                          <a:cxnSpLocks noChangeShapeType="1"/>
                        </wps:cNvCnPr>
                        <wps:spPr bwMode="auto">
                          <a:xfrm flipH="1">
                            <a:off x="2595" y="6645"/>
                            <a:ext cx="435" cy="15"/>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5" name="AutoShape 248"/>
                        <wps:cNvCnPr>
                          <a:cxnSpLocks noChangeShapeType="1"/>
                        </wps:cNvCnPr>
                        <wps:spPr bwMode="auto">
                          <a:xfrm flipV="1">
                            <a:off x="9000" y="5586"/>
                            <a:ext cx="0" cy="3163"/>
                          </a:xfrm>
                          <a:prstGeom prst="straightConnector1">
                            <a:avLst/>
                          </a:prstGeom>
                          <a:noFill/>
                          <a:ln w="63500">
                            <a:solidFill>
                              <a:schemeClr val="accent4">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6" name="AutoShape 249"/>
                        <wps:cNvCnPr>
                          <a:cxnSpLocks noChangeShapeType="1"/>
                        </wps:cNvCnPr>
                        <wps:spPr bwMode="auto">
                          <a:xfrm flipH="1">
                            <a:off x="8490" y="8700"/>
                            <a:ext cx="510" cy="0"/>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7" name="AutoShape 250"/>
                        <wps:cNvCnPr>
                          <a:cxnSpLocks noChangeShapeType="1"/>
                        </wps:cNvCnPr>
                        <wps:spPr bwMode="auto">
                          <a:xfrm>
                            <a:off x="8428" y="7520"/>
                            <a:ext cx="571" cy="0"/>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8" name="AutoShape 251"/>
                        <wps:cNvCnPr>
                          <a:cxnSpLocks noChangeShapeType="1"/>
                        </wps:cNvCnPr>
                        <wps:spPr bwMode="auto">
                          <a:xfrm>
                            <a:off x="8490" y="6526"/>
                            <a:ext cx="510" cy="0"/>
                          </a:xfrm>
                          <a:prstGeom prst="straightConnector1">
                            <a:avLst/>
                          </a:prstGeom>
                          <a:noFill/>
                          <a:ln w="63500">
                            <a:solidFill>
                              <a:schemeClr val="accent4">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69" name="Text Box 253"/>
                        <wps:cNvSpPr txBox="1">
                          <a:spLocks noChangeArrowheads="1"/>
                        </wps:cNvSpPr>
                        <wps:spPr bwMode="auto">
                          <a:xfrm>
                            <a:off x="2040" y="3283"/>
                            <a:ext cx="7665" cy="942"/>
                          </a:xfrm>
                          <a:prstGeom prst="rect">
                            <a:avLst/>
                          </a:prstGeom>
                          <a:solidFill>
                            <a:schemeClr val="accent4">
                              <a:lumMod val="60000"/>
                              <a:lumOff val="40000"/>
                            </a:schemeClr>
                          </a:solidFill>
                          <a:ln w="31750">
                            <a:solidFill>
                              <a:schemeClr val="accent4">
                                <a:lumMod val="75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2A3A27" w14:textId="77777777" w:rsidR="00442337" w:rsidRDefault="00442337" w:rsidP="00E076AC">
                              <w:pPr>
                                <w:keepNext/>
                                <w:spacing w:after="0"/>
                                <w:jc w:val="center"/>
                                <w:rPr>
                                  <w:b/>
                                  <w:sz w:val="24"/>
                                </w:rPr>
                              </w:pPr>
                              <w:r>
                                <w:rPr>
                                  <w:b/>
                                  <w:sz w:val="24"/>
                                </w:rPr>
                                <w:t>Nositel IPRÚ</w:t>
                              </w:r>
                            </w:p>
                            <w:p w14:paraId="7F05D8FC" w14:textId="77777777" w:rsidR="00442337" w:rsidRPr="00DB1CC3" w:rsidRDefault="00442337" w:rsidP="00E076AC">
                              <w:pPr>
                                <w:keepNext/>
                                <w:spacing w:before="0" w:after="120"/>
                                <w:jc w:val="center"/>
                                <w:rPr>
                                  <w:b/>
                                  <w:sz w:val="24"/>
                                </w:rPr>
                              </w:pPr>
                              <w:r>
                                <w:rPr>
                                  <w:b/>
                                  <w:sz w:val="24"/>
                                </w:rPr>
                                <w:t>(Rada města, Zastupitelstvo města)</w:t>
                              </w:r>
                            </w:p>
                          </w:txbxContent>
                        </wps:txbx>
                        <wps:bodyPr rot="0" vert="horz" wrap="square" lIns="91440" tIns="45720" rIns="91440" bIns="45720" anchor="t" anchorCtr="0" upright="1">
                          <a:noAutofit/>
                        </wps:bodyPr>
                      </wps:wsp>
                      <wps:wsp>
                        <wps:cNvPr id="70" name="AutoShape 256"/>
                        <wps:cNvCnPr>
                          <a:cxnSpLocks noChangeShapeType="1"/>
                        </wps:cNvCnPr>
                        <wps:spPr bwMode="auto">
                          <a:xfrm flipV="1">
                            <a:off x="5787" y="4225"/>
                            <a:ext cx="0" cy="685"/>
                          </a:xfrm>
                          <a:prstGeom prst="straightConnector1">
                            <a:avLst/>
                          </a:prstGeom>
                          <a:noFill/>
                          <a:ln w="63500">
                            <a:solidFill>
                              <a:schemeClr val="accent4">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71" name="Text Box 134"/>
                        <wps:cNvSpPr txBox="1">
                          <a:spLocks noChangeArrowheads="1"/>
                        </wps:cNvSpPr>
                        <wps:spPr bwMode="auto">
                          <a:xfrm>
                            <a:off x="5639" y="6304"/>
                            <a:ext cx="1542" cy="676"/>
                          </a:xfrm>
                          <a:prstGeom prst="rect">
                            <a:avLst/>
                          </a:prstGeom>
                          <a:solidFill>
                            <a:schemeClr val="bg1">
                              <a:lumMod val="100000"/>
                              <a:lumOff val="0"/>
                            </a:schemeClr>
                          </a:solidFill>
                          <a:ln w="31750">
                            <a:solidFill>
                              <a:schemeClr val="accent4">
                                <a:lumMod val="60000"/>
                                <a:lumOff val="4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92BDFB" w14:textId="77777777" w:rsidR="00442337" w:rsidRDefault="00442337" w:rsidP="00E076AC">
                              <w:pPr>
                                <w:keepNext/>
                                <w:spacing w:after="120"/>
                                <w:jc w:val="center"/>
                              </w:pPr>
                              <w:r w:rsidRPr="00DB1CC3">
                                <w:rPr>
                                  <w:b/>
                                  <w:sz w:val="20"/>
                                </w:rPr>
                                <w:t>předseda</w:t>
                              </w:r>
                              <w:r w:rsidRPr="00DB1CC3">
                                <w:rPr>
                                  <w:sz w:val="20"/>
                                </w:rPr>
                                <w:t xml:space="preserve"> </w:t>
                              </w:r>
                              <w:r w:rsidRPr="00A12857">
                                <w:rPr>
                                  <w:b/>
                                  <w:sz w:val="20"/>
                                </w:rPr>
                                <w:t>PS 1</w:t>
                              </w:r>
                            </w:p>
                          </w:txbxContent>
                        </wps:txbx>
                        <wps:bodyPr rot="0" vert="horz" wrap="square" lIns="91440" tIns="45720" rIns="91440" bIns="45720" anchor="t" anchorCtr="0" upright="1">
                          <a:noAutofit/>
                        </wps:bodyPr>
                      </wps:wsp>
                    </wpg:wgp>
                  </a:graphicData>
                </a:graphic>
              </wp:inline>
            </w:drawing>
          </mc:Choice>
          <mc:Fallback>
            <w:pict>
              <v:group w14:anchorId="039B8F95" id="Skupina 21" o:spid="_x0000_s1142" style="width:389.95pt;height:277.2pt;mso-position-horizontal-relative:char;mso-position-vertical-relative:line" coordorigin="2040,3283" coordsize="7665,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">
                <v:shape id="Text Box 118" o:spid="_x0000_s1143" type="#_x0000_t202" style="position:absolute;left:3129;top:6304;width:222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" fillcolor="#e5dfec [663]" strokecolor="#b2a1c7 [1943]" strokeweight="2.5pt">
                  <v:shadow color="#868686"/>
                  <v:textbox>
                    <w:txbxContent>
                      <w:p w14:paraId="2214ACD6" w14:textId="77777777" w:rsidR="00442337" w:rsidRPr="003A406A" w:rsidRDefault="00442337" w:rsidP="00E076AC">
                        <w:pPr>
                          <w:keepNext/>
                          <w:spacing w:before="0" w:after="0"/>
                          <w:jc w:val="center"/>
                          <w:rPr>
                            <w:b/>
                            <w:sz w:val="20"/>
                          </w:rPr>
                        </w:pPr>
                        <w:r w:rsidRPr="003A406A">
                          <w:rPr>
                            <w:b/>
                            <w:sz w:val="20"/>
                          </w:rPr>
                          <w:t xml:space="preserve">Pracovní skupina </w:t>
                        </w:r>
                        <w:r>
                          <w:rPr>
                            <w:b/>
                            <w:sz w:val="20"/>
                          </w:rPr>
                          <w:t>1 Doprava</w:t>
                        </w:r>
                      </w:p>
                    </w:txbxContent>
                  </v:textbox>
                </v:shape>
                <v:shape id="Text Box 225" o:spid="_x0000_s1144" type="#_x0000_t202" style="position:absolute;left:2040;top:4910;width:766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" fillcolor="#b2a1c7 [1943]" strokecolor="#b2a1c7 [1943]" strokeweight="2.5pt">
                  <v:shadow color="#868686"/>
                  <v:textbox>
                    <w:txbxContent>
                      <w:p w14:paraId="7BFB4E6A" w14:textId="77777777" w:rsidR="00442337" w:rsidRPr="00DB1CC3" w:rsidRDefault="00442337" w:rsidP="00E076AC">
                        <w:pPr>
                          <w:keepNext/>
                          <w:spacing w:after="120"/>
                          <w:jc w:val="center"/>
                          <w:rPr>
                            <w:b/>
                            <w:sz w:val="24"/>
                          </w:rPr>
                        </w:pPr>
                        <w:r>
                          <w:rPr>
                            <w:b/>
                            <w:sz w:val="24"/>
                          </w:rPr>
                          <w:t>V</w:t>
                        </w:r>
                        <w:r w:rsidRPr="00DB1CC3">
                          <w:rPr>
                            <w:b/>
                            <w:sz w:val="24"/>
                          </w:rPr>
                          <w:t xml:space="preserve">ýbor </w:t>
                        </w:r>
                        <w:r>
                          <w:rPr>
                            <w:b/>
                            <w:sz w:val="24"/>
                          </w:rPr>
                          <w:t>pro přípravu IPRÚ</w:t>
                        </w:r>
                      </w:p>
                    </w:txbxContent>
                  </v:textbox>
                </v:shape>
                <v:shape id="Text Box 228" o:spid="_x0000_s1145" type="#_x0000_t202" style="position:absolute;left:3129;top:7323;width:222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" fillcolor="#e5dfec [663]" strokecolor="#b2a1c7 [1943]" strokeweight="2.5pt">
                  <v:shadow color="#868686"/>
                  <v:textbox>
                    <w:txbxContent>
                      <w:p w14:paraId="4EB9EB14" w14:textId="77777777" w:rsidR="00442337" w:rsidRPr="00DB1CC3" w:rsidRDefault="00442337" w:rsidP="00E076AC">
                        <w:pPr>
                          <w:keepNext/>
                          <w:spacing w:before="0" w:after="0"/>
                          <w:jc w:val="center"/>
                          <w:rPr>
                            <w:b/>
                          </w:rPr>
                        </w:pPr>
                        <w:r w:rsidRPr="00DB1CC3">
                          <w:rPr>
                            <w:b/>
                            <w:sz w:val="20"/>
                          </w:rPr>
                          <w:t xml:space="preserve">Pracovní skupina </w:t>
                        </w:r>
                        <w:r>
                          <w:rPr>
                            <w:b/>
                            <w:sz w:val="20"/>
                          </w:rPr>
                          <w:t>2 Prostředí</w:t>
                        </w:r>
                      </w:p>
                    </w:txbxContent>
                  </v:textbox>
                </v:shape>
                <v:shape id="Text Box 229" o:spid="_x0000_s1146" type="#_x0000_t202" style="position:absolute;left:3129;top:8329;width:222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" fillcolor="#e5dfec [663]" strokecolor="#b2a1c7 [1943]" strokeweight="2.5pt">
                  <v:shadow color="#868686"/>
                  <v:textbox>
                    <w:txbxContent>
                      <w:p w14:paraId="2F874C3E" w14:textId="77777777" w:rsidR="00442337" w:rsidRPr="00DB1CC3" w:rsidRDefault="00442337" w:rsidP="00E076AC">
                        <w:pPr>
                          <w:keepNext/>
                          <w:spacing w:before="0" w:after="0"/>
                          <w:jc w:val="center"/>
                          <w:rPr>
                            <w:b/>
                            <w:sz w:val="20"/>
                          </w:rPr>
                        </w:pPr>
                        <w:r>
                          <w:rPr>
                            <w:b/>
                            <w:sz w:val="20"/>
                          </w:rPr>
                          <w:t>Pracovní skupina 3 Lidské zdroje</w:t>
                        </w:r>
                      </w:p>
                    </w:txbxContent>
                  </v:textbox>
                </v:shape>
                <v:shape id="Text Box 231" o:spid="_x0000_s1147" type="#_x0000_t202" style="position:absolute;left:5612;top:7321;width:1569;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" fillcolor="white [3201]" strokecolor="#b2a1c7 [1943]" strokeweight="2.5pt">
                  <v:shadow color="#868686"/>
                  <v:textbox>
                    <w:txbxContent>
                      <w:p w14:paraId="23394871" w14:textId="77777777" w:rsidR="00442337" w:rsidRPr="00DB1CC3" w:rsidRDefault="00442337" w:rsidP="00E076AC">
                        <w:pPr>
                          <w:keepNext/>
                          <w:spacing w:after="120"/>
                          <w:jc w:val="center"/>
                          <w:rPr>
                            <w:sz w:val="20"/>
                          </w:rPr>
                        </w:pPr>
                        <w:r w:rsidRPr="00DB1CC3">
                          <w:rPr>
                            <w:b/>
                            <w:sz w:val="20"/>
                          </w:rPr>
                          <w:t>předseda</w:t>
                        </w:r>
                        <w:r w:rsidRPr="00DB1CC3">
                          <w:rPr>
                            <w:sz w:val="20"/>
                          </w:rPr>
                          <w:t xml:space="preserve"> </w:t>
                        </w:r>
                        <w:r w:rsidRPr="00A12857">
                          <w:rPr>
                            <w:b/>
                            <w:sz w:val="20"/>
                          </w:rPr>
                          <w:t>PS 2</w:t>
                        </w:r>
                      </w:p>
                    </w:txbxContent>
                  </v:textbox>
                </v:shape>
                <v:shape id="Text Box 123" o:spid="_x0000_s1148" type="#_x0000_t202" style="position:absolute;left:5639;top:8327;width:154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" fillcolor="white [3201]" strokecolor="#b2a1c7 [1943]" strokeweight="2.5pt">
                  <v:shadow color="#868686"/>
                  <v:textbox>
                    <w:txbxContent>
                      <w:p w14:paraId="099BBA79" w14:textId="77777777" w:rsidR="00442337" w:rsidRPr="00DB1CC3" w:rsidRDefault="00442337" w:rsidP="00E076AC">
                        <w:pPr>
                          <w:keepNext/>
                          <w:spacing w:after="120"/>
                          <w:jc w:val="center"/>
                          <w:rPr>
                            <w:sz w:val="20"/>
                          </w:rPr>
                        </w:pPr>
                        <w:r w:rsidRPr="00DB1CC3">
                          <w:rPr>
                            <w:b/>
                            <w:sz w:val="20"/>
                          </w:rPr>
                          <w:t>předseda</w:t>
                        </w:r>
                        <w:r w:rsidRPr="00DB1CC3">
                          <w:rPr>
                            <w:sz w:val="20"/>
                          </w:rPr>
                          <w:t xml:space="preserve"> </w:t>
                        </w:r>
                        <w:r w:rsidRPr="00A12857">
                          <w:rPr>
                            <w:b/>
                            <w:sz w:val="20"/>
                          </w:rPr>
                          <w:t>PS 3</w:t>
                        </w:r>
                      </w:p>
                    </w:txbxContent>
                  </v:textbox>
                </v:shape>
                <v:shape id="AutoShape 244" o:spid="_x0000_s1149" type="#_x0000_t32" style="position:absolute;left:2595;top:5586;width:1;height:31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" strokecolor="#b2a1c7 [1943]" strokeweight="5pt">
                  <v:stroke endarrow="block"/>
                  <v:shadow color="#868686"/>
                </v:shape>
                <v:shape id="AutoShape 245" o:spid="_x0000_s1150" type="#_x0000_t32" style="position:absolute;left:2596;top:8701;width:43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" strokecolor="#b2a1c7 [1943]" strokeweight="5pt">
                  <v:shadow color="#868686"/>
                </v:shape>
                <v:shape id="AutoShape 246" o:spid="_x0000_s1151" type="#_x0000_t32" style="position:absolute;left:2595;top:7635;width:435;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" strokecolor="#b2a1c7 [1943]" strokeweight="5pt">
                  <v:shadow color="#868686"/>
                </v:shape>
                <v:shape id="AutoShape 127" o:spid="_x0000_s1152" type="#_x0000_t32" style="position:absolute;left:2595;top:6645;width:435;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" strokecolor="#b2a1c7 [1943]" strokeweight="5pt">
                  <v:shadow color="#868686"/>
                </v:shape>
                <v:shape id="AutoShape 248" o:spid="_x0000_s1153" type="#_x0000_t32" style="position:absolute;left:9000;top:5586;width:0;height:31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" strokecolor="#b2a1c7 [1943]" strokeweight="5pt">
                  <v:stroke endarrow="block"/>
                  <v:shadow color="#868686"/>
                </v:shape>
                <v:shape id="AutoShape 249" o:spid="_x0000_s1154" type="#_x0000_t32" style="position:absolute;left:8490;top:8700;width:5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" strokecolor="#b2a1c7 [1943]" strokeweight="5pt">
                  <v:shadow color="#868686"/>
                </v:shape>
                <v:shape id="AutoShape 250" o:spid="_x0000_s1155" type="#_x0000_t32" style="position:absolute;left:8428;top:7520;width:5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" strokecolor="#b2a1c7 [1943]" strokeweight="5pt">
                  <v:shadow color="#868686"/>
                </v:shape>
                <v:shape id="AutoShape 251" o:spid="_x0000_s1156" type="#_x0000_t32" style="position:absolute;left:8490;top:6526;width: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" strokecolor="#b2a1c7 [1943]" strokeweight="5pt">
                  <v:shadow color="#868686"/>
                </v:shape>
                <v:shape id="Text Box 253" o:spid="_x0000_s1157" type="#_x0000_t202" style="position:absolute;left:2040;top:3283;width:7665;height: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" fillcolor="#b2a1c7 [1943]" strokecolor="#5f497a [2407]" strokeweight="2.5pt">
                  <v:shadow color="#868686"/>
                  <v:textbox>
                    <w:txbxContent>
                      <w:p w14:paraId="502A3A27" w14:textId="77777777" w:rsidR="00442337" w:rsidRDefault="00442337" w:rsidP="00E076AC">
                        <w:pPr>
                          <w:keepNext/>
                          <w:spacing w:after="0"/>
                          <w:jc w:val="center"/>
                          <w:rPr>
                            <w:b/>
                            <w:sz w:val="24"/>
                          </w:rPr>
                        </w:pPr>
                        <w:r>
                          <w:rPr>
                            <w:b/>
                            <w:sz w:val="24"/>
                          </w:rPr>
                          <w:t>Nositel IPRÚ</w:t>
                        </w:r>
                      </w:p>
                      <w:p w14:paraId="7F05D8FC" w14:textId="77777777" w:rsidR="00442337" w:rsidRPr="00DB1CC3" w:rsidRDefault="00442337" w:rsidP="00E076AC">
                        <w:pPr>
                          <w:keepNext/>
                          <w:spacing w:before="0" w:after="120"/>
                          <w:jc w:val="center"/>
                          <w:rPr>
                            <w:b/>
                            <w:sz w:val="24"/>
                          </w:rPr>
                        </w:pPr>
                        <w:r>
                          <w:rPr>
                            <w:b/>
                            <w:sz w:val="24"/>
                          </w:rPr>
                          <w:t>(Rada města, Zastupitelstvo města)</w:t>
                        </w:r>
                      </w:p>
                    </w:txbxContent>
                  </v:textbox>
                </v:shape>
                <v:shape id="AutoShape 256" o:spid="_x0000_s1158" type="#_x0000_t32" style="position:absolute;left:5787;top:4225;width:0;height:6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" strokecolor="#b2a1c7 [1943]" strokeweight="5pt">
                  <v:stroke endarrow="block"/>
                  <v:shadow color="#868686"/>
                </v:shape>
                <v:shape id="Text Box 134" o:spid="_x0000_s1159" type="#_x0000_t202" style="position:absolute;left:5639;top:6304;width:1542;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" fillcolor="white [3212]" strokecolor="#b2a1c7 [1943]" strokeweight="2.5pt">
                  <v:shadow color="#868686"/>
                  <v:textbox>
                    <w:txbxContent>
                      <w:p w14:paraId="3792BDFB" w14:textId="77777777" w:rsidR="00442337" w:rsidRDefault="00442337" w:rsidP="00E076AC">
                        <w:pPr>
                          <w:keepNext/>
                          <w:spacing w:after="120"/>
                          <w:jc w:val="center"/>
                        </w:pPr>
                        <w:r w:rsidRPr="00DB1CC3">
                          <w:rPr>
                            <w:b/>
                            <w:sz w:val="20"/>
                          </w:rPr>
                          <w:t>předseda</w:t>
                        </w:r>
                        <w:r w:rsidRPr="00DB1CC3">
                          <w:rPr>
                            <w:sz w:val="20"/>
                          </w:rPr>
                          <w:t xml:space="preserve"> </w:t>
                        </w:r>
                        <w:r w:rsidRPr="00A12857">
                          <w:rPr>
                            <w:b/>
                            <w:sz w:val="20"/>
                          </w:rPr>
                          <w:t>PS 1</w:t>
                        </w:r>
                      </w:p>
                    </w:txbxContent>
                  </v:textbox>
                </v:shape>
                <w10:anchorlock/>
              </v:group>
            </w:pict>
          </mc:Fallback>
        </mc:AlternateContent>
      </w:r>
    </w:p>
    <w:p w14:paraId="13A2A686" w14:textId="77777777" w:rsidR="00E076AC" w:rsidRPr="00D3009C" w:rsidRDefault="00E076AC" w:rsidP="00E076AC">
      <w:pPr>
        <w:pStyle w:val="Odstavecseseznamem"/>
        <w:keepNext/>
        <w:spacing w:after="120"/>
        <w:ind w:left="0"/>
        <w:contextualSpacing w:val="0"/>
        <w:jc w:val="both"/>
        <w:rPr>
          <w:b/>
          <w:i/>
        </w:rPr>
      </w:pPr>
    </w:p>
    <w:p w14:paraId="61DB28D0" w14:textId="77777777" w:rsidR="00E076AC" w:rsidRPr="00FA7EED" w:rsidRDefault="00E076AC" w:rsidP="00E076AC">
      <w:pPr>
        <w:rPr>
          <w:sz w:val="24"/>
          <w:szCs w:val="24"/>
        </w:rPr>
      </w:pPr>
      <w:r w:rsidRPr="00FA7EED">
        <w:rPr>
          <w:sz w:val="24"/>
          <w:szCs w:val="24"/>
        </w:rPr>
        <w:t xml:space="preserve">Na začátku prací byl ustaven Výbor pro přípravu strategie </w:t>
      </w:r>
      <w:r>
        <w:rPr>
          <w:sz w:val="24"/>
          <w:szCs w:val="24"/>
        </w:rPr>
        <w:t>(dále jen „Výbor IPRÚ“)</w:t>
      </w:r>
      <w:r w:rsidRPr="00FA7EED">
        <w:rPr>
          <w:sz w:val="24"/>
          <w:szCs w:val="24"/>
        </w:rPr>
        <w:t xml:space="preserve"> ve složení:</w:t>
      </w:r>
    </w:p>
    <w:p w14:paraId="2FB98E01" w14:textId="77777777" w:rsidR="00E076AC" w:rsidRPr="00E076AC" w:rsidRDefault="00E076AC" w:rsidP="00713D70">
      <w:pPr>
        <w:pStyle w:val="Odstavecseseznamem"/>
        <w:numPr>
          <w:ilvl w:val="0"/>
          <w:numId w:val="45"/>
        </w:numPr>
        <w:rPr>
          <w:sz w:val="24"/>
        </w:rPr>
      </w:pPr>
      <w:r w:rsidRPr="00E076AC">
        <w:rPr>
          <w:sz w:val="24"/>
        </w:rPr>
        <w:t xml:space="preserve">Primátor </w:t>
      </w:r>
      <w:r w:rsidR="009E6BE8">
        <w:rPr>
          <w:sz w:val="24"/>
        </w:rPr>
        <w:t>s</w:t>
      </w:r>
      <w:r w:rsidR="009E6BE8" w:rsidRPr="00E076AC">
        <w:rPr>
          <w:sz w:val="24"/>
        </w:rPr>
        <w:t xml:space="preserve">tatutárního </w:t>
      </w:r>
      <w:r w:rsidRPr="00E076AC">
        <w:rPr>
          <w:sz w:val="24"/>
        </w:rPr>
        <w:t>města Karlovy Vary</w:t>
      </w:r>
    </w:p>
    <w:p w14:paraId="7C89790D" w14:textId="77777777" w:rsidR="00E076AC" w:rsidRPr="00E076AC" w:rsidRDefault="00E076AC" w:rsidP="00713D70">
      <w:pPr>
        <w:pStyle w:val="Odstavecseseznamem"/>
        <w:numPr>
          <w:ilvl w:val="0"/>
          <w:numId w:val="45"/>
        </w:numPr>
        <w:rPr>
          <w:sz w:val="24"/>
        </w:rPr>
      </w:pPr>
      <w:r w:rsidRPr="00E076AC">
        <w:rPr>
          <w:sz w:val="24"/>
        </w:rPr>
        <w:t>Ředitel Dopravní podnik Karlovy Vary, a.s.</w:t>
      </w:r>
    </w:p>
    <w:p w14:paraId="40F5ECDF" w14:textId="77777777" w:rsidR="00E076AC" w:rsidRPr="00E076AC" w:rsidRDefault="00E076AC" w:rsidP="00713D70">
      <w:pPr>
        <w:pStyle w:val="Odstavecseseznamem"/>
        <w:numPr>
          <w:ilvl w:val="0"/>
          <w:numId w:val="45"/>
        </w:numPr>
        <w:jc w:val="both"/>
        <w:rPr>
          <w:sz w:val="24"/>
        </w:rPr>
      </w:pPr>
      <w:r w:rsidRPr="00E076AC">
        <w:rPr>
          <w:sz w:val="24"/>
        </w:rPr>
        <w:t xml:space="preserve">Zástupce Krajské hospodářské komory Karlovarského kraje  </w:t>
      </w:r>
    </w:p>
    <w:p w14:paraId="358CF84F" w14:textId="77777777" w:rsidR="00E076AC" w:rsidRPr="00E076AC" w:rsidRDefault="00E076AC" w:rsidP="00713D70">
      <w:pPr>
        <w:pStyle w:val="Odstavecseseznamem"/>
        <w:numPr>
          <w:ilvl w:val="0"/>
          <w:numId w:val="45"/>
        </w:numPr>
        <w:jc w:val="both"/>
        <w:rPr>
          <w:sz w:val="24"/>
        </w:rPr>
      </w:pPr>
      <w:r w:rsidRPr="00E076AC">
        <w:rPr>
          <w:sz w:val="24"/>
        </w:rPr>
        <w:t xml:space="preserve">Zástupce NNO  </w:t>
      </w:r>
    </w:p>
    <w:p w14:paraId="7C1ECB9B" w14:textId="77777777" w:rsidR="00E076AC" w:rsidRPr="00E076AC" w:rsidRDefault="00E076AC" w:rsidP="00713D70">
      <w:pPr>
        <w:pStyle w:val="Odstavecseseznamem"/>
        <w:numPr>
          <w:ilvl w:val="0"/>
          <w:numId w:val="45"/>
        </w:numPr>
        <w:jc w:val="both"/>
        <w:rPr>
          <w:sz w:val="24"/>
        </w:rPr>
      </w:pPr>
      <w:r w:rsidRPr="00E076AC">
        <w:rPr>
          <w:sz w:val="24"/>
        </w:rPr>
        <w:t>Ředitelka Balneologického institutu Karlovy Vary, o.p.s.</w:t>
      </w:r>
    </w:p>
    <w:p w14:paraId="44760281" w14:textId="77777777" w:rsidR="00E076AC" w:rsidRPr="00E076AC" w:rsidRDefault="00E076AC" w:rsidP="00713D70">
      <w:pPr>
        <w:pStyle w:val="Odstavecseseznamem"/>
        <w:numPr>
          <w:ilvl w:val="0"/>
          <w:numId w:val="45"/>
        </w:numPr>
        <w:jc w:val="both"/>
        <w:rPr>
          <w:sz w:val="24"/>
        </w:rPr>
      </w:pPr>
      <w:r w:rsidRPr="00E076AC">
        <w:rPr>
          <w:sz w:val="24"/>
        </w:rPr>
        <w:t xml:space="preserve">Zástupce Karlovarského kraje </w:t>
      </w:r>
    </w:p>
    <w:p w14:paraId="7E4AD8D0" w14:textId="77777777" w:rsidR="00E076AC" w:rsidRPr="00E076AC" w:rsidRDefault="00E076AC" w:rsidP="00713D70">
      <w:pPr>
        <w:pStyle w:val="Odstavecseseznamem"/>
        <w:numPr>
          <w:ilvl w:val="0"/>
          <w:numId w:val="45"/>
        </w:numPr>
        <w:jc w:val="both"/>
        <w:rPr>
          <w:sz w:val="24"/>
        </w:rPr>
      </w:pPr>
      <w:r w:rsidRPr="00E076AC">
        <w:rPr>
          <w:sz w:val="24"/>
        </w:rPr>
        <w:t xml:space="preserve">Zástupce měst v aglomeraci </w:t>
      </w:r>
      <w:r w:rsidR="00675D02">
        <w:rPr>
          <w:sz w:val="24"/>
        </w:rPr>
        <w:t>IPRÚKV°</w:t>
      </w:r>
      <w:r w:rsidRPr="00E076AC">
        <w:rPr>
          <w:sz w:val="24"/>
        </w:rPr>
        <w:t xml:space="preserve">  </w:t>
      </w:r>
    </w:p>
    <w:p w14:paraId="186CAE7B" w14:textId="77777777" w:rsidR="00E076AC" w:rsidRPr="00E076AC" w:rsidRDefault="00E076AC" w:rsidP="00713D70">
      <w:pPr>
        <w:pStyle w:val="Odstavecseseznamem"/>
        <w:numPr>
          <w:ilvl w:val="0"/>
          <w:numId w:val="45"/>
        </w:numPr>
        <w:jc w:val="both"/>
        <w:rPr>
          <w:sz w:val="24"/>
        </w:rPr>
      </w:pPr>
      <w:r w:rsidRPr="00E076AC">
        <w:rPr>
          <w:sz w:val="24"/>
        </w:rPr>
        <w:t xml:space="preserve">Zástupce obcí v aglomeraci </w:t>
      </w:r>
      <w:r w:rsidR="00675D02">
        <w:rPr>
          <w:sz w:val="24"/>
        </w:rPr>
        <w:t>IPRÚKV°</w:t>
      </w:r>
      <w:r w:rsidRPr="00E076AC">
        <w:rPr>
          <w:sz w:val="24"/>
        </w:rPr>
        <w:t xml:space="preserve"> </w:t>
      </w:r>
    </w:p>
    <w:p w14:paraId="1C6E7589" w14:textId="77777777" w:rsidR="00E076AC" w:rsidRPr="00E076AC" w:rsidRDefault="00E076AC" w:rsidP="00713D70">
      <w:pPr>
        <w:pStyle w:val="Odstavecseseznamem"/>
        <w:numPr>
          <w:ilvl w:val="0"/>
          <w:numId w:val="45"/>
        </w:numPr>
        <w:jc w:val="both"/>
        <w:rPr>
          <w:sz w:val="24"/>
        </w:rPr>
      </w:pPr>
      <w:r w:rsidRPr="00E076AC">
        <w:rPr>
          <w:sz w:val="24"/>
        </w:rPr>
        <w:t xml:space="preserve">Zástupce výboru strategického rozvoje a </w:t>
      </w:r>
      <w:r w:rsidR="00675D02">
        <w:rPr>
          <w:sz w:val="24"/>
        </w:rPr>
        <w:t>IPRÚKV°</w:t>
      </w:r>
      <w:r w:rsidRPr="00E076AC">
        <w:rPr>
          <w:sz w:val="24"/>
        </w:rPr>
        <w:t xml:space="preserve"> </w:t>
      </w:r>
    </w:p>
    <w:p w14:paraId="549FBBDF" w14:textId="77777777" w:rsidR="00E076AC" w:rsidRPr="00583108" w:rsidRDefault="00E076AC" w:rsidP="00E076AC">
      <w:pPr>
        <w:jc w:val="both"/>
        <w:rPr>
          <w:sz w:val="24"/>
        </w:rPr>
      </w:pPr>
      <w:r w:rsidRPr="00583108">
        <w:rPr>
          <w:sz w:val="24"/>
        </w:rPr>
        <w:t>Výbor IPRÚ se sešel celkem 6x</w:t>
      </w:r>
      <w:r>
        <w:rPr>
          <w:sz w:val="24"/>
        </w:rPr>
        <w:t>, a to</w:t>
      </w:r>
      <w:r w:rsidRPr="00583108">
        <w:rPr>
          <w:sz w:val="24"/>
        </w:rPr>
        <w:t xml:space="preserve"> v těchto termínech:</w:t>
      </w:r>
    </w:p>
    <w:p w14:paraId="0EF72F35" w14:textId="77777777" w:rsidR="00E076AC" w:rsidRPr="00DE56FE" w:rsidRDefault="00E076AC" w:rsidP="00E076AC">
      <w:pPr>
        <w:spacing w:before="0" w:after="0"/>
        <w:jc w:val="both"/>
        <w:rPr>
          <w:sz w:val="24"/>
          <w:szCs w:val="24"/>
        </w:rPr>
      </w:pPr>
      <w:r w:rsidRPr="00DE56FE">
        <w:rPr>
          <w:sz w:val="24"/>
          <w:szCs w:val="24"/>
        </w:rPr>
        <w:t xml:space="preserve">25. 8. 2014, </w:t>
      </w:r>
      <w:r>
        <w:rPr>
          <w:sz w:val="24"/>
          <w:szCs w:val="24"/>
        </w:rPr>
        <w:t xml:space="preserve">16. </w:t>
      </w:r>
      <w:r w:rsidRPr="00DE56FE">
        <w:rPr>
          <w:sz w:val="24"/>
          <w:szCs w:val="24"/>
        </w:rPr>
        <w:t xml:space="preserve">9. 2014, 22. 10. 2014, 2. 12. 2014, </w:t>
      </w:r>
      <w:r>
        <w:rPr>
          <w:sz w:val="24"/>
          <w:szCs w:val="24"/>
        </w:rPr>
        <w:t xml:space="preserve">19. </w:t>
      </w:r>
      <w:r w:rsidRPr="00DE56FE">
        <w:rPr>
          <w:sz w:val="24"/>
          <w:szCs w:val="24"/>
        </w:rPr>
        <w:t xml:space="preserve">2. 2015, 15. 10. 2015. Na jednáních výboru byli členové seznamováni s výstupy z analytické části integrované strategie, výstupy z pracovních skupin, vymezením území pro účely </w:t>
      </w:r>
      <w:r w:rsidR="00675D02">
        <w:rPr>
          <w:sz w:val="24"/>
          <w:szCs w:val="24"/>
        </w:rPr>
        <w:t>IPRÚKV°</w:t>
      </w:r>
      <w:r w:rsidRPr="00DE56FE">
        <w:rPr>
          <w:sz w:val="24"/>
          <w:szCs w:val="24"/>
        </w:rPr>
        <w:t xml:space="preserve">, stanovením cílů a opatření, </w:t>
      </w:r>
      <w:r w:rsidRPr="00DE56FE">
        <w:rPr>
          <w:sz w:val="24"/>
          <w:szCs w:val="24"/>
        </w:rPr>
        <w:lastRenderedPageBreak/>
        <w:t xml:space="preserve">návrhem harmonogramu, finančního plánu a indikátorů </w:t>
      </w:r>
      <w:r w:rsidR="00675D02">
        <w:rPr>
          <w:sz w:val="24"/>
          <w:szCs w:val="24"/>
        </w:rPr>
        <w:t>IPRÚKV°</w:t>
      </w:r>
      <w:r w:rsidRPr="00DE56FE">
        <w:rPr>
          <w:sz w:val="24"/>
          <w:szCs w:val="24"/>
        </w:rPr>
        <w:t xml:space="preserve">. Následně pak výbor doporučoval schválení těchto výstupů nositeli </w:t>
      </w:r>
      <w:r w:rsidR="00675D02">
        <w:rPr>
          <w:sz w:val="24"/>
          <w:szCs w:val="24"/>
        </w:rPr>
        <w:t>IPRÚKV°</w:t>
      </w:r>
      <w:r w:rsidRPr="00DE56FE">
        <w:rPr>
          <w:sz w:val="24"/>
          <w:szCs w:val="24"/>
        </w:rPr>
        <w:t xml:space="preserve">. </w:t>
      </w:r>
    </w:p>
    <w:p w14:paraId="3BDACBE3" w14:textId="77777777" w:rsidR="00E076AC" w:rsidRPr="00FA7EED" w:rsidRDefault="00E076AC" w:rsidP="00E076AC">
      <w:pPr>
        <w:jc w:val="both"/>
        <w:rPr>
          <w:sz w:val="24"/>
          <w:szCs w:val="24"/>
        </w:rPr>
      </w:pPr>
      <w:r w:rsidRPr="00FA7EED">
        <w:rPr>
          <w:sz w:val="24"/>
          <w:szCs w:val="24"/>
        </w:rPr>
        <w:t xml:space="preserve">Na základě analýzy stakeholderů byly k řešeným prioritním tématům ustaveny 3 pracovní skupiny (PS), jejichž náplní bylo připomínkování průběžných výstupů, projednávání, diskutování a navrhování podnětů v rámci zpracování strategické části </w:t>
      </w:r>
      <w:r w:rsidR="00675D02">
        <w:rPr>
          <w:sz w:val="24"/>
          <w:szCs w:val="24"/>
        </w:rPr>
        <w:t>IPRÚKV°</w:t>
      </w:r>
      <w:r w:rsidRPr="00FA7EED">
        <w:rPr>
          <w:sz w:val="24"/>
          <w:szCs w:val="24"/>
        </w:rPr>
        <w:t xml:space="preserve"> – vize, cíle, rozpracování vybraných prioritních témat do úrovně specifických cílů a opatření. </w:t>
      </w:r>
    </w:p>
    <w:p w14:paraId="53CC8FD1" w14:textId="77777777" w:rsidR="00E076AC" w:rsidRPr="00FA7EED" w:rsidRDefault="00E076AC" w:rsidP="00FF6B5F">
      <w:pPr>
        <w:spacing w:before="240"/>
        <w:rPr>
          <w:b/>
          <w:sz w:val="24"/>
          <w:szCs w:val="24"/>
          <w:u w:val="single"/>
        </w:rPr>
      </w:pPr>
      <w:r w:rsidRPr="00FA7EED">
        <w:rPr>
          <w:b/>
          <w:sz w:val="24"/>
          <w:szCs w:val="24"/>
          <w:u w:val="single"/>
        </w:rPr>
        <w:t>Pracovní skupina „Doprava“:</w:t>
      </w:r>
    </w:p>
    <w:p w14:paraId="69B62249"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1. Dopravní podnik Karlovy Vary, a. s. </w:t>
      </w:r>
    </w:p>
    <w:p w14:paraId="0B4E30CD"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2. ČSAD Autobusy Karlovy Vary, a.s.</w:t>
      </w:r>
    </w:p>
    <w:p w14:paraId="51B2D9A0" w14:textId="77777777" w:rsidR="00E076AC" w:rsidRPr="00FA7EED" w:rsidRDefault="00E076AC" w:rsidP="00E076AC">
      <w:pPr>
        <w:spacing w:before="20" w:after="0"/>
        <w:ind w:left="357"/>
        <w:jc w:val="both"/>
        <w:rPr>
          <w:rStyle w:val="Siln"/>
          <w:rFonts w:cs="Times New Roman"/>
          <w:b w:val="0"/>
          <w:sz w:val="24"/>
        </w:rPr>
      </w:pPr>
      <w:r w:rsidRPr="00FA7EED">
        <w:rPr>
          <w:rFonts w:cs="Times New Roman"/>
          <w:sz w:val="24"/>
        </w:rPr>
        <w:t xml:space="preserve">3. </w:t>
      </w:r>
      <w:r w:rsidRPr="00FA7EED">
        <w:rPr>
          <w:rStyle w:val="Siln"/>
          <w:rFonts w:cs="Times New Roman"/>
          <w:b w:val="0"/>
          <w:sz w:val="24"/>
        </w:rPr>
        <w:t xml:space="preserve">Koordinátor integrovaného dopravního systému Karlovarského kraje, p. o. </w:t>
      </w:r>
    </w:p>
    <w:p w14:paraId="5553AEF5" w14:textId="77777777" w:rsidR="00E076AC" w:rsidRPr="00FA7EED" w:rsidRDefault="00E076AC" w:rsidP="00E076AC">
      <w:pPr>
        <w:spacing w:before="20" w:after="0"/>
        <w:ind w:left="357"/>
        <w:rPr>
          <w:color w:val="0070C0"/>
          <w:sz w:val="24"/>
          <w:u w:val="single"/>
        </w:rPr>
      </w:pPr>
      <w:r w:rsidRPr="00FA7EED">
        <w:rPr>
          <w:rStyle w:val="Siln"/>
          <w:rFonts w:cs="Times New Roman"/>
          <w:b w:val="0"/>
          <w:sz w:val="24"/>
        </w:rPr>
        <w:t xml:space="preserve">4. ŘSD ČR </w:t>
      </w:r>
    </w:p>
    <w:p w14:paraId="066BD30F"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5. Magistrát města Karlovy Vary – Odbor dopravy </w:t>
      </w:r>
    </w:p>
    <w:p w14:paraId="718CA90F"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6. Magistrát města Karlovy Vary </w:t>
      </w:r>
      <w:r>
        <w:rPr>
          <w:rStyle w:val="Siln"/>
          <w:rFonts w:cs="Times New Roman"/>
          <w:b w:val="0"/>
          <w:sz w:val="24"/>
        </w:rPr>
        <w:t>–</w:t>
      </w:r>
      <w:r w:rsidRPr="00FA7EED">
        <w:rPr>
          <w:rStyle w:val="Siln"/>
          <w:rFonts w:cs="Times New Roman"/>
          <w:b w:val="0"/>
          <w:sz w:val="24"/>
        </w:rPr>
        <w:t xml:space="preserve"> Odbor technický </w:t>
      </w:r>
    </w:p>
    <w:p w14:paraId="3C3E90A5"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7. Krajský úřad Karlovarského kraje </w:t>
      </w:r>
      <w:r>
        <w:rPr>
          <w:rStyle w:val="Siln"/>
          <w:rFonts w:cs="Times New Roman"/>
          <w:b w:val="0"/>
          <w:sz w:val="24"/>
        </w:rPr>
        <w:t>–</w:t>
      </w:r>
      <w:r w:rsidRPr="00FA7EED">
        <w:rPr>
          <w:rStyle w:val="Siln"/>
          <w:rFonts w:cs="Times New Roman"/>
          <w:b w:val="0"/>
          <w:sz w:val="24"/>
        </w:rPr>
        <w:t xml:space="preserve"> Odbor dopravy </w:t>
      </w:r>
    </w:p>
    <w:p w14:paraId="473FEEDF"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8. </w:t>
      </w:r>
      <w:r w:rsidRPr="00FA7EED">
        <w:rPr>
          <w:rStyle w:val="Siln"/>
          <w:b w:val="0"/>
          <w:sz w:val="24"/>
        </w:rPr>
        <w:t>Městská policie Karlovy Vary</w:t>
      </w:r>
      <w:r w:rsidRPr="00FA7EED">
        <w:rPr>
          <w:rStyle w:val="Siln"/>
          <w:rFonts w:cs="Times New Roman"/>
          <w:b w:val="0"/>
          <w:sz w:val="24"/>
        </w:rPr>
        <w:t xml:space="preserve"> </w:t>
      </w:r>
    </w:p>
    <w:p w14:paraId="7ABBAE2F" w14:textId="77777777" w:rsidR="00E076AC" w:rsidRPr="00FA7EED" w:rsidRDefault="00E076AC" w:rsidP="00E076AC">
      <w:pPr>
        <w:spacing w:before="20" w:after="0"/>
        <w:ind w:left="357"/>
        <w:jc w:val="both"/>
        <w:rPr>
          <w:rStyle w:val="st"/>
          <w:rFonts w:cs="Times New Roman"/>
          <w:bCs/>
          <w:sz w:val="24"/>
        </w:rPr>
      </w:pPr>
      <w:r w:rsidRPr="00FA7EED">
        <w:rPr>
          <w:rStyle w:val="st"/>
          <w:rFonts w:cs="Times New Roman"/>
          <w:sz w:val="24"/>
        </w:rPr>
        <w:t xml:space="preserve">9. Policie České republiky </w:t>
      </w:r>
      <w:r>
        <w:rPr>
          <w:rStyle w:val="st"/>
          <w:rFonts w:cs="Times New Roman"/>
          <w:i/>
          <w:sz w:val="24"/>
        </w:rPr>
        <w:t>–</w:t>
      </w:r>
      <w:r w:rsidRPr="00FA7EED">
        <w:rPr>
          <w:rStyle w:val="st"/>
          <w:rFonts w:cs="Times New Roman"/>
          <w:i/>
          <w:sz w:val="24"/>
        </w:rPr>
        <w:t xml:space="preserve"> </w:t>
      </w:r>
      <w:r w:rsidRPr="00FA7EED">
        <w:rPr>
          <w:rStyle w:val="st"/>
          <w:iCs/>
          <w:sz w:val="24"/>
        </w:rPr>
        <w:t>Krajské ředitelství policie</w:t>
      </w:r>
      <w:r w:rsidRPr="00FA7EED">
        <w:rPr>
          <w:rStyle w:val="st"/>
          <w:rFonts w:cs="Times New Roman"/>
          <w:sz w:val="24"/>
        </w:rPr>
        <w:t xml:space="preserve"> Karlovarského kraje – </w:t>
      </w:r>
      <w:r w:rsidRPr="00FA7EED">
        <w:rPr>
          <w:rStyle w:val="st"/>
          <w:rFonts w:cs="Times New Roman"/>
          <w:sz w:val="24"/>
        </w:rPr>
        <w:br/>
        <w:t xml:space="preserve">     dopravní policie </w:t>
      </w:r>
    </w:p>
    <w:p w14:paraId="0D1644BA"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10. Údržba silnic Karlovarského kraje, a.s. </w:t>
      </w:r>
    </w:p>
    <w:p w14:paraId="2A574C98"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11. Letiště Karlovy Vary, s.r.o.</w:t>
      </w:r>
    </w:p>
    <w:p w14:paraId="72221F75"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12. Cyklokoordinátor </w:t>
      </w:r>
      <w:r w:rsidR="009E6BE8">
        <w:rPr>
          <w:rStyle w:val="Siln"/>
          <w:rFonts w:cs="Times New Roman"/>
          <w:b w:val="0"/>
          <w:sz w:val="24"/>
        </w:rPr>
        <w:t>s</w:t>
      </w:r>
      <w:r w:rsidR="009E6BE8" w:rsidRPr="00FA7EED">
        <w:rPr>
          <w:rStyle w:val="Siln"/>
          <w:rFonts w:cs="Times New Roman"/>
          <w:b w:val="0"/>
          <w:sz w:val="24"/>
        </w:rPr>
        <w:t xml:space="preserve">tatutárního </w:t>
      </w:r>
      <w:r w:rsidRPr="00FA7EED">
        <w:rPr>
          <w:rStyle w:val="Siln"/>
          <w:rFonts w:cs="Times New Roman"/>
          <w:b w:val="0"/>
          <w:sz w:val="24"/>
        </w:rPr>
        <w:t>města Karlovy Vary</w:t>
      </w:r>
    </w:p>
    <w:p w14:paraId="221DCD35"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13. LORDSHIP a. s. </w:t>
      </w:r>
    </w:p>
    <w:p w14:paraId="6C562DE9"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14. Správa železniční dopravní cesty, státní organizace </w:t>
      </w:r>
    </w:p>
    <w:p w14:paraId="412C44AC" w14:textId="77777777" w:rsidR="00E076AC" w:rsidRPr="00FA7EED" w:rsidRDefault="00E076AC" w:rsidP="00E076AC">
      <w:pPr>
        <w:spacing w:before="20" w:after="0"/>
        <w:ind w:left="357"/>
        <w:jc w:val="both"/>
        <w:rPr>
          <w:rStyle w:val="Siln"/>
          <w:rFonts w:cs="Times New Roman"/>
          <w:b w:val="0"/>
          <w:sz w:val="24"/>
        </w:rPr>
      </w:pPr>
      <w:r w:rsidRPr="00FA7EED">
        <w:rPr>
          <w:rStyle w:val="Siln"/>
          <w:rFonts w:cs="Times New Roman"/>
          <w:b w:val="0"/>
          <w:sz w:val="24"/>
        </w:rPr>
        <w:t xml:space="preserve">15. Magistrát města Karlovy Vary – Odbor rozvoje a investic </w:t>
      </w:r>
    </w:p>
    <w:p w14:paraId="5A534C3B" w14:textId="77777777" w:rsidR="00E076AC" w:rsidRPr="00FA7EED" w:rsidRDefault="00E076AC" w:rsidP="00FF6B5F">
      <w:pPr>
        <w:spacing w:before="240"/>
        <w:rPr>
          <w:b/>
          <w:sz w:val="24"/>
          <w:szCs w:val="24"/>
          <w:u w:val="single"/>
        </w:rPr>
      </w:pPr>
      <w:r w:rsidRPr="00FA7EED">
        <w:rPr>
          <w:b/>
          <w:sz w:val="24"/>
          <w:szCs w:val="24"/>
          <w:u w:val="single"/>
        </w:rPr>
        <w:t>Pracovní skupina „Prostředí“:</w:t>
      </w:r>
    </w:p>
    <w:p w14:paraId="48A053CB"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1. Magistrát města Karlovy Vary – Odbor životního prostředí </w:t>
      </w:r>
    </w:p>
    <w:p w14:paraId="49BB5CDA" w14:textId="77777777" w:rsidR="00E076AC" w:rsidRPr="00FA7EED" w:rsidRDefault="00E076AC" w:rsidP="00E076AC">
      <w:pPr>
        <w:spacing w:before="20" w:after="0"/>
        <w:ind w:left="357"/>
        <w:jc w:val="both"/>
        <w:rPr>
          <w:rFonts w:eastAsia="Times New Roman"/>
          <w:bCs/>
          <w:sz w:val="28"/>
        </w:rPr>
      </w:pPr>
      <w:r w:rsidRPr="00FA7EED">
        <w:rPr>
          <w:rFonts w:eastAsia="Times New Roman"/>
          <w:bCs/>
          <w:sz w:val="24"/>
        </w:rPr>
        <w:t xml:space="preserve">2. Krajský úřad Karlovarského kraje </w:t>
      </w:r>
      <w:r>
        <w:rPr>
          <w:rFonts w:eastAsia="Times New Roman"/>
          <w:bCs/>
          <w:sz w:val="24"/>
        </w:rPr>
        <w:t>–</w:t>
      </w:r>
      <w:r w:rsidRPr="00FA7EED">
        <w:rPr>
          <w:rFonts w:eastAsia="Times New Roman"/>
          <w:bCs/>
          <w:sz w:val="24"/>
        </w:rPr>
        <w:t xml:space="preserve"> Odbor životního prostředí</w:t>
      </w:r>
    </w:p>
    <w:p w14:paraId="33E5E353"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3. AVE CZ odpadové hospodářství, s.r.o. </w:t>
      </w:r>
    </w:p>
    <w:p w14:paraId="154EAF9C" w14:textId="77777777" w:rsidR="00E076AC" w:rsidRPr="00FA7EED" w:rsidRDefault="00E076AC" w:rsidP="00E076AC">
      <w:pPr>
        <w:spacing w:before="20" w:after="0"/>
        <w:ind w:left="357"/>
        <w:jc w:val="both"/>
        <w:rPr>
          <w:rStyle w:val="contact-emailto"/>
          <w:rFonts w:ascii="Helvetica" w:hAnsi="Helvetica" w:cs="Arial"/>
          <w:color w:val="545454"/>
          <w:sz w:val="20"/>
          <w:szCs w:val="18"/>
        </w:rPr>
      </w:pPr>
      <w:r w:rsidRPr="00FA7EED">
        <w:rPr>
          <w:rFonts w:eastAsia="Times New Roman" w:cs="Times New Roman"/>
          <w:sz w:val="24"/>
        </w:rPr>
        <w:t xml:space="preserve">4. Vodárny a kanalizace Karlovy Vary, a.s. </w:t>
      </w:r>
    </w:p>
    <w:p w14:paraId="06B3BFF4" w14:textId="77777777" w:rsidR="00E076AC" w:rsidRPr="00FA7EED" w:rsidRDefault="00E076AC" w:rsidP="00E076AC">
      <w:pPr>
        <w:spacing w:before="20" w:after="0"/>
        <w:ind w:left="357"/>
        <w:jc w:val="both"/>
        <w:rPr>
          <w:rFonts w:eastAsia="Times New Roman" w:cs="Times New Roman"/>
          <w:sz w:val="28"/>
        </w:rPr>
      </w:pPr>
      <w:r w:rsidRPr="00FA7EED">
        <w:rPr>
          <w:rFonts w:eastAsia="Times New Roman" w:cs="Times New Roman"/>
          <w:sz w:val="24"/>
        </w:rPr>
        <w:t xml:space="preserve">5. Karlovarská teplárenská, a.s. </w:t>
      </w:r>
    </w:p>
    <w:p w14:paraId="38D7A3AC" w14:textId="77777777" w:rsidR="00E076AC" w:rsidRPr="00FA7EED" w:rsidRDefault="00E076AC" w:rsidP="00E076AC">
      <w:pPr>
        <w:spacing w:before="20" w:after="0"/>
        <w:ind w:left="357"/>
        <w:jc w:val="both"/>
        <w:rPr>
          <w:rFonts w:eastAsia="Times New Roman" w:cs="Times New Roman"/>
          <w:sz w:val="28"/>
        </w:rPr>
      </w:pPr>
      <w:r w:rsidRPr="00FA7EED">
        <w:rPr>
          <w:rFonts w:eastAsia="Times New Roman" w:cs="Times New Roman"/>
          <w:sz w:val="24"/>
        </w:rPr>
        <w:t xml:space="preserve">6. Povodí Ohře </w:t>
      </w:r>
    </w:p>
    <w:p w14:paraId="43AEC185"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7. Správa přírodních léčivých zdrojů a kolonád </w:t>
      </w:r>
    </w:p>
    <w:p w14:paraId="2242E276"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8. Správa lázeňských parků </w:t>
      </w:r>
    </w:p>
    <w:p w14:paraId="7AF685DB"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9. Lázeňské lesy Karlovy Vary </w:t>
      </w:r>
    </w:p>
    <w:p w14:paraId="5E7A1D37"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10. Společnost pro trvale udržitelný život – Ekocentrum Karlovy Vary </w:t>
      </w:r>
    </w:p>
    <w:p w14:paraId="0DBFAE29"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11. Balneologický institut Karlovy Vary </w:t>
      </w:r>
    </w:p>
    <w:p w14:paraId="0D8912F2"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12. Infocentrum Karlovy Vary </w:t>
      </w:r>
    </w:p>
    <w:p w14:paraId="5EA87C4B" w14:textId="77777777" w:rsidR="00E076AC" w:rsidRPr="00FA7EED" w:rsidRDefault="00E076AC" w:rsidP="00E076AC">
      <w:pPr>
        <w:spacing w:before="20" w:after="0"/>
        <w:ind w:left="357"/>
        <w:jc w:val="both"/>
        <w:rPr>
          <w:rFonts w:eastAsia="Times New Roman" w:cs="Times New Roman"/>
          <w:sz w:val="24"/>
        </w:rPr>
      </w:pPr>
      <w:r w:rsidRPr="00FA7EED">
        <w:rPr>
          <w:rFonts w:eastAsia="Times New Roman" w:cs="Times New Roman"/>
          <w:sz w:val="24"/>
        </w:rPr>
        <w:t xml:space="preserve">13. Národní památkový ústav Loket </w:t>
      </w:r>
    </w:p>
    <w:p w14:paraId="00B533CC" w14:textId="77777777" w:rsidR="00E076AC" w:rsidRPr="00FA7EED" w:rsidRDefault="00E076AC" w:rsidP="00E076AC">
      <w:pPr>
        <w:spacing w:before="20" w:after="0"/>
        <w:ind w:left="357"/>
        <w:jc w:val="both"/>
        <w:rPr>
          <w:rFonts w:eastAsia="Times New Roman" w:cs="Times New Roman"/>
          <w:sz w:val="24"/>
          <w:szCs w:val="24"/>
        </w:rPr>
      </w:pPr>
      <w:r w:rsidRPr="00FA7EED">
        <w:rPr>
          <w:rFonts w:eastAsia="Times New Roman" w:cs="Times New Roman"/>
          <w:sz w:val="24"/>
        </w:rPr>
        <w:t>14.</w:t>
      </w:r>
      <w:r w:rsidRPr="00FA7EED">
        <w:rPr>
          <w:rFonts w:eastAsia="Times New Roman" w:cs="Times New Roman"/>
        </w:rPr>
        <w:t xml:space="preserve"> </w:t>
      </w:r>
      <w:r w:rsidRPr="00FA7EED">
        <w:rPr>
          <w:rFonts w:eastAsia="Times New Roman" w:cs="Times New Roman"/>
          <w:sz w:val="24"/>
          <w:szCs w:val="24"/>
        </w:rPr>
        <w:t xml:space="preserve">Magistrát města Karlovy Vary </w:t>
      </w:r>
    </w:p>
    <w:p w14:paraId="4290D7D3" w14:textId="77777777" w:rsidR="00E076AC" w:rsidRPr="00FA7EED" w:rsidRDefault="00E076AC" w:rsidP="00E076AC">
      <w:pPr>
        <w:spacing w:before="20" w:after="0"/>
        <w:ind w:left="357"/>
        <w:jc w:val="both"/>
        <w:rPr>
          <w:rFonts w:eastAsia="Times New Roman" w:cs="Times New Roman"/>
          <w:sz w:val="24"/>
          <w:szCs w:val="24"/>
        </w:rPr>
      </w:pPr>
      <w:r w:rsidRPr="00FA7EED">
        <w:rPr>
          <w:rFonts w:eastAsia="Times New Roman" w:cs="Times New Roman"/>
          <w:sz w:val="24"/>
          <w:szCs w:val="24"/>
        </w:rPr>
        <w:t xml:space="preserve">15. Lázně Kyselka, o. p. s. </w:t>
      </w:r>
    </w:p>
    <w:p w14:paraId="49B494C4" w14:textId="77777777" w:rsidR="00E076AC" w:rsidRPr="00FA7EED" w:rsidRDefault="00E076AC" w:rsidP="00E076AC">
      <w:pPr>
        <w:spacing w:before="20" w:after="0"/>
        <w:ind w:left="357"/>
        <w:jc w:val="both"/>
        <w:rPr>
          <w:rFonts w:eastAsia="Times New Roman" w:cs="Times New Roman"/>
          <w:sz w:val="24"/>
          <w:szCs w:val="24"/>
        </w:rPr>
      </w:pPr>
      <w:r w:rsidRPr="00FA7EED">
        <w:rPr>
          <w:rFonts w:eastAsia="Times New Roman" w:cs="Times New Roman"/>
          <w:sz w:val="24"/>
          <w:szCs w:val="24"/>
        </w:rPr>
        <w:t>16. Sdružení právnických osob Císařské lázně</w:t>
      </w:r>
    </w:p>
    <w:p w14:paraId="2FBC03B6" w14:textId="77777777" w:rsidR="00E076AC" w:rsidRPr="00FA7EED" w:rsidRDefault="00E076AC" w:rsidP="00E076AC">
      <w:pPr>
        <w:spacing w:before="20" w:after="0"/>
        <w:ind w:left="357"/>
        <w:jc w:val="both"/>
        <w:rPr>
          <w:rFonts w:eastAsia="Times New Roman" w:cs="Times New Roman"/>
          <w:sz w:val="24"/>
          <w:szCs w:val="24"/>
        </w:rPr>
      </w:pPr>
      <w:r w:rsidRPr="00FA7EED">
        <w:rPr>
          <w:rFonts w:eastAsia="Times New Roman" w:cs="Times New Roman"/>
          <w:sz w:val="24"/>
          <w:szCs w:val="24"/>
        </w:rPr>
        <w:t xml:space="preserve">17. Komunální odpadová společnost, a. s. </w:t>
      </w:r>
    </w:p>
    <w:p w14:paraId="5AE73528" w14:textId="77777777" w:rsidR="00E076AC" w:rsidRPr="00FA7EED" w:rsidRDefault="00E076AC" w:rsidP="00E076AC">
      <w:pPr>
        <w:spacing w:before="20" w:after="0"/>
        <w:ind w:left="357"/>
        <w:jc w:val="both"/>
        <w:rPr>
          <w:rStyle w:val="Siln"/>
          <w:rFonts w:cs="Times New Roman"/>
          <w:b w:val="0"/>
          <w:color w:val="0070C0"/>
          <w:sz w:val="24"/>
          <w:szCs w:val="24"/>
          <w:u w:val="single"/>
        </w:rPr>
      </w:pPr>
      <w:r w:rsidRPr="00FA7EED">
        <w:rPr>
          <w:rStyle w:val="Siln"/>
          <w:rFonts w:cs="Times New Roman"/>
          <w:b w:val="0"/>
          <w:sz w:val="24"/>
          <w:szCs w:val="24"/>
        </w:rPr>
        <w:t xml:space="preserve">18. Magistrát města Karlovy Vary – Odbor rozvoje a investic </w:t>
      </w:r>
    </w:p>
    <w:p w14:paraId="72EF29C7" w14:textId="77777777" w:rsidR="00E076AC" w:rsidRPr="00FA7EED" w:rsidRDefault="00E076AC" w:rsidP="00E076AC">
      <w:pPr>
        <w:spacing w:before="20" w:after="0"/>
        <w:ind w:left="357"/>
        <w:jc w:val="both"/>
        <w:rPr>
          <w:rStyle w:val="Siln"/>
          <w:rFonts w:cs="Times New Roman"/>
          <w:b w:val="0"/>
          <w:sz w:val="24"/>
          <w:szCs w:val="24"/>
        </w:rPr>
      </w:pPr>
      <w:r w:rsidRPr="00FA7EED">
        <w:rPr>
          <w:rStyle w:val="Siln"/>
          <w:rFonts w:cs="Times New Roman"/>
          <w:b w:val="0"/>
          <w:sz w:val="24"/>
          <w:szCs w:val="24"/>
        </w:rPr>
        <w:t>19. Magistrát města Karlovy Vary – Odbor technický</w:t>
      </w:r>
      <w:r w:rsidRPr="00FA7EED">
        <w:rPr>
          <w:rStyle w:val="Siln"/>
          <w:rFonts w:cs="Times New Roman"/>
          <w:sz w:val="24"/>
          <w:szCs w:val="24"/>
        </w:rPr>
        <w:t xml:space="preserve"> </w:t>
      </w:r>
    </w:p>
    <w:p w14:paraId="5C22A6DC" w14:textId="77777777" w:rsidR="00FF6B5F" w:rsidRDefault="00FF6B5F">
      <w:pPr>
        <w:spacing w:before="0" w:after="200" w:line="276" w:lineRule="auto"/>
        <w:rPr>
          <w:b/>
          <w:sz w:val="24"/>
          <w:szCs w:val="24"/>
          <w:u w:val="single"/>
        </w:rPr>
      </w:pPr>
      <w:r>
        <w:rPr>
          <w:b/>
          <w:sz w:val="24"/>
          <w:szCs w:val="24"/>
          <w:u w:val="single"/>
        </w:rPr>
        <w:br w:type="page"/>
      </w:r>
    </w:p>
    <w:p w14:paraId="38683198" w14:textId="77777777" w:rsidR="00E076AC" w:rsidRPr="00FA7EED" w:rsidRDefault="00E076AC" w:rsidP="00E076AC">
      <w:pPr>
        <w:keepNext/>
        <w:rPr>
          <w:b/>
          <w:sz w:val="24"/>
          <w:szCs w:val="24"/>
          <w:u w:val="single"/>
        </w:rPr>
      </w:pPr>
      <w:r w:rsidRPr="00FA7EED">
        <w:rPr>
          <w:b/>
          <w:sz w:val="24"/>
          <w:szCs w:val="24"/>
          <w:u w:val="single"/>
        </w:rPr>
        <w:lastRenderedPageBreak/>
        <w:t xml:space="preserve">Pracovní skupina „Lidské zdroje“: </w:t>
      </w:r>
    </w:p>
    <w:p w14:paraId="10436EBC"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1. Magistrát města Karlovy Vary – odbor sociálních věcí </w:t>
      </w:r>
    </w:p>
    <w:p w14:paraId="05FBE5F6" w14:textId="77777777" w:rsidR="00E076AC" w:rsidRPr="00FA7EED" w:rsidRDefault="00E076AC" w:rsidP="00E076AC">
      <w:pPr>
        <w:spacing w:before="20" w:after="0"/>
        <w:ind w:left="357"/>
        <w:rPr>
          <w:rFonts w:eastAsia="Times New Roman"/>
          <w:bCs/>
          <w:sz w:val="24"/>
        </w:rPr>
      </w:pPr>
      <w:r w:rsidRPr="00FA7EED">
        <w:rPr>
          <w:rFonts w:eastAsia="Times New Roman"/>
          <w:bCs/>
          <w:sz w:val="24"/>
        </w:rPr>
        <w:t xml:space="preserve">2. Magistrát města Karlovy Vary – odbor školství, kultury a tělovýchovy </w:t>
      </w:r>
    </w:p>
    <w:p w14:paraId="2BB1C2AB"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3. Krajský úřad Karlovarského kraje – odbor sociálních věcí </w:t>
      </w:r>
    </w:p>
    <w:p w14:paraId="5D85EBB7"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4. Krajský úřad Karlovarského kraje – odbor školství </w:t>
      </w:r>
    </w:p>
    <w:p w14:paraId="75B0C443"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5. Krajská hospodářská komora Karlovarského kraje </w:t>
      </w:r>
    </w:p>
    <w:p w14:paraId="1966370D" w14:textId="77777777" w:rsidR="00E076AC" w:rsidRPr="00FA7EED" w:rsidRDefault="00E076AC" w:rsidP="00E076AC">
      <w:pPr>
        <w:spacing w:before="20" w:after="0"/>
        <w:ind w:left="357"/>
        <w:jc w:val="both"/>
        <w:rPr>
          <w:rFonts w:eastAsia="Times New Roman"/>
          <w:bCs/>
          <w:sz w:val="24"/>
        </w:rPr>
      </w:pPr>
      <w:r w:rsidRPr="00FA7EED">
        <w:rPr>
          <w:rFonts w:eastAsia="Times New Roman"/>
          <w:sz w:val="24"/>
        </w:rPr>
        <w:t xml:space="preserve">6. Asociace nevládních neziskových aktivit Karlovarského kraje </w:t>
      </w:r>
    </w:p>
    <w:p w14:paraId="015AB92E"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7. Úřad práce České republiky </w:t>
      </w:r>
      <w:r>
        <w:rPr>
          <w:rFonts w:eastAsia="Times New Roman"/>
          <w:bCs/>
          <w:sz w:val="24"/>
        </w:rPr>
        <w:t>–</w:t>
      </w:r>
      <w:r w:rsidRPr="00FA7EED">
        <w:rPr>
          <w:rFonts w:eastAsia="Times New Roman"/>
          <w:bCs/>
          <w:sz w:val="24"/>
        </w:rPr>
        <w:t xml:space="preserve"> krajská pobočka v Karlových Varech </w:t>
      </w:r>
    </w:p>
    <w:p w14:paraId="107EC9D1"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8. Zástupce mateřských škol</w:t>
      </w:r>
    </w:p>
    <w:p w14:paraId="6B1121EE" w14:textId="77777777" w:rsidR="00E076AC" w:rsidRPr="00FA7EED" w:rsidRDefault="00E076AC" w:rsidP="00E076AC">
      <w:pPr>
        <w:spacing w:before="20" w:after="0"/>
        <w:ind w:left="357"/>
        <w:rPr>
          <w:rFonts w:eastAsia="Times New Roman"/>
          <w:bCs/>
          <w:sz w:val="24"/>
        </w:rPr>
      </w:pPr>
      <w:r w:rsidRPr="00FA7EED">
        <w:rPr>
          <w:rFonts w:eastAsia="Times New Roman"/>
          <w:bCs/>
          <w:sz w:val="24"/>
        </w:rPr>
        <w:t xml:space="preserve">9. Zástupce základních škol </w:t>
      </w:r>
    </w:p>
    <w:p w14:paraId="0B4F85FD"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10. Zástupce středních škol </w:t>
      </w:r>
      <w:r>
        <w:rPr>
          <w:rFonts w:eastAsia="Times New Roman"/>
          <w:bCs/>
          <w:sz w:val="24"/>
        </w:rPr>
        <w:t>–</w:t>
      </w:r>
      <w:r w:rsidRPr="00FA7EED">
        <w:rPr>
          <w:rFonts w:eastAsia="Times New Roman"/>
          <w:bCs/>
          <w:sz w:val="24"/>
        </w:rPr>
        <w:t xml:space="preserve"> první české gymnázium v KV </w:t>
      </w:r>
    </w:p>
    <w:p w14:paraId="04D3E09A"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 xml:space="preserve">11. Zástupce vysokých škol </w:t>
      </w:r>
      <w:r>
        <w:rPr>
          <w:rFonts w:eastAsia="Times New Roman"/>
          <w:bCs/>
          <w:sz w:val="24"/>
        </w:rPr>
        <w:t>–</w:t>
      </w:r>
      <w:r w:rsidRPr="00FA7EED">
        <w:rPr>
          <w:rFonts w:eastAsia="Times New Roman"/>
          <w:bCs/>
          <w:sz w:val="24"/>
        </w:rPr>
        <w:t xml:space="preserve"> Vysoká škola Karlovy Vary, o.p.s. </w:t>
      </w:r>
    </w:p>
    <w:p w14:paraId="4F5C356F" w14:textId="77777777" w:rsidR="00E076AC" w:rsidRPr="00FA7EED" w:rsidRDefault="00E076AC" w:rsidP="00E076AC">
      <w:pPr>
        <w:spacing w:before="20" w:after="0"/>
        <w:ind w:left="357"/>
        <w:jc w:val="both"/>
        <w:rPr>
          <w:rFonts w:eastAsia="Times New Roman"/>
          <w:bCs/>
          <w:sz w:val="24"/>
        </w:rPr>
      </w:pPr>
      <w:r w:rsidRPr="00FA7EED">
        <w:rPr>
          <w:rFonts w:eastAsia="Times New Roman"/>
          <w:bCs/>
          <w:sz w:val="24"/>
        </w:rPr>
        <w:t>12. Balneologický institut Karlovy Vary, o.p.s.</w:t>
      </w:r>
    </w:p>
    <w:p w14:paraId="1F7AB3B9" w14:textId="77777777" w:rsidR="00E076AC" w:rsidRPr="00FA7EED" w:rsidRDefault="00E076AC" w:rsidP="00E076AC">
      <w:pPr>
        <w:spacing w:before="20" w:after="0"/>
        <w:ind w:left="357"/>
        <w:jc w:val="both"/>
        <w:rPr>
          <w:rFonts w:eastAsia="Times New Roman"/>
          <w:bCs/>
          <w:sz w:val="24"/>
        </w:rPr>
      </w:pPr>
      <w:r w:rsidRPr="00FA7EED">
        <w:rPr>
          <w:rFonts w:eastAsia="Times New Roman"/>
          <w:bCs/>
          <w:iCs/>
          <w:sz w:val="24"/>
        </w:rPr>
        <w:t>13. Karlovarská agentura rozvoje podnikání</w:t>
      </w:r>
      <w:r w:rsidRPr="00FA7EED">
        <w:rPr>
          <w:rFonts w:eastAsia="Times New Roman"/>
          <w:bCs/>
          <w:sz w:val="24"/>
        </w:rPr>
        <w:t xml:space="preserve">, p. o. </w:t>
      </w:r>
    </w:p>
    <w:p w14:paraId="414D963A" w14:textId="77777777" w:rsidR="00E076AC" w:rsidRPr="00FA7EED" w:rsidRDefault="00E076AC" w:rsidP="00E076AC">
      <w:pPr>
        <w:spacing w:before="20" w:after="0"/>
        <w:ind w:left="357"/>
        <w:jc w:val="both"/>
        <w:rPr>
          <w:rFonts w:eastAsia="Times New Roman"/>
          <w:sz w:val="24"/>
        </w:rPr>
      </w:pPr>
      <w:r w:rsidRPr="00FA7EED">
        <w:rPr>
          <w:rFonts w:eastAsia="Times New Roman"/>
          <w:sz w:val="24"/>
        </w:rPr>
        <w:t xml:space="preserve">14. Mateřské centrum Karlovy Vary </w:t>
      </w:r>
    </w:p>
    <w:p w14:paraId="5888F6A0" w14:textId="77777777" w:rsidR="00E076AC" w:rsidRPr="00FA7EED" w:rsidRDefault="00E076AC" w:rsidP="00E076AC">
      <w:pPr>
        <w:spacing w:before="20" w:after="0"/>
        <w:ind w:left="357"/>
        <w:rPr>
          <w:rFonts w:eastAsia="Times New Roman"/>
          <w:sz w:val="24"/>
        </w:rPr>
      </w:pPr>
      <w:r w:rsidRPr="00FA7EED">
        <w:rPr>
          <w:rFonts w:eastAsia="Times New Roman"/>
          <w:sz w:val="24"/>
        </w:rPr>
        <w:t xml:space="preserve">15. Asociace hotelů a restaurací ČR </w:t>
      </w:r>
    </w:p>
    <w:p w14:paraId="196A43E0" w14:textId="77777777" w:rsidR="00E076AC" w:rsidRPr="00FA7EED" w:rsidRDefault="00E076AC" w:rsidP="00E076AC">
      <w:pPr>
        <w:spacing w:before="20" w:after="0"/>
        <w:ind w:left="357"/>
        <w:jc w:val="both"/>
        <w:rPr>
          <w:rStyle w:val="Siln"/>
          <w:rFonts w:cs="Times New Roman"/>
          <w:b w:val="0"/>
          <w:color w:val="0070C0"/>
          <w:sz w:val="24"/>
          <w:u w:val="single"/>
        </w:rPr>
      </w:pPr>
      <w:r w:rsidRPr="00FA7EED">
        <w:rPr>
          <w:rStyle w:val="Siln"/>
          <w:rFonts w:cs="Times New Roman"/>
          <w:b w:val="0"/>
          <w:sz w:val="24"/>
        </w:rPr>
        <w:t xml:space="preserve">16. Magistrát města Karlovy Vary – Odbor rozvoje a investic </w:t>
      </w:r>
    </w:p>
    <w:p w14:paraId="1CBAA37F" w14:textId="77777777" w:rsidR="00E076AC" w:rsidRDefault="00E076AC" w:rsidP="00E076AC">
      <w:pPr>
        <w:jc w:val="both"/>
        <w:rPr>
          <w:rFonts w:cs="Times New Roman"/>
          <w:sz w:val="24"/>
          <w:szCs w:val="24"/>
        </w:rPr>
      </w:pPr>
      <w:r w:rsidRPr="00FA7EED">
        <w:rPr>
          <w:sz w:val="24"/>
        </w:rPr>
        <w:t>Tyto</w:t>
      </w:r>
      <w:r w:rsidRPr="00FA7EED">
        <w:t xml:space="preserve"> </w:t>
      </w:r>
      <w:r w:rsidRPr="00FA7EED">
        <w:rPr>
          <w:rFonts w:cs="Times New Roman"/>
          <w:sz w:val="24"/>
          <w:szCs w:val="24"/>
        </w:rPr>
        <w:t>subjekty byly doporučeny k zařazení do pracovních skupin na základě expertního posouzení jejich vlivu a zájmu ve vztahu k přípravě a naplňování integrované strategie. Každá pracovní skupina měla ustanoveného svého předsedu, který byl zároveň členem Výboru IPRÚ. Tím byl zajištěn kontinuální přenos informací.</w:t>
      </w:r>
    </w:p>
    <w:p w14:paraId="3F1EFEAD" w14:textId="77777777" w:rsidR="00E076AC" w:rsidRPr="00FA7EED" w:rsidRDefault="00E076AC" w:rsidP="00E076AC">
      <w:pPr>
        <w:jc w:val="both"/>
        <w:rPr>
          <w:rFonts w:cs="Times New Roman"/>
          <w:sz w:val="24"/>
          <w:szCs w:val="24"/>
        </w:rPr>
      </w:pPr>
      <w:r w:rsidRPr="00FA7EED">
        <w:rPr>
          <w:rFonts w:cs="Times New Roman"/>
          <w:sz w:val="24"/>
          <w:szCs w:val="24"/>
        </w:rPr>
        <w:t xml:space="preserve">V průběhu přípravy </w:t>
      </w:r>
      <w:r w:rsidR="00675D02">
        <w:rPr>
          <w:rFonts w:cs="Times New Roman"/>
          <w:sz w:val="24"/>
          <w:szCs w:val="24"/>
        </w:rPr>
        <w:t>IPRÚKV°</w:t>
      </w:r>
      <w:r w:rsidRPr="00FA7EED">
        <w:rPr>
          <w:rFonts w:cs="Times New Roman"/>
          <w:sz w:val="24"/>
          <w:szCs w:val="24"/>
        </w:rPr>
        <w:t xml:space="preserve"> byly na jednotlivá jednání PS přizývání další odborníci a hosté dle aktuální potřeby. Vzhledem k dynamickému vývoji a postupným (zásadním) změnám v za</w:t>
      </w:r>
      <w:r>
        <w:rPr>
          <w:rFonts w:cs="Times New Roman"/>
          <w:sz w:val="24"/>
          <w:szCs w:val="24"/>
        </w:rPr>
        <w:t xml:space="preserve">měření prioritních oblastí </w:t>
      </w:r>
      <w:r w:rsidR="00675D02">
        <w:rPr>
          <w:rFonts w:cs="Times New Roman"/>
          <w:sz w:val="24"/>
          <w:szCs w:val="24"/>
        </w:rPr>
        <w:t>IPRÚKV°</w:t>
      </w:r>
      <w:r w:rsidRPr="00FA7EED">
        <w:rPr>
          <w:rFonts w:cs="Times New Roman"/>
          <w:sz w:val="24"/>
          <w:szCs w:val="24"/>
        </w:rPr>
        <w:t xml:space="preserve"> bylo také průběžně upravováno zaměření i složení pracovních skupin (vždy v souladu s řešenou problematikou v dané pracovní skupině). Jednání Výbo</w:t>
      </w:r>
      <w:r>
        <w:rPr>
          <w:rFonts w:cs="Times New Roman"/>
          <w:sz w:val="24"/>
          <w:szCs w:val="24"/>
        </w:rPr>
        <w:t>ru IPRÚ i pracovních skupin byla</w:t>
      </w:r>
      <w:r w:rsidRPr="00FA7EED">
        <w:rPr>
          <w:rFonts w:cs="Times New Roman"/>
          <w:sz w:val="24"/>
          <w:szCs w:val="24"/>
        </w:rPr>
        <w:t xml:space="preserve"> veden</w:t>
      </w:r>
      <w:r>
        <w:rPr>
          <w:rFonts w:cs="Times New Roman"/>
          <w:sz w:val="24"/>
          <w:szCs w:val="24"/>
        </w:rPr>
        <w:t>a</w:t>
      </w:r>
      <w:r w:rsidRPr="00FA7EED">
        <w:rPr>
          <w:rFonts w:cs="Times New Roman"/>
          <w:sz w:val="24"/>
          <w:szCs w:val="24"/>
        </w:rPr>
        <w:t xml:space="preserve"> dle schváleného jednacího řádu. </w:t>
      </w:r>
    </w:p>
    <w:p w14:paraId="231D0DE3" w14:textId="77777777" w:rsidR="00E076AC" w:rsidRDefault="00E076AC" w:rsidP="00E076AC">
      <w:pPr>
        <w:jc w:val="both"/>
        <w:rPr>
          <w:rFonts w:cs="Times New Roman"/>
          <w:sz w:val="24"/>
          <w:szCs w:val="24"/>
        </w:rPr>
      </w:pPr>
      <w:r w:rsidRPr="00FA7EED">
        <w:rPr>
          <w:rFonts w:cs="Times New Roman"/>
          <w:sz w:val="24"/>
          <w:szCs w:val="24"/>
        </w:rPr>
        <w:t xml:space="preserve">V závěrečné fázi tvorby </w:t>
      </w:r>
      <w:r w:rsidR="00675D02">
        <w:rPr>
          <w:rFonts w:cs="Times New Roman"/>
          <w:sz w:val="24"/>
          <w:szCs w:val="24"/>
        </w:rPr>
        <w:t>IPRÚKV°</w:t>
      </w:r>
      <w:r w:rsidRPr="00FA7EED">
        <w:rPr>
          <w:rFonts w:cs="Times New Roman"/>
          <w:sz w:val="24"/>
          <w:szCs w:val="24"/>
        </w:rPr>
        <w:t>– zejména při finalizaci opatření a definování finančních ukazatelů a monitorovacích indikátorů</w:t>
      </w:r>
      <w:r>
        <w:rPr>
          <w:rFonts w:cs="Times New Roman"/>
          <w:sz w:val="24"/>
          <w:szCs w:val="24"/>
        </w:rPr>
        <w:t xml:space="preserve"> –</w:t>
      </w:r>
      <w:r w:rsidRPr="00FA7EED">
        <w:rPr>
          <w:rFonts w:cs="Times New Roman"/>
          <w:sz w:val="24"/>
          <w:szCs w:val="24"/>
        </w:rPr>
        <w:t xml:space="preserve"> byli členové pracovních skupin rozčleněn</w:t>
      </w:r>
      <w:r>
        <w:rPr>
          <w:rFonts w:cs="Times New Roman"/>
          <w:sz w:val="24"/>
          <w:szCs w:val="24"/>
        </w:rPr>
        <w:t>i</w:t>
      </w:r>
      <w:r w:rsidRPr="00FA7EED">
        <w:rPr>
          <w:rFonts w:cs="Times New Roman"/>
          <w:sz w:val="24"/>
          <w:szCs w:val="24"/>
        </w:rPr>
        <w:t xml:space="preserve"> do užších tzv. mikrotýmů, které se zabýval</w:t>
      </w:r>
      <w:r>
        <w:rPr>
          <w:rFonts w:cs="Times New Roman"/>
          <w:sz w:val="24"/>
          <w:szCs w:val="24"/>
        </w:rPr>
        <w:t>y</w:t>
      </w:r>
      <w:r w:rsidRPr="00FA7EED">
        <w:rPr>
          <w:rFonts w:cs="Times New Roman"/>
          <w:sz w:val="24"/>
          <w:szCs w:val="24"/>
        </w:rPr>
        <w:t xml:space="preserve"> a finalizoval</w:t>
      </w:r>
      <w:r>
        <w:rPr>
          <w:rFonts w:cs="Times New Roman"/>
          <w:sz w:val="24"/>
          <w:szCs w:val="24"/>
        </w:rPr>
        <w:t>y</w:t>
      </w:r>
      <w:r w:rsidRPr="00FA7EED">
        <w:rPr>
          <w:rFonts w:cs="Times New Roman"/>
          <w:sz w:val="24"/>
          <w:szCs w:val="24"/>
        </w:rPr>
        <w:t xml:space="preserve"> určitou specifickou oblast v rámci prioritních oblastí. </w:t>
      </w:r>
    </w:p>
    <w:p w14:paraId="2CAA8B8B" w14:textId="77777777" w:rsidR="00E076AC" w:rsidRPr="00835F40" w:rsidRDefault="00E076AC" w:rsidP="00E076AC">
      <w:pPr>
        <w:jc w:val="both"/>
        <w:rPr>
          <w:rFonts w:cs="Times New Roman"/>
          <w:sz w:val="24"/>
          <w:szCs w:val="24"/>
        </w:rPr>
      </w:pPr>
      <w:r w:rsidRPr="00835F40">
        <w:rPr>
          <w:rFonts w:cs="Times New Roman"/>
          <w:sz w:val="24"/>
          <w:szCs w:val="24"/>
        </w:rPr>
        <w:t>Pracovní skupiny a mikrotýmy se scházely intenzivně</w:t>
      </w:r>
      <w:r w:rsidR="00FF6B5F">
        <w:rPr>
          <w:rFonts w:cs="Times New Roman"/>
          <w:sz w:val="24"/>
          <w:szCs w:val="24"/>
        </w:rPr>
        <w:t xml:space="preserve"> během roku 2014, dále pak 19. </w:t>
      </w:r>
      <w:r w:rsidRPr="00835F40">
        <w:rPr>
          <w:rFonts w:cs="Times New Roman"/>
          <w:sz w:val="24"/>
          <w:szCs w:val="24"/>
        </w:rPr>
        <w:t>2. 2015, 20. 2. 2015, 12. 4. 2015, 1. 6.</w:t>
      </w:r>
      <w:r>
        <w:rPr>
          <w:rFonts w:cs="Times New Roman"/>
          <w:sz w:val="24"/>
          <w:szCs w:val="24"/>
        </w:rPr>
        <w:t xml:space="preserve"> </w:t>
      </w:r>
      <w:r w:rsidRPr="00835F40">
        <w:rPr>
          <w:rFonts w:cs="Times New Roman"/>
          <w:sz w:val="24"/>
          <w:szCs w:val="24"/>
        </w:rPr>
        <w:t>2015, 2. 6. 2015 a 27. 8. 2015. Zastupovaly roli</w:t>
      </w:r>
      <w:r w:rsidRPr="00835F40">
        <w:rPr>
          <w:sz w:val="24"/>
          <w:szCs w:val="24"/>
        </w:rPr>
        <w:t xml:space="preserve"> poradního orgánu pro řešení obsahové náplně </w:t>
      </w:r>
      <w:r w:rsidR="00675D02">
        <w:rPr>
          <w:sz w:val="24"/>
          <w:szCs w:val="24"/>
        </w:rPr>
        <w:t>IPRÚKV°</w:t>
      </w:r>
      <w:r w:rsidRPr="00835F40">
        <w:rPr>
          <w:sz w:val="24"/>
          <w:szCs w:val="24"/>
        </w:rPr>
        <w:t xml:space="preserve">, konzultovaly s nositelem závěry analytické části, nastavené priority, cíle, opatření a indikátory včetně odborných stanovisek pro příslušnou část </w:t>
      </w:r>
      <w:r w:rsidR="00675D02">
        <w:rPr>
          <w:sz w:val="24"/>
          <w:szCs w:val="24"/>
        </w:rPr>
        <w:t>IPRÚKV°</w:t>
      </w:r>
      <w:r w:rsidRPr="00835F40">
        <w:rPr>
          <w:sz w:val="24"/>
          <w:szCs w:val="24"/>
        </w:rPr>
        <w:t xml:space="preserve"> v dané tematické oblasti. Podklady od pracovních skupin sloužily k vytvoření konceptu strategie, který následně schvaloval Výbor pro přípravu strategie. </w:t>
      </w:r>
    </w:p>
    <w:p w14:paraId="25B81150" w14:textId="77777777" w:rsidR="00E076AC" w:rsidRPr="00FA7EED" w:rsidRDefault="00E076AC" w:rsidP="00E076AC">
      <w:pPr>
        <w:jc w:val="both"/>
        <w:rPr>
          <w:rFonts w:cs="Times New Roman"/>
          <w:sz w:val="24"/>
          <w:szCs w:val="24"/>
        </w:rPr>
      </w:pPr>
      <w:r w:rsidRPr="00FA7EED">
        <w:rPr>
          <w:rFonts w:cs="Times New Roman"/>
          <w:sz w:val="24"/>
          <w:szCs w:val="24"/>
        </w:rPr>
        <w:t xml:space="preserve">Během přípravy </w:t>
      </w:r>
      <w:r w:rsidR="00675D02">
        <w:rPr>
          <w:rFonts w:cs="Times New Roman"/>
          <w:sz w:val="24"/>
          <w:szCs w:val="24"/>
        </w:rPr>
        <w:t>IPRÚKV°</w:t>
      </w:r>
      <w:r w:rsidRPr="00FA7EED">
        <w:rPr>
          <w:rFonts w:cs="Times New Roman"/>
          <w:sz w:val="24"/>
          <w:szCs w:val="24"/>
        </w:rPr>
        <w:t xml:space="preserve"> průběžně probíhala jednání s jednotlivými </w:t>
      </w:r>
      <w:r>
        <w:rPr>
          <w:rFonts w:cs="Times New Roman"/>
          <w:sz w:val="24"/>
          <w:szCs w:val="24"/>
        </w:rPr>
        <w:t>řídicí</w:t>
      </w:r>
      <w:r w:rsidRPr="00FA7EED">
        <w:rPr>
          <w:rFonts w:cs="Times New Roman"/>
          <w:sz w:val="24"/>
          <w:szCs w:val="24"/>
        </w:rPr>
        <w:t>mi orgány operačních programů, dále informační a konzultační schůzky s MMR – Odborem regionální politiky, Svazem měst a obcí, Karlovarským krajem a dalšími relevantními partnery (např. Agenturou p</w:t>
      </w:r>
      <w:r>
        <w:rPr>
          <w:rFonts w:cs="Times New Roman"/>
          <w:sz w:val="24"/>
          <w:szCs w:val="24"/>
        </w:rPr>
        <w:t>ro sociální začleňování a dalšími</w:t>
      </w:r>
      <w:r w:rsidRPr="00FA7EED">
        <w:rPr>
          <w:rFonts w:cs="Times New Roman"/>
          <w:sz w:val="24"/>
          <w:szCs w:val="24"/>
        </w:rPr>
        <w:t xml:space="preserve">). První koncept </w:t>
      </w:r>
      <w:r w:rsidR="00675D02">
        <w:rPr>
          <w:rFonts w:cs="Times New Roman"/>
          <w:sz w:val="24"/>
          <w:szCs w:val="24"/>
        </w:rPr>
        <w:t>IPRÚKV°</w:t>
      </w:r>
      <w:r w:rsidRPr="00FA7EED">
        <w:rPr>
          <w:rFonts w:cs="Times New Roman"/>
          <w:sz w:val="24"/>
          <w:szCs w:val="24"/>
        </w:rPr>
        <w:t xml:space="preserve"> byl zároveň zveřejněn k připomínkám na webových stránkách „Pracovní skupiny pro udržitelný rozvoj“</w:t>
      </w:r>
    </w:p>
    <w:p w14:paraId="217CFE49" w14:textId="77777777" w:rsidR="00E076AC" w:rsidRPr="00FA7EED" w:rsidRDefault="00E076AC" w:rsidP="00E076AC">
      <w:pPr>
        <w:jc w:val="both"/>
        <w:rPr>
          <w:rFonts w:cs="Times New Roman"/>
          <w:sz w:val="24"/>
          <w:szCs w:val="24"/>
        </w:rPr>
      </w:pPr>
      <w:r w:rsidRPr="00FA7EED">
        <w:rPr>
          <w:rFonts w:cs="Times New Roman"/>
          <w:sz w:val="24"/>
          <w:szCs w:val="24"/>
        </w:rPr>
        <w:t>Za účelem výměny informací a zkoordinování společného postupu při přípravě integrovaných strategií probíhala také setkání zástupců (politiků, úředníků) všech měst zpracovávající</w:t>
      </w:r>
      <w:r w:rsidR="00675D02">
        <w:rPr>
          <w:rFonts w:cs="Times New Roman"/>
          <w:sz w:val="24"/>
          <w:szCs w:val="24"/>
        </w:rPr>
        <w:t>ch</w:t>
      </w:r>
      <w:r w:rsidRPr="00FA7EED">
        <w:rPr>
          <w:rFonts w:cs="Times New Roman"/>
          <w:sz w:val="24"/>
          <w:szCs w:val="24"/>
        </w:rPr>
        <w:t xml:space="preserve"> IPRÚ. K průběžným verzím integrovaného plánu se vyjadřovali také členové expertní skupiny při Ministerstvu pro místní rozvoj.</w:t>
      </w:r>
    </w:p>
    <w:p w14:paraId="5333F04A" w14:textId="77777777" w:rsidR="00165901" w:rsidRDefault="00E076AC" w:rsidP="00E076AC">
      <w:pPr>
        <w:pStyle w:val="normlntext"/>
        <w:spacing w:after="240" w:line="240" w:lineRule="auto"/>
      </w:pPr>
      <w:r w:rsidRPr="00FA7EED">
        <w:lastRenderedPageBreak/>
        <w:t xml:space="preserve">Do zpracování byla zapojena </w:t>
      </w:r>
      <w:r>
        <w:t>rovněž</w:t>
      </w:r>
      <w:r w:rsidRPr="00FA7EED">
        <w:t xml:space="preserve"> široká veřejnost</w:t>
      </w:r>
      <w:r>
        <w:t>, a to</w:t>
      </w:r>
      <w:r w:rsidRPr="00FA7EED">
        <w:t xml:space="preserve"> prostřednictvím 2 veřejných</w:t>
      </w:r>
      <w:r>
        <w:t xml:space="preserve"> </w:t>
      </w:r>
      <w:r w:rsidRPr="00FA7EED">
        <w:t xml:space="preserve">projednání (první proběhlo </w:t>
      </w:r>
      <w:r>
        <w:t>23. 10. 2014</w:t>
      </w:r>
      <w:r w:rsidRPr="00FA7EED">
        <w:t xml:space="preserve">, druhé </w:t>
      </w:r>
      <w:r>
        <w:t>15. 7.</w:t>
      </w:r>
      <w:r w:rsidRPr="00FA7EED">
        <w:t xml:space="preserve"> 2015). O průběžných výstupech byli adresně informování starostové všech dotčených obcí</w:t>
      </w:r>
      <w:r>
        <w:t>, se kterými proběhla také 2 setkání (22. 7. 2014, 2. 4. 2015)</w:t>
      </w:r>
      <w:r w:rsidRPr="00FA7EED">
        <w:t xml:space="preserve">. Publicita a informovanost veřejnosti byla zajištěna prostřednictvím webových stránek </w:t>
      </w:r>
      <w:r w:rsidR="009E6BE8">
        <w:t>s</w:t>
      </w:r>
      <w:r w:rsidR="009E6BE8" w:rsidRPr="00FA7EED">
        <w:t xml:space="preserve">tatutárního </w:t>
      </w:r>
      <w:r w:rsidRPr="00FA7EED">
        <w:t>města Karlovy Vary věnovaných strategickému rozvoji města (</w:t>
      </w:r>
      <w:hyperlink r:id="rId34" w:history="1">
        <w:r w:rsidRPr="00FA7EED">
          <w:rPr>
            <w:rStyle w:val="Hypertextovodkaz"/>
          </w:rPr>
          <w:t>http://www.kvprojekty.eu/</w:t>
        </w:r>
      </w:hyperlink>
      <w:r w:rsidRPr="00FA7EED">
        <w:t>).</w:t>
      </w:r>
    </w:p>
    <w:p w14:paraId="0A962273" w14:textId="77777777" w:rsidR="009F5C7D" w:rsidRPr="00E31847" w:rsidRDefault="009F5C7D" w:rsidP="00FF6B5F">
      <w:pPr>
        <w:pStyle w:val="normlntext"/>
        <w:spacing w:before="120" w:after="240" w:line="240" w:lineRule="auto"/>
      </w:pPr>
      <w:r w:rsidRPr="00E31847">
        <w:rPr>
          <w:b/>
        </w:rPr>
        <w:t>Finální verze integrované strategie</w:t>
      </w:r>
      <w:r w:rsidRPr="00E31847">
        <w:t xml:space="preserve"> </w:t>
      </w:r>
      <w:r>
        <w:t xml:space="preserve">byla projednána ve Výboru pro přípravu integrované strategie (15. 10. 2015), ve Výboru strategického rozvoje a Integrovaného plánu rozvoje území (23. 11. 2015), schválena v Radě SMKV (8. 12. 2015) a v Zastupitelstvu SMKV </w:t>
      </w:r>
      <w:r>
        <w:br/>
        <w:t>(22. 12. 2015)</w:t>
      </w:r>
      <w:r w:rsidRPr="00E31847">
        <w:t xml:space="preserve">. </w:t>
      </w:r>
    </w:p>
    <w:p w14:paraId="3CB447E8" w14:textId="77777777" w:rsidR="00A617A3" w:rsidRDefault="007C2AC9">
      <w:pPr>
        <w:pStyle w:val="Nadpis2"/>
      </w:pPr>
      <w:bookmarkStart w:id="155" w:name="_Toc304629611"/>
      <w:bookmarkStart w:id="156" w:name="_Toc519689971"/>
      <w:r>
        <w:rPr>
          <w:lang w:eastAsia="cs-CZ"/>
        </w:rPr>
        <w:t>REALIZAČNÍ FÁZ</w:t>
      </w:r>
      <w:bookmarkEnd w:id="155"/>
      <w:r>
        <w:rPr>
          <w:lang w:eastAsia="cs-CZ"/>
        </w:rPr>
        <w:t xml:space="preserve">E </w:t>
      </w:r>
      <w:r w:rsidR="00675D02">
        <w:rPr>
          <w:lang w:eastAsia="cs-CZ"/>
        </w:rPr>
        <w:t>IPRÚKV°</w:t>
      </w:r>
      <w:bookmarkEnd w:id="156"/>
    </w:p>
    <w:p w14:paraId="6B37569C" w14:textId="77777777" w:rsidR="00780FC4" w:rsidRPr="00FA7EED" w:rsidRDefault="00780FC4" w:rsidP="00780FC4">
      <w:pPr>
        <w:spacing w:after="120"/>
        <w:jc w:val="both"/>
        <w:rPr>
          <w:sz w:val="24"/>
        </w:rPr>
      </w:pPr>
      <w:r w:rsidRPr="00FA7EED">
        <w:rPr>
          <w:sz w:val="24"/>
        </w:rPr>
        <w:t>Za realizaci integrované strategie odpovídá Nositel integrované strategie, tedy město Karlovy Vary. Nositel IPRÚ prostřednictvím níže uvedených orgánů bude v rámci realizace IPRÚ provádět koordinaci aktivit v souladu s harmonogramem IPRÚ, monitorovat naplňování a přijímat opatření k jejímu plnění (vč. její aktualizace). Po celou dobu realizace bude udržována spolupráce a komunikace mezi jednotlivými subjekty v rámci níže uvedeného organizačního schéma:</w:t>
      </w:r>
    </w:p>
    <w:p w14:paraId="45029BE1" w14:textId="77777777" w:rsidR="00780FC4" w:rsidRPr="00FA7EED" w:rsidRDefault="00780FC4" w:rsidP="00780FC4">
      <w:pPr>
        <w:pStyle w:val="Odstavecseseznamem"/>
        <w:keepNext/>
        <w:spacing w:after="0"/>
        <w:ind w:left="0"/>
        <w:contextualSpacing w:val="0"/>
        <w:jc w:val="both"/>
        <w:rPr>
          <w:sz w:val="24"/>
        </w:rPr>
      </w:pPr>
      <w:r w:rsidRPr="00FA7EED">
        <w:rPr>
          <w:b/>
          <w:sz w:val="20"/>
        </w:rPr>
        <w:t>Schéma 1</w:t>
      </w:r>
      <w:r w:rsidR="00EA2AF2">
        <w:rPr>
          <w:b/>
          <w:sz w:val="20"/>
        </w:rPr>
        <w:t>7</w:t>
      </w:r>
      <w:r w:rsidRPr="00FA7EED">
        <w:rPr>
          <w:b/>
          <w:sz w:val="20"/>
        </w:rPr>
        <w:t>.</w:t>
      </w:r>
      <w:r>
        <w:rPr>
          <w:b/>
          <w:sz w:val="20"/>
        </w:rPr>
        <w:t>1</w:t>
      </w:r>
      <w:r w:rsidRPr="00FA7EED">
        <w:rPr>
          <w:b/>
          <w:sz w:val="20"/>
        </w:rPr>
        <w:t xml:space="preserve">: </w:t>
      </w:r>
      <w:r w:rsidR="00AC1119">
        <w:rPr>
          <w:b/>
          <w:sz w:val="20"/>
        </w:rPr>
        <w:t>Vzorové o</w:t>
      </w:r>
      <w:r w:rsidRPr="00FA7EED">
        <w:rPr>
          <w:b/>
          <w:sz w:val="20"/>
        </w:rPr>
        <w:t xml:space="preserve">rganizační schéma v rámci realizační fáze </w:t>
      </w:r>
      <w:r w:rsidR="00675D02">
        <w:rPr>
          <w:b/>
          <w:sz w:val="20"/>
        </w:rPr>
        <w:t>IPRÚKV°</w:t>
      </w:r>
    </w:p>
    <w:p w14:paraId="1022CE4C" w14:textId="445F3E3F" w:rsidR="003A6450" w:rsidRPr="00FA7EED" w:rsidRDefault="008F72F4" w:rsidP="003A6450">
      <w:pPr>
        <w:spacing w:after="120"/>
        <w:jc w:val="both"/>
        <w:rPr>
          <w:sz w:val="24"/>
        </w:rPr>
      </w:pPr>
      <w:r>
        <w:rPr>
          <w:b/>
          <w:noProof/>
          <w:sz w:val="20"/>
          <w:lang w:eastAsia="cs-CZ"/>
        </w:rPr>
        <mc:AlternateContent>
          <mc:Choice Requires="wps">
            <w:drawing>
              <wp:anchor distT="0" distB="0" distL="114300" distR="114300" simplePos="0" relativeHeight="251865600" behindDoc="0" locked="0" layoutInCell="1" allowOverlap="1" wp14:anchorId="01E001CD" wp14:editId="1B2A6487">
                <wp:simplePos x="0" y="0"/>
                <wp:positionH relativeFrom="column">
                  <wp:posOffset>0</wp:posOffset>
                </wp:positionH>
                <wp:positionV relativeFrom="paragraph">
                  <wp:posOffset>1419860</wp:posOffset>
                </wp:positionV>
                <wp:extent cx="467360" cy="2200275"/>
                <wp:effectExtent l="0" t="0" r="8890" b="9525"/>
                <wp:wrapNone/>
                <wp:docPr id="53"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2200275"/>
                        </a:xfrm>
                        <a:prstGeom prst="rect">
                          <a:avLst/>
                        </a:prstGeom>
                        <a:solidFill>
                          <a:srgbClr val="FFFFFF"/>
                        </a:solidFill>
                        <a:ln w="9525">
                          <a:solidFill>
                            <a:srgbClr val="000000"/>
                          </a:solidFill>
                          <a:miter lim="800000"/>
                          <a:headEnd/>
                          <a:tailEnd/>
                        </a:ln>
                      </wps:spPr>
                      <wps:txbx>
                        <w:txbxContent>
                          <w:p w14:paraId="739E856E" w14:textId="77777777" w:rsidR="00442337" w:rsidRPr="003A6450" w:rsidRDefault="00442337">
                            <w:pPr>
                              <w:rPr>
                                <w:b/>
                              </w:rPr>
                            </w:pPr>
                            <w:r w:rsidRPr="003A6450">
                              <w:rPr>
                                <w:b/>
                              </w:rPr>
                              <w:t>MANAŽERSKÝ TÝM IPRÚKV°</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001CD" id="Text Box 209" o:spid="_x0000_s1160" type="#_x0000_t202" style="position:absolute;left:0;text-align:left;margin-left:0;margin-top:111.8pt;width:36.8pt;height:173.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">
                <v:textbox style="layout-flow:vertical;mso-layout-flow-alt:bottom-to-top">
                  <w:txbxContent>
                    <w:p w14:paraId="739E856E" w14:textId="77777777" w:rsidR="00442337" w:rsidRPr="003A6450" w:rsidRDefault="00442337">
                      <w:pPr>
                        <w:rPr>
                          <w:b/>
                        </w:rPr>
                      </w:pPr>
                      <w:r w:rsidRPr="003A6450">
                        <w:rPr>
                          <w:b/>
                        </w:rPr>
                        <w:t>MANAŽERSKÝ TÝM IPRÚKV°</w:t>
                      </w:r>
                    </w:p>
                  </w:txbxContent>
                </v:textbox>
              </v:shape>
            </w:pict>
          </mc:Fallback>
        </mc:AlternateContent>
      </w:r>
      <w:r>
        <w:rPr>
          <w:noProof/>
          <w:lang w:eastAsia="cs-CZ"/>
        </w:rPr>
        <mc:AlternateContent>
          <mc:Choice Requires="wps">
            <w:drawing>
              <wp:anchor distT="0" distB="0" distL="114300" distR="114300" simplePos="0" relativeHeight="251632636" behindDoc="0" locked="0" layoutInCell="1" allowOverlap="1" wp14:anchorId="09B1D192" wp14:editId="3B53B035">
                <wp:simplePos x="0" y="0"/>
                <wp:positionH relativeFrom="column">
                  <wp:posOffset>284480</wp:posOffset>
                </wp:positionH>
                <wp:positionV relativeFrom="paragraph">
                  <wp:posOffset>1316355</wp:posOffset>
                </wp:positionV>
                <wp:extent cx="4454525" cy="2438400"/>
                <wp:effectExtent l="0" t="0" r="3175" b="0"/>
                <wp:wrapNone/>
                <wp:docPr id="52"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4525" cy="2438400"/>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724883" id="Rectangle 204" o:spid="_x0000_s1026" style="position:absolute;margin-left:22.4pt;margin-top:103.65pt;width:350.75pt;height:192pt;z-index:251632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" fillcolor="#d8d8d8 [2732]"/>
            </w:pict>
          </mc:Fallback>
        </mc:AlternateContent>
      </w:r>
      <w:r>
        <w:rPr>
          <w:noProof/>
          <w:lang w:eastAsia="cs-CZ"/>
        </w:rPr>
        <mc:AlternateContent>
          <mc:Choice Requires="wps">
            <w:drawing>
              <wp:anchor distT="0" distB="0" distL="114300" distR="114300" simplePos="0" relativeHeight="251864576" behindDoc="0" locked="0" layoutInCell="1" allowOverlap="1" wp14:anchorId="05C17515" wp14:editId="09381A94">
                <wp:simplePos x="0" y="0"/>
                <wp:positionH relativeFrom="column">
                  <wp:posOffset>554990</wp:posOffset>
                </wp:positionH>
                <wp:positionV relativeFrom="paragraph">
                  <wp:posOffset>3192780</wp:posOffset>
                </wp:positionV>
                <wp:extent cx="1163320" cy="409575"/>
                <wp:effectExtent l="19050" t="19050" r="0" b="9525"/>
                <wp:wrapNone/>
                <wp:docPr id="5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0957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A2A66D"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17515" id="Text Box 232" o:spid="_x0000_s1161" type="#_x0000_t202" style="position:absolute;left:0;text-align:left;margin-left:43.7pt;margin-top:251.4pt;width:91.6pt;height:32.2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" fillcolor="#e5b8b7 [1301]" strokecolor="#7f7f7f [1612]" strokeweight="2.5pt">
                <v:shadow color="#868686"/>
                <v:textbox>
                  <w:txbxContent>
                    <w:p w14:paraId="5BA2A66D"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v:textbox>
              </v:shape>
            </w:pict>
          </mc:Fallback>
        </mc:AlternateContent>
      </w:r>
      <w:r>
        <w:rPr>
          <w:noProof/>
          <w:lang w:eastAsia="cs-CZ"/>
        </w:rPr>
        <mc:AlternateContent>
          <mc:Choice Requires="wps">
            <w:drawing>
              <wp:anchor distT="0" distB="0" distL="114298" distR="114298" simplePos="0" relativeHeight="251850240" behindDoc="0" locked="0" layoutInCell="1" allowOverlap="1" wp14:anchorId="69B56316" wp14:editId="510D80EE">
                <wp:simplePos x="0" y="0"/>
                <wp:positionH relativeFrom="column">
                  <wp:posOffset>2507614</wp:posOffset>
                </wp:positionH>
                <wp:positionV relativeFrom="paragraph">
                  <wp:posOffset>1776730</wp:posOffset>
                </wp:positionV>
                <wp:extent cx="0" cy="353060"/>
                <wp:effectExtent l="95250" t="38100" r="57150" b="46990"/>
                <wp:wrapNone/>
                <wp:docPr id="50" name="Přímá spojnice se šipkou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3060"/>
                        </a:xfrm>
                        <a:prstGeom prst="straightConnector1">
                          <a:avLst/>
                        </a:prstGeom>
                        <a:noFill/>
                        <a:ln w="38100">
                          <a:solidFill>
                            <a:schemeClr val="tx1">
                              <a:lumMod val="65000"/>
                              <a:lumOff val="35000"/>
                            </a:schemeClr>
                          </a:solidFill>
                          <a:round/>
                          <a:headEnd type="triangle" w="med" len="med"/>
                          <a:tailEnd type="triangle"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D5D4DF" id="Přímá spojnice se šipkou 10" o:spid="_x0000_s1026" type="#_x0000_t32" style="position:absolute;margin-left:197.45pt;margin-top:139.9pt;width:0;height:27.8pt;z-index:2518502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" strokecolor="#5a5a5a [2109]" strokeweight="3pt">
                <v:stroke startarrow="block" endarrow="block"/>
                <v:shadow on="t" color="black" opacity="24903f" origin=",.5" offset="0,.55556mm"/>
              </v:shape>
            </w:pict>
          </mc:Fallback>
        </mc:AlternateContent>
      </w:r>
      <w:r>
        <w:rPr>
          <w:noProof/>
          <w:lang w:eastAsia="cs-CZ"/>
        </w:rPr>
        <mc:AlternateContent>
          <mc:Choice Requires="wps">
            <w:drawing>
              <wp:anchor distT="0" distB="0" distL="114300" distR="114300" simplePos="0" relativeHeight="251863552" behindDoc="0" locked="0" layoutInCell="1" allowOverlap="1" wp14:anchorId="6EA723FA" wp14:editId="3819816E">
                <wp:simplePos x="0" y="0"/>
                <wp:positionH relativeFrom="column">
                  <wp:posOffset>3775075</wp:posOffset>
                </wp:positionH>
                <wp:positionV relativeFrom="paragraph">
                  <wp:posOffset>3009900</wp:posOffset>
                </wp:positionV>
                <wp:extent cx="226695" cy="119380"/>
                <wp:effectExtent l="0" t="76200" r="0" b="52070"/>
                <wp:wrapNone/>
                <wp:docPr id="49" name="Šipka doprav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9BD3A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40" o:spid="_x0000_s1026" type="#_x0000_t13" style="position:absolute;margin-left:297.25pt;margin-top:237pt;width:17.85pt;height:9.4pt;rotation:-90;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62528" behindDoc="0" locked="0" layoutInCell="1" allowOverlap="1" wp14:anchorId="1D1C10BA" wp14:editId="7F975283">
                <wp:simplePos x="0" y="0"/>
                <wp:positionH relativeFrom="column">
                  <wp:posOffset>2386330</wp:posOffset>
                </wp:positionH>
                <wp:positionV relativeFrom="paragraph">
                  <wp:posOffset>2992755</wp:posOffset>
                </wp:positionV>
                <wp:extent cx="226695" cy="119380"/>
                <wp:effectExtent l="0" t="76200" r="0" b="52070"/>
                <wp:wrapNone/>
                <wp:docPr id="48" name="Šipka doprava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335DBB" id="Šipka doprava 39" o:spid="_x0000_s1026" type="#_x0000_t13" style="position:absolute;margin-left:187.9pt;margin-top:235.65pt;width:17.85pt;height:9.4pt;rotation:-90;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61504" behindDoc="0" locked="0" layoutInCell="1" allowOverlap="1" wp14:anchorId="58BA806B" wp14:editId="602AC0E6">
                <wp:simplePos x="0" y="0"/>
                <wp:positionH relativeFrom="column">
                  <wp:posOffset>1023620</wp:posOffset>
                </wp:positionH>
                <wp:positionV relativeFrom="paragraph">
                  <wp:posOffset>3001010</wp:posOffset>
                </wp:positionV>
                <wp:extent cx="226695" cy="119380"/>
                <wp:effectExtent l="0" t="76200" r="0" b="52070"/>
                <wp:wrapNone/>
                <wp:docPr id="47" name="Šipka doprava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5E3BDA" id="Šipka doprava 36" o:spid="_x0000_s1026" type="#_x0000_t13" style="position:absolute;margin-left:80.6pt;margin-top:236.3pt;width:17.85pt;height:9.4pt;rotation:-9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60480" behindDoc="0" locked="0" layoutInCell="1" allowOverlap="1" wp14:anchorId="05DD6257" wp14:editId="4A7FD77A">
                <wp:simplePos x="0" y="0"/>
                <wp:positionH relativeFrom="column">
                  <wp:posOffset>2373630</wp:posOffset>
                </wp:positionH>
                <wp:positionV relativeFrom="paragraph">
                  <wp:posOffset>1158875</wp:posOffset>
                </wp:positionV>
                <wp:extent cx="226695" cy="199390"/>
                <wp:effectExtent l="0" t="38100" r="1905" b="10160"/>
                <wp:wrapNone/>
                <wp:docPr id="46" name="Šipka doprava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99390"/>
                        </a:xfrm>
                        <a:prstGeom prst="rightArrow">
                          <a:avLst>
                            <a:gd name="adj1" fmla="val 30787"/>
                            <a:gd name="adj2" fmla="val 70080"/>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87289E" id="Šipka doprava 35" o:spid="_x0000_s1026" type="#_x0000_t13" style="position:absolute;margin-left:186.9pt;margin-top:91.25pt;width:17.85pt;height:15.7pt;rotation:-90;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" adj="8286,7475" fillcolor="#7f7f7f [1612]" strokecolor="#5a5a5a [2109]" strokeweight="2pt"/>
            </w:pict>
          </mc:Fallback>
        </mc:AlternateContent>
      </w:r>
      <w:r>
        <w:rPr>
          <w:noProof/>
          <w:lang w:eastAsia="cs-CZ"/>
        </w:rPr>
        <mc:AlternateContent>
          <mc:Choice Requires="wps">
            <w:drawing>
              <wp:anchor distT="0" distB="0" distL="114300" distR="114300" simplePos="0" relativeHeight="251859456" behindDoc="0" locked="0" layoutInCell="1" allowOverlap="1" wp14:anchorId="19125270" wp14:editId="6D21436F">
                <wp:simplePos x="0" y="0"/>
                <wp:positionH relativeFrom="column">
                  <wp:posOffset>2356485</wp:posOffset>
                </wp:positionH>
                <wp:positionV relativeFrom="paragraph">
                  <wp:posOffset>520700</wp:posOffset>
                </wp:positionV>
                <wp:extent cx="226695" cy="198755"/>
                <wp:effectExtent l="0" t="38100" r="1905" b="10795"/>
                <wp:wrapNone/>
                <wp:docPr id="44" name="Šipka doprav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98755"/>
                        </a:xfrm>
                        <a:prstGeom prst="rightArrow">
                          <a:avLst>
                            <a:gd name="adj1" fmla="val 30787"/>
                            <a:gd name="adj2" fmla="val 70304"/>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9C07CC" id="Šipka doprava 34" o:spid="_x0000_s1026" type="#_x0000_t13" style="position:absolute;margin-left:185.55pt;margin-top:41pt;width:17.85pt;height:15.65pt;rotation:-90;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" adj="8286,7475" fillcolor="#7f7f7f [1612]" strokecolor="#5a5a5a [2109]" strokeweight="2pt"/>
            </w:pict>
          </mc:Fallback>
        </mc:AlternateContent>
      </w:r>
      <w:r>
        <w:rPr>
          <w:noProof/>
          <w:lang w:eastAsia="cs-CZ"/>
        </w:rPr>
        <mc:AlternateContent>
          <mc:Choice Requires="wps">
            <w:drawing>
              <wp:anchor distT="0" distB="0" distL="114300" distR="114300" simplePos="0" relativeHeight="251858432" behindDoc="0" locked="0" layoutInCell="1" allowOverlap="1" wp14:anchorId="6EF15A51" wp14:editId="08919EF4">
                <wp:simplePos x="0" y="0"/>
                <wp:positionH relativeFrom="column">
                  <wp:posOffset>2352675</wp:posOffset>
                </wp:positionH>
                <wp:positionV relativeFrom="paragraph">
                  <wp:posOffset>1792605</wp:posOffset>
                </wp:positionV>
                <wp:extent cx="335280" cy="1854835"/>
                <wp:effectExtent l="190500" t="0" r="160020" b="0"/>
                <wp:wrapNone/>
                <wp:docPr id="40" name="Šipka doprava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35280" cy="1854835"/>
                        </a:xfrm>
                        <a:prstGeom prst="rightArrow">
                          <a:avLst>
                            <a:gd name="adj1" fmla="val 30787"/>
                            <a:gd name="adj2" fmla="val 70301"/>
                          </a:avLst>
                        </a:prstGeom>
                        <a:solidFill>
                          <a:schemeClr val="bg1">
                            <a:lumMod val="5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CE92F6" id="Šipka doprava 33" o:spid="_x0000_s1026" type="#_x0000_t13" style="position:absolute;margin-left:185.25pt;margin-top:141.15pt;width:26.4pt;height:146.05pt;rotation:-90;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" adj="6415,7475" fillcolor="#7f7f7f [1612]" stroked="f" strokeweight="2pt"/>
            </w:pict>
          </mc:Fallback>
        </mc:AlternateContent>
      </w:r>
      <w:r>
        <w:rPr>
          <w:noProof/>
          <w:lang w:eastAsia="cs-CZ"/>
        </w:rPr>
        <mc:AlternateContent>
          <mc:Choice Requires="wps">
            <w:drawing>
              <wp:anchor distT="0" distB="0" distL="114300" distR="114300" simplePos="0" relativeHeight="251857408" behindDoc="0" locked="0" layoutInCell="1" allowOverlap="1" wp14:anchorId="3C22C824" wp14:editId="039FDFED">
                <wp:simplePos x="0" y="0"/>
                <wp:positionH relativeFrom="column">
                  <wp:posOffset>2395220</wp:posOffset>
                </wp:positionH>
                <wp:positionV relativeFrom="paragraph">
                  <wp:posOffset>3674110</wp:posOffset>
                </wp:positionV>
                <wp:extent cx="226695" cy="119380"/>
                <wp:effectExtent l="0" t="76200" r="0" b="52070"/>
                <wp:wrapNone/>
                <wp:docPr id="39" name="Šipka doprava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8CE368" id="Šipka doprava 32" o:spid="_x0000_s1026" type="#_x0000_t13" style="position:absolute;margin-left:188.6pt;margin-top:289.3pt;width:17.85pt;height:9.4pt;rotation:-90;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56384" behindDoc="0" locked="0" layoutInCell="1" allowOverlap="1" wp14:anchorId="1D64EA84" wp14:editId="25EBBA7B">
                <wp:simplePos x="0" y="0"/>
                <wp:positionH relativeFrom="column">
                  <wp:posOffset>3783965</wp:posOffset>
                </wp:positionH>
                <wp:positionV relativeFrom="paragraph">
                  <wp:posOffset>3674110</wp:posOffset>
                </wp:positionV>
                <wp:extent cx="226695" cy="119380"/>
                <wp:effectExtent l="0" t="76200" r="0" b="52070"/>
                <wp:wrapNone/>
                <wp:docPr id="38" name="Šipka doprava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79BF6E" id="Šipka doprava 31" o:spid="_x0000_s1026" type="#_x0000_t13" style="position:absolute;margin-left:297.95pt;margin-top:289.3pt;width:17.85pt;height:9.4pt;rotation:-90;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55360" behindDoc="0" locked="0" layoutInCell="1" allowOverlap="1" wp14:anchorId="438590D6" wp14:editId="42C567EF">
                <wp:simplePos x="0" y="0"/>
                <wp:positionH relativeFrom="column">
                  <wp:posOffset>1023620</wp:posOffset>
                </wp:positionH>
                <wp:positionV relativeFrom="paragraph">
                  <wp:posOffset>3665220</wp:posOffset>
                </wp:positionV>
                <wp:extent cx="226695" cy="119380"/>
                <wp:effectExtent l="0" t="76200" r="0" b="52070"/>
                <wp:wrapNone/>
                <wp:docPr id="37" name="Šipka doprava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24679B" id="Šipka doprava 30" o:spid="_x0000_s1026" type="#_x0000_t13" style="position:absolute;margin-left:80.6pt;margin-top:288.6pt;width:17.85pt;height:9.4pt;rotation:-90;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" adj="13603,7475" fillcolor="#7f7f7f [1612]" strokecolor="#5a5a5a [2109]" strokeweight="2pt"/>
            </w:pict>
          </mc:Fallback>
        </mc:AlternateContent>
      </w:r>
      <w:r>
        <w:rPr>
          <w:noProof/>
          <w:lang w:eastAsia="cs-CZ"/>
        </w:rPr>
        <mc:AlternateContent>
          <mc:Choice Requires="wps">
            <w:drawing>
              <wp:anchor distT="4294967294" distB="4294967294" distL="114300" distR="114300" simplePos="0" relativeHeight="251854336" behindDoc="0" locked="0" layoutInCell="1" allowOverlap="1" wp14:anchorId="76123522" wp14:editId="6D202717">
                <wp:simplePos x="0" y="0"/>
                <wp:positionH relativeFrom="column">
                  <wp:posOffset>1058545</wp:posOffset>
                </wp:positionH>
                <wp:positionV relativeFrom="paragraph">
                  <wp:posOffset>2923539</wp:posOffset>
                </wp:positionV>
                <wp:extent cx="2889885" cy="0"/>
                <wp:effectExtent l="0" t="38100" r="24765" b="57150"/>
                <wp:wrapNone/>
                <wp:docPr id="36" name="Přímá spojnic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9885" cy="0"/>
                        </a:xfrm>
                        <a:prstGeom prst="line">
                          <a:avLst/>
                        </a:prstGeom>
                        <a:noFill/>
                        <a:ln w="76200">
                          <a:solidFill>
                            <a:schemeClr val="bg1">
                              <a:lumMod val="5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8D963F8" id="Přímá spojnice 21" o:spid="_x0000_s1026" style="position:absolute;z-index:251854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83.35pt,230.2pt" to="310.9pt,2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" strokecolor="#7f7f7f [1612]" strokeweight="6pt">
                <v:shadow on="t" color="black" opacity="22936f" origin=",.5" offset="0,.63889mm"/>
              </v:line>
            </w:pict>
          </mc:Fallback>
        </mc:AlternateContent>
      </w:r>
      <w:r>
        <w:rPr>
          <w:noProof/>
          <w:lang w:eastAsia="cs-CZ"/>
        </w:rPr>
        <mc:AlternateContent>
          <mc:Choice Requires="wps">
            <w:drawing>
              <wp:anchor distT="0" distB="0" distL="114300" distR="114300" simplePos="0" relativeHeight="251853312" behindDoc="0" locked="0" layoutInCell="1" allowOverlap="1" wp14:anchorId="338D5FED" wp14:editId="52F610D3">
                <wp:simplePos x="0" y="0"/>
                <wp:positionH relativeFrom="column">
                  <wp:posOffset>1040765</wp:posOffset>
                </wp:positionH>
                <wp:positionV relativeFrom="paragraph">
                  <wp:posOffset>4372610</wp:posOffset>
                </wp:positionV>
                <wp:extent cx="226695" cy="119380"/>
                <wp:effectExtent l="0" t="76200" r="0" b="52070"/>
                <wp:wrapNone/>
                <wp:docPr id="35" name="Šipka doprava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773436" id="Šipka doprava 19" o:spid="_x0000_s1026" type="#_x0000_t13" style="position:absolute;margin-left:81.95pt;margin-top:344.3pt;width:17.85pt;height:9.4pt;rotation:-90;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52288" behindDoc="0" locked="0" layoutInCell="1" allowOverlap="1" wp14:anchorId="51A5C344" wp14:editId="34465688">
                <wp:simplePos x="0" y="0"/>
                <wp:positionH relativeFrom="column">
                  <wp:posOffset>3783965</wp:posOffset>
                </wp:positionH>
                <wp:positionV relativeFrom="paragraph">
                  <wp:posOffset>4381500</wp:posOffset>
                </wp:positionV>
                <wp:extent cx="226695" cy="119380"/>
                <wp:effectExtent l="0" t="76200" r="0" b="52070"/>
                <wp:wrapNone/>
                <wp:docPr id="34" name="Šipka doprava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8C7DDB" id="Šipka doprava 16" o:spid="_x0000_s1026" type="#_x0000_t13" style="position:absolute;margin-left:297.95pt;margin-top:345pt;width:17.85pt;height:9.4pt;rotation:-90;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51264" behindDoc="0" locked="0" layoutInCell="1" allowOverlap="1" wp14:anchorId="5F40DC12" wp14:editId="0D7FC02F">
                <wp:simplePos x="0" y="0"/>
                <wp:positionH relativeFrom="column">
                  <wp:posOffset>2404110</wp:posOffset>
                </wp:positionH>
                <wp:positionV relativeFrom="paragraph">
                  <wp:posOffset>4364355</wp:posOffset>
                </wp:positionV>
                <wp:extent cx="226695" cy="119380"/>
                <wp:effectExtent l="0" t="76200" r="0" b="52070"/>
                <wp:wrapNone/>
                <wp:docPr id="33" name="Šipka doprava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695" cy="119380"/>
                        </a:xfrm>
                        <a:prstGeom prst="rightArrow">
                          <a:avLst>
                            <a:gd name="adj1" fmla="val 30787"/>
                            <a:gd name="adj2" fmla="val 70305"/>
                          </a:avLst>
                        </a:prstGeom>
                        <a:solidFill>
                          <a:schemeClr val="bg1">
                            <a:lumMod val="50000"/>
                            <a:lumOff val="0"/>
                          </a:schemeClr>
                        </a:solidFill>
                        <a:ln w="25400">
                          <a:solidFill>
                            <a:schemeClr val="tx1">
                              <a:lumMod val="65000"/>
                              <a:lumOff val="3500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99DE0D" id="Šipka doprava 15" o:spid="_x0000_s1026" type="#_x0000_t13" style="position:absolute;margin-left:189.3pt;margin-top:343.65pt;width:17.85pt;height:9.4pt;rotation:-90;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" adj="13603,7475" fillcolor="#7f7f7f [1612]" strokecolor="#5a5a5a [2109]" strokeweight="2pt"/>
            </w:pict>
          </mc:Fallback>
        </mc:AlternateContent>
      </w:r>
      <w:r>
        <w:rPr>
          <w:noProof/>
          <w:lang w:eastAsia="cs-CZ"/>
        </w:rPr>
        <mc:AlternateContent>
          <mc:Choice Requires="wps">
            <w:drawing>
              <wp:anchor distT="0" distB="0" distL="114300" distR="114300" simplePos="0" relativeHeight="251848192" behindDoc="0" locked="0" layoutInCell="1" allowOverlap="1" wp14:anchorId="56478C9C" wp14:editId="639435B9">
                <wp:simplePos x="0" y="0"/>
                <wp:positionH relativeFrom="column">
                  <wp:posOffset>3319145</wp:posOffset>
                </wp:positionH>
                <wp:positionV relativeFrom="paragraph">
                  <wp:posOffset>3192780</wp:posOffset>
                </wp:positionV>
                <wp:extent cx="1163320" cy="409575"/>
                <wp:effectExtent l="19050" t="19050" r="0" b="9525"/>
                <wp:wrapNone/>
                <wp:docPr id="4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0957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839162"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78C9C" id="_x0000_s1162" type="#_x0000_t202" style="position:absolute;left:0;text-align:left;margin-left:261.35pt;margin-top:251.4pt;width:91.6pt;height:32.2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" fillcolor="#e5b8b7 [1301]" strokecolor="#7f7f7f [1612]" strokeweight="2.5pt">
                <v:shadow color="#868686"/>
                <v:textbox>
                  <w:txbxContent>
                    <w:p w14:paraId="2C839162"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v:textbox>
              </v:shape>
            </w:pict>
          </mc:Fallback>
        </mc:AlternateContent>
      </w:r>
      <w:r>
        <w:rPr>
          <w:noProof/>
          <w:lang w:eastAsia="cs-CZ"/>
        </w:rPr>
        <mc:AlternateContent>
          <mc:Choice Requires="wps">
            <w:drawing>
              <wp:anchor distT="0" distB="0" distL="114300" distR="114300" simplePos="0" relativeHeight="251847168" behindDoc="0" locked="0" layoutInCell="1" allowOverlap="1" wp14:anchorId="11EA0FFF" wp14:editId="14D1D9AA">
                <wp:simplePos x="0" y="0"/>
                <wp:positionH relativeFrom="column">
                  <wp:posOffset>1907540</wp:posOffset>
                </wp:positionH>
                <wp:positionV relativeFrom="paragraph">
                  <wp:posOffset>3187065</wp:posOffset>
                </wp:positionV>
                <wp:extent cx="1163320" cy="409575"/>
                <wp:effectExtent l="19050" t="19050" r="0" b="9525"/>
                <wp:wrapNone/>
                <wp:docPr id="4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0957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21BAF9"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A0FFF" id="_x0000_s1163" type="#_x0000_t202" style="position:absolute;left:0;text-align:left;margin-left:150.2pt;margin-top:250.95pt;width:91.6pt;height:32.2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" fillcolor="#e5b8b7 [1301]" strokecolor="#7f7f7f [1612]" strokeweight="2.5pt">
                <v:shadow color="#868686"/>
                <v:textbox>
                  <w:txbxContent>
                    <w:p w14:paraId="4F21BAF9"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v:textbox>
              </v:shape>
            </w:pict>
          </mc:Fallback>
        </mc:AlternateContent>
      </w:r>
      <w:r>
        <w:rPr>
          <w:noProof/>
          <w:lang w:eastAsia="cs-CZ"/>
        </w:rPr>
        <mc:AlternateContent>
          <mc:Choice Requires="wps">
            <w:drawing>
              <wp:anchor distT="0" distB="0" distL="114300" distR="114300" simplePos="0" relativeHeight="251843072" behindDoc="0" locked="0" layoutInCell="1" allowOverlap="1" wp14:anchorId="5B745C83" wp14:editId="5834DEE7">
                <wp:simplePos x="0" y="0"/>
                <wp:positionH relativeFrom="column">
                  <wp:posOffset>1513205</wp:posOffset>
                </wp:positionH>
                <wp:positionV relativeFrom="paragraph">
                  <wp:posOffset>1409700</wp:posOffset>
                </wp:positionV>
                <wp:extent cx="2035810" cy="1115060"/>
                <wp:effectExtent l="19050" t="19050" r="2540" b="8890"/>
                <wp:wrapNone/>
                <wp:docPr id="30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1115060"/>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9FA9B0" w14:textId="77777777" w:rsidR="00442337" w:rsidRPr="00482F3E" w:rsidRDefault="00442337" w:rsidP="003A6450">
                            <w:pPr>
                              <w:keepNext/>
                              <w:spacing w:after="120"/>
                              <w:jc w:val="center"/>
                              <w:rPr>
                                <w:b/>
                                <w:sz w:val="20"/>
                                <w:u w:val="single"/>
                              </w:rPr>
                            </w:pPr>
                            <w:r w:rsidRPr="00482F3E">
                              <w:rPr>
                                <w:b/>
                                <w:sz w:val="20"/>
                                <w:u w:val="single"/>
                              </w:rPr>
                              <w:t>manažer IPRÚ</w:t>
                            </w:r>
                          </w:p>
                          <w:p w14:paraId="773D9DA6" w14:textId="77777777" w:rsidR="00442337" w:rsidRDefault="00442337" w:rsidP="003A6450">
                            <w:pPr>
                              <w:keepNext/>
                              <w:spacing w:before="0" w:after="0"/>
                              <w:jc w:val="center"/>
                              <w:rPr>
                                <w:b/>
                                <w:sz w:val="20"/>
                              </w:rPr>
                            </w:pPr>
                          </w:p>
                          <w:p w14:paraId="11D5EBE8" w14:textId="77777777" w:rsidR="00442337" w:rsidRDefault="00442337" w:rsidP="003A6450">
                            <w:pPr>
                              <w:keepNext/>
                              <w:spacing w:before="0" w:after="0"/>
                              <w:jc w:val="center"/>
                              <w:rPr>
                                <w:b/>
                                <w:sz w:val="20"/>
                              </w:rPr>
                            </w:pPr>
                          </w:p>
                          <w:p w14:paraId="56C7EDD5" w14:textId="77777777" w:rsidR="00442337" w:rsidRDefault="00442337" w:rsidP="003A6450">
                            <w:pPr>
                              <w:keepNext/>
                              <w:spacing w:before="0" w:after="0"/>
                              <w:jc w:val="center"/>
                              <w:rPr>
                                <w:b/>
                                <w:sz w:val="20"/>
                              </w:rPr>
                            </w:pPr>
                          </w:p>
                          <w:p w14:paraId="4EFBFA51" w14:textId="77777777" w:rsidR="00442337" w:rsidRDefault="00442337" w:rsidP="003A6450">
                            <w:pPr>
                              <w:keepNext/>
                              <w:spacing w:before="0" w:after="0"/>
                              <w:jc w:val="center"/>
                              <w:rPr>
                                <w:b/>
                                <w:sz w:val="20"/>
                              </w:rPr>
                            </w:pPr>
                            <w:r>
                              <w:rPr>
                                <w:b/>
                                <w:sz w:val="20"/>
                              </w:rPr>
                              <w:t>asistenti</w:t>
                            </w:r>
                          </w:p>
                          <w:p w14:paraId="33BECB85" w14:textId="77777777" w:rsidR="00442337" w:rsidRDefault="00442337" w:rsidP="003A6450">
                            <w:pPr>
                              <w:keepNext/>
                              <w:spacing w:after="120"/>
                              <w:jc w:val="center"/>
                              <w:rPr>
                                <w:b/>
                                <w:sz w:val="20"/>
                              </w:rPr>
                            </w:pPr>
                          </w:p>
                          <w:p w14:paraId="39927BD8" w14:textId="77777777" w:rsidR="00442337" w:rsidRDefault="00442337" w:rsidP="003A6450">
                            <w:pPr>
                              <w:keepNext/>
                              <w:spacing w:after="120"/>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45C83" id="_x0000_s1164" type="#_x0000_t202" style="position:absolute;left:0;text-align:left;margin-left:119.15pt;margin-top:111pt;width:160.3pt;height:87.8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" fillcolor="#e5b8b7 [1301]" strokecolor="#7f7f7f [1612]" strokeweight="2.5pt">
                <v:shadow color="#868686"/>
                <v:textbox>
                  <w:txbxContent>
                    <w:p w14:paraId="3B9FA9B0" w14:textId="77777777" w:rsidR="00442337" w:rsidRPr="00482F3E" w:rsidRDefault="00442337" w:rsidP="003A6450">
                      <w:pPr>
                        <w:keepNext/>
                        <w:spacing w:after="120"/>
                        <w:jc w:val="center"/>
                        <w:rPr>
                          <w:b/>
                          <w:sz w:val="20"/>
                          <w:u w:val="single"/>
                        </w:rPr>
                      </w:pPr>
                      <w:r w:rsidRPr="00482F3E">
                        <w:rPr>
                          <w:b/>
                          <w:sz w:val="20"/>
                          <w:u w:val="single"/>
                        </w:rPr>
                        <w:t>manažer IPRÚ</w:t>
                      </w:r>
                    </w:p>
                    <w:p w14:paraId="773D9DA6" w14:textId="77777777" w:rsidR="00442337" w:rsidRDefault="00442337" w:rsidP="003A6450">
                      <w:pPr>
                        <w:keepNext/>
                        <w:spacing w:before="0" w:after="0"/>
                        <w:jc w:val="center"/>
                        <w:rPr>
                          <w:b/>
                          <w:sz w:val="20"/>
                        </w:rPr>
                      </w:pPr>
                    </w:p>
                    <w:p w14:paraId="11D5EBE8" w14:textId="77777777" w:rsidR="00442337" w:rsidRDefault="00442337" w:rsidP="003A6450">
                      <w:pPr>
                        <w:keepNext/>
                        <w:spacing w:before="0" w:after="0"/>
                        <w:jc w:val="center"/>
                        <w:rPr>
                          <w:b/>
                          <w:sz w:val="20"/>
                        </w:rPr>
                      </w:pPr>
                    </w:p>
                    <w:p w14:paraId="56C7EDD5" w14:textId="77777777" w:rsidR="00442337" w:rsidRDefault="00442337" w:rsidP="003A6450">
                      <w:pPr>
                        <w:keepNext/>
                        <w:spacing w:before="0" w:after="0"/>
                        <w:jc w:val="center"/>
                        <w:rPr>
                          <w:b/>
                          <w:sz w:val="20"/>
                        </w:rPr>
                      </w:pPr>
                    </w:p>
                    <w:p w14:paraId="4EFBFA51" w14:textId="77777777" w:rsidR="00442337" w:rsidRDefault="00442337" w:rsidP="003A6450">
                      <w:pPr>
                        <w:keepNext/>
                        <w:spacing w:before="0" w:after="0"/>
                        <w:jc w:val="center"/>
                        <w:rPr>
                          <w:b/>
                          <w:sz w:val="20"/>
                        </w:rPr>
                      </w:pPr>
                      <w:r>
                        <w:rPr>
                          <w:b/>
                          <w:sz w:val="20"/>
                        </w:rPr>
                        <w:t>asistenti</w:t>
                      </w:r>
                    </w:p>
                    <w:p w14:paraId="33BECB85" w14:textId="77777777" w:rsidR="00442337" w:rsidRDefault="00442337" w:rsidP="003A6450">
                      <w:pPr>
                        <w:keepNext/>
                        <w:spacing w:after="120"/>
                        <w:jc w:val="center"/>
                        <w:rPr>
                          <w:b/>
                          <w:sz w:val="20"/>
                        </w:rPr>
                      </w:pPr>
                    </w:p>
                    <w:p w14:paraId="39927BD8" w14:textId="77777777" w:rsidR="00442337" w:rsidRDefault="00442337" w:rsidP="003A6450">
                      <w:pPr>
                        <w:keepNext/>
                        <w:spacing w:after="120"/>
                        <w:jc w:val="center"/>
                      </w:pPr>
                    </w:p>
                  </w:txbxContent>
                </v:textbox>
              </v:shape>
            </w:pict>
          </mc:Fallback>
        </mc:AlternateContent>
      </w:r>
      <w:r>
        <w:rPr>
          <w:noProof/>
          <w:lang w:eastAsia="cs-CZ"/>
        </w:rPr>
        <mc:AlternateContent>
          <mc:Choice Requires="wps">
            <w:drawing>
              <wp:anchor distT="0" distB="0" distL="114300" distR="114300" simplePos="0" relativeHeight="251845120" behindDoc="0" locked="0" layoutInCell="1" allowOverlap="1" wp14:anchorId="1A0DF43F" wp14:editId="6632172A">
                <wp:simplePos x="0" y="0"/>
                <wp:positionH relativeFrom="column">
                  <wp:posOffset>1933575</wp:posOffset>
                </wp:positionH>
                <wp:positionV relativeFrom="paragraph">
                  <wp:posOffset>3880485</wp:posOffset>
                </wp:positionV>
                <wp:extent cx="1163955" cy="387985"/>
                <wp:effectExtent l="19050" t="19050" r="0" b="0"/>
                <wp:wrapNone/>
                <wp:docPr id="102"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38798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AF8BDCA"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0DF43F" id="Text Box 224" o:spid="_x0000_s1165" type="#_x0000_t202" style="position:absolute;left:0;text-align:left;margin-left:152.25pt;margin-top:305.55pt;width:91.65pt;height:30.5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" fillcolor="#e5b8b7 [1301]" strokecolor="#7f7f7f [1612]" strokeweight="2.5pt">
                <v:shadow color="#868686"/>
                <v:textbox>
                  <w:txbxContent>
                    <w:p w14:paraId="4AF8BDCA"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v:textbox>
              </v:shape>
            </w:pict>
          </mc:Fallback>
        </mc:AlternateContent>
      </w:r>
      <w:r>
        <w:rPr>
          <w:noProof/>
          <w:lang w:eastAsia="cs-CZ"/>
        </w:rPr>
        <mc:AlternateContent>
          <mc:Choice Requires="wps">
            <w:drawing>
              <wp:anchor distT="0" distB="0" distL="114300" distR="114300" simplePos="0" relativeHeight="251844096" behindDoc="0" locked="0" layoutInCell="1" allowOverlap="1" wp14:anchorId="245FC285" wp14:editId="29B51A02">
                <wp:simplePos x="0" y="0"/>
                <wp:positionH relativeFrom="column">
                  <wp:posOffset>3317875</wp:posOffset>
                </wp:positionH>
                <wp:positionV relativeFrom="paragraph">
                  <wp:posOffset>3879850</wp:posOffset>
                </wp:positionV>
                <wp:extent cx="1163955" cy="387985"/>
                <wp:effectExtent l="19050" t="19050" r="0" b="0"/>
                <wp:wrapNone/>
                <wp:docPr id="101"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38798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576B5A2"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FC285" id="_x0000_s1166" type="#_x0000_t202" style="position:absolute;left:0;text-align:left;margin-left:261.25pt;margin-top:305.5pt;width:91.65pt;height:30.5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" fillcolor="#e5b8b7 [1301]" strokecolor="#7f7f7f [1612]" strokeweight="2.5pt">
                <v:shadow color="#868686"/>
                <v:textbox>
                  <w:txbxContent>
                    <w:p w14:paraId="6576B5A2"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v:textbox>
              </v:shape>
            </w:pict>
          </mc:Fallback>
        </mc:AlternateContent>
      </w:r>
      <w:r>
        <w:rPr>
          <w:noProof/>
          <w:lang w:eastAsia="cs-CZ"/>
        </w:rPr>
        <mc:AlternateContent>
          <mc:Choice Requires="wps">
            <w:drawing>
              <wp:anchor distT="0" distB="0" distL="114300" distR="114300" simplePos="0" relativeHeight="251846144" behindDoc="0" locked="0" layoutInCell="1" allowOverlap="1" wp14:anchorId="08B6338C" wp14:editId="25BA2F90">
                <wp:simplePos x="0" y="0"/>
                <wp:positionH relativeFrom="column">
                  <wp:posOffset>554355</wp:posOffset>
                </wp:positionH>
                <wp:positionV relativeFrom="paragraph">
                  <wp:posOffset>3884295</wp:posOffset>
                </wp:positionV>
                <wp:extent cx="1163955" cy="387985"/>
                <wp:effectExtent l="19050" t="19050" r="0" b="0"/>
                <wp:wrapNone/>
                <wp:docPr id="103"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387985"/>
                        </a:xfrm>
                        <a:prstGeom prst="rect">
                          <a:avLst/>
                        </a:prstGeom>
                        <a:solidFill>
                          <a:schemeClr val="accent2">
                            <a:lumMod val="40000"/>
                            <a:lumOff val="60000"/>
                          </a:schemeClr>
                        </a:solidFill>
                        <a:ln w="31750">
                          <a:solidFill>
                            <a:schemeClr val="bg1">
                              <a:lumMod val="5000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77D63D4"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6338C" id="_x0000_s1167" type="#_x0000_t202" style="position:absolute;left:0;text-align:left;margin-left:43.65pt;margin-top:305.85pt;width:91.65pt;height:30.5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" fillcolor="#e5b8b7 [1301]" strokecolor="#7f7f7f [1612]" strokeweight="2.5pt">
                <v:shadow color="#868686"/>
                <v:textbox>
                  <w:txbxContent>
                    <w:p w14:paraId="577D63D4" w14:textId="77777777" w:rsidR="00442337" w:rsidRPr="003A406A" w:rsidRDefault="00442337" w:rsidP="003A6450">
                      <w:pPr>
                        <w:keepNext/>
                        <w:spacing w:before="0" w:after="0"/>
                        <w:jc w:val="center"/>
                        <w:rPr>
                          <w:b/>
                          <w:sz w:val="20"/>
                        </w:rPr>
                      </w:pPr>
                      <w:r w:rsidRPr="003A406A">
                        <w:rPr>
                          <w:b/>
                          <w:sz w:val="20"/>
                        </w:rPr>
                        <w:t>Pracovní skupin</w:t>
                      </w:r>
                      <w:r>
                        <w:rPr>
                          <w:b/>
                          <w:sz w:val="20"/>
                        </w:rPr>
                        <w:t>a IPRÚ</w:t>
                      </w:r>
                    </w:p>
                  </w:txbxContent>
                </v:textbox>
              </v:shape>
            </w:pict>
          </mc:Fallback>
        </mc:AlternateContent>
      </w:r>
      <w:r>
        <w:rPr>
          <w:noProof/>
          <w:lang w:eastAsia="cs-CZ"/>
        </w:rPr>
        <mc:AlternateContent>
          <mc:Choice Requires="wpg">
            <w:drawing>
              <wp:inline distT="0" distB="0" distL="0" distR="0" wp14:anchorId="5FFB5D99" wp14:editId="28F6D89D">
                <wp:extent cx="4952365" cy="4807585"/>
                <wp:effectExtent l="23495" t="24765" r="24765" b="15875"/>
                <wp:docPr id="16" name="Skupina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2365" cy="4807585"/>
                          <a:chOff x="2040" y="3175"/>
                          <a:chExt cx="7665" cy="7814"/>
                        </a:xfrm>
                      </wpg:grpSpPr>
                      <wps:wsp>
                        <wps:cNvPr id="21" name="Text Box 184"/>
                        <wps:cNvSpPr txBox="1">
                          <a:spLocks noChangeArrowheads="1"/>
                        </wps:cNvSpPr>
                        <wps:spPr bwMode="auto">
                          <a:xfrm>
                            <a:off x="3079" y="10504"/>
                            <a:ext cx="5713" cy="485"/>
                          </a:xfrm>
                          <a:prstGeom prst="rect">
                            <a:avLst/>
                          </a:prstGeom>
                          <a:solidFill>
                            <a:schemeClr val="accent2">
                              <a:lumMod val="20000"/>
                              <a:lumOff val="80000"/>
                            </a:schemeClr>
                          </a:solidFill>
                          <a:ln w="31750">
                            <a:solidFill>
                              <a:schemeClr val="bg1">
                                <a:lumMod val="5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57F91C" w14:textId="77777777" w:rsidR="00442337" w:rsidRPr="003A406A" w:rsidRDefault="00442337" w:rsidP="003A6450">
                              <w:pPr>
                                <w:keepNext/>
                                <w:spacing w:before="0" w:after="0"/>
                                <w:jc w:val="center"/>
                                <w:rPr>
                                  <w:b/>
                                  <w:sz w:val="20"/>
                                </w:rPr>
                              </w:pPr>
                              <w:r>
                                <w:rPr>
                                  <w:b/>
                                  <w:sz w:val="20"/>
                                </w:rPr>
                                <w:t>Předkladatelé projektových záměrů/žádostí o dotaci</w:t>
                              </w:r>
                            </w:p>
                          </w:txbxContent>
                        </wps:txbx>
                        <wps:bodyPr rot="0" vert="horz" wrap="square" lIns="91440" tIns="45720" rIns="91440" bIns="45720" anchor="t" anchorCtr="0" upright="1">
                          <a:noAutofit/>
                        </wps:bodyPr>
                      </wps:wsp>
                      <wps:wsp>
                        <wps:cNvPr id="30" name="Text Box 225"/>
                        <wps:cNvSpPr txBox="1">
                          <a:spLocks noChangeArrowheads="1"/>
                        </wps:cNvSpPr>
                        <wps:spPr bwMode="auto">
                          <a:xfrm>
                            <a:off x="2158" y="4293"/>
                            <a:ext cx="7370" cy="676"/>
                          </a:xfrm>
                          <a:prstGeom prst="rect">
                            <a:avLst/>
                          </a:prstGeom>
                          <a:noFill/>
                          <a:ln w="31750">
                            <a:solidFill>
                              <a:schemeClr val="bg1">
                                <a:lumMod val="5000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7E3DC7" w14:textId="77777777" w:rsidR="00442337" w:rsidRPr="006D6C61" w:rsidRDefault="00442337" w:rsidP="003A6450">
                              <w:pPr>
                                <w:keepNext/>
                                <w:spacing w:after="120"/>
                                <w:jc w:val="center"/>
                                <w:rPr>
                                  <w:b/>
                                  <w:sz w:val="28"/>
                                </w:rPr>
                              </w:pPr>
                              <w:r w:rsidRPr="006D6C61">
                                <w:rPr>
                                  <w:b/>
                                  <w:sz w:val="28"/>
                                </w:rPr>
                                <w:t>Řídící výbor IPRÚ</w:t>
                              </w:r>
                            </w:p>
                          </w:txbxContent>
                        </wps:txbx>
                        <wps:bodyPr rot="0" vert="horz" wrap="square" lIns="91440" tIns="45720" rIns="91440" bIns="45720" anchor="t" anchorCtr="0" upright="1">
                          <a:noAutofit/>
                        </wps:bodyPr>
                      </wps:wsp>
                      <wps:wsp>
                        <wps:cNvPr id="31" name="Text Box 186"/>
                        <wps:cNvSpPr txBox="1">
                          <a:spLocks noChangeArrowheads="1"/>
                        </wps:cNvSpPr>
                        <wps:spPr bwMode="auto">
                          <a:xfrm>
                            <a:off x="2868" y="8209"/>
                            <a:ext cx="1801" cy="666"/>
                          </a:xfrm>
                          <a:prstGeom prst="rect">
                            <a:avLst/>
                          </a:prstGeom>
                          <a:solidFill>
                            <a:schemeClr val="accent2">
                              <a:lumMod val="40000"/>
                              <a:lumOff val="60000"/>
                            </a:schemeClr>
                          </a:solidFill>
                          <a:ln w="31750">
                            <a:solidFill>
                              <a:schemeClr val="bg1">
                                <a:lumMod val="5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4C47F9"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wps:txbx>
                        <wps:bodyPr rot="0" vert="horz" wrap="square" lIns="91440" tIns="45720" rIns="91440" bIns="45720" anchor="t" anchorCtr="0" upright="1">
                          <a:noAutofit/>
                        </wps:bodyPr>
                      </wps:wsp>
                      <wps:wsp>
                        <wps:cNvPr id="32" name="Text Box 253"/>
                        <wps:cNvSpPr txBox="1">
                          <a:spLocks noChangeArrowheads="1"/>
                        </wps:cNvSpPr>
                        <wps:spPr bwMode="auto">
                          <a:xfrm>
                            <a:off x="2040" y="3175"/>
                            <a:ext cx="7665" cy="585"/>
                          </a:xfrm>
                          <a:prstGeom prst="rect">
                            <a:avLst/>
                          </a:prstGeom>
                          <a:noFill/>
                          <a:ln w="31750">
                            <a:solidFill>
                              <a:schemeClr val="accent2">
                                <a:lumMod val="7500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3E6DC37" w14:textId="77777777" w:rsidR="00442337" w:rsidRPr="006D6C61" w:rsidRDefault="00442337" w:rsidP="003A6450">
                              <w:pPr>
                                <w:keepNext/>
                                <w:spacing w:before="0" w:after="0"/>
                                <w:jc w:val="center"/>
                                <w:rPr>
                                  <w:b/>
                                  <w:sz w:val="32"/>
                                </w:rPr>
                              </w:pPr>
                              <w:r w:rsidRPr="006D6C61">
                                <w:rPr>
                                  <w:b/>
                                  <w:sz w:val="32"/>
                                </w:rPr>
                                <w:t>Nositel IPRÚ + statutární orgán</w:t>
                              </w:r>
                            </w:p>
                          </w:txbxContent>
                        </wps:txbx>
                        <wps:bodyPr rot="0" vert="horz" wrap="square" lIns="91440" tIns="45720" rIns="91440" bIns="45720" anchor="t" anchorCtr="0" upright="1">
                          <a:noAutofit/>
                        </wps:bodyPr>
                      </wps:wsp>
                    </wpg:wgp>
                  </a:graphicData>
                </a:graphic>
              </wp:inline>
            </w:drawing>
          </mc:Choice>
          <mc:Fallback>
            <w:pict>
              <v:group w14:anchorId="5FFB5D99" id="Skupina 286" o:spid="_x0000_s1168" style="width:389.95pt;height:378.55pt;mso-position-horizontal-relative:char;mso-position-vertical-relative:line" coordorigin="2040,3175" coordsize="7665,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">
                <v:shape id="Text Box 184" o:spid="_x0000_s1169" type="#_x0000_t202" style="position:absolute;left:3079;top:10504;width:5713;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" fillcolor="#f2dbdb [661]" strokecolor="#7f7f7f [1612]" strokeweight="2.5pt">
                  <v:shadow color="#868686"/>
                  <v:textbox>
                    <w:txbxContent>
                      <w:p w14:paraId="3B57F91C" w14:textId="77777777" w:rsidR="00442337" w:rsidRPr="003A406A" w:rsidRDefault="00442337" w:rsidP="003A6450">
                        <w:pPr>
                          <w:keepNext/>
                          <w:spacing w:before="0" w:after="0"/>
                          <w:jc w:val="center"/>
                          <w:rPr>
                            <w:b/>
                            <w:sz w:val="20"/>
                          </w:rPr>
                        </w:pPr>
                        <w:r>
                          <w:rPr>
                            <w:b/>
                            <w:sz w:val="20"/>
                          </w:rPr>
                          <w:t>Předkladatelé projektových záměrů/žádostí o dotaci</w:t>
                        </w:r>
                      </w:p>
                    </w:txbxContent>
                  </v:textbox>
                </v:shape>
                <v:shape id="Text Box 225" o:spid="_x0000_s1170" type="#_x0000_t202" style="position:absolute;left:2158;top:4293;width:7370;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" filled="f" strokecolor="#7f7f7f [1612]" strokeweight="2.5pt">
                  <v:shadow color="#868686"/>
                  <v:textbox>
                    <w:txbxContent>
                      <w:p w14:paraId="487E3DC7" w14:textId="77777777" w:rsidR="00442337" w:rsidRPr="006D6C61" w:rsidRDefault="00442337" w:rsidP="003A6450">
                        <w:pPr>
                          <w:keepNext/>
                          <w:spacing w:after="120"/>
                          <w:jc w:val="center"/>
                          <w:rPr>
                            <w:b/>
                            <w:sz w:val="28"/>
                          </w:rPr>
                        </w:pPr>
                        <w:r w:rsidRPr="006D6C61">
                          <w:rPr>
                            <w:b/>
                            <w:sz w:val="28"/>
                          </w:rPr>
                          <w:t>Řídící výbor IPRÚ</w:t>
                        </w:r>
                      </w:p>
                    </w:txbxContent>
                  </v:textbox>
                </v:shape>
                <v:shape id="Text Box 186" o:spid="_x0000_s1171" type="#_x0000_t202" style="position:absolute;left:2868;top:8209;width:1801;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" fillcolor="#e5b8b7 [1301]" strokecolor="#7f7f7f [1612]" strokeweight="2.5pt">
                  <v:shadow color="#868686"/>
                  <v:textbox>
                    <w:txbxContent>
                      <w:p w14:paraId="734C47F9" w14:textId="77777777" w:rsidR="00442337" w:rsidRPr="00482F3E" w:rsidRDefault="00442337" w:rsidP="003A6450">
                        <w:pPr>
                          <w:keepNext/>
                          <w:spacing w:before="0" w:after="0"/>
                          <w:jc w:val="center"/>
                          <w:rPr>
                            <w:b/>
                            <w:sz w:val="20"/>
                          </w:rPr>
                        </w:pPr>
                        <w:r w:rsidRPr="00482F3E">
                          <w:rPr>
                            <w:b/>
                            <w:sz w:val="20"/>
                          </w:rPr>
                          <w:t>Temati</w:t>
                        </w:r>
                        <w:r>
                          <w:rPr>
                            <w:b/>
                            <w:sz w:val="20"/>
                          </w:rPr>
                          <w:t>cký koordinátor</w:t>
                        </w:r>
                      </w:p>
                    </w:txbxContent>
                  </v:textbox>
                </v:shape>
                <v:shape id="Text Box 253" o:spid="_x0000_s1172" type="#_x0000_t202" style="position:absolute;left:2040;top:3175;width:766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" filled="f" strokecolor="#943634 [2405]" strokeweight="2.5pt">
                  <v:shadow color="#868686"/>
                  <v:textbox>
                    <w:txbxContent>
                      <w:p w14:paraId="43E6DC37" w14:textId="77777777" w:rsidR="00442337" w:rsidRPr="006D6C61" w:rsidRDefault="00442337" w:rsidP="003A6450">
                        <w:pPr>
                          <w:keepNext/>
                          <w:spacing w:before="0" w:after="0"/>
                          <w:jc w:val="center"/>
                          <w:rPr>
                            <w:b/>
                            <w:sz w:val="32"/>
                          </w:rPr>
                        </w:pPr>
                        <w:r w:rsidRPr="006D6C61">
                          <w:rPr>
                            <w:b/>
                            <w:sz w:val="32"/>
                          </w:rPr>
                          <w:t>Nositel IPRÚ + statutární orgán</w:t>
                        </w:r>
                      </w:p>
                    </w:txbxContent>
                  </v:textbox>
                </v:shape>
                <w10:anchorlock/>
              </v:group>
            </w:pict>
          </mc:Fallback>
        </mc:AlternateContent>
      </w:r>
    </w:p>
    <w:p w14:paraId="2250FEFF" w14:textId="77777777" w:rsidR="003A6450" w:rsidRDefault="003A6450" w:rsidP="00FA77BB">
      <w:pPr>
        <w:spacing w:after="120"/>
        <w:jc w:val="both"/>
      </w:pPr>
    </w:p>
    <w:p w14:paraId="185337C2" w14:textId="77777777" w:rsidR="003A6450" w:rsidRDefault="003A6450" w:rsidP="00FA77BB">
      <w:pPr>
        <w:spacing w:after="120"/>
        <w:jc w:val="both"/>
      </w:pPr>
    </w:p>
    <w:p w14:paraId="4B8ECD04" w14:textId="77777777" w:rsidR="003A6450" w:rsidRDefault="003A6450" w:rsidP="00FA77BB">
      <w:pPr>
        <w:spacing w:after="120"/>
        <w:jc w:val="both"/>
      </w:pPr>
    </w:p>
    <w:p w14:paraId="405BED7E" w14:textId="77777777" w:rsidR="003A6450" w:rsidRPr="00FA7EED" w:rsidRDefault="003A6450" w:rsidP="00FA77BB">
      <w:pPr>
        <w:spacing w:after="120"/>
        <w:jc w:val="both"/>
      </w:pPr>
    </w:p>
    <w:p w14:paraId="21B2C8DA" w14:textId="77777777" w:rsidR="00780FC4" w:rsidRPr="00780FC4" w:rsidRDefault="00780FC4" w:rsidP="00780FC4">
      <w:pPr>
        <w:spacing w:after="120"/>
        <w:jc w:val="both"/>
        <w:rPr>
          <w:sz w:val="24"/>
        </w:rPr>
      </w:pPr>
      <w:r w:rsidRPr="00780FC4">
        <w:rPr>
          <w:b/>
          <w:sz w:val="24"/>
        </w:rPr>
        <w:t xml:space="preserve">Nositel </w:t>
      </w:r>
      <w:r w:rsidR="00675D02">
        <w:rPr>
          <w:b/>
          <w:sz w:val="24"/>
        </w:rPr>
        <w:t>IPRÚKV°</w:t>
      </w:r>
      <w:r w:rsidRPr="00780FC4">
        <w:rPr>
          <w:sz w:val="24"/>
        </w:rPr>
        <w:t xml:space="preserve"> je </w:t>
      </w:r>
      <w:r w:rsidR="009E6BE8">
        <w:rPr>
          <w:sz w:val="24"/>
        </w:rPr>
        <w:t>s</w:t>
      </w:r>
      <w:r w:rsidR="009E6BE8" w:rsidRPr="00780FC4">
        <w:rPr>
          <w:sz w:val="24"/>
        </w:rPr>
        <w:t xml:space="preserve">tatutární </w:t>
      </w:r>
      <w:r w:rsidRPr="00780FC4">
        <w:rPr>
          <w:sz w:val="24"/>
        </w:rPr>
        <w:t>město Karlovy Vary v roli vedoucího partnera, odpovědný za:</w:t>
      </w:r>
    </w:p>
    <w:p w14:paraId="62D01102"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naplňování principu partnerství,</w:t>
      </w:r>
    </w:p>
    <w:p w14:paraId="6329744F"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koordinaci aktivit místních aktérů v daném území,</w:t>
      </w:r>
    </w:p>
    <w:p w14:paraId="485FDAD5"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přípravu integrované strategie,</w:t>
      </w:r>
    </w:p>
    <w:p w14:paraId="205AF8F2"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 xml:space="preserve">výběr vhodných projektů pro plnění cílů </w:t>
      </w:r>
      <w:r w:rsidR="00675D02">
        <w:rPr>
          <w:sz w:val="24"/>
        </w:rPr>
        <w:t>IPRÚKV°</w:t>
      </w:r>
      <w:r w:rsidRPr="00780FC4">
        <w:rPr>
          <w:sz w:val="24"/>
        </w:rPr>
        <w:t>,</w:t>
      </w:r>
    </w:p>
    <w:p w14:paraId="5D0D0E0A" w14:textId="77777777" w:rsidR="003E5909" w:rsidRDefault="00780FC4" w:rsidP="00713D70">
      <w:pPr>
        <w:pStyle w:val="Odstavecseseznamem"/>
        <w:numPr>
          <w:ilvl w:val="0"/>
          <w:numId w:val="54"/>
        </w:numPr>
        <w:suppressAutoHyphens/>
        <w:spacing w:before="200" w:after="120"/>
        <w:jc w:val="both"/>
        <w:rPr>
          <w:sz w:val="24"/>
        </w:rPr>
      </w:pPr>
      <w:r w:rsidRPr="00780FC4">
        <w:rPr>
          <w:sz w:val="24"/>
        </w:rPr>
        <w:t xml:space="preserve">monitorování a reporting stavu plnění </w:t>
      </w:r>
      <w:r w:rsidR="00675D02">
        <w:rPr>
          <w:sz w:val="24"/>
        </w:rPr>
        <w:t>IPRÚKV°</w:t>
      </w:r>
      <w:r w:rsidRPr="00780FC4">
        <w:rPr>
          <w:sz w:val="24"/>
        </w:rPr>
        <w:t>, plnění strategie jako celku a plnění jejich schválených cílových hodnot (které vznikají agregací hodnot realizovaných projektů)</w:t>
      </w:r>
      <w:r w:rsidR="003E5909">
        <w:rPr>
          <w:sz w:val="24"/>
        </w:rPr>
        <w:t>,</w:t>
      </w:r>
    </w:p>
    <w:p w14:paraId="58E08354" w14:textId="77777777" w:rsidR="00780FC4" w:rsidRPr="00780FC4" w:rsidRDefault="003E5909" w:rsidP="00713D70">
      <w:pPr>
        <w:pStyle w:val="Odstavecseseznamem"/>
        <w:numPr>
          <w:ilvl w:val="0"/>
          <w:numId w:val="54"/>
        </w:numPr>
        <w:suppressAutoHyphens/>
        <w:spacing w:before="200" w:after="120"/>
        <w:jc w:val="both"/>
        <w:rPr>
          <w:sz w:val="24"/>
        </w:rPr>
      </w:pPr>
      <w:r>
        <w:rPr>
          <w:sz w:val="24"/>
        </w:rPr>
        <w:t xml:space="preserve">provádění evaluací nositele minimálně v rozsahu stanoveném </w:t>
      </w:r>
      <w:r w:rsidR="00CD74E0">
        <w:rPr>
          <w:sz w:val="24"/>
        </w:rPr>
        <w:t>v</w:t>
      </w:r>
      <w:r w:rsidR="00C677B7">
        <w:rPr>
          <w:sz w:val="24"/>
        </w:rPr>
        <w:t xml:space="preserve"> Evaluačním plánu </w:t>
      </w:r>
      <w:r>
        <w:rPr>
          <w:sz w:val="24"/>
        </w:rPr>
        <w:t>DoP</w:t>
      </w:r>
      <w:r w:rsidR="00C677B7">
        <w:rPr>
          <w:sz w:val="24"/>
        </w:rPr>
        <w:t xml:space="preserve"> pro programové období 2014 - 2020</w:t>
      </w:r>
      <w:r>
        <w:rPr>
          <w:sz w:val="24"/>
        </w:rPr>
        <w:t xml:space="preserve"> a spolupráci na evaluacích zabezpečnovaných MMR-ORP</w:t>
      </w:r>
    </w:p>
    <w:p w14:paraId="381B045C" w14:textId="77777777" w:rsidR="00780FC4" w:rsidRPr="00780FC4" w:rsidRDefault="00780FC4" w:rsidP="00780FC4">
      <w:pPr>
        <w:spacing w:after="120"/>
        <w:jc w:val="both"/>
        <w:rPr>
          <w:b/>
          <w:sz w:val="24"/>
        </w:rPr>
      </w:pPr>
      <w:r w:rsidRPr="00780FC4">
        <w:rPr>
          <w:b/>
          <w:sz w:val="24"/>
        </w:rPr>
        <w:t xml:space="preserve">Statutární orgány nositele </w:t>
      </w:r>
    </w:p>
    <w:p w14:paraId="7F8304E6" w14:textId="77777777" w:rsidR="0072564A" w:rsidRDefault="00780FC4" w:rsidP="00713D70">
      <w:pPr>
        <w:pStyle w:val="Odstavecseseznamem"/>
        <w:numPr>
          <w:ilvl w:val="0"/>
          <w:numId w:val="54"/>
        </w:numPr>
        <w:suppressAutoHyphens/>
        <w:spacing w:before="200" w:after="120"/>
        <w:jc w:val="both"/>
        <w:rPr>
          <w:sz w:val="24"/>
        </w:rPr>
      </w:pPr>
      <w:r w:rsidRPr="00780FC4">
        <w:rPr>
          <w:sz w:val="24"/>
        </w:rPr>
        <w:t>schvalují integrovanou strategii, změny prioritních oblastí a specifických cílů strategie, změny rozpočtu specifických cílů a opatření, změny indikátorů</w:t>
      </w:r>
    </w:p>
    <w:p w14:paraId="605FF6B2" w14:textId="77777777" w:rsidR="0072564A" w:rsidRDefault="0072564A" w:rsidP="00713D70">
      <w:pPr>
        <w:pStyle w:val="Odstavecseseznamem"/>
        <w:numPr>
          <w:ilvl w:val="0"/>
          <w:numId w:val="54"/>
        </w:numPr>
        <w:suppressAutoHyphens/>
        <w:spacing w:before="200" w:after="120"/>
        <w:jc w:val="both"/>
        <w:rPr>
          <w:sz w:val="24"/>
        </w:rPr>
      </w:pPr>
      <w:r>
        <w:rPr>
          <w:sz w:val="24"/>
        </w:rPr>
        <w:t>schvalují Zprávu o plnění integrované strategie,</w:t>
      </w:r>
    </w:p>
    <w:p w14:paraId="5C87F057" w14:textId="77777777" w:rsidR="0072564A" w:rsidRDefault="0072564A" w:rsidP="00713D70">
      <w:pPr>
        <w:pStyle w:val="Odstavecseseznamem"/>
        <w:numPr>
          <w:ilvl w:val="0"/>
          <w:numId w:val="54"/>
        </w:numPr>
        <w:suppressAutoHyphens/>
        <w:spacing w:before="200" w:after="120"/>
        <w:jc w:val="both"/>
        <w:rPr>
          <w:sz w:val="24"/>
        </w:rPr>
      </w:pPr>
      <w:r>
        <w:rPr>
          <w:sz w:val="24"/>
        </w:rPr>
        <w:t>schvalují Zprávu o řízení rizik integrované strategie,</w:t>
      </w:r>
    </w:p>
    <w:p w14:paraId="661C261A" w14:textId="77777777" w:rsidR="0072564A" w:rsidRDefault="0072564A" w:rsidP="00713D70">
      <w:pPr>
        <w:pStyle w:val="Odstavecseseznamem"/>
        <w:numPr>
          <w:ilvl w:val="0"/>
          <w:numId w:val="54"/>
        </w:numPr>
        <w:suppressAutoHyphens/>
        <w:spacing w:before="200" w:after="120"/>
        <w:jc w:val="both"/>
        <w:rPr>
          <w:sz w:val="24"/>
        </w:rPr>
      </w:pPr>
      <w:r>
        <w:rPr>
          <w:sz w:val="24"/>
        </w:rPr>
        <w:t>schvalují výzvy nositele k předkládání projektových záměrů,</w:t>
      </w:r>
    </w:p>
    <w:p w14:paraId="60EE8DE2" w14:textId="77777777" w:rsidR="00780FC4" w:rsidRPr="00780FC4" w:rsidRDefault="0072564A" w:rsidP="00713D70">
      <w:pPr>
        <w:pStyle w:val="Odstavecseseznamem"/>
        <w:numPr>
          <w:ilvl w:val="0"/>
          <w:numId w:val="54"/>
        </w:numPr>
        <w:suppressAutoHyphens/>
        <w:spacing w:before="200" w:after="120"/>
        <w:jc w:val="both"/>
        <w:rPr>
          <w:sz w:val="24"/>
        </w:rPr>
      </w:pPr>
      <w:r>
        <w:rPr>
          <w:sz w:val="24"/>
        </w:rPr>
        <w:t xml:space="preserve">schvalují Operační manuál </w:t>
      </w:r>
      <w:r w:rsidR="0000035B">
        <w:rPr>
          <w:sz w:val="24"/>
        </w:rPr>
        <w:t>IPRÚKV°</w:t>
      </w:r>
      <w:r w:rsidR="00780FC4" w:rsidRPr="00780FC4">
        <w:rPr>
          <w:sz w:val="24"/>
        </w:rPr>
        <w:t>.</w:t>
      </w:r>
    </w:p>
    <w:p w14:paraId="3AC5FA28" w14:textId="77777777" w:rsidR="00780FC4" w:rsidRPr="00780FC4" w:rsidRDefault="00780FC4" w:rsidP="00780FC4">
      <w:pPr>
        <w:spacing w:after="120"/>
        <w:jc w:val="both"/>
        <w:rPr>
          <w:b/>
          <w:sz w:val="24"/>
        </w:rPr>
      </w:pPr>
      <w:r w:rsidRPr="00780FC4">
        <w:rPr>
          <w:b/>
          <w:sz w:val="24"/>
        </w:rPr>
        <w:t xml:space="preserve">Řídicí výbor </w:t>
      </w:r>
      <w:r w:rsidR="00675D02">
        <w:rPr>
          <w:b/>
          <w:sz w:val="24"/>
        </w:rPr>
        <w:t>IPRÚKV°</w:t>
      </w:r>
      <w:r w:rsidRPr="00780FC4">
        <w:rPr>
          <w:b/>
          <w:sz w:val="24"/>
        </w:rPr>
        <w:t xml:space="preserve"> </w:t>
      </w:r>
    </w:p>
    <w:p w14:paraId="581AAF50"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jako nezávislá platforma bez právní subjektivity mimo správní strukturu jádrového města v roli nositele IN,</w:t>
      </w:r>
    </w:p>
    <w:p w14:paraId="12C487A7"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počet členů</w:t>
      </w:r>
      <w:r w:rsidR="00A81877">
        <w:rPr>
          <w:sz w:val="24"/>
        </w:rPr>
        <w:t>,</w:t>
      </w:r>
      <w:r w:rsidRPr="00780FC4">
        <w:rPr>
          <w:sz w:val="24"/>
        </w:rPr>
        <w:t xml:space="preserve"> složení</w:t>
      </w:r>
      <w:r w:rsidR="00A81877">
        <w:rPr>
          <w:sz w:val="24"/>
        </w:rPr>
        <w:t xml:space="preserve"> a pravidla jednání</w:t>
      </w:r>
      <w:r w:rsidRPr="00780FC4">
        <w:rPr>
          <w:sz w:val="24"/>
        </w:rPr>
        <w:t xml:space="preserve"> upravuje statut</w:t>
      </w:r>
      <w:r w:rsidR="00A81877">
        <w:rPr>
          <w:sz w:val="24"/>
        </w:rPr>
        <w:t xml:space="preserve"> a jednací řád Řídicího</w:t>
      </w:r>
      <w:r w:rsidRPr="00780FC4">
        <w:rPr>
          <w:sz w:val="24"/>
        </w:rPr>
        <w:t xml:space="preserve"> výboru, ,</w:t>
      </w:r>
    </w:p>
    <w:p w14:paraId="1894C140" w14:textId="77777777" w:rsidR="00780FC4" w:rsidRPr="00780FC4" w:rsidRDefault="00780FC4" w:rsidP="00713D70">
      <w:pPr>
        <w:pStyle w:val="Odstavecseseznamem"/>
        <w:numPr>
          <w:ilvl w:val="0"/>
          <w:numId w:val="54"/>
        </w:numPr>
        <w:suppressAutoHyphens/>
        <w:spacing w:before="200" w:after="120"/>
        <w:jc w:val="both"/>
        <w:rPr>
          <w:b/>
          <w:sz w:val="24"/>
        </w:rPr>
      </w:pPr>
      <w:r w:rsidRPr="00780FC4">
        <w:rPr>
          <w:sz w:val="24"/>
        </w:rPr>
        <w:t xml:space="preserve">zasedání výboru se koná minimálně </w:t>
      </w:r>
      <w:r w:rsidR="00DE6283">
        <w:rPr>
          <w:sz w:val="24"/>
        </w:rPr>
        <w:t>2</w:t>
      </w:r>
      <w:r w:rsidRPr="00780FC4">
        <w:rPr>
          <w:sz w:val="24"/>
        </w:rPr>
        <w:t xml:space="preserve"> x ročně na základě podnětu předsedy výboru. </w:t>
      </w:r>
    </w:p>
    <w:p w14:paraId="1DC674D7"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zajišťuje řádný průběh realizace</w:t>
      </w:r>
      <w:r w:rsidR="00CD74E0">
        <w:rPr>
          <w:sz w:val="24"/>
        </w:rPr>
        <w:t xml:space="preserve"> integrované</w:t>
      </w:r>
      <w:r w:rsidRPr="00780FC4">
        <w:rPr>
          <w:sz w:val="24"/>
        </w:rPr>
        <w:t xml:space="preserve"> strategie,</w:t>
      </w:r>
    </w:p>
    <w:p w14:paraId="617D259C"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vydává doporučení orgánům samospráv a statutárním orgánům zapojených partnerů,</w:t>
      </w:r>
    </w:p>
    <w:p w14:paraId="1918B2C8"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předsedou výboru je zástupce nositele, kterého pravomocně deleguje nositel IN,</w:t>
      </w:r>
    </w:p>
    <w:p w14:paraId="638F65B7"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jednání se účastní manažer, ovšem bez hlasovacího práva,</w:t>
      </w:r>
    </w:p>
    <w:p w14:paraId="0F3E0D20"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alespoň jeden člen výboru musí být členem RSK, aby byla zajištěna vzájemná komunikace,</w:t>
      </w:r>
    </w:p>
    <w:p w14:paraId="5A8A50D3" w14:textId="77777777" w:rsidR="002F2CF6" w:rsidRDefault="002F2CF6" w:rsidP="00713D70">
      <w:pPr>
        <w:pStyle w:val="Odstavecseseznamem"/>
        <w:numPr>
          <w:ilvl w:val="0"/>
          <w:numId w:val="54"/>
        </w:numPr>
        <w:suppressAutoHyphens/>
        <w:spacing w:before="200" w:after="120"/>
        <w:jc w:val="both"/>
        <w:rPr>
          <w:sz w:val="24"/>
        </w:rPr>
      </w:pPr>
    </w:p>
    <w:p w14:paraId="074BA472" w14:textId="77777777" w:rsidR="00780FC4" w:rsidRPr="00780FC4" w:rsidRDefault="002F2CF6" w:rsidP="00713D70">
      <w:pPr>
        <w:pStyle w:val="Odstavecseseznamem"/>
        <w:numPr>
          <w:ilvl w:val="0"/>
          <w:numId w:val="54"/>
        </w:numPr>
        <w:suppressAutoHyphens/>
        <w:spacing w:before="200" w:after="120"/>
        <w:jc w:val="both"/>
        <w:rPr>
          <w:sz w:val="24"/>
        </w:rPr>
      </w:pPr>
      <w:r>
        <w:rPr>
          <w:sz w:val="24"/>
        </w:rPr>
        <w:t xml:space="preserve">vydává vyjádření o souladu/nesouladu projektového záměru(ze schváleného souboru) se strategií </w:t>
      </w:r>
      <w:r w:rsidR="00675D02">
        <w:rPr>
          <w:sz w:val="24"/>
        </w:rPr>
        <w:t>IPRÚKV°</w:t>
      </w:r>
      <w:r w:rsidR="00780FC4" w:rsidRPr="00780FC4">
        <w:rPr>
          <w:sz w:val="24"/>
        </w:rPr>
        <w:t>,</w:t>
      </w:r>
    </w:p>
    <w:p w14:paraId="7BF04B34"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minimální požadavky na Řídicí výbor jsou uvedeny v  MPIN.</w:t>
      </w:r>
    </w:p>
    <w:p w14:paraId="4C820705" w14:textId="77777777" w:rsidR="00780FC4" w:rsidRPr="00780FC4" w:rsidRDefault="00780FC4" w:rsidP="00780FC4">
      <w:pPr>
        <w:spacing w:after="120"/>
        <w:jc w:val="both"/>
        <w:rPr>
          <w:b/>
          <w:sz w:val="24"/>
        </w:rPr>
      </w:pPr>
      <w:bookmarkStart w:id="157" w:name="_Toc428363116"/>
      <w:bookmarkStart w:id="158" w:name="_Toc304629666"/>
      <w:r w:rsidRPr="00780FC4">
        <w:rPr>
          <w:b/>
          <w:sz w:val="24"/>
        </w:rPr>
        <w:t xml:space="preserve">Manažer </w:t>
      </w:r>
      <w:r w:rsidR="00675D02">
        <w:rPr>
          <w:b/>
          <w:sz w:val="24"/>
        </w:rPr>
        <w:t>IPRÚKV°</w:t>
      </w:r>
      <w:r w:rsidRPr="00780FC4">
        <w:rPr>
          <w:b/>
          <w:sz w:val="24"/>
        </w:rPr>
        <w:t xml:space="preserve"> </w:t>
      </w:r>
    </w:p>
    <w:p w14:paraId="335431D8"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je odpovědný nositeli IN za každodenní řízení a koordinaci realizace strategie,</w:t>
      </w:r>
    </w:p>
    <w:p w14:paraId="4008FBF1"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je odpovědný za komunikaci s žadateli/příjemci, ŘO programů ESI fondů a</w:t>
      </w:r>
      <w:r w:rsidR="003158DA">
        <w:rPr>
          <w:sz w:val="24"/>
        </w:rPr>
        <w:t> </w:t>
      </w:r>
      <w:r w:rsidRPr="00780FC4">
        <w:rPr>
          <w:sz w:val="24"/>
        </w:rPr>
        <w:t>s</w:t>
      </w:r>
      <w:r w:rsidR="003158DA">
        <w:rPr>
          <w:sz w:val="24"/>
        </w:rPr>
        <w:t> </w:t>
      </w:r>
      <w:r w:rsidRPr="00780FC4">
        <w:rPr>
          <w:sz w:val="24"/>
        </w:rPr>
        <w:t>veřejností a spolupráci s Řídicím výborem,</w:t>
      </w:r>
    </w:p>
    <w:p w14:paraId="33B6298A"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vykonává činnosti spojené s administrací integrované strategie a projektů vybraných k realizaci prostřednictvím MS2014+,</w:t>
      </w:r>
    </w:p>
    <w:p w14:paraId="6E645691"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monitoruje průběh realizace projektů (</w:t>
      </w:r>
      <w:r w:rsidR="002F2CF6">
        <w:rPr>
          <w:sz w:val="24"/>
        </w:rPr>
        <w:t>žadatelé/příjemci informují manažera)</w:t>
      </w:r>
      <w:r w:rsidRPr="00780FC4">
        <w:rPr>
          <w:sz w:val="24"/>
        </w:rPr>
        <w:t>),</w:t>
      </w:r>
    </w:p>
    <w:p w14:paraId="1A59E4CD"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v pravidelných intervalech předává informace z monitorování Řídicímu výboru,</w:t>
      </w:r>
    </w:p>
    <w:p w14:paraId="05AB4426" w14:textId="77777777" w:rsidR="00780FC4" w:rsidRDefault="00780FC4" w:rsidP="00713D70">
      <w:pPr>
        <w:pStyle w:val="Odstavecseseznamem"/>
        <w:numPr>
          <w:ilvl w:val="0"/>
          <w:numId w:val="54"/>
        </w:numPr>
        <w:suppressAutoHyphens/>
        <w:spacing w:before="200" w:after="120"/>
        <w:jc w:val="both"/>
        <w:rPr>
          <w:sz w:val="24"/>
        </w:rPr>
      </w:pPr>
      <w:r w:rsidRPr="00780FC4">
        <w:rPr>
          <w:sz w:val="24"/>
        </w:rPr>
        <w:lastRenderedPageBreak/>
        <w:t xml:space="preserve">předkládá projekty navržené potenciálními žadateli k zařazení do </w:t>
      </w:r>
      <w:r w:rsidR="00675D02">
        <w:rPr>
          <w:sz w:val="24"/>
        </w:rPr>
        <w:t>IPRÚKV°</w:t>
      </w:r>
      <w:r w:rsidRPr="00780FC4">
        <w:rPr>
          <w:sz w:val="24"/>
        </w:rPr>
        <w:t xml:space="preserve"> k posouzení Řídicímu výboru. V případě kladného rozhodnutí Řídicího výboru bude projekt zařazen nositelem IN do integrované strategie jako integrovaný projekt. Poté může být předložen do konkrétní územně specifické výzvy. Finální rozhodnutí o schválení integrovaného projektu je v pravomoci dotčeného ŘO.</w:t>
      </w:r>
    </w:p>
    <w:p w14:paraId="166217B6" w14:textId="77777777" w:rsidR="00163459" w:rsidRPr="00780FC4" w:rsidRDefault="00163459" w:rsidP="00713D70">
      <w:pPr>
        <w:pStyle w:val="Odstavecseseznamem"/>
        <w:numPr>
          <w:ilvl w:val="0"/>
          <w:numId w:val="54"/>
        </w:numPr>
        <w:suppressAutoHyphens/>
        <w:spacing w:before="200" w:after="120"/>
        <w:jc w:val="both"/>
        <w:rPr>
          <w:sz w:val="24"/>
        </w:rPr>
      </w:pPr>
      <w:r>
        <w:rPr>
          <w:sz w:val="24"/>
        </w:rPr>
        <w:t xml:space="preserve">další činnosti jsou upraveny v Operačním manuálu IPRÚKV°. </w:t>
      </w:r>
    </w:p>
    <w:p w14:paraId="4C34538B" w14:textId="77777777" w:rsidR="00780FC4" w:rsidRPr="00780FC4" w:rsidRDefault="00780FC4" w:rsidP="00FF6B5F">
      <w:pPr>
        <w:keepNext/>
        <w:spacing w:after="120"/>
        <w:jc w:val="both"/>
        <w:rPr>
          <w:b/>
          <w:sz w:val="24"/>
        </w:rPr>
      </w:pPr>
      <w:r w:rsidRPr="00780FC4">
        <w:rPr>
          <w:b/>
          <w:sz w:val="24"/>
        </w:rPr>
        <w:t xml:space="preserve">Asistent manažera </w:t>
      </w:r>
    </w:p>
    <w:p w14:paraId="0E75DEB4"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 xml:space="preserve">je součinný s manažerem </w:t>
      </w:r>
      <w:r w:rsidR="00675D02">
        <w:rPr>
          <w:sz w:val="24"/>
        </w:rPr>
        <w:t>IPRÚKV°</w:t>
      </w:r>
      <w:r w:rsidRPr="00780FC4">
        <w:rPr>
          <w:sz w:val="24"/>
        </w:rPr>
        <w:t xml:space="preserve"> ve věci řízení </w:t>
      </w:r>
      <w:r w:rsidR="009E6BE8">
        <w:rPr>
          <w:sz w:val="24"/>
        </w:rPr>
        <w:t>IPRÚKV°</w:t>
      </w:r>
      <w:r w:rsidRPr="00780FC4">
        <w:rPr>
          <w:sz w:val="24"/>
        </w:rPr>
        <w:t xml:space="preserve"> a zajišťování administrativních záležitostí (administruje </w:t>
      </w:r>
      <w:r w:rsidR="00A31AFC">
        <w:rPr>
          <w:sz w:val="24"/>
        </w:rPr>
        <w:t>Z</w:t>
      </w:r>
      <w:r w:rsidRPr="00780FC4">
        <w:rPr>
          <w:sz w:val="24"/>
        </w:rPr>
        <w:t>právy</w:t>
      </w:r>
      <w:r w:rsidR="00A31AFC">
        <w:rPr>
          <w:sz w:val="24"/>
        </w:rPr>
        <w:t xml:space="preserve"> o plnění integrované strategie</w:t>
      </w:r>
      <w:r w:rsidRPr="00780FC4">
        <w:rPr>
          <w:sz w:val="24"/>
        </w:rPr>
        <w:t>, administruje výzvy k zapojení do</w:t>
      </w:r>
      <w:r w:rsidR="003158DA">
        <w:rPr>
          <w:sz w:val="24"/>
        </w:rPr>
        <w:t> </w:t>
      </w:r>
      <w:r w:rsidRPr="00780FC4">
        <w:rPr>
          <w:sz w:val="24"/>
        </w:rPr>
        <w:t>pracovních skupin a předkládání projektových záměrů, komunikuje s</w:t>
      </w:r>
      <w:r w:rsidR="003158DA">
        <w:rPr>
          <w:sz w:val="24"/>
        </w:rPr>
        <w:t> příjemci/</w:t>
      </w:r>
      <w:r w:rsidRPr="00780FC4">
        <w:rPr>
          <w:sz w:val="24"/>
        </w:rPr>
        <w:t xml:space="preserve">žadateli integrovaných projektů a v případě potřeby podněcuje absorpční kapacitu), </w:t>
      </w:r>
    </w:p>
    <w:p w14:paraId="5AED65BF" w14:textId="77777777" w:rsidR="00780FC4" w:rsidRPr="00780FC4" w:rsidRDefault="00780FC4" w:rsidP="00713D70">
      <w:pPr>
        <w:pStyle w:val="Odstavecseseznamem"/>
        <w:numPr>
          <w:ilvl w:val="0"/>
          <w:numId w:val="54"/>
        </w:numPr>
        <w:suppressAutoHyphens/>
        <w:spacing w:before="200" w:after="120"/>
        <w:jc w:val="both"/>
        <w:rPr>
          <w:b/>
          <w:sz w:val="24"/>
        </w:rPr>
      </w:pPr>
      <w:r w:rsidRPr="00780FC4">
        <w:rPr>
          <w:sz w:val="24"/>
        </w:rPr>
        <w:t xml:space="preserve">vyhodnocuje pokrok v realizaci </w:t>
      </w:r>
      <w:r w:rsidR="009E6BE8">
        <w:rPr>
          <w:sz w:val="24"/>
        </w:rPr>
        <w:t>IPRÚKV°</w:t>
      </w:r>
      <w:r w:rsidRPr="00780FC4">
        <w:rPr>
          <w:sz w:val="24"/>
        </w:rPr>
        <w:t xml:space="preserve"> a naplňování jeho cílů/indikátorů/finančního plánu, </w:t>
      </w:r>
    </w:p>
    <w:p w14:paraId="60653FBA" w14:textId="77777777" w:rsidR="00A31AFC" w:rsidRPr="00A31AFC" w:rsidRDefault="00780FC4" w:rsidP="00713D70">
      <w:pPr>
        <w:pStyle w:val="Odstavecseseznamem"/>
        <w:numPr>
          <w:ilvl w:val="0"/>
          <w:numId w:val="54"/>
        </w:numPr>
        <w:suppressAutoHyphens/>
        <w:spacing w:before="200" w:after="120"/>
        <w:jc w:val="both"/>
        <w:rPr>
          <w:b/>
          <w:sz w:val="24"/>
        </w:rPr>
      </w:pPr>
      <w:r w:rsidRPr="00780FC4">
        <w:rPr>
          <w:sz w:val="24"/>
        </w:rPr>
        <w:t xml:space="preserve">zajišťuje publicitu a PR pro </w:t>
      </w:r>
      <w:r w:rsidR="009E6BE8">
        <w:rPr>
          <w:sz w:val="24"/>
        </w:rPr>
        <w:t>IPRÚKV°</w:t>
      </w:r>
      <w:r w:rsidR="00A31AFC">
        <w:rPr>
          <w:sz w:val="24"/>
        </w:rPr>
        <w:t>,</w:t>
      </w:r>
    </w:p>
    <w:p w14:paraId="274ABFA1" w14:textId="77777777" w:rsidR="00780FC4" w:rsidRPr="00780FC4" w:rsidRDefault="00A31AFC" w:rsidP="00713D70">
      <w:pPr>
        <w:pStyle w:val="Odstavecseseznamem"/>
        <w:numPr>
          <w:ilvl w:val="0"/>
          <w:numId w:val="54"/>
        </w:numPr>
        <w:suppressAutoHyphens/>
        <w:spacing w:before="200" w:after="120"/>
        <w:jc w:val="both"/>
        <w:rPr>
          <w:b/>
          <w:sz w:val="24"/>
        </w:rPr>
      </w:pPr>
      <w:r>
        <w:rPr>
          <w:sz w:val="24"/>
        </w:rPr>
        <w:t>další činnosti jsou upraveny v Operačním manuálu IPRÚKV°</w:t>
      </w:r>
      <w:r w:rsidR="00780FC4" w:rsidRPr="00780FC4">
        <w:rPr>
          <w:sz w:val="24"/>
        </w:rPr>
        <w:t>.</w:t>
      </w:r>
    </w:p>
    <w:p w14:paraId="79A63D08" w14:textId="77777777" w:rsidR="00780FC4" w:rsidRPr="00780FC4" w:rsidRDefault="00780FC4" w:rsidP="00780FC4">
      <w:pPr>
        <w:keepNext/>
        <w:spacing w:after="120"/>
        <w:jc w:val="both"/>
        <w:rPr>
          <w:b/>
          <w:sz w:val="24"/>
        </w:rPr>
      </w:pPr>
      <w:r w:rsidRPr="00780FC4">
        <w:rPr>
          <w:b/>
          <w:sz w:val="24"/>
        </w:rPr>
        <w:t xml:space="preserve">Tematický koordinátor </w:t>
      </w:r>
    </w:p>
    <w:p w14:paraId="798048EC" w14:textId="77777777" w:rsidR="00780FC4" w:rsidRPr="00780FC4" w:rsidRDefault="00780FC4" w:rsidP="00713D70">
      <w:pPr>
        <w:pStyle w:val="Odstavecseseznamem"/>
        <w:numPr>
          <w:ilvl w:val="0"/>
          <w:numId w:val="54"/>
        </w:numPr>
        <w:suppressAutoHyphens/>
        <w:spacing w:before="200" w:after="120"/>
        <w:jc w:val="both"/>
        <w:rPr>
          <w:sz w:val="24"/>
        </w:rPr>
      </w:pPr>
      <w:r w:rsidRPr="00780FC4">
        <w:rPr>
          <w:sz w:val="24"/>
        </w:rPr>
        <w:t xml:space="preserve">je odpovědný manažerovi </w:t>
      </w:r>
      <w:r w:rsidR="009E6BE8">
        <w:rPr>
          <w:sz w:val="24"/>
        </w:rPr>
        <w:t>IPRÚKV°</w:t>
      </w:r>
      <w:r w:rsidRPr="00780FC4">
        <w:rPr>
          <w:sz w:val="24"/>
        </w:rPr>
        <w:t xml:space="preserve"> za slaďování spolupráce subjektů v území souvisejících s daným tématem (potenciálních žadatelů koncentrujících se v pracovních skupinách</w:t>
      </w:r>
      <w:r w:rsidR="00A31AFC">
        <w:rPr>
          <w:sz w:val="24"/>
        </w:rPr>
        <w:t>)</w:t>
      </w:r>
      <w:r w:rsidRPr="00780FC4">
        <w:rPr>
          <w:sz w:val="24"/>
        </w:rPr>
        <w:t>,</w:t>
      </w:r>
    </w:p>
    <w:p w14:paraId="497A9107" w14:textId="77777777" w:rsidR="00780FC4" w:rsidRPr="00780FC4" w:rsidRDefault="00780FC4" w:rsidP="00713D70">
      <w:pPr>
        <w:pStyle w:val="Odstavecseseznamem"/>
        <w:numPr>
          <w:ilvl w:val="0"/>
          <w:numId w:val="54"/>
        </w:numPr>
        <w:suppressAutoHyphens/>
        <w:spacing w:before="200" w:after="120"/>
        <w:jc w:val="both"/>
        <w:rPr>
          <w:b/>
          <w:sz w:val="24"/>
        </w:rPr>
      </w:pPr>
      <w:r w:rsidRPr="00780FC4">
        <w:rPr>
          <w:sz w:val="24"/>
        </w:rPr>
        <w:t xml:space="preserve">podílí se na vytváření partnerství mezi subjekty v rámci jednotlivých témat řešených </w:t>
      </w:r>
      <w:r w:rsidR="009E6BE8">
        <w:rPr>
          <w:sz w:val="24"/>
        </w:rPr>
        <w:t>IPRÚKV°</w:t>
      </w:r>
      <w:r w:rsidRPr="00780FC4">
        <w:rPr>
          <w:sz w:val="24"/>
        </w:rPr>
        <w:t xml:space="preserve"> a může s potenciálními žadateli konzultovat rozsah a obsahové zaměření projektového záměru tak, aby byl v co největším souladu s integrovanou strategií,</w:t>
      </w:r>
    </w:p>
    <w:p w14:paraId="7E1A86CA" w14:textId="77777777" w:rsidR="00A31AFC" w:rsidRPr="00A31AFC" w:rsidRDefault="00780FC4" w:rsidP="00713D70">
      <w:pPr>
        <w:pStyle w:val="Odstavecseseznamem"/>
        <w:numPr>
          <w:ilvl w:val="0"/>
          <w:numId w:val="54"/>
        </w:numPr>
        <w:suppressAutoHyphens/>
        <w:spacing w:before="200" w:after="120"/>
        <w:jc w:val="both"/>
        <w:rPr>
          <w:b/>
          <w:sz w:val="24"/>
        </w:rPr>
      </w:pPr>
      <w:r w:rsidRPr="00780FC4">
        <w:rPr>
          <w:sz w:val="24"/>
        </w:rPr>
        <w:t xml:space="preserve">průběžně předává informace manažerovi </w:t>
      </w:r>
      <w:r w:rsidR="009E6BE8">
        <w:rPr>
          <w:sz w:val="24"/>
        </w:rPr>
        <w:t>IPRÚKV°</w:t>
      </w:r>
    </w:p>
    <w:p w14:paraId="5AB1FE00" w14:textId="77777777" w:rsidR="00780FC4" w:rsidRPr="00780FC4" w:rsidRDefault="00A31AFC" w:rsidP="00713D70">
      <w:pPr>
        <w:pStyle w:val="Odstavecseseznamem"/>
        <w:numPr>
          <w:ilvl w:val="0"/>
          <w:numId w:val="54"/>
        </w:numPr>
        <w:suppressAutoHyphens/>
        <w:spacing w:before="200" w:after="120"/>
        <w:jc w:val="both"/>
        <w:rPr>
          <w:b/>
          <w:sz w:val="24"/>
        </w:rPr>
      </w:pPr>
      <w:r>
        <w:rPr>
          <w:sz w:val="24"/>
        </w:rPr>
        <w:t>další činnosti jsou upraveny v Operačním manuálu IPRÚKV°</w:t>
      </w:r>
      <w:r w:rsidR="00780FC4" w:rsidRPr="00780FC4">
        <w:rPr>
          <w:sz w:val="24"/>
        </w:rPr>
        <w:t>.</w:t>
      </w:r>
      <w:r w:rsidR="00780FC4" w:rsidRPr="00780FC4">
        <w:rPr>
          <w:b/>
          <w:sz w:val="24"/>
        </w:rPr>
        <w:t xml:space="preserve"> </w:t>
      </w:r>
    </w:p>
    <w:p w14:paraId="796A2156" w14:textId="77777777" w:rsidR="00780FC4" w:rsidRPr="00A31AFC" w:rsidRDefault="00780FC4" w:rsidP="00780FC4">
      <w:pPr>
        <w:spacing w:after="120"/>
        <w:jc w:val="both"/>
        <w:rPr>
          <w:sz w:val="24"/>
        </w:rPr>
      </w:pPr>
      <w:r w:rsidRPr="00780FC4">
        <w:rPr>
          <w:b/>
          <w:sz w:val="24"/>
        </w:rPr>
        <w:t>Pracovní skupin</w:t>
      </w:r>
      <w:r w:rsidR="00A31AFC">
        <w:rPr>
          <w:b/>
          <w:sz w:val="24"/>
        </w:rPr>
        <w:t>y</w:t>
      </w:r>
      <w:r w:rsidRPr="00780FC4">
        <w:rPr>
          <w:b/>
          <w:sz w:val="24"/>
        </w:rPr>
        <w:t xml:space="preserve"> </w:t>
      </w:r>
      <w:r w:rsidR="009E6BE8">
        <w:rPr>
          <w:b/>
          <w:sz w:val="24"/>
        </w:rPr>
        <w:t>IPRÚKV°</w:t>
      </w:r>
      <w:r w:rsidRPr="00780FC4">
        <w:rPr>
          <w:b/>
          <w:sz w:val="24"/>
        </w:rPr>
        <w:t xml:space="preserve"> </w:t>
      </w:r>
      <w:r w:rsidR="00A31AFC">
        <w:rPr>
          <w:sz w:val="24"/>
        </w:rPr>
        <w:t>zřízené jako odborné platformy složené z odborníků nebo žadatelů, popřípadě kombinace těchto osob:</w:t>
      </w:r>
    </w:p>
    <w:p w14:paraId="778DCA30" w14:textId="77777777" w:rsidR="00A31AFC" w:rsidRDefault="00A31AFC" w:rsidP="00713D70">
      <w:pPr>
        <w:pStyle w:val="Odstavecseseznamem"/>
        <w:numPr>
          <w:ilvl w:val="0"/>
          <w:numId w:val="54"/>
        </w:numPr>
        <w:suppressAutoHyphens/>
        <w:spacing w:before="200" w:after="120"/>
        <w:jc w:val="both"/>
        <w:rPr>
          <w:sz w:val="24"/>
        </w:rPr>
      </w:pPr>
      <w:r>
        <w:rPr>
          <w:sz w:val="24"/>
        </w:rPr>
        <w:t xml:space="preserve">projednávají projektové záměry žadatelů hodlajících předloži své integrované projekty do </w:t>
      </w:r>
      <w:r w:rsidR="009E6BE8">
        <w:rPr>
          <w:sz w:val="24"/>
        </w:rPr>
        <w:t>IPRÚKV°</w:t>
      </w:r>
      <w:r>
        <w:rPr>
          <w:sz w:val="24"/>
        </w:rPr>
        <w:t>,</w:t>
      </w:r>
    </w:p>
    <w:p w14:paraId="15928DA6" w14:textId="77777777" w:rsidR="00780FC4" w:rsidRPr="00780FC4" w:rsidRDefault="00780FC4" w:rsidP="00713D70">
      <w:pPr>
        <w:pStyle w:val="Odstavecseseznamem"/>
        <w:numPr>
          <w:ilvl w:val="0"/>
          <w:numId w:val="54"/>
        </w:numPr>
        <w:suppressAutoHyphens/>
        <w:spacing w:before="200" w:after="120"/>
        <w:jc w:val="both"/>
        <w:rPr>
          <w:b/>
          <w:sz w:val="24"/>
        </w:rPr>
      </w:pPr>
      <w:r w:rsidRPr="00780FC4">
        <w:rPr>
          <w:sz w:val="24"/>
        </w:rPr>
        <w:t>spoluvytvář</w:t>
      </w:r>
      <w:r w:rsidR="00A31AFC">
        <w:rPr>
          <w:sz w:val="24"/>
        </w:rPr>
        <w:t>ej</w:t>
      </w:r>
      <w:r w:rsidRPr="00780FC4">
        <w:rPr>
          <w:sz w:val="24"/>
        </w:rPr>
        <w:t xml:space="preserve">í </w:t>
      </w:r>
      <w:r w:rsidR="00A31AFC">
        <w:rPr>
          <w:sz w:val="24"/>
        </w:rPr>
        <w:t>soubor projektových záměrů</w:t>
      </w:r>
      <w:r w:rsidRPr="00780FC4">
        <w:rPr>
          <w:sz w:val="24"/>
        </w:rPr>
        <w:t xml:space="preserve"> z několika integrovaných projektů, které povedou k naplnění daného opatření vč. příslušných monitorovacích indikátorů, </w:t>
      </w:r>
    </w:p>
    <w:p w14:paraId="3250D6AC" w14:textId="77777777" w:rsidR="00A31AFC" w:rsidRPr="00A31AFC" w:rsidRDefault="00A31AFC" w:rsidP="00713D70">
      <w:pPr>
        <w:pStyle w:val="Odstavecseseznamem"/>
        <w:numPr>
          <w:ilvl w:val="0"/>
          <w:numId w:val="54"/>
        </w:numPr>
        <w:suppressAutoHyphens/>
        <w:spacing w:before="200" w:after="120"/>
        <w:jc w:val="both"/>
        <w:rPr>
          <w:b/>
          <w:sz w:val="24"/>
        </w:rPr>
      </w:pPr>
      <w:r>
        <w:rPr>
          <w:sz w:val="24"/>
        </w:rPr>
        <w:t xml:space="preserve">navrhují </w:t>
      </w:r>
      <w:r w:rsidR="00C735E7">
        <w:rPr>
          <w:sz w:val="24"/>
        </w:rPr>
        <w:t xml:space="preserve">prostřednictvím tematického koordinátora </w:t>
      </w:r>
      <w:r>
        <w:rPr>
          <w:sz w:val="24"/>
        </w:rPr>
        <w:t xml:space="preserve">manažerovi </w:t>
      </w:r>
      <w:r w:rsidR="009E6BE8">
        <w:rPr>
          <w:sz w:val="24"/>
        </w:rPr>
        <w:t>IPRÚKV°</w:t>
      </w:r>
      <w:r>
        <w:rPr>
          <w:sz w:val="24"/>
        </w:rPr>
        <w:t xml:space="preserve"> předložení souboru projektových záměrů</w:t>
      </w:r>
      <w:r w:rsidR="00780FC4" w:rsidRPr="00780FC4">
        <w:rPr>
          <w:sz w:val="24"/>
        </w:rPr>
        <w:t xml:space="preserve"> </w:t>
      </w:r>
      <w:r w:rsidR="00C735E7">
        <w:rPr>
          <w:sz w:val="24"/>
        </w:rPr>
        <w:t xml:space="preserve">k projednání v </w:t>
      </w:r>
      <w:r w:rsidR="00780FC4" w:rsidRPr="00780FC4">
        <w:rPr>
          <w:sz w:val="24"/>
        </w:rPr>
        <w:t>Říd</w:t>
      </w:r>
      <w:r>
        <w:rPr>
          <w:sz w:val="24"/>
        </w:rPr>
        <w:t>i</w:t>
      </w:r>
      <w:r w:rsidR="00780FC4" w:rsidRPr="00780FC4">
        <w:rPr>
          <w:sz w:val="24"/>
        </w:rPr>
        <w:t xml:space="preserve">cím výboru </w:t>
      </w:r>
      <w:r w:rsidR="009E6BE8">
        <w:rPr>
          <w:sz w:val="24"/>
        </w:rPr>
        <w:t>IPRÚKV°</w:t>
      </w:r>
    </w:p>
    <w:p w14:paraId="62485541" w14:textId="77777777" w:rsidR="00780FC4" w:rsidRPr="00780FC4" w:rsidRDefault="00A31AFC" w:rsidP="00713D70">
      <w:pPr>
        <w:pStyle w:val="Odstavecseseznamem"/>
        <w:numPr>
          <w:ilvl w:val="0"/>
          <w:numId w:val="54"/>
        </w:numPr>
        <w:suppressAutoHyphens/>
        <w:spacing w:before="200" w:after="120"/>
        <w:jc w:val="both"/>
        <w:rPr>
          <w:b/>
          <w:sz w:val="24"/>
        </w:rPr>
      </w:pPr>
      <w:r>
        <w:rPr>
          <w:sz w:val="24"/>
        </w:rPr>
        <w:t xml:space="preserve">mohou </w:t>
      </w:r>
      <w:r w:rsidR="00780FC4" w:rsidRPr="00780FC4">
        <w:rPr>
          <w:sz w:val="24"/>
        </w:rPr>
        <w:t xml:space="preserve">předkládat návrhy a doporučení na změny parametrů </w:t>
      </w:r>
      <w:r w:rsidR="009E6BE8">
        <w:rPr>
          <w:sz w:val="24"/>
        </w:rPr>
        <w:t>IPRÚKV°</w:t>
      </w:r>
      <w:r w:rsidR="00780FC4" w:rsidRPr="00780FC4">
        <w:rPr>
          <w:sz w:val="24"/>
        </w:rPr>
        <w:t>.</w:t>
      </w:r>
    </w:p>
    <w:p w14:paraId="0BFB977A" w14:textId="77777777" w:rsidR="00780FC4" w:rsidRPr="00780FC4" w:rsidRDefault="00780FC4" w:rsidP="00780FC4">
      <w:pPr>
        <w:spacing w:after="120"/>
        <w:jc w:val="both"/>
        <w:rPr>
          <w:sz w:val="24"/>
        </w:rPr>
      </w:pPr>
      <w:r w:rsidRPr="00780FC4">
        <w:rPr>
          <w:b/>
          <w:sz w:val="24"/>
        </w:rPr>
        <w:t xml:space="preserve">Realizátor </w:t>
      </w:r>
      <w:r w:rsidR="00D402D4">
        <w:rPr>
          <w:b/>
          <w:sz w:val="24"/>
        </w:rPr>
        <w:t>integrovaného</w:t>
      </w:r>
      <w:r w:rsidR="00D402D4" w:rsidRPr="00780FC4">
        <w:rPr>
          <w:b/>
          <w:sz w:val="24"/>
        </w:rPr>
        <w:t xml:space="preserve"> </w:t>
      </w:r>
      <w:r w:rsidRPr="00780FC4">
        <w:rPr>
          <w:b/>
          <w:sz w:val="24"/>
        </w:rPr>
        <w:t>projektu</w:t>
      </w:r>
      <w:r w:rsidRPr="00780FC4">
        <w:rPr>
          <w:sz w:val="24"/>
        </w:rPr>
        <w:t xml:space="preserve"> </w:t>
      </w:r>
    </w:p>
    <w:p w14:paraId="4DEED645" w14:textId="77777777" w:rsidR="00780FC4" w:rsidRPr="00780FC4" w:rsidRDefault="00CD74E0" w:rsidP="00713D70">
      <w:pPr>
        <w:pStyle w:val="Odstavecseseznamem"/>
        <w:numPr>
          <w:ilvl w:val="0"/>
          <w:numId w:val="54"/>
        </w:numPr>
        <w:suppressAutoHyphens/>
        <w:spacing w:before="200" w:after="120"/>
        <w:jc w:val="both"/>
        <w:rPr>
          <w:sz w:val="24"/>
        </w:rPr>
      </w:pPr>
      <w:r>
        <w:rPr>
          <w:sz w:val="24"/>
        </w:rPr>
        <w:t xml:space="preserve">zajišťuje </w:t>
      </w:r>
      <w:r w:rsidR="00780FC4" w:rsidRPr="00780FC4">
        <w:rPr>
          <w:sz w:val="24"/>
        </w:rPr>
        <w:t>řádné plnění schváleného integrovaného projektu (podle podmínek daných konkrétním programem a cíli),</w:t>
      </w:r>
    </w:p>
    <w:p w14:paraId="5E9F02AF" w14:textId="77777777" w:rsidR="00780FC4" w:rsidRPr="00780FC4" w:rsidRDefault="00CD74E0" w:rsidP="00713D70">
      <w:pPr>
        <w:pStyle w:val="Odstavecseseznamem"/>
        <w:numPr>
          <w:ilvl w:val="0"/>
          <w:numId w:val="54"/>
        </w:numPr>
        <w:suppressAutoHyphens/>
        <w:spacing w:before="200" w:after="120"/>
        <w:jc w:val="both"/>
        <w:rPr>
          <w:sz w:val="24"/>
        </w:rPr>
      </w:pPr>
      <w:r>
        <w:rPr>
          <w:sz w:val="24"/>
        </w:rPr>
        <w:t>spolupracuje</w:t>
      </w:r>
      <w:r w:rsidRPr="00780FC4">
        <w:rPr>
          <w:sz w:val="24"/>
        </w:rPr>
        <w:t xml:space="preserve"> </w:t>
      </w:r>
      <w:r w:rsidR="00780FC4" w:rsidRPr="00780FC4">
        <w:rPr>
          <w:sz w:val="24"/>
        </w:rPr>
        <w:t>s nositelem integrované strategie, včas předává informac</w:t>
      </w:r>
      <w:r>
        <w:rPr>
          <w:sz w:val="24"/>
        </w:rPr>
        <w:t>e</w:t>
      </w:r>
      <w:r w:rsidR="00780FC4" w:rsidRPr="00780FC4">
        <w:rPr>
          <w:sz w:val="24"/>
        </w:rPr>
        <w:t xml:space="preserve"> a podklad</w:t>
      </w:r>
      <w:r>
        <w:rPr>
          <w:sz w:val="24"/>
        </w:rPr>
        <w:t>y</w:t>
      </w:r>
      <w:r w:rsidR="00780FC4" w:rsidRPr="00780FC4">
        <w:rPr>
          <w:sz w:val="24"/>
        </w:rPr>
        <w:t xml:space="preserve"> manažerovi</w:t>
      </w:r>
      <w:r>
        <w:rPr>
          <w:sz w:val="24"/>
        </w:rPr>
        <w:t xml:space="preserve"> IPRÚKV°, resp. tematickému koordinátorovi</w:t>
      </w:r>
      <w:r w:rsidR="00780FC4" w:rsidRPr="00780FC4">
        <w:rPr>
          <w:sz w:val="24"/>
        </w:rPr>
        <w:t>,</w:t>
      </w:r>
    </w:p>
    <w:p w14:paraId="1536E9D0" w14:textId="77777777" w:rsidR="00CD74E0" w:rsidRDefault="00CD74E0" w:rsidP="00713D70">
      <w:pPr>
        <w:pStyle w:val="Odstavecseseznamem"/>
        <w:numPr>
          <w:ilvl w:val="0"/>
          <w:numId w:val="54"/>
        </w:numPr>
        <w:suppressAutoHyphens/>
        <w:spacing w:before="200" w:after="120"/>
        <w:jc w:val="both"/>
        <w:rPr>
          <w:sz w:val="24"/>
        </w:rPr>
      </w:pPr>
      <w:r>
        <w:rPr>
          <w:sz w:val="24"/>
        </w:rPr>
        <w:t xml:space="preserve">poskytuje </w:t>
      </w:r>
      <w:r w:rsidR="00780FC4" w:rsidRPr="00780FC4">
        <w:rPr>
          <w:sz w:val="24"/>
        </w:rPr>
        <w:t>podporu nositel</w:t>
      </w:r>
      <w:r>
        <w:rPr>
          <w:sz w:val="24"/>
        </w:rPr>
        <w:t>i</w:t>
      </w:r>
      <w:r w:rsidR="00780FC4" w:rsidRPr="00780FC4">
        <w:rPr>
          <w:sz w:val="24"/>
        </w:rPr>
        <w:t xml:space="preserve"> </w:t>
      </w:r>
      <w:r>
        <w:rPr>
          <w:rFonts w:eastAsia="Times New Roman" w:cs="Times New Roman"/>
          <w:sz w:val="24"/>
          <w:szCs w:val="24"/>
        </w:rPr>
        <w:t>IPRÚKV° při zpracování zpráv o plnění integrované strategie,</w:t>
      </w:r>
      <w:r w:rsidRPr="00780FC4" w:rsidDel="00CD74E0">
        <w:rPr>
          <w:sz w:val="24"/>
        </w:rPr>
        <w:t xml:space="preserve"> </w:t>
      </w:r>
    </w:p>
    <w:p w14:paraId="76B49C2A" w14:textId="77777777" w:rsidR="00CD74E0" w:rsidRDefault="00CD74E0" w:rsidP="00CD74E0">
      <w:pPr>
        <w:widowControl w:val="0"/>
        <w:numPr>
          <w:ilvl w:val="0"/>
          <w:numId w:val="54"/>
        </w:numPr>
        <w:pBdr>
          <w:top w:val="nil"/>
          <w:left w:val="nil"/>
          <w:bottom w:val="nil"/>
          <w:right w:val="nil"/>
          <w:between w:val="nil"/>
        </w:pBdr>
        <w:spacing w:before="0" w:after="0"/>
        <w:contextualSpacing/>
        <w:jc w:val="both"/>
      </w:pPr>
      <w:r>
        <w:rPr>
          <w:rFonts w:eastAsia="Times New Roman" w:cs="Times New Roman"/>
          <w:sz w:val="24"/>
          <w:szCs w:val="24"/>
        </w:rPr>
        <w:t>zodpovídá za plnění podmínek Rozhodnutí o poskytnutí dotace a za udržitelnost jím realizovaného integrovaného projektu v případě, že je to relevantní.</w:t>
      </w:r>
    </w:p>
    <w:p w14:paraId="09D7DBAA" w14:textId="77777777" w:rsidR="0030264E" w:rsidRDefault="0030264E" w:rsidP="0030264E">
      <w:pPr>
        <w:suppressAutoHyphens/>
        <w:spacing w:before="200" w:after="120"/>
        <w:jc w:val="both"/>
        <w:rPr>
          <w:sz w:val="24"/>
        </w:rPr>
      </w:pPr>
    </w:p>
    <w:p w14:paraId="3912CB85" w14:textId="77777777" w:rsidR="0030264E" w:rsidRPr="0030264E" w:rsidRDefault="0030264E" w:rsidP="0030264E">
      <w:pPr>
        <w:suppressAutoHyphens/>
        <w:spacing w:before="200" w:after="120"/>
        <w:jc w:val="both"/>
        <w:rPr>
          <w:sz w:val="24"/>
        </w:rPr>
      </w:pPr>
    </w:p>
    <w:bookmarkEnd w:id="157"/>
    <w:bookmarkEnd w:id="158"/>
    <w:p w14:paraId="21168117" w14:textId="77777777" w:rsidR="00780FC4" w:rsidRPr="0062403E" w:rsidRDefault="00780FC4" w:rsidP="00780FC4">
      <w:pPr>
        <w:pStyle w:val="N6normln"/>
        <w:ind w:firstLine="0"/>
        <w:rPr>
          <w:b/>
          <w:sz w:val="20"/>
        </w:rPr>
      </w:pPr>
      <w:r w:rsidRPr="0062403E">
        <w:rPr>
          <w:b/>
          <w:sz w:val="20"/>
        </w:rPr>
        <w:t>Tabulka 1</w:t>
      </w:r>
      <w:r w:rsidR="00EA2AF2">
        <w:rPr>
          <w:b/>
          <w:sz w:val="20"/>
        </w:rPr>
        <w:t>7</w:t>
      </w:r>
      <w:r w:rsidRPr="0062403E">
        <w:rPr>
          <w:b/>
          <w:sz w:val="20"/>
        </w:rPr>
        <w:t>.</w:t>
      </w:r>
      <w:r w:rsidR="00EA2AF2">
        <w:rPr>
          <w:b/>
          <w:sz w:val="20"/>
        </w:rPr>
        <w:t>2</w:t>
      </w:r>
      <w:r w:rsidRPr="0062403E">
        <w:rPr>
          <w:b/>
          <w:sz w:val="20"/>
        </w:rPr>
        <w:t>: Popis administrativních kapacit</w:t>
      </w:r>
    </w:p>
    <w:tbl>
      <w:tblPr>
        <w:tblStyle w:val="Svtlmka1"/>
        <w:tblW w:w="5000" w:type="pct"/>
        <w:tblLook w:val="06A0" w:firstRow="1" w:lastRow="0" w:firstColumn="1" w:lastColumn="0" w:noHBand="1" w:noVBand="1"/>
      </w:tblPr>
      <w:tblGrid>
        <w:gridCol w:w="1644"/>
        <w:gridCol w:w="2375"/>
        <w:gridCol w:w="5033"/>
      </w:tblGrid>
      <w:tr w:rsidR="00780FC4" w:rsidRPr="0062403E" w14:paraId="54359977" w14:textId="77777777" w:rsidTr="00D87EE8">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908" w:type="pct"/>
            <w:shd w:val="clear" w:color="auto" w:fill="A6A6A6" w:themeFill="background1" w:themeFillShade="A6"/>
            <w:vAlign w:val="center"/>
          </w:tcPr>
          <w:p w14:paraId="776305AD" w14:textId="77777777" w:rsidR="00780FC4" w:rsidRPr="0062403E" w:rsidRDefault="00780FC4" w:rsidP="00D87EE8">
            <w:pPr>
              <w:spacing w:before="0" w:after="0" w:line="256" w:lineRule="auto"/>
              <w:jc w:val="center"/>
              <w:rPr>
                <w:rFonts w:ascii="Arial" w:hAnsi="Arial" w:cs="Arial"/>
                <w:sz w:val="20"/>
                <w:szCs w:val="18"/>
              </w:rPr>
            </w:pPr>
            <w:r w:rsidRPr="0062403E">
              <w:rPr>
                <w:rFonts w:ascii="Arial" w:hAnsi="Arial" w:cs="Arial"/>
                <w:sz w:val="20"/>
                <w:szCs w:val="18"/>
              </w:rPr>
              <w:t>Orgán</w:t>
            </w:r>
          </w:p>
        </w:tc>
        <w:tc>
          <w:tcPr>
            <w:tcW w:w="1312" w:type="pct"/>
            <w:shd w:val="clear" w:color="auto" w:fill="A6A6A6" w:themeFill="background1" w:themeFillShade="A6"/>
            <w:vAlign w:val="center"/>
          </w:tcPr>
          <w:p w14:paraId="2CDDB223" w14:textId="77777777" w:rsidR="00780FC4" w:rsidRPr="0062403E" w:rsidRDefault="00780FC4" w:rsidP="00D87EE8">
            <w:pPr>
              <w:spacing w:before="0" w:after="0" w:line="25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Personál</w:t>
            </w:r>
          </w:p>
        </w:tc>
        <w:tc>
          <w:tcPr>
            <w:tcW w:w="2780" w:type="pct"/>
            <w:shd w:val="clear" w:color="auto" w:fill="A6A6A6" w:themeFill="background1" w:themeFillShade="A6"/>
            <w:vAlign w:val="center"/>
          </w:tcPr>
          <w:p w14:paraId="5007BEF5" w14:textId="77777777" w:rsidR="00780FC4" w:rsidRPr="0062403E" w:rsidRDefault="00780FC4" w:rsidP="00D87EE8">
            <w:pPr>
              <w:spacing w:before="0" w:after="0" w:line="25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Umístění</w:t>
            </w:r>
          </w:p>
        </w:tc>
      </w:tr>
      <w:tr w:rsidR="00780FC4" w:rsidRPr="0062403E" w14:paraId="5EC2CEF4" w14:textId="77777777" w:rsidTr="00D87EE8">
        <w:trPr>
          <w:trHeight w:val="283"/>
        </w:trPr>
        <w:tc>
          <w:tcPr>
            <w:cnfStyle w:val="001000000000" w:firstRow="0" w:lastRow="0" w:firstColumn="1" w:lastColumn="0" w:oddVBand="0" w:evenVBand="0" w:oddHBand="0" w:evenHBand="0" w:firstRowFirstColumn="0" w:firstRowLastColumn="0" w:lastRowFirstColumn="0" w:lastRowLastColumn="0"/>
            <w:tcW w:w="908" w:type="pct"/>
            <w:shd w:val="clear" w:color="auto" w:fill="BFBFBF" w:themeFill="background1" w:themeFillShade="BF"/>
            <w:vAlign w:val="center"/>
          </w:tcPr>
          <w:p w14:paraId="274D499E" w14:textId="77777777" w:rsidR="00780FC4" w:rsidRPr="0062403E" w:rsidRDefault="00780FC4" w:rsidP="00D87EE8">
            <w:pPr>
              <w:spacing w:before="0" w:after="0" w:line="256" w:lineRule="auto"/>
              <w:rPr>
                <w:rFonts w:ascii="Arial" w:hAnsi="Arial" w:cs="Arial"/>
                <w:sz w:val="20"/>
                <w:szCs w:val="18"/>
              </w:rPr>
            </w:pPr>
            <w:r w:rsidRPr="0062403E">
              <w:rPr>
                <w:rFonts w:ascii="Arial" w:hAnsi="Arial" w:cs="Arial"/>
                <w:sz w:val="20"/>
                <w:szCs w:val="18"/>
              </w:rPr>
              <w:t>Řídicí výbor</w:t>
            </w:r>
          </w:p>
        </w:tc>
        <w:tc>
          <w:tcPr>
            <w:tcW w:w="1312" w:type="pct"/>
            <w:vAlign w:val="center"/>
          </w:tcPr>
          <w:p w14:paraId="5B0DEEA4" w14:textId="77777777" w:rsidR="00780FC4" w:rsidRPr="0062403E"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členství bez pracovněprávního vztahu</w:t>
            </w:r>
          </w:p>
        </w:tc>
        <w:tc>
          <w:tcPr>
            <w:tcW w:w="2780" w:type="pct"/>
            <w:vAlign w:val="center"/>
          </w:tcPr>
          <w:p w14:paraId="4088E4EA" w14:textId="77777777" w:rsidR="00780FC4" w:rsidRPr="0062403E"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 xml:space="preserve">platforma bez organizačního zakotvení v organizační struktuře </w:t>
            </w:r>
            <w:r w:rsidR="00D402D4">
              <w:rPr>
                <w:rFonts w:ascii="Arial" w:hAnsi="Arial" w:cs="Arial"/>
                <w:sz w:val="20"/>
                <w:szCs w:val="18"/>
              </w:rPr>
              <w:t>s</w:t>
            </w:r>
            <w:r>
              <w:rPr>
                <w:rFonts w:ascii="Arial" w:hAnsi="Arial" w:cs="Arial"/>
                <w:sz w:val="20"/>
                <w:szCs w:val="18"/>
              </w:rPr>
              <w:t>tatutárního města Karlovy Vary (SMKV)</w:t>
            </w:r>
          </w:p>
        </w:tc>
      </w:tr>
      <w:tr w:rsidR="00780FC4" w:rsidRPr="0062403E" w14:paraId="08D04D32" w14:textId="77777777" w:rsidTr="00D87EE8">
        <w:trPr>
          <w:trHeight w:val="283"/>
        </w:trPr>
        <w:tc>
          <w:tcPr>
            <w:cnfStyle w:val="001000000000" w:firstRow="0" w:lastRow="0" w:firstColumn="1" w:lastColumn="0" w:oddVBand="0" w:evenVBand="0" w:oddHBand="0" w:evenHBand="0" w:firstRowFirstColumn="0" w:firstRowLastColumn="0" w:lastRowFirstColumn="0" w:lastRowLastColumn="0"/>
            <w:tcW w:w="908" w:type="pct"/>
            <w:shd w:val="clear" w:color="auto" w:fill="BFBFBF" w:themeFill="background1" w:themeFillShade="BF"/>
            <w:vAlign w:val="center"/>
          </w:tcPr>
          <w:p w14:paraId="728A60B2" w14:textId="77777777" w:rsidR="00780FC4" w:rsidRPr="0062403E" w:rsidRDefault="00780FC4" w:rsidP="00D87EE8">
            <w:pPr>
              <w:spacing w:before="0" w:after="0" w:line="256" w:lineRule="auto"/>
              <w:rPr>
                <w:rFonts w:ascii="Arial" w:hAnsi="Arial" w:cs="Arial"/>
                <w:sz w:val="20"/>
                <w:szCs w:val="18"/>
              </w:rPr>
            </w:pPr>
            <w:r w:rsidRPr="0062403E">
              <w:rPr>
                <w:rFonts w:ascii="Arial" w:hAnsi="Arial" w:cs="Arial"/>
                <w:sz w:val="20"/>
                <w:szCs w:val="18"/>
              </w:rPr>
              <w:t xml:space="preserve">Manažer </w:t>
            </w:r>
            <w:r w:rsidR="009E6BE8">
              <w:rPr>
                <w:rFonts w:ascii="Arial" w:hAnsi="Arial" w:cs="Arial"/>
                <w:sz w:val="20"/>
                <w:szCs w:val="18"/>
              </w:rPr>
              <w:t>IPRÚKV°</w:t>
            </w:r>
          </w:p>
        </w:tc>
        <w:tc>
          <w:tcPr>
            <w:tcW w:w="1312" w:type="pct"/>
            <w:vAlign w:val="center"/>
          </w:tcPr>
          <w:p w14:paraId="41AC88BF" w14:textId="77777777" w:rsidR="00780FC4" w:rsidRPr="00780FC4"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780FC4">
              <w:rPr>
                <w:rFonts w:ascii="Arial" w:hAnsi="Arial" w:cs="Arial"/>
                <w:sz w:val="20"/>
                <w:szCs w:val="18"/>
              </w:rPr>
              <w:t>1 externí spolupracovník na základě smlouvy o poskytování služeb</w:t>
            </w:r>
          </w:p>
        </w:tc>
        <w:tc>
          <w:tcPr>
            <w:tcW w:w="2780" w:type="pct"/>
            <w:vAlign w:val="center"/>
          </w:tcPr>
          <w:p w14:paraId="1306D970" w14:textId="77777777" w:rsidR="00780FC4" w:rsidRPr="00780FC4"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780FC4">
              <w:rPr>
                <w:rFonts w:ascii="Arial" w:hAnsi="Arial" w:cs="Arial"/>
                <w:sz w:val="20"/>
                <w:szCs w:val="18"/>
              </w:rPr>
              <w:t>Odbor strategií a dotací</w:t>
            </w:r>
          </w:p>
        </w:tc>
      </w:tr>
      <w:tr w:rsidR="00780FC4" w:rsidRPr="0062403E" w14:paraId="6E01E16D" w14:textId="77777777" w:rsidTr="00D87EE8">
        <w:trPr>
          <w:trHeight w:val="283"/>
        </w:trPr>
        <w:tc>
          <w:tcPr>
            <w:cnfStyle w:val="001000000000" w:firstRow="0" w:lastRow="0" w:firstColumn="1" w:lastColumn="0" w:oddVBand="0" w:evenVBand="0" w:oddHBand="0" w:evenHBand="0" w:firstRowFirstColumn="0" w:firstRowLastColumn="0" w:lastRowFirstColumn="0" w:lastRowLastColumn="0"/>
            <w:tcW w:w="908" w:type="pct"/>
            <w:shd w:val="clear" w:color="auto" w:fill="BFBFBF" w:themeFill="background1" w:themeFillShade="BF"/>
            <w:vAlign w:val="center"/>
          </w:tcPr>
          <w:p w14:paraId="3A2E30C9" w14:textId="77777777" w:rsidR="00780FC4" w:rsidRPr="0062403E" w:rsidRDefault="00780FC4" w:rsidP="00D87EE8">
            <w:pPr>
              <w:spacing w:before="0" w:after="0" w:line="256" w:lineRule="auto"/>
              <w:rPr>
                <w:rFonts w:ascii="Arial" w:hAnsi="Arial" w:cs="Arial"/>
                <w:sz w:val="20"/>
                <w:szCs w:val="18"/>
              </w:rPr>
            </w:pPr>
            <w:r w:rsidRPr="0062403E">
              <w:rPr>
                <w:rFonts w:ascii="Arial" w:hAnsi="Arial" w:cs="Arial"/>
                <w:sz w:val="20"/>
                <w:szCs w:val="18"/>
              </w:rPr>
              <w:t>Asistent</w:t>
            </w:r>
            <w:r w:rsidR="0069658D">
              <w:rPr>
                <w:rFonts w:ascii="Arial" w:hAnsi="Arial" w:cs="Arial"/>
                <w:sz w:val="20"/>
                <w:szCs w:val="18"/>
              </w:rPr>
              <w:t>i</w:t>
            </w:r>
            <w:r w:rsidRPr="0062403E">
              <w:rPr>
                <w:rFonts w:ascii="Arial" w:hAnsi="Arial" w:cs="Arial"/>
                <w:sz w:val="20"/>
                <w:szCs w:val="18"/>
              </w:rPr>
              <w:t xml:space="preserve"> manažera</w:t>
            </w:r>
          </w:p>
        </w:tc>
        <w:tc>
          <w:tcPr>
            <w:tcW w:w="1312" w:type="pct"/>
            <w:vAlign w:val="center"/>
          </w:tcPr>
          <w:p w14:paraId="19125CA6" w14:textId="77777777" w:rsidR="0069658D" w:rsidRPr="0062403E" w:rsidRDefault="0069658D" w:rsidP="0069658D">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Pr>
                <w:rFonts w:ascii="Arial" w:hAnsi="Arial" w:cs="Arial"/>
                <w:sz w:val="20"/>
                <w:szCs w:val="18"/>
              </w:rPr>
              <w:t>2</w:t>
            </w:r>
            <w:r w:rsidR="00780FC4" w:rsidRPr="0062403E">
              <w:rPr>
                <w:rFonts w:ascii="Arial" w:hAnsi="Arial" w:cs="Arial"/>
                <w:sz w:val="20"/>
                <w:szCs w:val="18"/>
              </w:rPr>
              <w:t xml:space="preserve"> zaměstnanc</w:t>
            </w:r>
            <w:r>
              <w:rPr>
                <w:rFonts w:ascii="Arial" w:hAnsi="Arial" w:cs="Arial"/>
                <w:sz w:val="20"/>
                <w:szCs w:val="18"/>
              </w:rPr>
              <w:t>i</w:t>
            </w:r>
            <w:r w:rsidR="00780FC4" w:rsidRPr="0062403E">
              <w:rPr>
                <w:rFonts w:ascii="Arial" w:hAnsi="Arial" w:cs="Arial"/>
                <w:sz w:val="20"/>
                <w:szCs w:val="18"/>
              </w:rPr>
              <w:t xml:space="preserve"> </w:t>
            </w:r>
            <w:r w:rsidR="00780FC4">
              <w:rPr>
                <w:rFonts w:ascii="Arial" w:hAnsi="Arial" w:cs="Arial"/>
                <w:sz w:val="20"/>
                <w:szCs w:val="18"/>
              </w:rPr>
              <w:t>SMKV</w:t>
            </w:r>
            <w:r w:rsidR="00780FC4" w:rsidRPr="0062403E">
              <w:rPr>
                <w:rFonts w:ascii="Arial" w:hAnsi="Arial" w:cs="Arial"/>
                <w:sz w:val="20"/>
                <w:szCs w:val="18"/>
              </w:rPr>
              <w:t xml:space="preserve"> </w:t>
            </w:r>
          </w:p>
        </w:tc>
        <w:tc>
          <w:tcPr>
            <w:tcW w:w="2780" w:type="pct"/>
            <w:vAlign w:val="center"/>
          </w:tcPr>
          <w:p w14:paraId="707906AC" w14:textId="77777777" w:rsidR="00780FC4" w:rsidRPr="0062403E"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 xml:space="preserve">Odbor </w:t>
            </w:r>
            <w:r>
              <w:rPr>
                <w:rFonts w:ascii="Arial" w:hAnsi="Arial" w:cs="Arial"/>
                <w:sz w:val="20"/>
                <w:szCs w:val="18"/>
              </w:rPr>
              <w:t>strategií a dotací</w:t>
            </w:r>
          </w:p>
        </w:tc>
      </w:tr>
      <w:tr w:rsidR="00780FC4" w:rsidRPr="0062403E" w14:paraId="74C6B6FF" w14:textId="77777777" w:rsidTr="00D87EE8">
        <w:trPr>
          <w:trHeight w:val="283"/>
        </w:trPr>
        <w:tc>
          <w:tcPr>
            <w:cnfStyle w:val="001000000000" w:firstRow="0" w:lastRow="0" w:firstColumn="1" w:lastColumn="0" w:oddVBand="0" w:evenVBand="0" w:oddHBand="0" w:evenHBand="0" w:firstRowFirstColumn="0" w:firstRowLastColumn="0" w:lastRowFirstColumn="0" w:lastRowLastColumn="0"/>
            <w:tcW w:w="908" w:type="pct"/>
            <w:shd w:val="clear" w:color="auto" w:fill="BFBFBF" w:themeFill="background1" w:themeFillShade="BF"/>
            <w:vAlign w:val="center"/>
          </w:tcPr>
          <w:p w14:paraId="593216FF" w14:textId="77777777" w:rsidR="00780FC4" w:rsidRPr="0062403E" w:rsidRDefault="00780FC4" w:rsidP="00D87EE8">
            <w:pPr>
              <w:spacing w:before="0" w:after="0" w:line="256" w:lineRule="auto"/>
              <w:rPr>
                <w:rFonts w:ascii="Arial" w:hAnsi="Arial" w:cs="Arial"/>
                <w:sz w:val="20"/>
                <w:szCs w:val="18"/>
              </w:rPr>
            </w:pPr>
            <w:r w:rsidRPr="0062403E">
              <w:rPr>
                <w:rFonts w:ascii="Arial" w:hAnsi="Arial" w:cs="Arial"/>
                <w:sz w:val="20"/>
                <w:szCs w:val="18"/>
              </w:rPr>
              <w:t>Pracovní skupiny</w:t>
            </w:r>
          </w:p>
        </w:tc>
        <w:tc>
          <w:tcPr>
            <w:tcW w:w="1312" w:type="pct"/>
            <w:vAlign w:val="center"/>
          </w:tcPr>
          <w:p w14:paraId="71A90CF9" w14:textId="77777777" w:rsidR="00780FC4" w:rsidRPr="0062403E"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ad hoc sestavené na základě výzev města bez pracovněprávního vztahu</w:t>
            </w:r>
          </w:p>
        </w:tc>
        <w:tc>
          <w:tcPr>
            <w:tcW w:w="2780" w:type="pct"/>
            <w:vAlign w:val="center"/>
          </w:tcPr>
          <w:p w14:paraId="7D63B293" w14:textId="77777777" w:rsidR="00780FC4" w:rsidRPr="0062403E" w:rsidRDefault="00780FC4" w:rsidP="00D87EE8">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sidRPr="0062403E">
              <w:rPr>
                <w:rFonts w:ascii="Arial" w:hAnsi="Arial" w:cs="Arial"/>
                <w:sz w:val="20"/>
                <w:szCs w:val="18"/>
              </w:rPr>
              <w:t xml:space="preserve">platforma bez organizačního zakotvení v organizační struktuře </w:t>
            </w:r>
            <w:r>
              <w:rPr>
                <w:rFonts w:ascii="Arial" w:hAnsi="Arial" w:cs="Arial"/>
                <w:sz w:val="20"/>
                <w:szCs w:val="18"/>
              </w:rPr>
              <w:t>SMKV</w:t>
            </w:r>
          </w:p>
        </w:tc>
      </w:tr>
      <w:tr w:rsidR="00780FC4" w:rsidRPr="0062403E" w14:paraId="3FAFF7E7" w14:textId="77777777" w:rsidTr="00D87EE8">
        <w:trPr>
          <w:trHeight w:val="442"/>
        </w:trPr>
        <w:tc>
          <w:tcPr>
            <w:cnfStyle w:val="001000000000" w:firstRow="0" w:lastRow="0" w:firstColumn="1" w:lastColumn="0" w:oddVBand="0" w:evenVBand="0" w:oddHBand="0" w:evenHBand="0" w:firstRowFirstColumn="0" w:firstRowLastColumn="0" w:lastRowFirstColumn="0" w:lastRowLastColumn="0"/>
            <w:tcW w:w="908" w:type="pct"/>
            <w:shd w:val="clear" w:color="auto" w:fill="BFBFBF" w:themeFill="background1" w:themeFillShade="BF"/>
            <w:vAlign w:val="center"/>
          </w:tcPr>
          <w:p w14:paraId="06674FBF" w14:textId="77777777" w:rsidR="00780FC4" w:rsidRPr="0062403E" w:rsidRDefault="00780FC4" w:rsidP="00D87EE8">
            <w:pPr>
              <w:spacing w:before="0" w:after="0" w:line="256" w:lineRule="auto"/>
              <w:rPr>
                <w:rFonts w:ascii="Arial" w:hAnsi="Arial" w:cs="Arial"/>
                <w:sz w:val="20"/>
                <w:szCs w:val="18"/>
              </w:rPr>
            </w:pPr>
            <w:r w:rsidRPr="0062403E">
              <w:rPr>
                <w:rFonts w:ascii="Arial" w:hAnsi="Arial" w:cs="Arial"/>
                <w:sz w:val="20"/>
                <w:szCs w:val="18"/>
              </w:rPr>
              <w:t>Tematičtí koordinátoři</w:t>
            </w:r>
          </w:p>
        </w:tc>
        <w:tc>
          <w:tcPr>
            <w:tcW w:w="1312" w:type="pct"/>
            <w:vAlign w:val="center"/>
          </w:tcPr>
          <w:p w14:paraId="446B16A5" w14:textId="77777777" w:rsidR="00780FC4" w:rsidRPr="00780FC4" w:rsidRDefault="0069658D" w:rsidP="0069658D">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Pr>
                <w:rFonts w:ascii="Arial" w:hAnsi="Arial" w:cs="Arial"/>
                <w:sz w:val="20"/>
                <w:szCs w:val="18"/>
              </w:rPr>
              <w:t>4</w:t>
            </w:r>
            <w:r w:rsidR="00780FC4" w:rsidRPr="00780FC4">
              <w:rPr>
                <w:rFonts w:ascii="Arial" w:hAnsi="Arial" w:cs="Arial"/>
                <w:sz w:val="20"/>
                <w:szCs w:val="18"/>
              </w:rPr>
              <w:t xml:space="preserve"> </w:t>
            </w:r>
            <w:r>
              <w:rPr>
                <w:rFonts w:ascii="Arial" w:hAnsi="Arial" w:cs="Arial"/>
                <w:sz w:val="20"/>
                <w:szCs w:val="18"/>
              </w:rPr>
              <w:t>pracovníci</w:t>
            </w:r>
            <w:r w:rsidR="00780FC4" w:rsidRPr="00780FC4">
              <w:rPr>
                <w:rFonts w:ascii="Arial" w:hAnsi="Arial" w:cs="Arial"/>
                <w:sz w:val="20"/>
                <w:szCs w:val="18"/>
              </w:rPr>
              <w:t xml:space="preserve"> SMKV</w:t>
            </w:r>
          </w:p>
        </w:tc>
        <w:tc>
          <w:tcPr>
            <w:tcW w:w="2780" w:type="pct"/>
            <w:vAlign w:val="center"/>
          </w:tcPr>
          <w:p w14:paraId="5B50A3FD" w14:textId="77777777" w:rsidR="00780FC4" w:rsidRPr="00780FC4" w:rsidRDefault="0069658D" w:rsidP="00780FC4">
            <w:pPr>
              <w:spacing w:before="0" w:after="0" w:line="256"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18"/>
              </w:rPr>
            </w:pPr>
            <w:r>
              <w:rPr>
                <w:rFonts w:ascii="Arial" w:hAnsi="Arial" w:cs="Arial"/>
                <w:sz w:val="20"/>
                <w:szCs w:val="18"/>
              </w:rPr>
              <w:t>Odbor strategií a dotací</w:t>
            </w:r>
            <w:r w:rsidR="00780FC4">
              <w:rPr>
                <w:rFonts w:ascii="Arial" w:hAnsi="Arial" w:cs="Arial"/>
                <w:sz w:val="20"/>
                <w:szCs w:val="18"/>
              </w:rPr>
              <w:t xml:space="preserve"> </w:t>
            </w:r>
          </w:p>
        </w:tc>
      </w:tr>
    </w:tbl>
    <w:p w14:paraId="5CC62E56" w14:textId="77777777" w:rsidR="00780FC4" w:rsidRPr="00D20D51" w:rsidRDefault="00780FC4" w:rsidP="008751DE">
      <w:pPr>
        <w:keepNext/>
        <w:spacing w:before="240" w:line="257" w:lineRule="auto"/>
        <w:rPr>
          <w:b/>
          <w:u w:val="single"/>
        </w:rPr>
      </w:pPr>
      <w:r w:rsidRPr="00D20D51">
        <w:rPr>
          <w:b/>
          <w:u w:val="single"/>
        </w:rPr>
        <w:t>Složení Řídicího výboru</w:t>
      </w:r>
    </w:p>
    <w:p w14:paraId="39EC75C8" w14:textId="77777777" w:rsidR="00780FC4" w:rsidRPr="00835F40" w:rsidRDefault="00780FC4" w:rsidP="00780FC4">
      <w:pPr>
        <w:spacing w:line="256" w:lineRule="auto"/>
        <w:jc w:val="both"/>
        <w:rPr>
          <w:sz w:val="24"/>
        </w:rPr>
      </w:pPr>
      <w:r w:rsidRPr="00835F40">
        <w:rPr>
          <w:sz w:val="24"/>
        </w:rPr>
        <w:t xml:space="preserve">Složení Řídicího výboru respektuje minimální požadavky stanovené Metodickým pokynem k integrovaným nástrojům a zároveň reflektuje místní situaci, provedenou analýzu stakeholderů a zkušenosti z přípravné fáze </w:t>
      </w:r>
      <w:r w:rsidR="009E6BE8">
        <w:rPr>
          <w:sz w:val="24"/>
        </w:rPr>
        <w:t>IPRÚKV°</w:t>
      </w:r>
      <w:r w:rsidRPr="00835F40">
        <w:rPr>
          <w:sz w:val="24"/>
        </w:rPr>
        <w:t xml:space="preserve">, v níž působil Výbor pro přípravu integrované strategie. </w:t>
      </w:r>
      <w:r>
        <w:rPr>
          <w:sz w:val="24"/>
        </w:rPr>
        <w:t>Řídicí</w:t>
      </w:r>
      <w:r w:rsidRPr="00835F40">
        <w:rPr>
          <w:sz w:val="24"/>
        </w:rPr>
        <w:t xml:space="preserve"> výbor </w:t>
      </w:r>
      <w:r w:rsidR="009E6BE8">
        <w:rPr>
          <w:sz w:val="24"/>
        </w:rPr>
        <w:t>IPRÚKV°</w:t>
      </w:r>
      <w:r w:rsidRPr="00835F40">
        <w:rPr>
          <w:sz w:val="24"/>
        </w:rPr>
        <w:t xml:space="preserve"> </w:t>
      </w:r>
      <w:r w:rsidRPr="008751DE">
        <w:rPr>
          <w:sz w:val="24"/>
        </w:rPr>
        <w:t>byl</w:t>
      </w:r>
      <w:r w:rsidRPr="00835F40">
        <w:rPr>
          <w:sz w:val="24"/>
        </w:rPr>
        <w:t xml:space="preserve"> ustaven Zastupitelstvem SMKV v tomto složení:</w:t>
      </w:r>
    </w:p>
    <w:p w14:paraId="3F6F39A5" w14:textId="77777777" w:rsidR="00780FC4" w:rsidRPr="00780FC4" w:rsidRDefault="00780FC4" w:rsidP="00713D70">
      <w:pPr>
        <w:numPr>
          <w:ilvl w:val="1"/>
          <w:numId w:val="52"/>
        </w:numPr>
        <w:tabs>
          <w:tab w:val="clear" w:pos="1440"/>
        </w:tabs>
        <w:spacing w:before="0" w:after="0"/>
        <w:ind w:left="426"/>
        <w:rPr>
          <w:sz w:val="24"/>
        </w:rPr>
      </w:pPr>
      <w:r w:rsidRPr="00780FC4">
        <w:rPr>
          <w:sz w:val="24"/>
        </w:rPr>
        <w:t>primátor města Karlovy Vary</w:t>
      </w:r>
    </w:p>
    <w:p w14:paraId="29034D6D"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Karlovarského kraje</w:t>
      </w:r>
    </w:p>
    <w:p w14:paraId="7EBE2A4E" w14:textId="77777777" w:rsidR="00780FC4" w:rsidRPr="00780FC4" w:rsidRDefault="00780FC4" w:rsidP="00713D70">
      <w:pPr>
        <w:numPr>
          <w:ilvl w:val="1"/>
          <w:numId w:val="52"/>
        </w:numPr>
        <w:tabs>
          <w:tab w:val="clear" w:pos="1440"/>
        </w:tabs>
        <w:spacing w:before="0" w:after="0"/>
        <w:ind w:left="426"/>
        <w:rPr>
          <w:sz w:val="24"/>
        </w:rPr>
      </w:pPr>
      <w:r w:rsidRPr="00780FC4">
        <w:rPr>
          <w:sz w:val="24"/>
        </w:rPr>
        <w:t xml:space="preserve">1 zástupce obcí z aglomerace </w:t>
      </w:r>
      <w:r w:rsidR="009E6BE8">
        <w:rPr>
          <w:sz w:val="24"/>
        </w:rPr>
        <w:t>IPRÚKV°</w:t>
      </w:r>
    </w:p>
    <w:p w14:paraId="6069FF20" w14:textId="77777777" w:rsidR="00780FC4" w:rsidRPr="00780FC4" w:rsidRDefault="00780FC4" w:rsidP="00713D70">
      <w:pPr>
        <w:numPr>
          <w:ilvl w:val="1"/>
          <w:numId w:val="52"/>
        </w:numPr>
        <w:tabs>
          <w:tab w:val="clear" w:pos="1440"/>
        </w:tabs>
        <w:spacing w:before="0" w:after="0"/>
        <w:ind w:left="426"/>
        <w:rPr>
          <w:sz w:val="24"/>
        </w:rPr>
      </w:pPr>
      <w:r w:rsidRPr="00780FC4">
        <w:rPr>
          <w:sz w:val="24"/>
        </w:rPr>
        <w:t xml:space="preserve">1 zástupce měst z aglomerace </w:t>
      </w:r>
      <w:r w:rsidR="009E6BE8">
        <w:rPr>
          <w:sz w:val="24"/>
        </w:rPr>
        <w:t>IPRÚKV°</w:t>
      </w:r>
    </w:p>
    <w:p w14:paraId="5D6D5427"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Asociace nevládních neziskových aktivit Karlovarského kraje</w:t>
      </w:r>
    </w:p>
    <w:p w14:paraId="46423ABA"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Krajské hospodářské komory Karlovarského kraje</w:t>
      </w:r>
    </w:p>
    <w:p w14:paraId="75D3D43F"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Dopravního podniku Karlovy Vary</w:t>
      </w:r>
    </w:p>
    <w:p w14:paraId="5A827D8E"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Agentury pro sociální začleňování</w:t>
      </w:r>
    </w:p>
    <w:p w14:paraId="5B17966A" w14:textId="77777777" w:rsidR="00780FC4" w:rsidRPr="00780FC4" w:rsidRDefault="00780FC4" w:rsidP="00713D70">
      <w:pPr>
        <w:numPr>
          <w:ilvl w:val="1"/>
          <w:numId w:val="52"/>
        </w:numPr>
        <w:tabs>
          <w:tab w:val="clear" w:pos="1440"/>
        </w:tabs>
        <w:spacing w:before="0" w:after="0"/>
        <w:ind w:left="426"/>
        <w:rPr>
          <w:sz w:val="24"/>
        </w:rPr>
      </w:pPr>
      <w:r w:rsidRPr="00780FC4">
        <w:rPr>
          <w:sz w:val="24"/>
        </w:rPr>
        <w:t>1 zástupce Úřadu práce – krajská pobočka v Karlových Varech</w:t>
      </w:r>
    </w:p>
    <w:p w14:paraId="32F23494" w14:textId="77777777" w:rsidR="00780FC4" w:rsidRPr="00780FC4" w:rsidRDefault="00780FC4" w:rsidP="00713D70">
      <w:pPr>
        <w:numPr>
          <w:ilvl w:val="1"/>
          <w:numId w:val="52"/>
        </w:numPr>
        <w:tabs>
          <w:tab w:val="clear" w:pos="1440"/>
        </w:tabs>
        <w:spacing w:before="0" w:after="0"/>
        <w:ind w:left="426"/>
        <w:rPr>
          <w:sz w:val="24"/>
        </w:rPr>
      </w:pPr>
      <w:r w:rsidRPr="00780FC4">
        <w:rPr>
          <w:sz w:val="24"/>
        </w:rPr>
        <w:t xml:space="preserve">koordinátor rozvoje dopravy </w:t>
      </w:r>
      <w:r w:rsidR="009E6BE8">
        <w:rPr>
          <w:sz w:val="24"/>
        </w:rPr>
        <w:t>s</w:t>
      </w:r>
      <w:r w:rsidR="009E6BE8" w:rsidRPr="00780FC4">
        <w:rPr>
          <w:sz w:val="24"/>
        </w:rPr>
        <w:t xml:space="preserve">tatutárního </w:t>
      </w:r>
      <w:r w:rsidRPr="00780FC4">
        <w:rPr>
          <w:sz w:val="24"/>
        </w:rPr>
        <w:t>města Karlovy Vary (bez hlasovacího práva)</w:t>
      </w:r>
    </w:p>
    <w:p w14:paraId="10D7E3F7" w14:textId="77777777" w:rsidR="00780FC4" w:rsidRPr="00780FC4" w:rsidRDefault="00780FC4" w:rsidP="00713D70">
      <w:pPr>
        <w:numPr>
          <w:ilvl w:val="1"/>
          <w:numId w:val="52"/>
        </w:numPr>
        <w:tabs>
          <w:tab w:val="clear" w:pos="1440"/>
        </w:tabs>
        <w:spacing w:before="0" w:after="0"/>
        <w:ind w:left="426"/>
        <w:rPr>
          <w:sz w:val="24"/>
        </w:rPr>
      </w:pPr>
      <w:r w:rsidRPr="00780FC4">
        <w:rPr>
          <w:sz w:val="24"/>
        </w:rPr>
        <w:t xml:space="preserve">koordinátor rozvoje sociální oblasti </w:t>
      </w:r>
      <w:r w:rsidR="009E6BE8">
        <w:rPr>
          <w:sz w:val="24"/>
        </w:rPr>
        <w:t>s</w:t>
      </w:r>
      <w:r w:rsidR="009E6BE8" w:rsidRPr="00780FC4">
        <w:rPr>
          <w:sz w:val="24"/>
        </w:rPr>
        <w:t xml:space="preserve">tatutárního </w:t>
      </w:r>
      <w:r w:rsidRPr="00780FC4">
        <w:rPr>
          <w:sz w:val="24"/>
        </w:rPr>
        <w:t>města Karlovy Vary (bez hlasovacího práva)</w:t>
      </w:r>
    </w:p>
    <w:p w14:paraId="4551382C" w14:textId="77777777" w:rsidR="005554CF" w:rsidRDefault="00780FC4" w:rsidP="005554CF">
      <w:pPr>
        <w:numPr>
          <w:ilvl w:val="1"/>
          <w:numId w:val="52"/>
        </w:numPr>
        <w:tabs>
          <w:tab w:val="clear" w:pos="1440"/>
        </w:tabs>
        <w:spacing w:before="0" w:after="0"/>
        <w:ind w:left="426"/>
        <w:rPr>
          <w:sz w:val="24"/>
        </w:rPr>
      </w:pPr>
      <w:r w:rsidRPr="00780FC4">
        <w:rPr>
          <w:sz w:val="24"/>
        </w:rPr>
        <w:t xml:space="preserve">manažer </w:t>
      </w:r>
      <w:r w:rsidR="009E6BE8">
        <w:rPr>
          <w:sz w:val="24"/>
        </w:rPr>
        <w:t>IPRÚKV°</w:t>
      </w:r>
      <w:r w:rsidRPr="00780FC4">
        <w:rPr>
          <w:sz w:val="24"/>
        </w:rPr>
        <w:t xml:space="preserve"> (bez hlasovacího práva)</w:t>
      </w:r>
    </w:p>
    <w:p w14:paraId="57E4C7B9" w14:textId="77777777" w:rsidR="00A617A3" w:rsidRDefault="00A617A3">
      <w:pPr>
        <w:spacing w:before="0" w:after="0"/>
        <w:rPr>
          <w:sz w:val="24"/>
        </w:rPr>
      </w:pPr>
    </w:p>
    <w:p w14:paraId="7ECEF8F1" w14:textId="77777777" w:rsidR="00A617A3" w:rsidRDefault="005554CF">
      <w:pPr>
        <w:tabs>
          <w:tab w:val="left" w:pos="142"/>
        </w:tabs>
        <w:spacing w:before="0" w:after="0"/>
        <w:rPr>
          <w:sz w:val="24"/>
        </w:rPr>
      </w:pPr>
      <w:r>
        <w:rPr>
          <w:sz w:val="24"/>
        </w:rPr>
        <w:t xml:space="preserve">Po aktualizaci bylo upraveno složení Řídicího výboru </w:t>
      </w:r>
      <w:r w:rsidR="009E6BE8">
        <w:rPr>
          <w:sz w:val="24"/>
        </w:rPr>
        <w:t>IPRÚKV°</w:t>
      </w:r>
      <w:r>
        <w:rPr>
          <w:sz w:val="24"/>
        </w:rPr>
        <w:t xml:space="preserve"> takto:</w:t>
      </w:r>
    </w:p>
    <w:p w14:paraId="6531359A" w14:textId="77777777" w:rsidR="00A617A3" w:rsidRDefault="00A617A3">
      <w:pPr>
        <w:spacing w:before="0" w:after="0"/>
        <w:rPr>
          <w:sz w:val="24"/>
        </w:rPr>
      </w:pPr>
    </w:p>
    <w:p w14:paraId="2BE23F1F" w14:textId="77777777" w:rsidR="005554CF" w:rsidRPr="00780FC4" w:rsidRDefault="005554CF" w:rsidP="00AC1119">
      <w:pPr>
        <w:numPr>
          <w:ilvl w:val="1"/>
          <w:numId w:val="52"/>
        </w:numPr>
        <w:tabs>
          <w:tab w:val="clear" w:pos="1440"/>
        </w:tabs>
        <w:spacing w:before="0" w:after="0"/>
        <w:ind w:left="426"/>
        <w:rPr>
          <w:sz w:val="24"/>
        </w:rPr>
      </w:pPr>
      <w:r w:rsidRPr="00780FC4">
        <w:rPr>
          <w:sz w:val="24"/>
        </w:rPr>
        <w:t>primátor města Karlovy Vary</w:t>
      </w:r>
    </w:p>
    <w:p w14:paraId="219C4A80" w14:textId="77777777" w:rsidR="005554CF" w:rsidRPr="00780FC4" w:rsidRDefault="005554CF" w:rsidP="00AC1119">
      <w:pPr>
        <w:numPr>
          <w:ilvl w:val="1"/>
          <w:numId w:val="52"/>
        </w:numPr>
        <w:tabs>
          <w:tab w:val="clear" w:pos="1440"/>
        </w:tabs>
        <w:spacing w:before="0" w:after="0"/>
        <w:ind w:left="426"/>
        <w:rPr>
          <w:sz w:val="24"/>
        </w:rPr>
      </w:pPr>
      <w:r w:rsidRPr="00780FC4">
        <w:rPr>
          <w:sz w:val="24"/>
        </w:rPr>
        <w:t>1 zástupce Karlovarského kraje</w:t>
      </w:r>
    </w:p>
    <w:p w14:paraId="03E2D9DC" w14:textId="77777777" w:rsidR="005554CF" w:rsidRPr="00780FC4" w:rsidRDefault="005554CF" w:rsidP="00AC1119">
      <w:pPr>
        <w:numPr>
          <w:ilvl w:val="1"/>
          <w:numId w:val="52"/>
        </w:numPr>
        <w:tabs>
          <w:tab w:val="clear" w:pos="1440"/>
        </w:tabs>
        <w:spacing w:before="0" w:after="0"/>
        <w:ind w:left="426"/>
        <w:rPr>
          <w:sz w:val="24"/>
        </w:rPr>
      </w:pPr>
      <w:r w:rsidRPr="00780FC4">
        <w:rPr>
          <w:sz w:val="24"/>
        </w:rPr>
        <w:t xml:space="preserve">1 zástupce obcí z aglomerace </w:t>
      </w:r>
      <w:r w:rsidR="009E6BE8">
        <w:rPr>
          <w:sz w:val="24"/>
        </w:rPr>
        <w:t>IPRÚKV°</w:t>
      </w:r>
    </w:p>
    <w:p w14:paraId="30CC79BB" w14:textId="77777777" w:rsidR="005554CF" w:rsidRPr="00780FC4" w:rsidRDefault="005554CF" w:rsidP="00AC1119">
      <w:pPr>
        <w:numPr>
          <w:ilvl w:val="1"/>
          <w:numId w:val="52"/>
        </w:numPr>
        <w:tabs>
          <w:tab w:val="clear" w:pos="1440"/>
        </w:tabs>
        <w:spacing w:before="0" w:after="0"/>
        <w:ind w:left="426"/>
        <w:rPr>
          <w:sz w:val="24"/>
        </w:rPr>
      </w:pPr>
      <w:r w:rsidRPr="00780FC4">
        <w:rPr>
          <w:sz w:val="24"/>
        </w:rPr>
        <w:t xml:space="preserve">1 zástupce měst z aglomerace </w:t>
      </w:r>
      <w:r w:rsidR="009E6BE8">
        <w:rPr>
          <w:sz w:val="24"/>
        </w:rPr>
        <w:t>IPRÚKV°</w:t>
      </w:r>
    </w:p>
    <w:p w14:paraId="2F66C63D" w14:textId="77777777" w:rsidR="005554CF" w:rsidRPr="00780FC4" w:rsidRDefault="005554CF" w:rsidP="00AC1119">
      <w:pPr>
        <w:numPr>
          <w:ilvl w:val="1"/>
          <w:numId w:val="52"/>
        </w:numPr>
        <w:tabs>
          <w:tab w:val="clear" w:pos="1440"/>
        </w:tabs>
        <w:spacing w:before="0" w:after="0"/>
        <w:ind w:left="426"/>
        <w:rPr>
          <w:sz w:val="24"/>
        </w:rPr>
      </w:pPr>
      <w:r w:rsidRPr="00780FC4">
        <w:rPr>
          <w:sz w:val="24"/>
        </w:rPr>
        <w:t>1 zástupce Asociace nevládních neziskových aktivit Karlovarského kraje</w:t>
      </w:r>
    </w:p>
    <w:p w14:paraId="14CFDAB2" w14:textId="77777777" w:rsidR="005554CF" w:rsidRPr="00780FC4" w:rsidRDefault="005554CF" w:rsidP="00AC1119">
      <w:pPr>
        <w:numPr>
          <w:ilvl w:val="1"/>
          <w:numId w:val="52"/>
        </w:numPr>
        <w:tabs>
          <w:tab w:val="clear" w:pos="1440"/>
        </w:tabs>
        <w:spacing w:before="0" w:after="0"/>
        <w:ind w:left="426"/>
        <w:rPr>
          <w:sz w:val="24"/>
        </w:rPr>
      </w:pPr>
      <w:r w:rsidRPr="00780FC4">
        <w:rPr>
          <w:sz w:val="24"/>
        </w:rPr>
        <w:t>1 zástupce Krajské hospodářské komory Karlovarského kraje</w:t>
      </w:r>
    </w:p>
    <w:p w14:paraId="05058B8D" w14:textId="77777777" w:rsidR="00354A3B" w:rsidRDefault="005554CF">
      <w:pPr>
        <w:numPr>
          <w:ilvl w:val="1"/>
          <w:numId w:val="52"/>
        </w:numPr>
        <w:tabs>
          <w:tab w:val="clear" w:pos="1440"/>
        </w:tabs>
        <w:spacing w:before="0" w:after="0"/>
        <w:ind w:left="425" w:hanging="357"/>
        <w:rPr>
          <w:sz w:val="24"/>
        </w:rPr>
      </w:pPr>
      <w:r w:rsidRPr="00780FC4">
        <w:rPr>
          <w:sz w:val="24"/>
        </w:rPr>
        <w:t>1 zástupce Dopravního podniku Karlovy Vary</w:t>
      </w:r>
    </w:p>
    <w:p w14:paraId="40C74C22" w14:textId="77777777" w:rsidR="00354A3B" w:rsidRDefault="005554CF">
      <w:pPr>
        <w:numPr>
          <w:ilvl w:val="1"/>
          <w:numId w:val="52"/>
        </w:numPr>
        <w:tabs>
          <w:tab w:val="clear" w:pos="1440"/>
        </w:tabs>
        <w:spacing w:before="0" w:after="0"/>
        <w:ind w:left="425" w:hanging="357"/>
        <w:rPr>
          <w:sz w:val="24"/>
        </w:rPr>
      </w:pPr>
      <w:r w:rsidRPr="00780FC4">
        <w:rPr>
          <w:sz w:val="24"/>
        </w:rPr>
        <w:t>1 zástupce Agentury pro sociální začleňování</w:t>
      </w:r>
    </w:p>
    <w:p w14:paraId="38C078C3" w14:textId="77777777" w:rsidR="00354A3B" w:rsidRDefault="005554CF">
      <w:pPr>
        <w:numPr>
          <w:ilvl w:val="1"/>
          <w:numId w:val="52"/>
        </w:numPr>
        <w:tabs>
          <w:tab w:val="clear" w:pos="1440"/>
        </w:tabs>
        <w:spacing w:before="0" w:after="0"/>
        <w:ind w:left="425" w:hanging="357"/>
        <w:rPr>
          <w:sz w:val="24"/>
        </w:rPr>
      </w:pPr>
      <w:r w:rsidRPr="00780FC4">
        <w:rPr>
          <w:sz w:val="24"/>
        </w:rPr>
        <w:t>1 zástupce Úřadu práce – krajská pobočka v Karlových Varech</w:t>
      </w:r>
    </w:p>
    <w:p w14:paraId="4AE5A476" w14:textId="77777777" w:rsidR="00354A3B" w:rsidRDefault="005554CF">
      <w:pPr>
        <w:numPr>
          <w:ilvl w:val="1"/>
          <w:numId w:val="52"/>
        </w:numPr>
        <w:tabs>
          <w:tab w:val="clear" w:pos="1440"/>
        </w:tabs>
        <w:spacing w:before="0" w:after="0"/>
        <w:ind w:left="425" w:hanging="357"/>
        <w:rPr>
          <w:sz w:val="24"/>
        </w:rPr>
      </w:pPr>
      <w:r>
        <w:rPr>
          <w:sz w:val="24"/>
        </w:rPr>
        <w:t xml:space="preserve">tematický </w:t>
      </w:r>
      <w:r w:rsidRPr="00780FC4">
        <w:rPr>
          <w:sz w:val="24"/>
        </w:rPr>
        <w:t xml:space="preserve">koordinátor </w:t>
      </w:r>
      <w:r>
        <w:rPr>
          <w:sz w:val="24"/>
        </w:rPr>
        <w:t xml:space="preserve">pro </w:t>
      </w:r>
      <w:r w:rsidRPr="00780FC4">
        <w:rPr>
          <w:sz w:val="24"/>
        </w:rPr>
        <w:t>doprav</w:t>
      </w:r>
      <w:r>
        <w:rPr>
          <w:sz w:val="24"/>
        </w:rPr>
        <w:t>u</w:t>
      </w:r>
      <w:r w:rsidRPr="00780FC4">
        <w:rPr>
          <w:sz w:val="24"/>
        </w:rPr>
        <w:t xml:space="preserve"> (bez hlasovacího práva)</w:t>
      </w:r>
    </w:p>
    <w:p w14:paraId="66E3119D" w14:textId="77777777" w:rsidR="00354A3B" w:rsidRDefault="005554CF">
      <w:pPr>
        <w:numPr>
          <w:ilvl w:val="1"/>
          <w:numId w:val="52"/>
        </w:numPr>
        <w:tabs>
          <w:tab w:val="clear" w:pos="1440"/>
        </w:tabs>
        <w:spacing w:before="0" w:after="0"/>
        <w:ind w:left="425" w:hanging="357"/>
        <w:rPr>
          <w:sz w:val="24"/>
        </w:rPr>
      </w:pPr>
      <w:r>
        <w:rPr>
          <w:sz w:val="24"/>
        </w:rPr>
        <w:lastRenderedPageBreak/>
        <w:t xml:space="preserve">tematický </w:t>
      </w:r>
      <w:r w:rsidRPr="00780FC4">
        <w:rPr>
          <w:sz w:val="24"/>
        </w:rPr>
        <w:t xml:space="preserve">koordinátor </w:t>
      </w:r>
      <w:r>
        <w:rPr>
          <w:sz w:val="24"/>
        </w:rPr>
        <w:t xml:space="preserve">pro sociální oblast </w:t>
      </w:r>
      <w:r w:rsidRPr="00780FC4">
        <w:rPr>
          <w:sz w:val="24"/>
        </w:rPr>
        <w:t>(bez hlasovacího práva)</w:t>
      </w:r>
    </w:p>
    <w:p w14:paraId="3027B091" w14:textId="77777777" w:rsidR="00354A3B" w:rsidRDefault="005554CF">
      <w:pPr>
        <w:numPr>
          <w:ilvl w:val="1"/>
          <w:numId w:val="52"/>
        </w:numPr>
        <w:tabs>
          <w:tab w:val="clear" w:pos="1440"/>
        </w:tabs>
        <w:spacing w:before="0" w:after="0"/>
        <w:ind w:left="425" w:hanging="357"/>
        <w:rPr>
          <w:sz w:val="24"/>
        </w:rPr>
      </w:pPr>
      <w:r>
        <w:rPr>
          <w:sz w:val="24"/>
        </w:rPr>
        <w:t>tematický koordinátor pro památky (bez hlasovacího práva)</w:t>
      </w:r>
    </w:p>
    <w:p w14:paraId="7DAD802A" w14:textId="77777777" w:rsidR="00354A3B" w:rsidRDefault="005554CF">
      <w:pPr>
        <w:numPr>
          <w:ilvl w:val="1"/>
          <w:numId w:val="52"/>
        </w:numPr>
        <w:tabs>
          <w:tab w:val="clear" w:pos="1440"/>
        </w:tabs>
        <w:spacing w:before="0" w:after="0"/>
        <w:ind w:left="425" w:hanging="357"/>
        <w:rPr>
          <w:sz w:val="24"/>
        </w:rPr>
      </w:pPr>
      <w:r>
        <w:rPr>
          <w:sz w:val="24"/>
        </w:rPr>
        <w:t>tematický koordinátor pro školství (bez hlasovacího práva)</w:t>
      </w:r>
    </w:p>
    <w:p w14:paraId="041AD521" w14:textId="77777777" w:rsidR="00354A3B" w:rsidRDefault="005554CF">
      <w:pPr>
        <w:numPr>
          <w:ilvl w:val="1"/>
          <w:numId w:val="52"/>
        </w:numPr>
        <w:tabs>
          <w:tab w:val="clear" w:pos="1440"/>
        </w:tabs>
        <w:spacing w:before="0" w:after="0"/>
        <w:ind w:left="425" w:hanging="357"/>
        <w:rPr>
          <w:sz w:val="24"/>
        </w:rPr>
      </w:pPr>
      <w:r w:rsidRPr="00780FC4">
        <w:rPr>
          <w:sz w:val="24"/>
        </w:rPr>
        <w:t xml:space="preserve">manažer </w:t>
      </w:r>
      <w:r w:rsidR="009E6BE8">
        <w:rPr>
          <w:sz w:val="24"/>
        </w:rPr>
        <w:t>IPRÚKV°</w:t>
      </w:r>
      <w:r w:rsidRPr="00780FC4">
        <w:rPr>
          <w:sz w:val="24"/>
        </w:rPr>
        <w:t xml:space="preserve"> (bez hlasovacího práva)</w:t>
      </w:r>
    </w:p>
    <w:p w14:paraId="146F0EDC" w14:textId="77777777" w:rsidR="00A617A3" w:rsidRDefault="00A617A3">
      <w:pPr>
        <w:spacing w:before="0" w:after="0"/>
        <w:rPr>
          <w:sz w:val="24"/>
        </w:rPr>
      </w:pPr>
    </w:p>
    <w:p w14:paraId="0399C66C" w14:textId="77777777" w:rsidR="00A617A3" w:rsidRDefault="007C2AC9">
      <w:pPr>
        <w:pStyle w:val="Nadpis2"/>
        <w:rPr>
          <w:lang w:eastAsia="cs-CZ"/>
        </w:rPr>
      </w:pPr>
      <w:bookmarkStart w:id="159" w:name="_Toc428363034"/>
      <w:bookmarkStart w:id="160" w:name="_Toc304629612"/>
      <w:bookmarkStart w:id="161" w:name="_Toc519689972"/>
      <w:r w:rsidRPr="005773FB">
        <w:rPr>
          <w:lang w:eastAsia="cs-CZ"/>
        </w:rPr>
        <w:t>POPIS ODDĚLENÍ FUNKCÍ</w:t>
      </w:r>
      <w:bookmarkEnd w:id="159"/>
      <w:bookmarkEnd w:id="160"/>
      <w:bookmarkEnd w:id="161"/>
    </w:p>
    <w:p w14:paraId="3D5DCF10" w14:textId="77777777" w:rsidR="00165901" w:rsidRPr="00780FC4" w:rsidRDefault="00165901" w:rsidP="003158DA">
      <w:pPr>
        <w:jc w:val="both"/>
        <w:rPr>
          <w:sz w:val="24"/>
        </w:rPr>
      </w:pPr>
      <w:r w:rsidRPr="00780FC4">
        <w:rPr>
          <w:sz w:val="24"/>
        </w:rPr>
        <w:t xml:space="preserve">Předpokládá se, že </w:t>
      </w:r>
      <w:r w:rsidR="00D402D4">
        <w:rPr>
          <w:sz w:val="24"/>
        </w:rPr>
        <w:t>s</w:t>
      </w:r>
      <w:r w:rsidRPr="00780FC4">
        <w:rPr>
          <w:sz w:val="24"/>
        </w:rPr>
        <w:t xml:space="preserve">tatutární město </w:t>
      </w:r>
      <w:r w:rsidR="00780FC4" w:rsidRPr="00780FC4">
        <w:rPr>
          <w:sz w:val="24"/>
        </w:rPr>
        <w:t>Karlovy Vary</w:t>
      </w:r>
      <w:r w:rsidRPr="00780FC4">
        <w:rPr>
          <w:sz w:val="24"/>
        </w:rPr>
        <w:t xml:space="preserve"> bude žadatelem o dotace u projektů realizovaných v rámci </w:t>
      </w:r>
      <w:r w:rsidR="009E6BE8">
        <w:rPr>
          <w:sz w:val="24"/>
        </w:rPr>
        <w:t>IPRÚKV°</w:t>
      </w:r>
      <w:r w:rsidRPr="00780FC4">
        <w:rPr>
          <w:sz w:val="24"/>
        </w:rPr>
        <w:t xml:space="preserve">, kde zároveň město plní funkci nositele. Z tohoto důvodu má město jasně oddělené role žadatele od rolí souvisejících s posuzováním souladu projektů s integrovanou strategií. </w:t>
      </w:r>
    </w:p>
    <w:p w14:paraId="52DD6AA2" w14:textId="77777777" w:rsidR="00165901" w:rsidRPr="00780FC4" w:rsidRDefault="00165901" w:rsidP="003158DA">
      <w:pPr>
        <w:spacing w:after="240"/>
        <w:jc w:val="both"/>
        <w:rPr>
          <w:sz w:val="24"/>
        </w:rPr>
      </w:pPr>
      <w:r w:rsidRPr="00780FC4">
        <w:rPr>
          <w:sz w:val="24"/>
        </w:rPr>
        <w:t xml:space="preserve">Manažer </w:t>
      </w:r>
      <w:r w:rsidR="009E6BE8">
        <w:rPr>
          <w:sz w:val="24"/>
        </w:rPr>
        <w:t>IPRÚKV°</w:t>
      </w:r>
      <w:r w:rsidR="00D402D4">
        <w:rPr>
          <w:sz w:val="24"/>
        </w:rPr>
        <w:t>,</w:t>
      </w:r>
      <w:r w:rsidRPr="00780FC4">
        <w:rPr>
          <w:sz w:val="24"/>
        </w:rPr>
        <w:t xml:space="preserve"> asistent</w:t>
      </w:r>
      <w:r w:rsidR="00D402D4">
        <w:rPr>
          <w:sz w:val="24"/>
        </w:rPr>
        <w:t>i</w:t>
      </w:r>
      <w:r w:rsidRPr="00780FC4">
        <w:rPr>
          <w:sz w:val="24"/>
        </w:rPr>
        <w:t xml:space="preserve"> manažera</w:t>
      </w:r>
      <w:r w:rsidR="00D402D4">
        <w:rPr>
          <w:sz w:val="24"/>
        </w:rPr>
        <w:t xml:space="preserve"> a tematičtí koordinátoři</w:t>
      </w:r>
      <w:r w:rsidRPr="00780FC4">
        <w:rPr>
          <w:sz w:val="24"/>
        </w:rPr>
        <w:t xml:space="preserve"> jsou v organizační struktuře města zařazeni </w:t>
      </w:r>
      <w:r w:rsidR="00780FC4" w:rsidRPr="00780FC4">
        <w:rPr>
          <w:sz w:val="24"/>
        </w:rPr>
        <w:t>do Odboru strategií a dotací</w:t>
      </w:r>
      <w:r w:rsidRPr="00780FC4">
        <w:rPr>
          <w:sz w:val="24"/>
        </w:rPr>
        <w:t xml:space="preserve">. Jsou věcně odděleni od osob, které budou připravovat žádosti o dotace. Manažer </w:t>
      </w:r>
      <w:r w:rsidR="009E6BE8">
        <w:rPr>
          <w:sz w:val="24"/>
        </w:rPr>
        <w:t>IPRÚKV°</w:t>
      </w:r>
      <w:r w:rsidRPr="00780FC4">
        <w:rPr>
          <w:sz w:val="24"/>
        </w:rPr>
        <w:t xml:space="preserve"> a asistent</w:t>
      </w:r>
      <w:r w:rsidR="00D402D4">
        <w:rPr>
          <w:sz w:val="24"/>
        </w:rPr>
        <w:t>i</w:t>
      </w:r>
      <w:r w:rsidRPr="00780FC4">
        <w:rPr>
          <w:sz w:val="24"/>
        </w:rPr>
        <w:t xml:space="preserve"> manažera se nepodílejí na </w:t>
      </w:r>
      <w:r w:rsidR="00DE6283" w:rsidRPr="00780FC4">
        <w:rPr>
          <w:sz w:val="24"/>
        </w:rPr>
        <w:t>posuzování</w:t>
      </w:r>
      <w:r w:rsidRPr="00780FC4">
        <w:rPr>
          <w:sz w:val="24"/>
        </w:rPr>
        <w:t xml:space="preserve"> souladu projekt</w:t>
      </w:r>
      <w:r w:rsidR="00D402D4">
        <w:rPr>
          <w:sz w:val="24"/>
        </w:rPr>
        <w:t>ových záměrů</w:t>
      </w:r>
      <w:r w:rsidRPr="00780FC4">
        <w:rPr>
          <w:sz w:val="24"/>
        </w:rPr>
        <w:t xml:space="preserve"> s integrovanou strategií, zajišťují pouze technickou koordinaci při řízení integrované strategie. Posuzování souladu projekt</w:t>
      </w:r>
      <w:r w:rsidR="00D402D4">
        <w:rPr>
          <w:sz w:val="24"/>
        </w:rPr>
        <w:t>ových záměrů</w:t>
      </w:r>
      <w:r w:rsidRPr="00780FC4">
        <w:rPr>
          <w:sz w:val="24"/>
        </w:rPr>
        <w:t xml:space="preserve"> s integrovanou strategií bude probíhat v Řídicím výboru, který je zastoupen na partnerském principu a </w:t>
      </w:r>
      <w:r w:rsidR="00D402D4">
        <w:rPr>
          <w:sz w:val="24"/>
        </w:rPr>
        <w:t>s</w:t>
      </w:r>
      <w:r w:rsidRPr="00780FC4">
        <w:rPr>
          <w:sz w:val="24"/>
        </w:rPr>
        <w:t xml:space="preserve">tatutární město </w:t>
      </w:r>
      <w:r w:rsidR="00780FC4" w:rsidRPr="00780FC4">
        <w:rPr>
          <w:sz w:val="24"/>
        </w:rPr>
        <w:t>Karlovy Vary</w:t>
      </w:r>
      <w:r w:rsidRPr="00780FC4">
        <w:rPr>
          <w:sz w:val="24"/>
        </w:rPr>
        <w:t xml:space="preserve"> v něm nemá nadpoloviční většinu hlasů. Každý člen Řídicího výboru zároveň podepíše etický kodex, jímž deklaruje zamezení střetu zájmů.</w:t>
      </w:r>
    </w:p>
    <w:p w14:paraId="1350B02E" w14:textId="77777777" w:rsidR="00A617A3" w:rsidRDefault="007C2AC9">
      <w:pPr>
        <w:pStyle w:val="Nadpis2"/>
        <w:rPr>
          <w:lang w:eastAsia="cs-CZ"/>
        </w:rPr>
      </w:pPr>
      <w:bookmarkStart w:id="162" w:name="_Toc428363035"/>
      <w:bookmarkStart w:id="163" w:name="_Toc304629613"/>
      <w:bookmarkStart w:id="164" w:name="_Toc519689973"/>
      <w:r w:rsidRPr="005773FB">
        <w:rPr>
          <w:lang w:eastAsia="cs-CZ"/>
        </w:rPr>
        <w:t>ZPŮSOB ŘÍZENÍ</w:t>
      </w:r>
      <w:bookmarkEnd w:id="162"/>
      <w:bookmarkEnd w:id="163"/>
      <w:bookmarkEnd w:id="164"/>
    </w:p>
    <w:p w14:paraId="19839AB2" w14:textId="77777777" w:rsidR="00EA2AF2" w:rsidRPr="003158DA" w:rsidRDefault="00165901" w:rsidP="00144B9B">
      <w:pPr>
        <w:spacing w:after="240"/>
        <w:jc w:val="both"/>
        <w:rPr>
          <w:rFonts w:asciiTheme="minorHAnsi" w:hAnsiTheme="minorHAnsi"/>
          <w:sz w:val="24"/>
          <w:szCs w:val="24"/>
        </w:rPr>
      </w:pPr>
      <w:r w:rsidRPr="003158DA">
        <w:rPr>
          <w:sz w:val="24"/>
          <w:szCs w:val="24"/>
        </w:rPr>
        <w:t>Konkrétní postupy při řízení integrované strategie budou popsány v </w:t>
      </w:r>
      <w:r w:rsidR="0000035B">
        <w:rPr>
          <w:sz w:val="24"/>
          <w:szCs w:val="24"/>
        </w:rPr>
        <w:t>Operačním manuálu IPRÚKV°</w:t>
      </w:r>
      <w:r w:rsidRPr="003158DA">
        <w:rPr>
          <w:sz w:val="24"/>
          <w:szCs w:val="24"/>
        </w:rPr>
        <w:t xml:space="preserve">, kde budou detailněji popsány níže uvedené procesy a postupy. </w:t>
      </w:r>
      <w:r w:rsidR="0000035B">
        <w:rPr>
          <w:sz w:val="24"/>
          <w:szCs w:val="24"/>
        </w:rPr>
        <w:t>Operační manuál IPRÚKV°</w:t>
      </w:r>
      <w:r w:rsidRPr="003158DA">
        <w:rPr>
          <w:sz w:val="24"/>
          <w:szCs w:val="24"/>
        </w:rPr>
        <w:t xml:space="preserve"> není součástí integrované strategie a bude postupně rozpracováván v souladu s požadavky řídicích orgánů.</w:t>
      </w:r>
      <w:r w:rsidR="00780FC4" w:rsidRPr="003158DA">
        <w:rPr>
          <w:sz w:val="24"/>
          <w:szCs w:val="24"/>
        </w:rPr>
        <w:t xml:space="preserve"> </w:t>
      </w:r>
    </w:p>
    <w:p w14:paraId="68D26B2A" w14:textId="77777777" w:rsidR="00A617A3" w:rsidRDefault="007C2AC9">
      <w:pPr>
        <w:pStyle w:val="Nadpis2"/>
        <w:rPr>
          <w:lang w:eastAsia="cs-CZ"/>
        </w:rPr>
      </w:pPr>
      <w:bookmarkStart w:id="165" w:name="_Toc304629614"/>
      <w:bookmarkStart w:id="166" w:name="_Toc519689974"/>
      <w:r w:rsidRPr="005773FB">
        <w:rPr>
          <w:lang w:eastAsia="cs-CZ"/>
        </w:rPr>
        <w:t>POSILOVÁNÍ ABSORPČNÍ KAPACITY A POSKYTOVÁNÍ KONZULTACÍ</w:t>
      </w:r>
      <w:bookmarkEnd w:id="165"/>
      <w:bookmarkEnd w:id="166"/>
    </w:p>
    <w:p w14:paraId="6B66158E" w14:textId="77777777" w:rsidR="00165901" w:rsidRPr="00780FC4" w:rsidRDefault="00165901" w:rsidP="003158DA">
      <w:pPr>
        <w:jc w:val="both"/>
        <w:rPr>
          <w:sz w:val="24"/>
        </w:rPr>
      </w:pPr>
      <w:r w:rsidRPr="00780FC4">
        <w:rPr>
          <w:sz w:val="24"/>
        </w:rPr>
        <w:t>Nositel IPRÚ dlouhodobě posiluje absorpční kapacitu celého území aktivní komunikací s klíčovými aktéry se vztahem k tématům řešeným v rámci integrované strategie. Po dobu příprav integrované strategie byla kontinuálně vedena a doplňována databáze projektových záměrů za účelem vhodného nastavení integrované strategie, zejména stanovení expertního odhadu cílových hodnot monitorovacích indikátorů, reálné nastavení harmonogramu a</w:t>
      </w:r>
      <w:r w:rsidR="00DE6283">
        <w:rPr>
          <w:sz w:val="24"/>
        </w:rPr>
        <w:t> </w:t>
      </w:r>
      <w:r w:rsidRPr="00780FC4">
        <w:rPr>
          <w:sz w:val="24"/>
        </w:rPr>
        <w:t xml:space="preserve">finančního plánu. </w:t>
      </w:r>
    </w:p>
    <w:p w14:paraId="4655C69F" w14:textId="77777777" w:rsidR="00165901" w:rsidRPr="00780FC4" w:rsidRDefault="00165901" w:rsidP="003158DA">
      <w:pPr>
        <w:jc w:val="both"/>
        <w:rPr>
          <w:sz w:val="24"/>
        </w:rPr>
      </w:pPr>
      <w:r w:rsidRPr="00780FC4">
        <w:rPr>
          <w:sz w:val="24"/>
        </w:rPr>
        <w:t xml:space="preserve">Schválená integrovaná strategie bude zveřejněna na webových stránkách </w:t>
      </w:r>
      <w:r w:rsidR="007C2AC9">
        <w:rPr>
          <w:sz w:val="24"/>
        </w:rPr>
        <w:t>SMKV</w:t>
      </w:r>
      <w:r w:rsidRPr="00780FC4">
        <w:rPr>
          <w:sz w:val="24"/>
        </w:rPr>
        <w:t>. O</w:t>
      </w:r>
      <w:r w:rsidR="00DE6283">
        <w:rPr>
          <w:sz w:val="24"/>
        </w:rPr>
        <w:t> </w:t>
      </w:r>
      <w:r w:rsidRPr="00780FC4">
        <w:rPr>
          <w:sz w:val="24"/>
        </w:rPr>
        <w:t xml:space="preserve">zajišťování absorpční kapacity budou pečovat manažer </w:t>
      </w:r>
      <w:r w:rsidR="009E6BE8">
        <w:rPr>
          <w:sz w:val="24"/>
        </w:rPr>
        <w:t>IPRÚKV°</w:t>
      </w:r>
      <w:r w:rsidRPr="00780FC4">
        <w:rPr>
          <w:sz w:val="24"/>
        </w:rPr>
        <w:t>, jeho asistent</w:t>
      </w:r>
      <w:r w:rsidR="00D402D4">
        <w:rPr>
          <w:sz w:val="24"/>
        </w:rPr>
        <w:t>i</w:t>
      </w:r>
      <w:r w:rsidRPr="00780FC4">
        <w:rPr>
          <w:sz w:val="24"/>
        </w:rPr>
        <w:t xml:space="preserve"> a </w:t>
      </w:r>
      <w:r w:rsidR="00780FC4" w:rsidRPr="00780FC4">
        <w:rPr>
          <w:sz w:val="24"/>
        </w:rPr>
        <w:t>tematičtí</w:t>
      </w:r>
      <w:r w:rsidRPr="00780FC4">
        <w:rPr>
          <w:sz w:val="24"/>
        </w:rPr>
        <w:t xml:space="preserve"> koordinátoři pracovních skupin. S ohledem na vyhlášené výzvy </w:t>
      </w:r>
      <w:r w:rsidR="00007955">
        <w:rPr>
          <w:sz w:val="24"/>
        </w:rPr>
        <w:t>řídicích</w:t>
      </w:r>
      <w:r w:rsidR="00007955" w:rsidRPr="00780FC4">
        <w:rPr>
          <w:sz w:val="24"/>
        </w:rPr>
        <w:t xml:space="preserve"> </w:t>
      </w:r>
      <w:r w:rsidRPr="00780FC4">
        <w:rPr>
          <w:sz w:val="24"/>
        </w:rPr>
        <w:t xml:space="preserve">orgánů a nastavený harmonogram bude nositel IPRÚ vyhlašovat jednotlivé výzvy k zapojení potenciálních žadatelů do pracovních skupin. Výzvy budou zveřejněny na úřední desce </w:t>
      </w:r>
      <w:r w:rsidR="00780FC4">
        <w:rPr>
          <w:sz w:val="24"/>
        </w:rPr>
        <w:t>SMKV</w:t>
      </w:r>
      <w:r w:rsidRPr="00780FC4">
        <w:rPr>
          <w:sz w:val="24"/>
        </w:rPr>
        <w:t>, na jeho webových stránkách a případně dalšími komunikačními kanály.</w:t>
      </w:r>
    </w:p>
    <w:p w14:paraId="63B19A1A" w14:textId="77777777" w:rsidR="0069658D" w:rsidRPr="00780FC4" w:rsidRDefault="0069658D" w:rsidP="003158DA">
      <w:pPr>
        <w:spacing w:after="240"/>
        <w:jc w:val="both"/>
        <w:rPr>
          <w:sz w:val="24"/>
        </w:rPr>
      </w:pPr>
      <w:r>
        <w:rPr>
          <w:sz w:val="24"/>
        </w:rPr>
        <w:t xml:space="preserve">Manažer </w:t>
      </w:r>
      <w:r w:rsidR="009E6BE8">
        <w:rPr>
          <w:sz w:val="24"/>
        </w:rPr>
        <w:t>IPRÚKV°</w:t>
      </w:r>
      <w:r>
        <w:rPr>
          <w:sz w:val="24"/>
        </w:rPr>
        <w:t xml:space="preserve"> a tematičtí koordinátoři poskytují konzultace a metodickou podporu týkající se vazby a souladu předkládaných projektových žádostí ve vztahu k </w:t>
      </w:r>
      <w:r w:rsidR="009E6BE8">
        <w:rPr>
          <w:sz w:val="24"/>
        </w:rPr>
        <w:t>IPRÚKV°</w:t>
      </w:r>
      <w:r>
        <w:rPr>
          <w:sz w:val="24"/>
        </w:rPr>
        <w:t xml:space="preserve"> jako celku (vhodnost zaměření projektových záměrů, návaznost na specifické cíle, opatření, indikátory). Více viz Operační manuál IPRÚKV°. </w:t>
      </w:r>
    </w:p>
    <w:p w14:paraId="2F71B734" w14:textId="77777777" w:rsidR="00A617A3" w:rsidRDefault="007C2AC9">
      <w:pPr>
        <w:pStyle w:val="Nadpis2"/>
        <w:rPr>
          <w:lang w:eastAsia="cs-CZ"/>
        </w:rPr>
      </w:pPr>
      <w:bookmarkStart w:id="167" w:name="_Toc304629615"/>
      <w:bookmarkStart w:id="168" w:name="_Toc519689975"/>
      <w:r>
        <w:rPr>
          <w:lang w:eastAsia="cs-CZ"/>
        </w:rPr>
        <w:t xml:space="preserve">VYHLÁŠENÍ </w:t>
      </w:r>
      <w:r w:rsidRPr="005773FB">
        <w:rPr>
          <w:lang w:eastAsia="cs-CZ"/>
        </w:rPr>
        <w:t>VÝZEV NOSITELE</w:t>
      </w:r>
      <w:bookmarkEnd w:id="167"/>
      <w:bookmarkEnd w:id="168"/>
    </w:p>
    <w:p w14:paraId="388E24FA" w14:textId="77777777" w:rsidR="00165901" w:rsidRPr="00780FC4" w:rsidRDefault="00165901" w:rsidP="003158DA">
      <w:pPr>
        <w:jc w:val="both"/>
        <w:rPr>
          <w:sz w:val="24"/>
        </w:rPr>
      </w:pPr>
      <w:r w:rsidRPr="00780FC4">
        <w:rPr>
          <w:sz w:val="24"/>
        </w:rPr>
        <w:t xml:space="preserve">Po vyhlášení výzvy ŘO programu ESI fondů zacílené na podporu integrovaných </w:t>
      </w:r>
      <w:r w:rsidR="00963C21" w:rsidRPr="00780FC4">
        <w:rPr>
          <w:sz w:val="24"/>
        </w:rPr>
        <w:t>projektů, nositel</w:t>
      </w:r>
      <w:r w:rsidRPr="00780FC4">
        <w:rPr>
          <w:sz w:val="24"/>
        </w:rPr>
        <w:t xml:space="preserve"> IN vyhlásí výzvu k předkládání projektových záměrů a svolává jednání pracovní skupiny. Po vyhlášení výzvy nositele IN lze předložit projekt</w:t>
      </w:r>
      <w:r w:rsidR="00D402D4">
        <w:rPr>
          <w:sz w:val="24"/>
        </w:rPr>
        <w:t>ové záměry</w:t>
      </w:r>
      <w:r w:rsidRPr="00780FC4">
        <w:rPr>
          <w:sz w:val="24"/>
        </w:rPr>
        <w:t xml:space="preserve"> v rámci integrované strategie. Integrované projekty musí respektovat podmínky stanovené příslušným operačním </w:t>
      </w:r>
      <w:r w:rsidRPr="00780FC4">
        <w:rPr>
          <w:sz w:val="24"/>
        </w:rPr>
        <w:lastRenderedPageBreak/>
        <w:t>programem. Integrované projekty jsou předkládány v rámci zacílených výzev, které jsou vyhlašované ŘO pro jednotlivé integrované nástroje, případně v rámci standardních výzev, ve kterých bude odděleně sledována alokace pro integrované a individuální projekty. V souladu s Metodickým pokynem pro řízení výzev, hodnocení a výběr projektů v programovém období 2014-2020 je doporučeno využití průběžné výzvy.</w:t>
      </w:r>
    </w:p>
    <w:p w14:paraId="402D518E" w14:textId="77777777" w:rsidR="00165901" w:rsidRPr="00780FC4" w:rsidRDefault="00165901" w:rsidP="003158DA">
      <w:pPr>
        <w:jc w:val="both"/>
        <w:rPr>
          <w:sz w:val="24"/>
        </w:rPr>
      </w:pPr>
      <w:r w:rsidRPr="00780FC4">
        <w:rPr>
          <w:sz w:val="24"/>
        </w:rPr>
        <w:t xml:space="preserve">Text a parametry výzvy bude připravovat manažer </w:t>
      </w:r>
      <w:r w:rsidR="009E6BE8">
        <w:rPr>
          <w:sz w:val="24"/>
        </w:rPr>
        <w:t>IPRÚKV°</w:t>
      </w:r>
      <w:r w:rsidRPr="00780FC4">
        <w:rPr>
          <w:sz w:val="24"/>
        </w:rPr>
        <w:t xml:space="preserve"> ve spolupráci se svým asistentem a</w:t>
      </w:r>
      <w:r w:rsidR="00FF6B5F">
        <w:rPr>
          <w:sz w:val="24"/>
        </w:rPr>
        <w:t> </w:t>
      </w:r>
      <w:r w:rsidRPr="00780FC4">
        <w:rPr>
          <w:sz w:val="24"/>
        </w:rPr>
        <w:t>příslušným tematickým koordinátorem pracovní skupiny. Parametry výzvy bude</w:t>
      </w:r>
      <w:r w:rsidR="0069658D">
        <w:rPr>
          <w:sz w:val="24"/>
        </w:rPr>
        <w:t xml:space="preserve"> na základě doporučení Řídicího výboru </w:t>
      </w:r>
      <w:r w:rsidR="009E6BE8">
        <w:rPr>
          <w:sz w:val="24"/>
        </w:rPr>
        <w:t>IPRÚKV°</w:t>
      </w:r>
      <w:r w:rsidRPr="00780FC4">
        <w:rPr>
          <w:sz w:val="24"/>
        </w:rPr>
        <w:t xml:space="preserve"> schvalovat </w:t>
      </w:r>
      <w:r w:rsidR="0069658D">
        <w:rPr>
          <w:sz w:val="24"/>
        </w:rPr>
        <w:t>Rada SMKV</w:t>
      </w:r>
      <w:r w:rsidRPr="00780FC4">
        <w:rPr>
          <w:sz w:val="24"/>
        </w:rPr>
        <w:t xml:space="preserve">. </w:t>
      </w:r>
    </w:p>
    <w:p w14:paraId="259E7A0C" w14:textId="77777777" w:rsidR="00165901" w:rsidRPr="00780FC4" w:rsidRDefault="00165901" w:rsidP="003158DA">
      <w:pPr>
        <w:jc w:val="both"/>
        <w:rPr>
          <w:sz w:val="24"/>
        </w:rPr>
      </w:pPr>
      <w:r w:rsidRPr="00780FC4">
        <w:rPr>
          <w:sz w:val="24"/>
        </w:rPr>
        <w:t xml:space="preserve">Po schválení výzvy nositelem zajistí manažer </w:t>
      </w:r>
      <w:r w:rsidR="009E6BE8">
        <w:rPr>
          <w:sz w:val="24"/>
        </w:rPr>
        <w:t>IPRÚKV°</w:t>
      </w:r>
      <w:r w:rsidRPr="00780FC4">
        <w:rPr>
          <w:sz w:val="24"/>
        </w:rPr>
        <w:t xml:space="preserve"> </w:t>
      </w:r>
      <w:r w:rsidR="00D402D4">
        <w:rPr>
          <w:sz w:val="24"/>
        </w:rPr>
        <w:t xml:space="preserve">prostřednictvím svého asistenta </w:t>
      </w:r>
      <w:r w:rsidRPr="00780FC4">
        <w:rPr>
          <w:sz w:val="24"/>
        </w:rPr>
        <w:t>její zveřejnění na úřední desce, na</w:t>
      </w:r>
      <w:r w:rsidR="00FF6B5F">
        <w:rPr>
          <w:sz w:val="24"/>
        </w:rPr>
        <w:t> </w:t>
      </w:r>
      <w:r w:rsidRPr="00780FC4">
        <w:rPr>
          <w:sz w:val="24"/>
        </w:rPr>
        <w:t>webových stránkách a případně také dalším v místě obvyklým způsobem. Ve výzvě musí být uvedena lhůta, do které mohou potenciální žadatelé předkládat projektové záměry ve</w:t>
      </w:r>
      <w:r w:rsidR="00FF6B5F">
        <w:rPr>
          <w:sz w:val="24"/>
        </w:rPr>
        <w:t> </w:t>
      </w:r>
      <w:r w:rsidRPr="00780FC4">
        <w:rPr>
          <w:sz w:val="24"/>
        </w:rPr>
        <w:t>standardizované podobě. T</w:t>
      </w:r>
      <w:r w:rsidR="00D402D4">
        <w:rPr>
          <w:sz w:val="24"/>
        </w:rPr>
        <w:t>y</w:t>
      </w:r>
      <w:r w:rsidRPr="00780FC4">
        <w:rPr>
          <w:sz w:val="24"/>
        </w:rPr>
        <w:t xml:space="preserve"> bud</w:t>
      </w:r>
      <w:r w:rsidR="00D402D4">
        <w:rPr>
          <w:sz w:val="24"/>
        </w:rPr>
        <w:t>ou</w:t>
      </w:r>
      <w:r w:rsidRPr="00780FC4">
        <w:rPr>
          <w:sz w:val="24"/>
        </w:rPr>
        <w:t xml:space="preserve"> obsahovat následující informace za jednotlivé projektové záměry: název projektu, zařazení do strategie až do úrovně opatření, popis projektu, popis pozitivního dopadu na vymezené území, finanční plán v jednotlivých letech včetně celkových způsobilých výdajů a předpokládaného data zahájení a ukončení realizace projektu, identifikaci žadatele, roli zapojených subjektů a indikátory, příp. také informace o</w:t>
      </w:r>
      <w:r w:rsidR="00FF6B5F">
        <w:rPr>
          <w:sz w:val="24"/>
        </w:rPr>
        <w:t> </w:t>
      </w:r>
      <w:r w:rsidRPr="00780FC4">
        <w:rPr>
          <w:sz w:val="24"/>
        </w:rPr>
        <w:t>zajištění udržitelnosti projektu nebo další dle potřeby nositele IN. Vzor projektové</w:t>
      </w:r>
      <w:r w:rsidR="00D402D4">
        <w:rPr>
          <w:sz w:val="24"/>
        </w:rPr>
        <w:t>ho záměru</w:t>
      </w:r>
      <w:r w:rsidR="00D402D4" w:rsidRPr="00780FC4">
        <w:rPr>
          <w:sz w:val="24"/>
        </w:rPr>
        <w:t xml:space="preserve"> </w:t>
      </w:r>
      <w:r w:rsidRPr="00780FC4">
        <w:rPr>
          <w:sz w:val="24"/>
        </w:rPr>
        <w:t xml:space="preserve">bude přílohou výzvy. </w:t>
      </w:r>
    </w:p>
    <w:p w14:paraId="4BBCE072" w14:textId="77777777" w:rsidR="00165901" w:rsidRDefault="00165901" w:rsidP="003158DA">
      <w:pPr>
        <w:spacing w:after="120"/>
        <w:jc w:val="both"/>
        <w:rPr>
          <w:sz w:val="24"/>
        </w:rPr>
      </w:pPr>
      <w:r w:rsidRPr="00780FC4">
        <w:rPr>
          <w:sz w:val="24"/>
        </w:rPr>
        <w:t xml:space="preserve">Lhůta pro možnost zapojení se do pracovní skupiny musí být minimálně 10 pracovních dní. Ve výzvě musí být uvedeny kontaktní údaje na manažera </w:t>
      </w:r>
      <w:r w:rsidR="009E6BE8">
        <w:rPr>
          <w:sz w:val="24"/>
        </w:rPr>
        <w:t>IPRÚKV°</w:t>
      </w:r>
      <w:r w:rsidRPr="00780FC4">
        <w:rPr>
          <w:sz w:val="24"/>
        </w:rPr>
        <w:t xml:space="preserve"> či </w:t>
      </w:r>
      <w:r w:rsidR="0069658D">
        <w:rPr>
          <w:sz w:val="24"/>
        </w:rPr>
        <w:t>tematického koordinátora pro danou oblast</w:t>
      </w:r>
      <w:r w:rsidRPr="00780FC4">
        <w:rPr>
          <w:sz w:val="24"/>
        </w:rPr>
        <w:t>. Další podrobnosti k formě výzvy budou uvedeny v </w:t>
      </w:r>
      <w:r w:rsidR="0000035B">
        <w:rPr>
          <w:sz w:val="24"/>
        </w:rPr>
        <w:t>Operačním manuálu IPRÚKV°</w:t>
      </w:r>
      <w:r w:rsidRPr="00780FC4">
        <w:rPr>
          <w:sz w:val="24"/>
        </w:rPr>
        <w:t>.</w:t>
      </w:r>
      <w:r w:rsidR="00EA2AF2">
        <w:rPr>
          <w:sz w:val="24"/>
        </w:rPr>
        <w:t xml:space="preserve"> Ostatní d</w:t>
      </w:r>
      <w:r w:rsidR="00EA2AF2" w:rsidRPr="00EA2AF2">
        <w:rPr>
          <w:sz w:val="24"/>
        </w:rPr>
        <w:t>etailní postupy budou zveřejněny spolu s výzvou k předkládání projektových záměrů.</w:t>
      </w:r>
    </w:p>
    <w:p w14:paraId="27FB5733" w14:textId="77777777" w:rsidR="00A617A3" w:rsidRDefault="007C2AC9">
      <w:pPr>
        <w:pStyle w:val="Nadpis2"/>
        <w:rPr>
          <w:lang w:eastAsia="cs-CZ"/>
        </w:rPr>
      </w:pPr>
      <w:bookmarkStart w:id="169" w:name="_Toc304629616"/>
      <w:bookmarkStart w:id="170" w:name="_Toc519689976"/>
      <w:r w:rsidRPr="005773FB">
        <w:rPr>
          <w:lang w:eastAsia="cs-CZ"/>
        </w:rPr>
        <w:t>POSTUP PROJEDNÁVÁNÍ PROJEKTOVÝCH ZÁMĚRŮ V PRACOVNÍ SKUPINĚ</w:t>
      </w:r>
      <w:bookmarkEnd w:id="169"/>
      <w:bookmarkEnd w:id="170"/>
    </w:p>
    <w:p w14:paraId="704CF493" w14:textId="77777777" w:rsidR="00165901" w:rsidRPr="00963C21" w:rsidRDefault="00165901" w:rsidP="003158DA">
      <w:pPr>
        <w:jc w:val="both"/>
        <w:rPr>
          <w:sz w:val="24"/>
        </w:rPr>
      </w:pPr>
      <w:r w:rsidRPr="00963C21">
        <w:rPr>
          <w:sz w:val="24"/>
        </w:rPr>
        <w:t xml:space="preserve">Po uplynutí termínu k předkládání projektových záměrů stanoveném ve výzvě nositele svolá příslušný tematický koordinátor jednání pracovní skupiny. Pozvání na první jednání pracovní skupiny v rámci dané výzvy obdrží všichni předkladatelé projektových záměrů. Pozvánka je rozeslána e-mailem a adresát je vyzván k potvrzení účasti. V případě, že </w:t>
      </w:r>
      <w:r w:rsidR="0069658D">
        <w:rPr>
          <w:sz w:val="24"/>
        </w:rPr>
        <w:t>tematický koordinátor</w:t>
      </w:r>
      <w:r w:rsidRPr="00963C21">
        <w:rPr>
          <w:sz w:val="24"/>
        </w:rPr>
        <w:t xml:space="preserve"> neobdrží reakci adresáta, je adresát osloven datovou schránkou nebo poštou. Jednání pracovní skupiny se mohou zúčastnit i další osoby, a to i v případě, že nepředkládají žádný projektový záměr. Rolí těchto osob jsou odborné konzultace poskytované ostatním členům pracovní skupiny.</w:t>
      </w:r>
    </w:p>
    <w:p w14:paraId="534F9C52" w14:textId="77777777" w:rsidR="00165901" w:rsidRPr="00963C21" w:rsidRDefault="00165901" w:rsidP="003158DA">
      <w:pPr>
        <w:jc w:val="both"/>
        <w:rPr>
          <w:sz w:val="24"/>
        </w:rPr>
      </w:pPr>
      <w:r w:rsidRPr="00963C21">
        <w:rPr>
          <w:sz w:val="24"/>
        </w:rPr>
        <w:t xml:space="preserve">Na prvním jednání pracovní skupiny představí </w:t>
      </w:r>
      <w:r w:rsidR="00CD74E0">
        <w:rPr>
          <w:sz w:val="24"/>
        </w:rPr>
        <w:t>tematický koordinátor</w:t>
      </w:r>
      <w:r w:rsidR="00CD74E0" w:rsidRPr="00963C21">
        <w:rPr>
          <w:sz w:val="24"/>
        </w:rPr>
        <w:t xml:space="preserve"> </w:t>
      </w:r>
      <w:r w:rsidR="009E6BE8">
        <w:rPr>
          <w:sz w:val="24"/>
        </w:rPr>
        <w:t>IPRÚKV°</w:t>
      </w:r>
      <w:r w:rsidRPr="00963C21">
        <w:rPr>
          <w:sz w:val="24"/>
        </w:rPr>
        <w:t>, zejména danou tematickou oblast, ale také hlavní principy integrovaného nástroje. Členům pracovní skupiny je na prvním jednání vysvětlen záměr vytvoření souboru projektů, který v souhrnu naplní parametry výzvy. Tímto jsou členové pracovní skupiny motivováni k hledání konsenzuálních řešení a k případným úpravám předložených projektových záměrů. Následně každý předkladatel krátce představí svůj projektový záměr.</w:t>
      </w:r>
    </w:p>
    <w:p w14:paraId="302CC570" w14:textId="77777777" w:rsidR="00165901" w:rsidRPr="00963C21" w:rsidRDefault="00165901" w:rsidP="003158DA">
      <w:pPr>
        <w:jc w:val="both"/>
        <w:rPr>
          <w:sz w:val="24"/>
        </w:rPr>
      </w:pPr>
      <w:r w:rsidRPr="00963C21">
        <w:rPr>
          <w:sz w:val="24"/>
        </w:rPr>
        <w:t xml:space="preserve">Pokud některý předkladatel sám usoudí, že vzhledem k nastaveným podmínkám výzvy není jeho záměr vhodný k realizaci v rámci </w:t>
      </w:r>
      <w:r w:rsidR="009E6BE8">
        <w:rPr>
          <w:sz w:val="24"/>
        </w:rPr>
        <w:t>IPRÚKV°</w:t>
      </w:r>
      <w:r w:rsidRPr="00963C21">
        <w:rPr>
          <w:sz w:val="24"/>
        </w:rPr>
        <w:t>, z pracovní skupiny odstoupí a o této skutečnosti se učiní záznam.</w:t>
      </w:r>
    </w:p>
    <w:p w14:paraId="409F36C0" w14:textId="77777777" w:rsidR="00165901" w:rsidRPr="00963C21" w:rsidRDefault="00165901" w:rsidP="003158DA">
      <w:pPr>
        <w:jc w:val="both"/>
        <w:rPr>
          <w:sz w:val="24"/>
        </w:rPr>
      </w:pPr>
      <w:r w:rsidRPr="00963C21">
        <w:rPr>
          <w:sz w:val="24"/>
        </w:rPr>
        <w:t>Ostatní členové pracovní skupiny usilují o nalezení konsensuálního řešení při dosažení souboru projekt</w:t>
      </w:r>
      <w:r w:rsidR="00746FEA">
        <w:rPr>
          <w:sz w:val="24"/>
        </w:rPr>
        <w:t>ových záměrů</w:t>
      </w:r>
      <w:r w:rsidRPr="00963C21">
        <w:rPr>
          <w:sz w:val="24"/>
        </w:rPr>
        <w:t xml:space="preserve"> naplňujícího parametry výzvy. Za tímto účelem mohou probíhat i následná jednání pracovní skupiny. </w:t>
      </w:r>
      <w:r w:rsidR="00710C49" w:rsidRPr="00710C49">
        <w:rPr>
          <w:sz w:val="24"/>
        </w:rPr>
        <w:t>Pokud se pracovní skupina usnese na nutnosti dalšího jednání, přímo na svém jednání zvolí termín a místo příštího jednání a tato informace bude uvedena v zápisu z jednání pracovní skupiny.</w:t>
      </w:r>
    </w:p>
    <w:p w14:paraId="37042E28" w14:textId="77777777" w:rsidR="00165901" w:rsidRPr="00963C21" w:rsidRDefault="00165901" w:rsidP="003158DA">
      <w:pPr>
        <w:jc w:val="both"/>
        <w:rPr>
          <w:sz w:val="24"/>
        </w:rPr>
      </w:pPr>
      <w:r w:rsidRPr="00963C21">
        <w:rPr>
          <w:sz w:val="24"/>
        </w:rPr>
        <w:lastRenderedPageBreak/>
        <w:t>Pokud dojdou členové ke konsenzu při tvorbě souboru projekt</w:t>
      </w:r>
      <w:r w:rsidR="00746FEA">
        <w:rPr>
          <w:sz w:val="24"/>
        </w:rPr>
        <w:t>ových záměrů</w:t>
      </w:r>
      <w:r w:rsidRPr="00963C21">
        <w:rPr>
          <w:sz w:val="24"/>
        </w:rPr>
        <w:t xml:space="preserve"> a výstupem z jednání pracovní skupiny nejsou konkurenční soubory projekt</w:t>
      </w:r>
      <w:r w:rsidR="00746FEA">
        <w:rPr>
          <w:sz w:val="24"/>
        </w:rPr>
        <w:t>ových záměrů</w:t>
      </w:r>
      <w:r w:rsidRPr="00963C21">
        <w:rPr>
          <w:sz w:val="24"/>
        </w:rPr>
        <w:t xml:space="preserve">, předá </w:t>
      </w:r>
      <w:r w:rsidR="0069658D">
        <w:rPr>
          <w:sz w:val="24"/>
        </w:rPr>
        <w:t>tematický koordinátor</w:t>
      </w:r>
      <w:r w:rsidRPr="00963C21">
        <w:rPr>
          <w:sz w:val="24"/>
        </w:rPr>
        <w:t xml:space="preserve"> manažerovi </w:t>
      </w:r>
      <w:r w:rsidR="009E6BE8">
        <w:rPr>
          <w:sz w:val="24"/>
        </w:rPr>
        <w:t>IPRÚKV°</w:t>
      </w:r>
      <w:r w:rsidRPr="00963C21">
        <w:rPr>
          <w:sz w:val="24"/>
        </w:rPr>
        <w:t xml:space="preserve"> finální soubor projekt</w:t>
      </w:r>
      <w:r w:rsidR="00746FEA">
        <w:rPr>
          <w:sz w:val="24"/>
        </w:rPr>
        <w:t>ových záměrů</w:t>
      </w:r>
      <w:r w:rsidRPr="00963C21">
        <w:rPr>
          <w:sz w:val="24"/>
        </w:rPr>
        <w:t xml:space="preserve"> k projednání v Řídicím výboru. </w:t>
      </w:r>
    </w:p>
    <w:p w14:paraId="366B762B" w14:textId="77777777" w:rsidR="00165901" w:rsidRDefault="00165901" w:rsidP="003158DA">
      <w:pPr>
        <w:jc w:val="both"/>
        <w:rPr>
          <w:sz w:val="24"/>
        </w:rPr>
      </w:pPr>
      <w:r w:rsidRPr="00963C21">
        <w:rPr>
          <w:sz w:val="24"/>
        </w:rPr>
        <w:t>Pokud členové pracovní skupiny nedojdou k úplnému konsenzu a vznikne několik konkurenčních souborů projekt</w:t>
      </w:r>
      <w:r w:rsidR="00746FEA">
        <w:rPr>
          <w:sz w:val="24"/>
        </w:rPr>
        <w:t>ových záměrů</w:t>
      </w:r>
      <w:r w:rsidRPr="00963C21">
        <w:rPr>
          <w:sz w:val="24"/>
        </w:rPr>
        <w:t xml:space="preserve">, předá tematický koordinátor manažerovi </w:t>
      </w:r>
      <w:r w:rsidR="009E6BE8">
        <w:rPr>
          <w:sz w:val="24"/>
        </w:rPr>
        <w:t>IPRÚKV°</w:t>
      </w:r>
      <w:r w:rsidRPr="00963C21">
        <w:rPr>
          <w:sz w:val="24"/>
        </w:rPr>
        <w:t xml:space="preserve"> všechny vytvořené soubory projekt</w:t>
      </w:r>
      <w:r w:rsidR="00746FEA">
        <w:rPr>
          <w:sz w:val="24"/>
        </w:rPr>
        <w:t>ových záměrů</w:t>
      </w:r>
      <w:r w:rsidRPr="00963C21">
        <w:rPr>
          <w:sz w:val="24"/>
        </w:rPr>
        <w:t xml:space="preserve"> s vlastním komentářem analyzujícím vztah souboru projekt</w:t>
      </w:r>
      <w:r w:rsidR="00746FEA">
        <w:rPr>
          <w:sz w:val="24"/>
        </w:rPr>
        <w:t>ových záměrů</w:t>
      </w:r>
      <w:r w:rsidRPr="00963C21">
        <w:rPr>
          <w:sz w:val="24"/>
        </w:rPr>
        <w:t xml:space="preserve"> k parametrům výzvy (např. podíl plnění indikátorů, podíl požadovaných prostředků, úplnost řešení z hlediska podporovaných aktivit apod.). </w:t>
      </w:r>
    </w:p>
    <w:p w14:paraId="53A12DF4" w14:textId="77777777" w:rsidR="00EA2AF2" w:rsidRPr="00963C21" w:rsidRDefault="00165901" w:rsidP="003158DA">
      <w:pPr>
        <w:spacing w:after="240"/>
        <w:jc w:val="both"/>
        <w:rPr>
          <w:sz w:val="24"/>
        </w:rPr>
      </w:pPr>
      <w:r w:rsidRPr="00963C21">
        <w:rPr>
          <w:sz w:val="24"/>
        </w:rPr>
        <w:t>Konkrétní postupy budou stanoveny v </w:t>
      </w:r>
      <w:r w:rsidR="0000035B">
        <w:rPr>
          <w:sz w:val="24"/>
        </w:rPr>
        <w:t>Operačním manuálu IPRÚKV°</w:t>
      </w:r>
      <w:r w:rsidR="008751DE">
        <w:rPr>
          <w:sz w:val="24"/>
          <w:szCs w:val="24"/>
        </w:rPr>
        <w:t>, který bude zveřejněn nejpozději s</w:t>
      </w:r>
      <w:r w:rsidR="0069658D">
        <w:rPr>
          <w:sz w:val="24"/>
          <w:szCs w:val="24"/>
        </w:rPr>
        <w:t> </w:t>
      </w:r>
      <w:r w:rsidR="008751DE">
        <w:rPr>
          <w:sz w:val="24"/>
          <w:szCs w:val="24"/>
        </w:rPr>
        <w:t>vyhlášenou</w:t>
      </w:r>
      <w:r w:rsidR="0069658D">
        <w:rPr>
          <w:sz w:val="24"/>
          <w:szCs w:val="24"/>
        </w:rPr>
        <w:t xml:space="preserve"> výzvou</w:t>
      </w:r>
      <w:r w:rsidR="008751DE">
        <w:rPr>
          <w:sz w:val="24"/>
          <w:szCs w:val="24"/>
        </w:rPr>
        <w:t xml:space="preserve"> </w:t>
      </w:r>
      <w:r w:rsidR="00EA2AF2" w:rsidRPr="00EA2AF2">
        <w:rPr>
          <w:sz w:val="24"/>
        </w:rPr>
        <w:t>k předkládání projektových záměrů.</w:t>
      </w:r>
    </w:p>
    <w:p w14:paraId="696CDDC7" w14:textId="77777777" w:rsidR="00A617A3" w:rsidRDefault="007C2AC9">
      <w:pPr>
        <w:pStyle w:val="Nadpis2"/>
        <w:rPr>
          <w:lang w:eastAsia="cs-CZ"/>
        </w:rPr>
      </w:pPr>
      <w:bookmarkStart w:id="171" w:name="_Toc304629617"/>
      <w:bookmarkStart w:id="172" w:name="_Toc519689977"/>
      <w:r w:rsidRPr="005773FB">
        <w:rPr>
          <w:lang w:eastAsia="cs-CZ"/>
        </w:rPr>
        <w:t>POSOUZENÍ PROJEKTOVÝCH ZÁMĚRŮ V ŘÍDICÍM VÝBORU</w:t>
      </w:r>
      <w:bookmarkEnd w:id="171"/>
      <w:bookmarkEnd w:id="172"/>
    </w:p>
    <w:p w14:paraId="108509F7" w14:textId="77777777" w:rsidR="00165901" w:rsidRPr="00710C49" w:rsidRDefault="00165901" w:rsidP="003158DA">
      <w:pPr>
        <w:jc w:val="both"/>
        <w:rPr>
          <w:sz w:val="24"/>
        </w:rPr>
      </w:pPr>
      <w:r w:rsidRPr="00710C49">
        <w:rPr>
          <w:sz w:val="24"/>
        </w:rPr>
        <w:t xml:space="preserve">Nejpozději do </w:t>
      </w:r>
      <w:r w:rsidR="00710C49" w:rsidRPr="00710C49">
        <w:rPr>
          <w:sz w:val="24"/>
        </w:rPr>
        <w:t>14</w:t>
      </w:r>
      <w:r w:rsidRPr="00710C49">
        <w:rPr>
          <w:sz w:val="24"/>
        </w:rPr>
        <w:t xml:space="preserve"> pracovních dnů po předání výstupů z pracovní skupiny svolá manažer </w:t>
      </w:r>
      <w:r w:rsidR="009E6BE8">
        <w:rPr>
          <w:sz w:val="24"/>
        </w:rPr>
        <w:t>IPRÚKV°</w:t>
      </w:r>
      <w:r w:rsidRPr="00710C49">
        <w:rPr>
          <w:sz w:val="24"/>
        </w:rPr>
        <w:t xml:space="preserve"> jednání Řídicího výboru. Na jednání Řídicího výboru manažer IPRÚ představí obdržené soubory projekt</w:t>
      </w:r>
      <w:r w:rsidR="00C445C7">
        <w:rPr>
          <w:sz w:val="24"/>
        </w:rPr>
        <w:t>ových záměrů</w:t>
      </w:r>
      <w:r w:rsidRPr="00710C49">
        <w:rPr>
          <w:sz w:val="24"/>
        </w:rPr>
        <w:t xml:space="preserve">. K představení </w:t>
      </w:r>
      <w:r w:rsidR="00C445C7">
        <w:rPr>
          <w:sz w:val="24"/>
        </w:rPr>
        <w:t xml:space="preserve">projektových </w:t>
      </w:r>
      <w:r w:rsidRPr="00710C49">
        <w:rPr>
          <w:sz w:val="24"/>
        </w:rPr>
        <w:t>záměrů může být přizván příslušný tematický koordinátor pracovní skupiny.</w:t>
      </w:r>
    </w:p>
    <w:p w14:paraId="5ADC0712" w14:textId="77777777" w:rsidR="00A617A3" w:rsidRDefault="00165901">
      <w:pPr>
        <w:jc w:val="both"/>
      </w:pPr>
      <w:r w:rsidRPr="00C445C7">
        <w:rPr>
          <w:sz w:val="24"/>
        </w:rPr>
        <w:t xml:space="preserve">Manažer </w:t>
      </w:r>
      <w:r w:rsidR="009E6BE8">
        <w:rPr>
          <w:sz w:val="24"/>
        </w:rPr>
        <w:t>IPRÚKV°</w:t>
      </w:r>
      <w:r w:rsidRPr="00C445C7">
        <w:rPr>
          <w:sz w:val="24"/>
        </w:rPr>
        <w:t xml:space="preserve"> informuje Řídicí výbor o stavu naplnění výzvy prostřednictvím souborů </w:t>
      </w:r>
      <w:r w:rsidR="00C445C7">
        <w:rPr>
          <w:sz w:val="24"/>
        </w:rPr>
        <w:t>projektových záměrů</w:t>
      </w:r>
      <w:r w:rsidRPr="00C445C7">
        <w:rPr>
          <w:sz w:val="24"/>
        </w:rPr>
        <w:t>. V případě, že se nejedná o konkurenční soubory projekt</w:t>
      </w:r>
      <w:r w:rsidR="00180394">
        <w:rPr>
          <w:sz w:val="24"/>
        </w:rPr>
        <w:t>ových záměrů</w:t>
      </w:r>
      <w:r w:rsidRPr="00C445C7">
        <w:rPr>
          <w:sz w:val="24"/>
        </w:rPr>
        <w:t xml:space="preserve"> (v součtu nepřesahují alokaci výzvy a naplňují požadované hodnoty indikátorů), posoudí Řídicí výbor soulad jednotlivých projektových záměrů s integrovanou strategií (</w:t>
      </w:r>
      <w:r w:rsidR="0032116F" w:rsidRPr="00C445C7">
        <w:rPr>
          <w:sz w:val="24"/>
        </w:rPr>
        <w:t xml:space="preserve">min. </w:t>
      </w:r>
      <w:r w:rsidRPr="00C445C7">
        <w:rPr>
          <w:sz w:val="24"/>
        </w:rPr>
        <w:t>dle kritérií uvedených v  MPIN</w:t>
      </w:r>
      <w:r w:rsidR="003158DA" w:rsidRPr="00C445C7">
        <w:rPr>
          <w:sz w:val="24"/>
        </w:rPr>
        <w:t xml:space="preserve">, případně i dle doplňujících kritérií stanovených pro </w:t>
      </w:r>
      <w:r w:rsidR="009E6BE8">
        <w:rPr>
          <w:sz w:val="24"/>
        </w:rPr>
        <w:t>IPRÚKV°</w:t>
      </w:r>
      <w:r w:rsidR="00C445C7">
        <w:rPr>
          <w:sz w:val="24"/>
        </w:rPr>
        <w:t>)</w:t>
      </w:r>
      <w:r w:rsidR="003158DA" w:rsidRPr="00C445C7">
        <w:rPr>
          <w:sz w:val="24"/>
        </w:rPr>
        <w:t>. Přehled všech kritérií pro posouzení souladu projektových záměrů s</w:t>
      </w:r>
      <w:r w:rsidR="009E6BE8">
        <w:rPr>
          <w:sz w:val="24"/>
        </w:rPr>
        <w:t xml:space="preserve"> IPRÚKV°</w:t>
      </w:r>
      <w:r w:rsidR="003158DA" w:rsidRPr="00C445C7">
        <w:rPr>
          <w:sz w:val="24"/>
        </w:rPr>
        <w:t xml:space="preserve"> bude zveřejněn nejpozději s výzvou k předkládání projektových záměrů.</w:t>
      </w:r>
    </w:p>
    <w:p w14:paraId="46081C2C" w14:textId="77777777" w:rsidR="00165901" w:rsidRPr="00710C49" w:rsidRDefault="00165901" w:rsidP="003158DA">
      <w:pPr>
        <w:jc w:val="both"/>
        <w:rPr>
          <w:sz w:val="24"/>
        </w:rPr>
      </w:pPr>
      <w:r w:rsidRPr="00710C49">
        <w:rPr>
          <w:sz w:val="24"/>
        </w:rPr>
        <w:t>V případě negativního výsledku posouzení některého projektového záměru ze souboru projektových záměrů může být na základě rozhodnutí Ř</w:t>
      </w:r>
      <w:r w:rsidR="00144B9B">
        <w:rPr>
          <w:sz w:val="24"/>
        </w:rPr>
        <w:t>íd</w:t>
      </w:r>
      <w:r w:rsidR="00180394">
        <w:rPr>
          <w:sz w:val="24"/>
        </w:rPr>
        <w:t>i</w:t>
      </w:r>
      <w:r w:rsidR="00144B9B">
        <w:rPr>
          <w:sz w:val="24"/>
        </w:rPr>
        <w:t>cího výboru</w:t>
      </w:r>
      <w:r w:rsidRPr="00710C49">
        <w:rPr>
          <w:sz w:val="24"/>
        </w:rPr>
        <w:t xml:space="preserve"> takový projektový záměr vrácen k přepracování pracovní skupině, resp. nositeli projektu. Po posouzení projektových záměrů ze souboru projektových záměrů vydá Řídicí výbor pro každý projektový záměr vyjádření o souladu/nesouladu projektového záměru s IPRÚ (viz MPIN).</w:t>
      </w:r>
    </w:p>
    <w:p w14:paraId="402DADA2" w14:textId="77777777" w:rsidR="00165901" w:rsidRDefault="00165901" w:rsidP="003158DA">
      <w:pPr>
        <w:jc w:val="both"/>
        <w:rPr>
          <w:sz w:val="24"/>
        </w:rPr>
      </w:pPr>
      <w:r w:rsidRPr="00710C49">
        <w:rPr>
          <w:sz w:val="24"/>
        </w:rPr>
        <w:t>V případě, že se jedná o konkurenční soubory projekt</w:t>
      </w:r>
      <w:r w:rsidR="00180394">
        <w:rPr>
          <w:sz w:val="24"/>
        </w:rPr>
        <w:t>ových záměrů</w:t>
      </w:r>
      <w:r w:rsidRPr="00710C49">
        <w:rPr>
          <w:sz w:val="24"/>
        </w:rPr>
        <w:t xml:space="preserve"> (v součtu přesahují alokaci výzvy či</w:t>
      </w:r>
      <w:r w:rsidR="00FF6B5F">
        <w:rPr>
          <w:sz w:val="24"/>
        </w:rPr>
        <w:t> </w:t>
      </w:r>
      <w:r w:rsidRPr="00710C49">
        <w:rPr>
          <w:sz w:val="24"/>
        </w:rPr>
        <w:t>nenaplňují požadované hodnoty indikátorů), posoudí Řídicí výbor míru přispění jednotlivých souborů projekt</w:t>
      </w:r>
      <w:r w:rsidR="00180394">
        <w:rPr>
          <w:sz w:val="24"/>
        </w:rPr>
        <w:t>ových záměrů</w:t>
      </w:r>
      <w:r w:rsidRPr="00710C49">
        <w:rPr>
          <w:sz w:val="24"/>
        </w:rPr>
        <w:t xml:space="preserve"> k parametrům výzvy (zejména v kontextu výše plnění indikátorů a</w:t>
      </w:r>
      <w:r w:rsidR="00FF6B5F">
        <w:rPr>
          <w:sz w:val="24"/>
        </w:rPr>
        <w:t> </w:t>
      </w:r>
      <w:r w:rsidRPr="00710C49">
        <w:rPr>
          <w:sz w:val="24"/>
        </w:rPr>
        <w:t xml:space="preserve">požadovaných prostředků). V daném kontextu Řídicí výbor </w:t>
      </w:r>
      <w:r w:rsidR="00180394">
        <w:rPr>
          <w:sz w:val="24"/>
        </w:rPr>
        <w:t xml:space="preserve">vydá příslušným projektovým záměrům  vyjádření o souladu/nesouladu projektového záměru s integrovanou strategií. </w:t>
      </w:r>
      <w:r w:rsidRPr="00710C49">
        <w:rPr>
          <w:sz w:val="24"/>
        </w:rPr>
        <w:t xml:space="preserve">V případě </w:t>
      </w:r>
      <w:r w:rsidR="00180394">
        <w:rPr>
          <w:sz w:val="24"/>
        </w:rPr>
        <w:t xml:space="preserve">vydání vyjádření o nesouladu projektového záměru s integrovanou strategií </w:t>
      </w:r>
      <w:r w:rsidRPr="00710C49">
        <w:rPr>
          <w:sz w:val="24"/>
        </w:rPr>
        <w:t xml:space="preserve"> musí být rozhodnutí </w:t>
      </w:r>
      <w:r w:rsidR="00180394">
        <w:rPr>
          <w:sz w:val="24"/>
        </w:rPr>
        <w:t xml:space="preserve">Řídicího výboru </w:t>
      </w:r>
      <w:r w:rsidRPr="00710C49">
        <w:rPr>
          <w:sz w:val="24"/>
        </w:rPr>
        <w:t>dostatečně odůvodněno</w:t>
      </w:r>
      <w:r w:rsidR="00180394">
        <w:rPr>
          <w:sz w:val="24"/>
        </w:rPr>
        <w:t>.</w:t>
      </w:r>
      <w:r w:rsidRPr="00710C49">
        <w:rPr>
          <w:sz w:val="24"/>
        </w:rPr>
        <w:t xml:space="preserve"> Odůvodnění musí být zformulováno přímo na jednání Řídicího výboru, nesmí být přenecháno manažerovi </w:t>
      </w:r>
      <w:r w:rsidR="009E6BE8">
        <w:rPr>
          <w:sz w:val="24"/>
        </w:rPr>
        <w:t>IPRÚKV°</w:t>
      </w:r>
      <w:r w:rsidRPr="00710C49">
        <w:rPr>
          <w:sz w:val="24"/>
        </w:rPr>
        <w:t xml:space="preserve">. </w:t>
      </w:r>
    </w:p>
    <w:p w14:paraId="336AFE0A" w14:textId="77777777" w:rsidR="00165901" w:rsidRDefault="00165901" w:rsidP="003158DA">
      <w:pPr>
        <w:spacing w:after="240"/>
        <w:jc w:val="both"/>
        <w:rPr>
          <w:sz w:val="24"/>
        </w:rPr>
      </w:pPr>
      <w:r w:rsidRPr="00710C49">
        <w:rPr>
          <w:sz w:val="24"/>
        </w:rPr>
        <w:t xml:space="preserve">Konkrétní postupy stanoví </w:t>
      </w:r>
      <w:r w:rsidR="0000035B">
        <w:rPr>
          <w:sz w:val="24"/>
        </w:rPr>
        <w:t>Operačním manuálu IPRÚKV°</w:t>
      </w:r>
      <w:r w:rsidR="00500A78">
        <w:rPr>
          <w:sz w:val="24"/>
        </w:rPr>
        <w:t xml:space="preserve">, který bude </w:t>
      </w:r>
      <w:r w:rsidR="00EA2AF2" w:rsidRPr="00EA2AF2">
        <w:rPr>
          <w:sz w:val="24"/>
        </w:rPr>
        <w:t>zveřejněn</w:t>
      </w:r>
      <w:r w:rsidR="00500A78">
        <w:rPr>
          <w:sz w:val="24"/>
        </w:rPr>
        <w:t xml:space="preserve"> nejpozději</w:t>
      </w:r>
      <w:r w:rsidR="00EA2AF2" w:rsidRPr="00EA2AF2">
        <w:rPr>
          <w:sz w:val="24"/>
        </w:rPr>
        <w:t xml:space="preserve"> s výzvou k předkládání projektových záměrů.</w:t>
      </w:r>
    </w:p>
    <w:p w14:paraId="2AA08579" w14:textId="77777777" w:rsidR="00A617A3" w:rsidRDefault="007C2AC9">
      <w:pPr>
        <w:pStyle w:val="Nadpis2"/>
        <w:rPr>
          <w:lang w:eastAsia="cs-CZ"/>
        </w:rPr>
      </w:pPr>
      <w:bookmarkStart w:id="173" w:name="_Toc304629618"/>
      <w:bookmarkStart w:id="174" w:name="_Toc519689978"/>
      <w:r w:rsidRPr="005773FB">
        <w:rPr>
          <w:lang w:eastAsia="cs-CZ"/>
        </w:rPr>
        <w:t>ROZPRACOVÁNÍ PROJEKTOVÝCH ZÁMĚRŮ DO PODOBY KONKRÉTNÍCH PROJEKTOVÝCH ŽÁDOSTÍ</w:t>
      </w:r>
      <w:bookmarkEnd w:id="173"/>
      <w:bookmarkEnd w:id="174"/>
    </w:p>
    <w:p w14:paraId="6B2D4381" w14:textId="77777777" w:rsidR="00165901" w:rsidRPr="00710C49" w:rsidRDefault="00165901" w:rsidP="00710C49">
      <w:pPr>
        <w:jc w:val="both"/>
        <w:rPr>
          <w:sz w:val="24"/>
        </w:rPr>
      </w:pPr>
      <w:r w:rsidRPr="00710C49">
        <w:rPr>
          <w:sz w:val="24"/>
        </w:rPr>
        <w:t xml:space="preserve">Do </w:t>
      </w:r>
      <w:r w:rsidR="00490013" w:rsidRPr="00490013">
        <w:rPr>
          <w:sz w:val="24"/>
        </w:rPr>
        <w:t>14</w:t>
      </w:r>
      <w:r w:rsidRPr="00710C49">
        <w:rPr>
          <w:sz w:val="24"/>
        </w:rPr>
        <w:t xml:space="preserve"> pracovních dnů po projednání souborů </w:t>
      </w:r>
      <w:r w:rsidR="00C445C7">
        <w:rPr>
          <w:sz w:val="24"/>
        </w:rPr>
        <w:t>projektových záměrů</w:t>
      </w:r>
      <w:r w:rsidR="00C445C7" w:rsidRPr="00710C49">
        <w:rPr>
          <w:sz w:val="24"/>
        </w:rPr>
        <w:t xml:space="preserve"> </w:t>
      </w:r>
      <w:r w:rsidRPr="00710C49">
        <w:rPr>
          <w:sz w:val="24"/>
        </w:rPr>
        <w:t xml:space="preserve">v Řídicím výboru informuje manažer </w:t>
      </w:r>
      <w:r w:rsidR="009E6BE8">
        <w:rPr>
          <w:sz w:val="24"/>
        </w:rPr>
        <w:t>IPRÚKV°</w:t>
      </w:r>
      <w:r w:rsidRPr="00710C49">
        <w:rPr>
          <w:sz w:val="24"/>
        </w:rPr>
        <w:t xml:space="preserve"> (příp. ve spolupráci s příslušným tematickým koordinátorem pracovní skupiny) jednotlivé předkladatele projektových záměrů o usnesení Řídicího výboru. </w:t>
      </w:r>
    </w:p>
    <w:p w14:paraId="42838FD1" w14:textId="77777777" w:rsidR="00165901" w:rsidRPr="00710C49" w:rsidRDefault="00165901" w:rsidP="00710C49">
      <w:pPr>
        <w:jc w:val="both"/>
        <w:rPr>
          <w:sz w:val="24"/>
        </w:rPr>
      </w:pPr>
      <w:r w:rsidRPr="00710C49">
        <w:rPr>
          <w:sz w:val="24"/>
        </w:rPr>
        <w:lastRenderedPageBreak/>
        <w:t xml:space="preserve">Předkladatel projektového záměru, </w:t>
      </w:r>
      <w:r w:rsidR="00F876F6">
        <w:rPr>
          <w:sz w:val="24"/>
        </w:rPr>
        <w:t>jemuž bylo</w:t>
      </w:r>
      <w:r w:rsidRPr="00710C49">
        <w:rPr>
          <w:sz w:val="24"/>
        </w:rPr>
        <w:t xml:space="preserve"> Řídicím výborem</w:t>
      </w:r>
      <w:r w:rsidR="00F876F6">
        <w:rPr>
          <w:sz w:val="24"/>
        </w:rPr>
        <w:t xml:space="preserve"> vydáno vyjádření o souladu/nesouladu projektového záměru s integrovanou strategií</w:t>
      </w:r>
      <w:r w:rsidRPr="00710C49">
        <w:rPr>
          <w:sz w:val="24"/>
        </w:rPr>
        <w:t>, zpracuje standardní žádost o dotaci dle pravidel příslušného řídicího orgánu. Žádost vypracuje v monitorovacím systému MS2014+. Projektová žádost musí být zpracována a předložena zprostředkujícímu subjektu</w:t>
      </w:r>
      <w:r w:rsidR="00C361AA">
        <w:rPr>
          <w:sz w:val="24"/>
        </w:rPr>
        <w:t>/</w:t>
      </w:r>
      <w:r w:rsidR="00007955">
        <w:rPr>
          <w:sz w:val="24"/>
        </w:rPr>
        <w:t>řídicímu</w:t>
      </w:r>
      <w:r w:rsidR="00007955" w:rsidRPr="00710C49">
        <w:rPr>
          <w:sz w:val="24"/>
        </w:rPr>
        <w:t xml:space="preserve"> </w:t>
      </w:r>
      <w:r w:rsidR="00C361AA" w:rsidRPr="00710C49">
        <w:rPr>
          <w:sz w:val="24"/>
        </w:rPr>
        <w:t>orgánu</w:t>
      </w:r>
      <w:r w:rsidRPr="00710C49">
        <w:rPr>
          <w:sz w:val="24"/>
        </w:rPr>
        <w:t xml:space="preserve"> v termínu stanoveném v projektové</w:t>
      </w:r>
      <w:r w:rsidR="00F876F6">
        <w:rPr>
          <w:sz w:val="24"/>
        </w:rPr>
        <w:t>m</w:t>
      </w:r>
      <w:r w:rsidRPr="00710C49">
        <w:rPr>
          <w:sz w:val="24"/>
        </w:rPr>
        <w:t xml:space="preserve"> </w:t>
      </w:r>
      <w:r w:rsidR="00F876F6">
        <w:rPr>
          <w:sz w:val="24"/>
        </w:rPr>
        <w:t>záměru</w:t>
      </w:r>
      <w:r w:rsidRPr="00710C49">
        <w:rPr>
          <w:sz w:val="24"/>
        </w:rPr>
        <w:t>. Žádost musí mít veškeré parametry uvedené v projektové</w:t>
      </w:r>
      <w:r w:rsidR="00F876F6">
        <w:rPr>
          <w:sz w:val="24"/>
        </w:rPr>
        <w:t>m</w:t>
      </w:r>
      <w:r w:rsidRPr="00710C49">
        <w:rPr>
          <w:sz w:val="24"/>
        </w:rPr>
        <w:t xml:space="preserve"> </w:t>
      </w:r>
      <w:r w:rsidR="00F876F6">
        <w:rPr>
          <w:sz w:val="24"/>
        </w:rPr>
        <w:t>záměru</w:t>
      </w:r>
      <w:r w:rsidRPr="00710C49">
        <w:rPr>
          <w:sz w:val="24"/>
        </w:rPr>
        <w:t>. Povinnou přílohou žádosti o dotaci předkládané zprostředkujícímu subjektu/</w:t>
      </w:r>
      <w:r w:rsidR="00007955">
        <w:rPr>
          <w:sz w:val="24"/>
        </w:rPr>
        <w:t>řídicímu</w:t>
      </w:r>
      <w:r w:rsidR="00007955" w:rsidRPr="00710C49">
        <w:rPr>
          <w:sz w:val="24"/>
        </w:rPr>
        <w:t xml:space="preserve"> </w:t>
      </w:r>
      <w:r w:rsidRPr="00710C49">
        <w:rPr>
          <w:sz w:val="24"/>
        </w:rPr>
        <w:t>orgánu je vyjádření o souladu</w:t>
      </w:r>
      <w:r w:rsidR="00F876F6">
        <w:rPr>
          <w:sz w:val="24"/>
        </w:rPr>
        <w:t>/nesouladu</w:t>
      </w:r>
      <w:r w:rsidRPr="00710C49">
        <w:rPr>
          <w:sz w:val="24"/>
        </w:rPr>
        <w:t xml:space="preserve"> vydané Řídicím výborem, projektov</w:t>
      </w:r>
      <w:r w:rsidR="00F876F6">
        <w:rPr>
          <w:sz w:val="24"/>
        </w:rPr>
        <w:t>ý</w:t>
      </w:r>
      <w:r w:rsidRPr="00710C49">
        <w:rPr>
          <w:sz w:val="24"/>
        </w:rPr>
        <w:t xml:space="preserve"> </w:t>
      </w:r>
      <w:r w:rsidR="00F876F6">
        <w:rPr>
          <w:sz w:val="24"/>
        </w:rPr>
        <w:t>záměr</w:t>
      </w:r>
      <w:r w:rsidRPr="00710C49">
        <w:rPr>
          <w:sz w:val="24"/>
        </w:rPr>
        <w:t xml:space="preserve"> a informace za jednotlivé projektové záměry ze souboru projektových záměrů, které se musí shodovat s informacemi uvedenými v žádosti o </w:t>
      </w:r>
      <w:r w:rsidR="00DD2F08">
        <w:rPr>
          <w:sz w:val="24"/>
        </w:rPr>
        <w:t>dotaci</w:t>
      </w:r>
      <w:r w:rsidR="00DD2F08" w:rsidRPr="00710C49">
        <w:rPr>
          <w:sz w:val="24"/>
        </w:rPr>
        <w:t xml:space="preserve"> </w:t>
      </w:r>
      <w:r w:rsidRPr="00710C49">
        <w:rPr>
          <w:sz w:val="24"/>
        </w:rPr>
        <w:t>a</w:t>
      </w:r>
      <w:r w:rsidR="00FF6B5F">
        <w:rPr>
          <w:sz w:val="24"/>
        </w:rPr>
        <w:t> </w:t>
      </w:r>
      <w:r w:rsidRPr="00710C49">
        <w:rPr>
          <w:sz w:val="24"/>
        </w:rPr>
        <w:t>současně čestné prohlášení žadatele, že předkládaná žádost o podporu je totožná s</w:t>
      </w:r>
      <w:r w:rsidR="00FF6B5F">
        <w:rPr>
          <w:sz w:val="24"/>
        </w:rPr>
        <w:t> </w:t>
      </w:r>
      <w:r w:rsidRPr="00710C49">
        <w:rPr>
          <w:sz w:val="24"/>
        </w:rPr>
        <w:t xml:space="preserve">projektovým záměrem projednaným na Řídicím výboru </w:t>
      </w:r>
      <w:r w:rsidR="009E6BE8">
        <w:rPr>
          <w:sz w:val="24"/>
        </w:rPr>
        <w:t>IPRÚKV°</w:t>
      </w:r>
      <w:r w:rsidRPr="00710C49">
        <w:rPr>
          <w:sz w:val="24"/>
        </w:rPr>
        <w:t>. Zprostředkující subjekt</w:t>
      </w:r>
      <w:r w:rsidR="00C361AA">
        <w:rPr>
          <w:sz w:val="24"/>
        </w:rPr>
        <w:t>/</w:t>
      </w:r>
      <w:r w:rsidR="00007955">
        <w:rPr>
          <w:sz w:val="24"/>
        </w:rPr>
        <w:t>řídicí</w:t>
      </w:r>
      <w:r w:rsidR="00007955" w:rsidRPr="00710C49">
        <w:rPr>
          <w:sz w:val="24"/>
        </w:rPr>
        <w:t xml:space="preserve"> </w:t>
      </w:r>
      <w:r w:rsidR="00C361AA" w:rsidRPr="00710C49">
        <w:rPr>
          <w:sz w:val="24"/>
        </w:rPr>
        <w:t>orgán</w:t>
      </w:r>
      <w:r w:rsidRPr="00710C49">
        <w:rPr>
          <w:sz w:val="24"/>
        </w:rPr>
        <w:t xml:space="preserve"> posoudí, zda se projektová žádost v základních parametrech shoduje s </w:t>
      </w:r>
      <w:r w:rsidR="00007955" w:rsidRPr="00710C49">
        <w:rPr>
          <w:sz w:val="24"/>
        </w:rPr>
        <w:t>projektov</w:t>
      </w:r>
      <w:r w:rsidR="00007955">
        <w:rPr>
          <w:sz w:val="24"/>
        </w:rPr>
        <w:t>ým záměrem</w:t>
      </w:r>
      <w:r w:rsidRPr="00710C49">
        <w:rPr>
          <w:sz w:val="24"/>
        </w:rPr>
        <w:t>.</w:t>
      </w:r>
    </w:p>
    <w:p w14:paraId="4C312AC1" w14:textId="77777777" w:rsidR="00165901" w:rsidRPr="00EA2AF2" w:rsidRDefault="00165901" w:rsidP="00EA2AF2">
      <w:pPr>
        <w:jc w:val="both"/>
        <w:rPr>
          <w:sz w:val="24"/>
        </w:rPr>
      </w:pPr>
      <w:r w:rsidRPr="00710C49">
        <w:rPr>
          <w:sz w:val="24"/>
        </w:rPr>
        <w:t>Konkrétní postupy budou stanoveny v </w:t>
      </w:r>
      <w:r w:rsidR="0000035B">
        <w:rPr>
          <w:sz w:val="24"/>
        </w:rPr>
        <w:t>Operačním manuálu IPRÚKV°</w:t>
      </w:r>
      <w:r w:rsidR="00500A78">
        <w:rPr>
          <w:sz w:val="24"/>
        </w:rPr>
        <w:t>, který bude</w:t>
      </w:r>
      <w:r w:rsidR="00EA2AF2">
        <w:rPr>
          <w:sz w:val="24"/>
        </w:rPr>
        <w:t xml:space="preserve"> </w:t>
      </w:r>
      <w:r w:rsidR="00EA2AF2" w:rsidRPr="00EA2AF2">
        <w:rPr>
          <w:sz w:val="24"/>
        </w:rPr>
        <w:t xml:space="preserve">zveřejněn </w:t>
      </w:r>
      <w:r w:rsidR="00F70BE5">
        <w:rPr>
          <w:sz w:val="24"/>
        </w:rPr>
        <w:t>nejpozději</w:t>
      </w:r>
      <w:r w:rsidR="00EA2AF2" w:rsidRPr="00EA2AF2">
        <w:rPr>
          <w:sz w:val="24"/>
        </w:rPr>
        <w:t xml:space="preserve"> s výzvou k předkládání projektových záměrů.</w:t>
      </w:r>
    </w:p>
    <w:p w14:paraId="15420230" w14:textId="77777777" w:rsidR="00490013" w:rsidRDefault="00490013" w:rsidP="00490013">
      <w:pPr>
        <w:pStyle w:val="H1"/>
        <w:shd w:val="clear" w:color="auto" w:fill="D50032"/>
        <w:ind w:hanging="426"/>
      </w:pPr>
      <w:bookmarkStart w:id="175" w:name="_Toc519689979"/>
      <w:r>
        <w:lastRenderedPageBreak/>
        <w:t>Popis realizace partnerské spolupráce</w:t>
      </w:r>
      <w:bookmarkEnd w:id="175"/>
    </w:p>
    <w:p w14:paraId="205A9746" w14:textId="77777777" w:rsidR="00A617A3" w:rsidRDefault="00490013">
      <w:pPr>
        <w:pStyle w:val="Nadpis2"/>
      </w:pPr>
      <w:bookmarkStart w:id="176" w:name="_Toc519689980"/>
      <w:r>
        <w:t>PRINCIP PARTNERSTVÍ</w:t>
      </w:r>
      <w:bookmarkEnd w:id="176"/>
    </w:p>
    <w:p w14:paraId="4E6A15DF" w14:textId="77777777" w:rsidR="00490013" w:rsidRPr="00490013" w:rsidRDefault="00490013" w:rsidP="00490013">
      <w:pPr>
        <w:autoSpaceDE w:val="0"/>
        <w:autoSpaceDN w:val="0"/>
        <w:adjustRightInd w:val="0"/>
        <w:jc w:val="both"/>
        <w:rPr>
          <w:sz w:val="24"/>
        </w:rPr>
      </w:pPr>
      <w:r w:rsidRPr="00490013">
        <w:rPr>
          <w:b/>
          <w:sz w:val="24"/>
        </w:rPr>
        <w:t>Princip partnerství</w:t>
      </w:r>
      <w:r w:rsidRPr="00490013">
        <w:rPr>
          <w:sz w:val="24"/>
        </w:rPr>
        <w:t xml:space="preserve"> je v maximální míře zohledňován již ve fázi zpracování integrované strategie a s ohledem na něj je koncipován i plán implementace.</w:t>
      </w:r>
    </w:p>
    <w:p w14:paraId="56D5E3C0" w14:textId="77777777" w:rsidR="00490013" w:rsidRPr="00490013" w:rsidRDefault="00490013" w:rsidP="00490013">
      <w:pPr>
        <w:autoSpaceDE w:val="0"/>
        <w:autoSpaceDN w:val="0"/>
        <w:adjustRightInd w:val="0"/>
        <w:jc w:val="both"/>
        <w:rPr>
          <w:sz w:val="24"/>
        </w:rPr>
      </w:pPr>
      <w:r w:rsidRPr="00490013">
        <w:rPr>
          <w:sz w:val="24"/>
        </w:rPr>
        <w:t>Široká škála partnerů z veřejného, soukromého i neziskového sektoru je do všech fází zapojována prostřednictvím Říd</w:t>
      </w:r>
      <w:r w:rsidR="00C02806">
        <w:rPr>
          <w:sz w:val="24"/>
        </w:rPr>
        <w:t>i</w:t>
      </w:r>
      <w:r w:rsidRPr="00490013">
        <w:rPr>
          <w:sz w:val="24"/>
        </w:rPr>
        <w:t xml:space="preserve">cího výboru a pracovních skupin. Výchozím podkladem pro oslovení konkrétních subjektů byla analýza stakeholderů (viz kapitola Analýza stakeholderů), která identifikovala všechny relevantní partnery v území na základě vyhodnocení jejich možného vlivu a zájmu v souvislosti s řešenými tématy. </w:t>
      </w:r>
    </w:p>
    <w:p w14:paraId="668F317C" w14:textId="77777777" w:rsidR="004A687A" w:rsidRPr="004A687A" w:rsidRDefault="00490013" w:rsidP="00490013">
      <w:pPr>
        <w:autoSpaceDE w:val="0"/>
        <w:autoSpaceDN w:val="0"/>
        <w:adjustRightInd w:val="0"/>
        <w:jc w:val="both"/>
        <w:rPr>
          <w:sz w:val="24"/>
        </w:rPr>
      </w:pPr>
      <w:r w:rsidRPr="004A687A">
        <w:rPr>
          <w:sz w:val="24"/>
        </w:rPr>
        <w:t xml:space="preserve">Vzhledem k zajištění akceschopnosti pracovních skupin bylo v některých případech nutné </w:t>
      </w:r>
      <w:r w:rsidR="00806632" w:rsidRPr="004A687A">
        <w:rPr>
          <w:sz w:val="24"/>
        </w:rPr>
        <w:t xml:space="preserve">zajistit účast </w:t>
      </w:r>
      <w:r w:rsidRPr="004A687A">
        <w:rPr>
          <w:sz w:val="24"/>
        </w:rPr>
        <w:t xml:space="preserve">zástupce za celou skupinu subjektů (např. konkrétní obec). Tento postup je v souladu s partnerským principem a zajišťuje partnerství také na nižších úrovních využitím </w:t>
      </w:r>
      <w:r w:rsidRPr="004A687A">
        <w:rPr>
          <w:b/>
          <w:sz w:val="24"/>
        </w:rPr>
        <w:t>principu delegace</w:t>
      </w:r>
      <w:r w:rsidRPr="004A687A">
        <w:rPr>
          <w:sz w:val="24"/>
        </w:rPr>
        <w:t xml:space="preserve">. Tento přístup vyžaduje vzájemnou komunikaci těch subjektů, které mají společně prosazovat své zájmy na úrovni </w:t>
      </w:r>
      <w:r w:rsidR="00152A23">
        <w:rPr>
          <w:sz w:val="24"/>
        </w:rPr>
        <w:t xml:space="preserve">IPRÚKV° </w:t>
      </w:r>
      <w:r w:rsidRPr="004A687A">
        <w:rPr>
          <w:sz w:val="24"/>
        </w:rPr>
        <w:t xml:space="preserve">. Souběžně s tím nositel </w:t>
      </w:r>
      <w:r w:rsidR="00152A23">
        <w:rPr>
          <w:sz w:val="24"/>
        </w:rPr>
        <w:t xml:space="preserve">IPRÚKV° </w:t>
      </w:r>
      <w:r w:rsidRPr="004A687A">
        <w:rPr>
          <w:sz w:val="24"/>
        </w:rPr>
        <w:t xml:space="preserve"> zajišťuje </w:t>
      </w:r>
      <w:r w:rsidR="004A687A" w:rsidRPr="004A687A">
        <w:rPr>
          <w:sz w:val="24"/>
        </w:rPr>
        <w:t xml:space="preserve">přímou </w:t>
      </w:r>
      <w:r w:rsidRPr="004A687A">
        <w:rPr>
          <w:sz w:val="24"/>
        </w:rPr>
        <w:t>adresnou distribuci důležitých informací městům a obcím v aglomeraci.</w:t>
      </w:r>
      <w:r w:rsidR="004A687A" w:rsidRPr="004A687A">
        <w:rPr>
          <w:sz w:val="24"/>
        </w:rPr>
        <w:t xml:space="preserve"> Kromě toho byl do Výboru pro přípravu </w:t>
      </w:r>
      <w:r w:rsidR="00152A23">
        <w:rPr>
          <w:sz w:val="24"/>
        </w:rPr>
        <w:t xml:space="preserve">IPRÚKV° </w:t>
      </w:r>
      <w:r w:rsidR="004A687A" w:rsidRPr="004A687A">
        <w:rPr>
          <w:sz w:val="24"/>
        </w:rPr>
        <w:t xml:space="preserve"> delegován 1 zástupce za obce a 1 zástupce za města, přičemž tito zajišťovali přenos informací o přípravě </w:t>
      </w:r>
      <w:r w:rsidR="00152A23">
        <w:rPr>
          <w:sz w:val="24"/>
        </w:rPr>
        <w:t xml:space="preserve">IPRÚKV° </w:t>
      </w:r>
      <w:r w:rsidR="004A687A" w:rsidRPr="004A687A">
        <w:rPr>
          <w:sz w:val="24"/>
        </w:rPr>
        <w:t xml:space="preserve"> k ostatním zástupcům měst a obcí (jejich zapojení je doloženo pozvánkami a písemnými zápisy z jednání Výboru pro přípravu </w:t>
      </w:r>
      <w:r w:rsidR="00152A23">
        <w:rPr>
          <w:sz w:val="24"/>
        </w:rPr>
        <w:t xml:space="preserve">IPRÚKV° </w:t>
      </w:r>
      <w:r w:rsidR="004A687A" w:rsidRPr="004A687A">
        <w:rPr>
          <w:sz w:val="24"/>
        </w:rPr>
        <w:t>, které jsou archivovány na Odboru strategií a dotací MMKV).</w:t>
      </w:r>
    </w:p>
    <w:p w14:paraId="1E6A621A" w14:textId="77777777" w:rsidR="004A687A" w:rsidRPr="004A687A" w:rsidRDefault="004A687A" w:rsidP="004A687A">
      <w:pPr>
        <w:autoSpaceDE w:val="0"/>
        <w:autoSpaceDN w:val="0"/>
        <w:adjustRightInd w:val="0"/>
        <w:jc w:val="both"/>
        <w:rPr>
          <w:sz w:val="24"/>
        </w:rPr>
      </w:pPr>
      <w:r w:rsidRPr="004A687A">
        <w:rPr>
          <w:sz w:val="24"/>
        </w:rPr>
        <w:t>Provazba s </w:t>
      </w:r>
      <w:r w:rsidRPr="004A687A">
        <w:rPr>
          <w:b/>
          <w:sz w:val="24"/>
        </w:rPr>
        <w:t>Místními akčními skupinami</w:t>
      </w:r>
      <w:r w:rsidRPr="004A687A">
        <w:rPr>
          <w:sz w:val="24"/>
        </w:rPr>
        <w:t xml:space="preserve"> je řešena zejména prostřednictvím Regionální stálé konference, kde má Karlovarská aglomerace také svého zástupce. Ke koordinaci činností dochází také pomocí </w:t>
      </w:r>
      <w:r w:rsidRPr="004A687A">
        <w:rPr>
          <w:b/>
          <w:sz w:val="24"/>
        </w:rPr>
        <w:t>Regionálního akčního plánu</w:t>
      </w:r>
      <w:r w:rsidRPr="004A687A">
        <w:rPr>
          <w:sz w:val="24"/>
        </w:rPr>
        <w:t xml:space="preserve">, který nositeli </w:t>
      </w:r>
      <w:r w:rsidR="00152A23">
        <w:rPr>
          <w:sz w:val="24"/>
        </w:rPr>
        <w:t xml:space="preserve">IPRÚKV° </w:t>
      </w:r>
      <w:r w:rsidRPr="004A687A">
        <w:rPr>
          <w:sz w:val="24"/>
        </w:rPr>
        <w:t xml:space="preserve"> umožňuje sledovat projekty na území Karlovarského kraje jako celku.</w:t>
      </w:r>
      <w:r w:rsidR="00E65972">
        <w:rPr>
          <w:sz w:val="24"/>
        </w:rPr>
        <w:t xml:space="preserve"> Zároveň probíhala koordinace přípravy </w:t>
      </w:r>
      <w:r w:rsidR="00152A23">
        <w:rPr>
          <w:sz w:val="24"/>
        </w:rPr>
        <w:t xml:space="preserve">IPRÚKV° </w:t>
      </w:r>
      <w:r w:rsidR="00E65972">
        <w:rPr>
          <w:sz w:val="24"/>
        </w:rPr>
        <w:t xml:space="preserve"> v další řadě platforem na městské a krajské úrovni.</w:t>
      </w:r>
    </w:p>
    <w:p w14:paraId="7242432E" w14:textId="77777777" w:rsidR="00490013" w:rsidRPr="00490013" w:rsidRDefault="00490013" w:rsidP="00490013">
      <w:pPr>
        <w:autoSpaceDE w:val="0"/>
        <w:autoSpaceDN w:val="0"/>
        <w:adjustRightInd w:val="0"/>
        <w:jc w:val="both"/>
        <w:rPr>
          <w:sz w:val="24"/>
        </w:rPr>
      </w:pPr>
      <w:r w:rsidRPr="00490013">
        <w:rPr>
          <w:sz w:val="24"/>
        </w:rPr>
        <w:t xml:space="preserve">Ve fázi realizace </w:t>
      </w:r>
      <w:r w:rsidR="00152A23">
        <w:rPr>
          <w:sz w:val="24"/>
        </w:rPr>
        <w:t xml:space="preserve">IPRÚKV° </w:t>
      </w:r>
      <w:r w:rsidRPr="00490013">
        <w:rPr>
          <w:sz w:val="24"/>
        </w:rPr>
        <w:t xml:space="preserve"> navíc budou mít další potenciální partneři / realizátoři integrovaných projektů, kteří nebyli na základě provedené analýzy identifikováni, možnost zapojit se do</w:t>
      </w:r>
      <w:r w:rsidR="00FF6B5F">
        <w:rPr>
          <w:sz w:val="24"/>
        </w:rPr>
        <w:t> </w:t>
      </w:r>
      <w:r w:rsidRPr="00490013">
        <w:rPr>
          <w:sz w:val="24"/>
        </w:rPr>
        <w:t xml:space="preserve">pracovní skupiny a svůj projektový záměr koordinovat s nositelem </w:t>
      </w:r>
      <w:r w:rsidR="00152A23">
        <w:rPr>
          <w:sz w:val="24"/>
        </w:rPr>
        <w:t xml:space="preserve">IPRÚKV° </w:t>
      </w:r>
      <w:r w:rsidRPr="00490013">
        <w:rPr>
          <w:sz w:val="24"/>
        </w:rPr>
        <w:t xml:space="preserve"> a ostatními partnery.</w:t>
      </w:r>
    </w:p>
    <w:p w14:paraId="73181D57" w14:textId="77777777" w:rsidR="00A617A3" w:rsidRDefault="00490013">
      <w:pPr>
        <w:pStyle w:val="Nadpis2"/>
      </w:pPr>
      <w:bookmarkStart w:id="177" w:name="_Toc304629621"/>
      <w:bookmarkStart w:id="178" w:name="_Toc519689981"/>
      <w:r w:rsidRPr="003440F4">
        <w:rPr>
          <w:lang w:eastAsia="cs-CZ"/>
        </w:rPr>
        <w:t>ZAPOJENÍ VEŘEJNOSTI</w:t>
      </w:r>
      <w:bookmarkEnd w:id="177"/>
      <w:bookmarkEnd w:id="178"/>
    </w:p>
    <w:p w14:paraId="7F2A8684" w14:textId="77777777" w:rsidR="00490013" w:rsidRPr="00490013" w:rsidRDefault="00490013" w:rsidP="00490013">
      <w:pPr>
        <w:autoSpaceDE w:val="0"/>
        <w:autoSpaceDN w:val="0"/>
        <w:adjustRightInd w:val="0"/>
        <w:jc w:val="both"/>
        <w:rPr>
          <w:sz w:val="24"/>
        </w:rPr>
      </w:pPr>
      <w:r w:rsidRPr="00490013">
        <w:rPr>
          <w:sz w:val="24"/>
        </w:rPr>
        <w:t xml:space="preserve">Nositel </w:t>
      </w:r>
      <w:r w:rsidR="00152A23">
        <w:rPr>
          <w:sz w:val="24"/>
        </w:rPr>
        <w:t xml:space="preserve">IPRÚKV° </w:t>
      </w:r>
      <w:r w:rsidRPr="00490013">
        <w:rPr>
          <w:sz w:val="24"/>
        </w:rPr>
        <w:t xml:space="preserve"> se v průběhu přípravy zaměřuje také na nastavení způsobu komunikace s veřejností v souvislosti s potřebou informování a získání zpětné vazby.</w:t>
      </w:r>
    </w:p>
    <w:p w14:paraId="1D777628" w14:textId="77777777" w:rsidR="00490013" w:rsidRPr="00490013" w:rsidRDefault="00490013" w:rsidP="00490013">
      <w:pPr>
        <w:spacing w:after="120"/>
        <w:jc w:val="both"/>
        <w:rPr>
          <w:rFonts w:eastAsia="Batang"/>
          <w:b/>
          <w:sz w:val="24"/>
        </w:rPr>
      </w:pPr>
      <w:r w:rsidRPr="00490013">
        <w:rPr>
          <w:sz w:val="24"/>
        </w:rPr>
        <w:t>I</w:t>
      </w:r>
      <w:r w:rsidRPr="00490013">
        <w:rPr>
          <w:rFonts w:eastAsia="Batang"/>
          <w:sz w:val="24"/>
        </w:rPr>
        <w:t xml:space="preserve">nformace o průběhu zpracování integrované strategie, pozvánky na veřejné projednání atd. jsou / budou průběžně zveřejňovány na internetových stránkách </w:t>
      </w:r>
      <w:r w:rsidR="00EA2AF2">
        <w:rPr>
          <w:rFonts w:eastAsia="Batang"/>
          <w:sz w:val="24"/>
        </w:rPr>
        <w:t>SMKV</w:t>
      </w:r>
      <w:r w:rsidRPr="00490013">
        <w:rPr>
          <w:rFonts w:eastAsia="Batang"/>
          <w:sz w:val="24"/>
        </w:rPr>
        <w:t xml:space="preserve">. Stejným způsobem budou zveřejňovány také informace o průběhu implementace </w:t>
      </w:r>
      <w:r w:rsidR="00152A23">
        <w:rPr>
          <w:rFonts w:eastAsia="Batang"/>
          <w:sz w:val="24"/>
        </w:rPr>
        <w:t xml:space="preserve">IPRÚKV° </w:t>
      </w:r>
      <w:r w:rsidRPr="00490013">
        <w:rPr>
          <w:rFonts w:eastAsia="Batang"/>
          <w:sz w:val="24"/>
        </w:rPr>
        <w:t>.</w:t>
      </w:r>
    </w:p>
    <w:p w14:paraId="0AFCAE48" w14:textId="77777777" w:rsidR="00490013" w:rsidRPr="00490013" w:rsidRDefault="00490013" w:rsidP="00490013">
      <w:pPr>
        <w:autoSpaceDE w:val="0"/>
        <w:autoSpaceDN w:val="0"/>
        <w:adjustRightInd w:val="0"/>
        <w:jc w:val="both"/>
        <w:rPr>
          <w:rFonts w:eastAsia="Batang"/>
          <w:sz w:val="24"/>
        </w:rPr>
      </w:pPr>
      <w:r w:rsidRPr="00490013">
        <w:rPr>
          <w:rFonts w:eastAsia="Batang"/>
          <w:sz w:val="24"/>
        </w:rPr>
        <w:t xml:space="preserve">Široká veřejnost měla možnost zapojit se do přípravy integrované strategie také prostřednictvím </w:t>
      </w:r>
      <w:r w:rsidRPr="00490013">
        <w:rPr>
          <w:rFonts w:eastAsia="Batang"/>
          <w:b/>
          <w:sz w:val="24"/>
        </w:rPr>
        <w:t xml:space="preserve">účasti na veřejném projednání. </w:t>
      </w:r>
      <w:r w:rsidRPr="00490013">
        <w:rPr>
          <w:rFonts w:eastAsia="Batang"/>
          <w:sz w:val="24"/>
        </w:rPr>
        <w:t>Tímto způsobem byl s veřejností projednán koncept integrované strategie před jejím finálním dokončením. Smyslem projednání byla prezentace dosavadních výstupů veřejnosti s možností dílčích úprav či doplnění.</w:t>
      </w:r>
    </w:p>
    <w:p w14:paraId="1AB6BA27" w14:textId="77777777" w:rsidR="00490013" w:rsidRPr="00490013" w:rsidRDefault="00490013" w:rsidP="00490013">
      <w:pPr>
        <w:autoSpaceDE w:val="0"/>
        <w:autoSpaceDN w:val="0"/>
        <w:adjustRightInd w:val="0"/>
        <w:jc w:val="both"/>
        <w:rPr>
          <w:rFonts w:eastAsia="Batang"/>
          <w:sz w:val="24"/>
        </w:rPr>
      </w:pPr>
      <w:r w:rsidRPr="00490013">
        <w:rPr>
          <w:rFonts w:eastAsia="Batang"/>
          <w:sz w:val="24"/>
        </w:rPr>
        <w:t xml:space="preserve">Nositel </w:t>
      </w:r>
      <w:r w:rsidR="00152A23">
        <w:rPr>
          <w:rFonts w:eastAsia="Batang"/>
          <w:sz w:val="24"/>
        </w:rPr>
        <w:t xml:space="preserve">IPRÚKV° </w:t>
      </w:r>
      <w:r w:rsidRPr="00490013">
        <w:rPr>
          <w:rFonts w:eastAsia="Batang"/>
          <w:sz w:val="24"/>
        </w:rPr>
        <w:t xml:space="preserve"> prostřednictvím e-mailové komunikace předává informace o průběhu zpracování také adresně přímo vybraným subjektům, které se zajímají (mohou či měli by se zajímat) o připravovaný dokument integrované strategie.</w:t>
      </w:r>
    </w:p>
    <w:p w14:paraId="6F103445" w14:textId="77777777" w:rsidR="00A617A3" w:rsidRDefault="00490013">
      <w:pPr>
        <w:pStyle w:val="Nadpis2"/>
      </w:pPr>
      <w:bookmarkStart w:id="179" w:name="_Toc519689982"/>
      <w:r>
        <w:rPr>
          <w:lang w:eastAsia="cs-CZ"/>
        </w:rPr>
        <w:t>KOMUNIKAČNÍ PLÁN</w:t>
      </w:r>
      <w:bookmarkEnd w:id="179"/>
    </w:p>
    <w:p w14:paraId="5BB22D8E" w14:textId="77777777" w:rsidR="00490013" w:rsidRPr="00EA2AF2" w:rsidRDefault="00490013" w:rsidP="00EA2AF2">
      <w:pPr>
        <w:jc w:val="both"/>
        <w:rPr>
          <w:sz w:val="24"/>
        </w:rPr>
      </w:pPr>
      <w:r w:rsidRPr="00EA2AF2">
        <w:rPr>
          <w:sz w:val="24"/>
        </w:rPr>
        <w:t xml:space="preserve">Komunikační plán je popsán prostřednictvím níže uvedených tabulek, ze kterých je patrné nastavení systému a způsobu komunikace směrem ke konkrétním cílovým skupinám. Je však </w:t>
      </w:r>
      <w:r w:rsidRPr="00EA2AF2">
        <w:rPr>
          <w:sz w:val="24"/>
        </w:rPr>
        <w:lastRenderedPageBreak/>
        <w:t>logické, že komunikační struktura je živým organismem a je tedy možné, že v případě potřeby může dojít v nastavení komunikačního plánu k dílčím změnám.</w:t>
      </w:r>
    </w:p>
    <w:p w14:paraId="5D8A8F67" w14:textId="77777777" w:rsidR="00490013" w:rsidRPr="003A7941" w:rsidRDefault="00490013" w:rsidP="00490013">
      <w:pPr>
        <w:pStyle w:val="Titulek"/>
      </w:pPr>
      <w:r w:rsidRPr="00E31847">
        <w:t>Tabulka 1</w:t>
      </w:r>
      <w:r w:rsidR="00EA2AF2">
        <w:t>8</w:t>
      </w:r>
      <w:r w:rsidRPr="00E31847">
        <w:t>.</w:t>
      </w:r>
      <w:r>
        <w:t>1</w:t>
      </w:r>
      <w:r w:rsidRPr="00E31847">
        <w:t>: Vnitřní</w:t>
      </w:r>
      <w:r>
        <w:t xml:space="preserve"> komunikace nositele </w:t>
      </w:r>
      <w:r w:rsidR="00152A23">
        <w:t xml:space="preserve">IPRÚKV° </w:t>
      </w:r>
    </w:p>
    <w:tbl>
      <w:tblPr>
        <w:tblStyle w:val="Svtlmka1"/>
        <w:tblW w:w="0" w:type="auto"/>
        <w:tblLook w:val="04A0" w:firstRow="1" w:lastRow="0" w:firstColumn="1" w:lastColumn="0" w:noHBand="0" w:noVBand="1"/>
      </w:tblPr>
      <w:tblGrid>
        <w:gridCol w:w="2335"/>
        <w:gridCol w:w="2774"/>
        <w:gridCol w:w="1956"/>
        <w:gridCol w:w="1987"/>
      </w:tblGrid>
      <w:tr w:rsidR="00490013" w:rsidRPr="00D87EE8" w14:paraId="3B6685CB" w14:textId="77777777" w:rsidTr="00D87EE8">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376" w:type="dxa"/>
            <w:shd w:val="clear" w:color="auto" w:fill="BFBFBF" w:themeFill="background1" w:themeFillShade="BF"/>
            <w:vAlign w:val="center"/>
          </w:tcPr>
          <w:p w14:paraId="27AC550F" w14:textId="77777777" w:rsidR="00490013" w:rsidRPr="00D87EE8" w:rsidRDefault="00490013" w:rsidP="00D87EE8">
            <w:pPr>
              <w:spacing w:before="0" w:after="0"/>
              <w:jc w:val="center"/>
              <w:rPr>
                <w:rFonts w:ascii="Arial" w:hAnsi="Arial" w:cs="Arial"/>
                <w:sz w:val="18"/>
                <w:szCs w:val="18"/>
              </w:rPr>
            </w:pPr>
            <w:r w:rsidRPr="00D87EE8">
              <w:rPr>
                <w:rFonts w:ascii="Arial" w:hAnsi="Arial" w:cs="Arial"/>
                <w:sz w:val="18"/>
                <w:szCs w:val="18"/>
              </w:rPr>
              <w:t>Příjemce informace</w:t>
            </w:r>
          </w:p>
        </w:tc>
        <w:tc>
          <w:tcPr>
            <w:tcW w:w="2835" w:type="dxa"/>
            <w:shd w:val="clear" w:color="auto" w:fill="BFBFBF" w:themeFill="background1" w:themeFillShade="BF"/>
            <w:vAlign w:val="center"/>
          </w:tcPr>
          <w:p w14:paraId="1947F6D8" w14:textId="77777777" w:rsidR="00490013" w:rsidRPr="00D87EE8" w:rsidRDefault="00490013" w:rsidP="00D87EE8">
            <w:pPr>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Obsah komunikace</w:t>
            </w:r>
          </w:p>
        </w:tc>
        <w:tc>
          <w:tcPr>
            <w:tcW w:w="1985" w:type="dxa"/>
            <w:shd w:val="clear" w:color="auto" w:fill="BFBFBF" w:themeFill="background1" w:themeFillShade="BF"/>
            <w:vAlign w:val="center"/>
          </w:tcPr>
          <w:p w14:paraId="78D58080" w14:textId="77777777" w:rsidR="00490013" w:rsidRPr="00D87EE8" w:rsidRDefault="00490013" w:rsidP="00D87EE8">
            <w:pPr>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Komunikační kanál</w:t>
            </w:r>
          </w:p>
        </w:tc>
        <w:tc>
          <w:tcPr>
            <w:tcW w:w="2016" w:type="dxa"/>
            <w:shd w:val="clear" w:color="auto" w:fill="BFBFBF" w:themeFill="background1" w:themeFillShade="BF"/>
            <w:vAlign w:val="center"/>
          </w:tcPr>
          <w:p w14:paraId="31AFAC02" w14:textId="77777777" w:rsidR="00490013" w:rsidRPr="00D87EE8" w:rsidRDefault="00490013" w:rsidP="00D87EE8">
            <w:pPr>
              <w:spacing w:before="0" w:after="0"/>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Odpovědnost za přenos informace</w:t>
            </w:r>
          </w:p>
        </w:tc>
      </w:tr>
      <w:tr w:rsidR="00490013" w:rsidRPr="00D87EE8" w14:paraId="70EC952B" w14:textId="77777777" w:rsidTr="00D87EE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shd w:val="clear" w:color="auto" w:fill="D9D9D9" w:themeFill="background1" w:themeFillShade="D9"/>
            <w:vAlign w:val="center"/>
          </w:tcPr>
          <w:p w14:paraId="67279802"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Administrátoři PS (přípravná fáze)</w:t>
            </w:r>
          </w:p>
        </w:tc>
        <w:tc>
          <w:tcPr>
            <w:tcW w:w="2835" w:type="dxa"/>
            <w:shd w:val="clear" w:color="auto" w:fill="auto"/>
            <w:vAlign w:val="center"/>
          </w:tcPr>
          <w:p w14:paraId="74FF67B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informace o rozhodnutích Řídicího výboru </w:t>
            </w:r>
            <w:r w:rsidR="00152A23">
              <w:rPr>
                <w:rFonts w:ascii="Arial" w:hAnsi="Arial" w:cs="Arial"/>
                <w:sz w:val="18"/>
                <w:szCs w:val="18"/>
              </w:rPr>
              <w:t xml:space="preserve">IPRÚKV° </w:t>
            </w:r>
            <w:r w:rsidRPr="00D87EE8">
              <w:rPr>
                <w:rFonts w:ascii="Arial" w:hAnsi="Arial" w:cs="Arial"/>
                <w:sz w:val="18"/>
                <w:szCs w:val="18"/>
              </w:rPr>
              <w:t xml:space="preserve"> </w:t>
            </w:r>
            <w:r w:rsidRPr="00D87EE8">
              <w:rPr>
                <w:rFonts w:ascii="Arial" w:hAnsi="Arial" w:cs="Arial"/>
                <w:sz w:val="18"/>
                <w:szCs w:val="18"/>
              </w:rPr>
              <w:br/>
              <w:t xml:space="preserve">týkajících se především tematického zaměření </w:t>
            </w:r>
            <w:r w:rsidR="00152A23">
              <w:rPr>
                <w:rFonts w:ascii="Arial" w:hAnsi="Arial" w:cs="Arial"/>
                <w:sz w:val="18"/>
                <w:szCs w:val="18"/>
              </w:rPr>
              <w:t xml:space="preserve">IPRÚKV° </w:t>
            </w:r>
          </w:p>
        </w:tc>
        <w:tc>
          <w:tcPr>
            <w:tcW w:w="1985" w:type="dxa"/>
            <w:shd w:val="clear" w:color="auto" w:fill="auto"/>
            <w:vAlign w:val="center"/>
          </w:tcPr>
          <w:p w14:paraId="053A6293"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Řídicího výboru</w:t>
            </w:r>
          </w:p>
        </w:tc>
        <w:tc>
          <w:tcPr>
            <w:tcW w:w="2016" w:type="dxa"/>
            <w:shd w:val="clear" w:color="auto" w:fill="auto"/>
            <w:vAlign w:val="center"/>
          </w:tcPr>
          <w:p w14:paraId="2BE4506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Řídicí výbor </w:t>
            </w:r>
            <w:r w:rsidR="00152A23">
              <w:rPr>
                <w:rFonts w:ascii="Arial" w:hAnsi="Arial" w:cs="Arial"/>
                <w:sz w:val="18"/>
                <w:szCs w:val="18"/>
              </w:rPr>
              <w:t xml:space="preserve">IPRÚKV° </w:t>
            </w:r>
          </w:p>
        </w:tc>
      </w:tr>
      <w:tr w:rsidR="00490013" w:rsidRPr="00D87EE8" w14:paraId="096A693B" w14:textId="77777777" w:rsidTr="00D87EE8">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shd w:val="clear" w:color="auto" w:fill="D9D9D9" w:themeFill="background1" w:themeFillShade="D9"/>
            <w:vAlign w:val="center"/>
          </w:tcPr>
          <w:p w14:paraId="3F237D18"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Tematičtí koordinátoři</w:t>
            </w:r>
            <w:r w:rsidRPr="00D87EE8">
              <w:rPr>
                <w:rFonts w:ascii="Arial" w:hAnsi="Arial" w:cs="Arial"/>
                <w:sz w:val="18"/>
                <w:szCs w:val="18"/>
              </w:rPr>
              <w:br/>
              <w:t>(realizační fáze)</w:t>
            </w:r>
          </w:p>
        </w:tc>
        <w:tc>
          <w:tcPr>
            <w:tcW w:w="2835" w:type="dxa"/>
            <w:shd w:val="clear" w:color="auto" w:fill="auto"/>
            <w:vAlign w:val="center"/>
          </w:tcPr>
          <w:p w14:paraId="4F82DFE7"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informace o rozhodnutích Řídicího výboru </w:t>
            </w:r>
            <w:r w:rsidR="00152A23">
              <w:rPr>
                <w:rFonts w:ascii="Arial" w:hAnsi="Arial" w:cs="Arial"/>
                <w:sz w:val="18"/>
                <w:szCs w:val="18"/>
              </w:rPr>
              <w:t xml:space="preserve">IPRÚKV° </w:t>
            </w:r>
            <w:r w:rsidRPr="00D87EE8">
              <w:rPr>
                <w:rFonts w:ascii="Arial" w:hAnsi="Arial" w:cs="Arial"/>
                <w:sz w:val="18"/>
                <w:szCs w:val="18"/>
              </w:rPr>
              <w:br/>
              <w:t xml:space="preserve">(např. změny </w:t>
            </w:r>
            <w:r w:rsidR="00152A23">
              <w:rPr>
                <w:rFonts w:ascii="Arial" w:hAnsi="Arial" w:cs="Arial"/>
                <w:sz w:val="18"/>
                <w:szCs w:val="18"/>
              </w:rPr>
              <w:t xml:space="preserve">IPRÚKV° </w:t>
            </w:r>
            <w:r w:rsidRPr="00D87EE8">
              <w:rPr>
                <w:rFonts w:ascii="Arial" w:hAnsi="Arial" w:cs="Arial"/>
                <w:sz w:val="18"/>
                <w:szCs w:val="18"/>
              </w:rPr>
              <w:t>)</w:t>
            </w:r>
          </w:p>
        </w:tc>
        <w:tc>
          <w:tcPr>
            <w:tcW w:w="1985" w:type="dxa"/>
            <w:shd w:val="clear" w:color="auto" w:fill="auto"/>
            <w:vAlign w:val="center"/>
          </w:tcPr>
          <w:p w14:paraId="6AD4871E"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osobní / e-mailová komunikace</w:t>
            </w:r>
          </w:p>
        </w:tc>
        <w:tc>
          <w:tcPr>
            <w:tcW w:w="2016" w:type="dxa"/>
            <w:shd w:val="clear" w:color="auto" w:fill="auto"/>
            <w:vAlign w:val="center"/>
          </w:tcPr>
          <w:p w14:paraId="765080CF"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52648BC7" w14:textId="77777777" w:rsidTr="00D87EE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D9D9D9" w:themeFill="background1" w:themeFillShade="D9"/>
            <w:vAlign w:val="center"/>
          </w:tcPr>
          <w:p w14:paraId="5253C2CA"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c>
          <w:tcPr>
            <w:tcW w:w="2835" w:type="dxa"/>
            <w:shd w:val="clear" w:color="auto" w:fill="auto"/>
            <w:vAlign w:val="center"/>
          </w:tcPr>
          <w:p w14:paraId="7264AEB9"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informace o plnění indikátorů, harmonogramu, případných změnách a problémech v projektových záměrech apod.</w:t>
            </w:r>
          </w:p>
        </w:tc>
        <w:tc>
          <w:tcPr>
            <w:tcW w:w="1985" w:type="dxa"/>
            <w:shd w:val="clear" w:color="auto" w:fill="auto"/>
            <w:vAlign w:val="center"/>
          </w:tcPr>
          <w:p w14:paraId="1B8FEC4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osobní / e-mailová komunikace</w:t>
            </w:r>
          </w:p>
        </w:tc>
        <w:tc>
          <w:tcPr>
            <w:tcW w:w="2016" w:type="dxa"/>
            <w:shd w:val="clear" w:color="auto" w:fill="auto"/>
            <w:vAlign w:val="center"/>
          </w:tcPr>
          <w:p w14:paraId="7B67A65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realizátor integrovaného projektu</w:t>
            </w:r>
          </w:p>
        </w:tc>
      </w:tr>
      <w:tr w:rsidR="00490013" w:rsidRPr="00D87EE8" w14:paraId="14324D0F" w14:textId="77777777" w:rsidTr="00D87EE8">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shd w:val="clear" w:color="auto" w:fill="D9D9D9" w:themeFill="background1" w:themeFillShade="D9"/>
            <w:vAlign w:val="center"/>
          </w:tcPr>
          <w:p w14:paraId="76533206" w14:textId="77777777" w:rsidR="00490013" w:rsidRPr="00D87EE8" w:rsidRDefault="00490013" w:rsidP="00D87EE8">
            <w:pPr>
              <w:spacing w:before="0" w:after="0"/>
              <w:rPr>
                <w:rFonts w:ascii="Arial" w:hAnsi="Arial" w:cs="Arial"/>
                <w:sz w:val="18"/>
                <w:szCs w:val="18"/>
              </w:rPr>
            </w:pPr>
          </w:p>
        </w:tc>
        <w:tc>
          <w:tcPr>
            <w:tcW w:w="2835" w:type="dxa"/>
            <w:shd w:val="clear" w:color="auto" w:fill="auto"/>
            <w:vAlign w:val="center"/>
          </w:tcPr>
          <w:p w14:paraId="70B2FD1F"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informace o rozhodnutích Řídicího výboru </w:t>
            </w:r>
            <w:r w:rsidR="00152A23">
              <w:rPr>
                <w:rFonts w:ascii="Arial" w:hAnsi="Arial" w:cs="Arial"/>
                <w:sz w:val="18"/>
                <w:szCs w:val="18"/>
              </w:rPr>
              <w:t xml:space="preserve">IPRÚKV° </w:t>
            </w:r>
          </w:p>
        </w:tc>
        <w:tc>
          <w:tcPr>
            <w:tcW w:w="1985" w:type="dxa"/>
            <w:shd w:val="clear" w:color="auto" w:fill="auto"/>
            <w:vAlign w:val="center"/>
          </w:tcPr>
          <w:p w14:paraId="1DA592AA"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Řídicího výboru</w:t>
            </w:r>
          </w:p>
        </w:tc>
        <w:tc>
          <w:tcPr>
            <w:tcW w:w="2016" w:type="dxa"/>
            <w:shd w:val="clear" w:color="auto" w:fill="auto"/>
            <w:vAlign w:val="center"/>
          </w:tcPr>
          <w:p w14:paraId="73F835BB"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Řídicí výbor </w:t>
            </w:r>
            <w:r w:rsidR="00152A23">
              <w:rPr>
                <w:rFonts w:ascii="Arial" w:hAnsi="Arial" w:cs="Arial"/>
                <w:sz w:val="18"/>
                <w:szCs w:val="18"/>
              </w:rPr>
              <w:t xml:space="preserve">IPRÚKV° </w:t>
            </w:r>
          </w:p>
        </w:tc>
      </w:tr>
      <w:tr w:rsidR="00490013" w:rsidRPr="00D87EE8" w14:paraId="1DBFD8C2" w14:textId="77777777" w:rsidTr="00D87EE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D9D9D9" w:themeFill="background1" w:themeFillShade="D9"/>
            <w:vAlign w:val="center"/>
          </w:tcPr>
          <w:p w14:paraId="68C2F151"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 xml:space="preserve">Řídicí výbor </w:t>
            </w:r>
            <w:r w:rsidR="00152A23">
              <w:rPr>
                <w:rFonts w:ascii="Arial" w:hAnsi="Arial" w:cs="Arial"/>
                <w:sz w:val="18"/>
                <w:szCs w:val="18"/>
              </w:rPr>
              <w:t xml:space="preserve">IPRÚKV° </w:t>
            </w:r>
          </w:p>
        </w:tc>
        <w:tc>
          <w:tcPr>
            <w:tcW w:w="2835" w:type="dxa"/>
            <w:shd w:val="clear" w:color="auto" w:fill="auto"/>
            <w:vAlign w:val="center"/>
          </w:tcPr>
          <w:p w14:paraId="19B0AB76"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návrh integrované strategie ke schválení</w:t>
            </w:r>
          </w:p>
        </w:tc>
        <w:tc>
          <w:tcPr>
            <w:tcW w:w="1985" w:type="dxa"/>
            <w:shd w:val="clear" w:color="auto" w:fill="auto"/>
            <w:vAlign w:val="center"/>
          </w:tcPr>
          <w:p w14:paraId="29AE8B16"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Řídicího výboru</w:t>
            </w:r>
          </w:p>
        </w:tc>
        <w:tc>
          <w:tcPr>
            <w:tcW w:w="2016" w:type="dxa"/>
            <w:shd w:val="clear" w:color="auto" w:fill="auto"/>
            <w:vAlign w:val="center"/>
          </w:tcPr>
          <w:p w14:paraId="281A8DD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0120C1A2" w14:textId="77777777" w:rsidTr="00D87EE8">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shd w:val="clear" w:color="auto" w:fill="D9D9D9" w:themeFill="background1" w:themeFillShade="D9"/>
            <w:vAlign w:val="center"/>
          </w:tcPr>
          <w:p w14:paraId="63EB3CAD" w14:textId="77777777" w:rsidR="00490013" w:rsidRPr="00D87EE8" w:rsidRDefault="00490013" w:rsidP="00D87EE8">
            <w:pPr>
              <w:spacing w:before="0" w:after="0"/>
              <w:rPr>
                <w:rFonts w:ascii="Arial" w:hAnsi="Arial" w:cs="Arial"/>
                <w:sz w:val="18"/>
                <w:szCs w:val="18"/>
              </w:rPr>
            </w:pPr>
          </w:p>
        </w:tc>
        <w:tc>
          <w:tcPr>
            <w:tcW w:w="2835" w:type="dxa"/>
            <w:shd w:val="clear" w:color="auto" w:fill="auto"/>
            <w:vAlign w:val="center"/>
          </w:tcPr>
          <w:p w14:paraId="5283AD83"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informace o plnění indikátorů, harmonogramu, případných změnách a problémech v projektových záměrech apod.</w:t>
            </w:r>
          </w:p>
        </w:tc>
        <w:tc>
          <w:tcPr>
            <w:tcW w:w="1985" w:type="dxa"/>
            <w:shd w:val="clear" w:color="auto" w:fill="auto"/>
            <w:vAlign w:val="center"/>
          </w:tcPr>
          <w:p w14:paraId="20A44D50"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Řídicího výboru</w:t>
            </w:r>
          </w:p>
        </w:tc>
        <w:tc>
          <w:tcPr>
            <w:tcW w:w="2016" w:type="dxa"/>
            <w:shd w:val="clear" w:color="auto" w:fill="auto"/>
            <w:vAlign w:val="center"/>
          </w:tcPr>
          <w:p w14:paraId="5A36BDEB"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1FBD2A02" w14:textId="77777777" w:rsidTr="00D87EE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D9D9D9" w:themeFill="background1" w:themeFillShade="D9"/>
            <w:vAlign w:val="center"/>
          </w:tcPr>
          <w:p w14:paraId="60B10E7C"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 xml:space="preserve">Nositel </w:t>
            </w:r>
            <w:r w:rsidR="00152A23">
              <w:rPr>
                <w:rFonts w:ascii="Arial" w:hAnsi="Arial" w:cs="Arial"/>
                <w:sz w:val="18"/>
                <w:szCs w:val="18"/>
              </w:rPr>
              <w:t xml:space="preserve">IPRÚKV° </w:t>
            </w:r>
          </w:p>
        </w:tc>
        <w:tc>
          <w:tcPr>
            <w:tcW w:w="2835" w:type="dxa"/>
            <w:shd w:val="clear" w:color="auto" w:fill="auto"/>
            <w:vAlign w:val="center"/>
          </w:tcPr>
          <w:p w14:paraId="0385927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návrh integrované strategie ke schválení</w:t>
            </w:r>
          </w:p>
        </w:tc>
        <w:tc>
          <w:tcPr>
            <w:tcW w:w="1985" w:type="dxa"/>
            <w:shd w:val="clear" w:color="auto" w:fill="auto"/>
            <w:vAlign w:val="center"/>
          </w:tcPr>
          <w:p w14:paraId="36501E3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zasedání statutárního orgánu nositele </w:t>
            </w:r>
            <w:r w:rsidR="00152A23">
              <w:rPr>
                <w:rFonts w:ascii="Arial" w:hAnsi="Arial" w:cs="Arial"/>
                <w:sz w:val="18"/>
                <w:szCs w:val="18"/>
              </w:rPr>
              <w:t xml:space="preserve">IPRÚKV° </w:t>
            </w:r>
          </w:p>
        </w:tc>
        <w:tc>
          <w:tcPr>
            <w:tcW w:w="2016" w:type="dxa"/>
            <w:shd w:val="clear" w:color="auto" w:fill="auto"/>
            <w:vAlign w:val="center"/>
          </w:tcPr>
          <w:p w14:paraId="3AA32487"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Řídicí výbor </w:t>
            </w:r>
            <w:r w:rsidR="00152A23">
              <w:rPr>
                <w:rFonts w:ascii="Arial" w:hAnsi="Arial" w:cs="Arial"/>
                <w:sz w:val="18"/>
                <w:szCs w:val="18"/>
              </w:rPr>
              <w:t xml:space="preserve">IPRÚKV° </w:t>
            </w:r>
          </w:p>
        </w:tc>
      </w:tr>
      <w:tr w:rsidR="00490013" w:rsidRPr="00D87EE8" w14:paraId="131AB1D5" w14:textId="77777777" w:rsidTr="00D87EE8">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76" w:type="dxa"/>
            <w:vMerge/>
            <w:shd w:val="clear" w:color="auto" w:fill="D9D9D9" w:themeFill="background1" w:themeFillShade="D9"/>
            <w:vAlign w:val="center"/>
          </w:tcPr>
          <w:p w14:paraId="370155D6" w14:textId="77777777" w:rsidR="00490013" w:rsidRPr="00D87EE8" w:rsidRDefault="00490013" w:rsidP="00D87EE8">
            <w:pPr>
              <w:spacing w:before="0" w:after="0"/>
              <w:rPr>
                <w:rFonts w:ascii="Arial" w:hAnsi="Arial" w:cs="Arial"/>
                <w:b w:val="0"/>
                <w:sz w:val="18"/>
                <w:szCs w:val="18"/>
              </w:rPr>
            </w:pPr>
          </w:p>
        </w:tc>
        <w:tc>
          <w:tcPr>
            <w:tcW w:w="2835" w:type="dxa"/>
            <w:shd w:val="clear" w:color="auto" w:fill="auto"/>
            <w:vAlign w:val="center"/>
          </w:tcPr>
          <w:p w14:paraId="4946B4AE"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informace o plnění indikátorů, harmonogramu, případných změnách a problémech v projektových záměrech apod.</w:t>
            </w:r>
          </w:p>
        </w:tc>
        <w:tc>
          <w:tcPr>
            <w:tcW w:w="1985" w:type="dxa"/>
            <w:shd w:val="clear" w:color="auto" w:fill="auto"/>
            <w:vAlign w:val="center"/>
          </w:tcPr>
          <w:p w14:paraId="388E4B0E"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Řídicího výboru</w:t>
            </w:r>
          </w:p>
        </w:tc>
        <w:tc>
          <w:tcPr>
            <w:tcW w:w="2016" w:type="dxa"/>
            <w:shd w:val="clear" w:color="auto" w:fill="auto"/>
            <w:vAlign w:val="center"/>
          </w:tcPr>
          <w:p w14:paraId="45E23BBE"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Řídicí výbor </w:t>
            </w:r>
            <w:r w:rsidR="00152A23">
              <w:rPr>
                <w:rFonts w:ascii="Arial" w:hAnsi="Arial" w:cs="Arial"/>
                <w:sz w:val="18"/>
                <w:szCs w:val="18"/>
              </w:rPr>
              <w:t xml:space="preserve">IPRÚKV° </w:t>
            </w:r>
          </w:p>
        </w:tc>
      </w:tr>
    </w:tbl>
    <w:p w14:paraId="0224E8A3" w14:textId="77777777" w:rsidR="00490013" w:rsidRPr="003E78E5" w:rsidRDefault="00490013" w:rsidP="00FF6B5F">
      <w:pPr>
        <w:pStyle w:val="Titulek"/>
      </w:pPr>
      <w:r>
        <w:t>Tabulka 1</w:t>
      </w:r>
      <w:r w:rsidR="00EA2AF2">
        <w:t>8</w:t>
      </w:r>
      <w:r>
        <w:t xml:space="preserve">.2: Vnější komunikace nositele </w:t>
      </w:r>
      <w:r w:rsidR="00152A23">
        <w:t xml:space="preserve">IPRÚKV° </w:t>
      </w:r>
    </w:p>
    <w:tbl>
      <w:tblPr>
        <w:tblStyle w:val="Svtlmka1"/>
        <w:tblW w:w="0" w:type="auto"/>
        <w:tblLook w:val="04A0" w:firstRow="1" w:lastRow="0" w:firstColumn="1" w:lastColumn="0" w:noHBand="0" w:noVBand="1"/>
      </w:tblPr>
      <w:tblGrid>
        <w:gridCol w:w="2056"/>
        <w:gridCol w:w="3051"/>
        <w:gridCol w:w="1955"/>
        <w:gridCol w:w="1990"/>
      </w:tblGrid>
      <w:tr w:rsidR="00490013" w:rsidRPr="00D87EE8" w14:paraId="75DCEDAB" w14:textId="77777777" w:rsidTr="00EA2AF2">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2093" w:type="dxa"/>
            <w:shd w:val="clear" w:color="auto" w:fill="BFBFBF" w:themeFill="background1" w:themeFillShade="BF"/>
            <w:vAlign w:val="center"/>
          </w:tcPr>
          <w:p w14:paraId="5CFD67CA" w14:textId="77777777" w:rsidR="00490013" w:rsidRPr="00D87EE8" w:rsidRDefault="00490013" w:rsidP="00D87EE8">
            <w:pPr>
              <w:keepNext/>
              <w:spacing w:before="0" w:after="0"/>
              <w:rPr>
                <w:rFonts w:ascii="Arial" w:hAnsi="Arial" w:cs="Arial"/>
                <w:sz w:val="18"/>
                <w:szCs w:val="18"/>
              </w:rPr>
            </w:pPr>
            <w:r w:rsidRPr="00D87EE8">
              <w:rPr>
                <w:rFonts w:ascii="Arial" w:hAnsi="Arial" w:cs="Arial"/>
                <w:sz w:val="18"/>
                <w:szCs w:val="18"/>
              </w:rPr>
              <w:t>Příjemce informace</w:t>
            </w:r>
          </w:p>
        </w:tc>
        <w:tc>
          <w:tcPr>
            <w:tcW w:w="3118" w:type="dxa"/>
            <w:shd w:val="clear" w:color="auto" w:fill="BFBFBF" w:themeFill="background1" w:themeFillShade="BF"/>
            <w:vAlign w:val="center"/>
          </w:tcPr>
          <w:p w14:paraId="0083A188" w14:textId="77777777" w:rsidR="00490013" w:rsidRPr="00D87EE8" w:rsidRDefault="00490013" w:rsidP="00D87EE8">
            <w:pPr>
              <w:keepNex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Obsah komunikace</w:t>
            </w:r>
          </w:p>
        </w:tc>
        <w:tc>
          <w:tcPr>
            <w:tcW w:w="1985" w:type="dxa"/>
            <w:shd w:val="clear" w:color="auto" w:fill="BFBFBF" w:themeFill="background1" w:themeFillShade="BF"/>
            <w:vAlign w:val="center"/>
          </w:tcPr>
          <w:p w14:paraId="54D88D29" w14:textId="77777777" w:rsidR="00490013" w:rsidRPr="00D87EE8" w:rsidRDefault="00490013" w:rsidP="00D87EE8">
            <w:pPr>
              <w:keepNex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Prostředek komunikace</w:t>
            </w:r>
          </w:p>
        </w:tc>
        <w:tc>
          <w:tcPr>
            <w:tcW w:w="2016" w:type="dxa"/>
            <w:shd w:val="clear" w:color="auto" w:fill="BFBFBF" w:themeFill="background1" w:themeFillShade="BF"/>
            <w:vAlign w:val="center"/>
          </w:tcPr>
          <w:p w14:paraId="12AC44ED" w14:textId="77777777" w:rsidR="00490013" w:rsidRPr="00D87EE8" w:rsidRDefault="00490013" w:rsidP="00D87EE8">
            <w:pPr>
              <w:keepNext/>
              <w:spacing w:before="0" w:after="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D87EE8">
              <w:rPr>
                <w:rFonts w:ascii="Arial" w:hAnsi="Arial" w:cs="Arial"/>
                <w:sz w:val="18"/>
                <w:szCs w:val="18"/>
              </w:rPr>
              <w:t>Odpovědnost za přenos informace</w:t>
            </w:r>
          </w:p>
        </w:tc>
      </w:tr>
      <w:tr w:rsidR="00490013" w:rsidRPr="00D87EE8" w14:paraId="1A93F1E2"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3796B474"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Řídicí orgány OP</w:t>
            </w:r>
          </w:p>
        </w:tc>
        <w:tc>
          <w:tcPr>
            <w:tcW w:w="3118" w:type="dxa"/>
            <w:shd w:val="clear" w:color="auto" w:fill="auto"/>
            <w:vAlign w:val="center"/>
          </w:tcPr>
          <w:p w14:paraId="2B959F6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představení konceptu integrované strategie</w:t>
            </w:r>
          </w:p>
        </w:tc>
        <w:tc>
          <w:tcPr>
            <w:tcW w:w="1985" w:type="dxa"/>
            <w:shd w:val="clear" w:color="auto" w:fill="auto"/>
            <w:vAlign w:val="center"/>
          </w:tcPr>
          <w:p w14:paraId="261032E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RSK a NSK</w:t>
            </w:r>
          </w:p>
        </w:tc>
        <w:tc>
          <w:tcPr>
            <w:tcW w:w="2016" w:type="dxa"/>
            <w:shd w:val="clear" w:color="auto" w:fill="auto"/>
            <w:vAlign w:val="center"/>
          </w:tcPr>
          <w:p w14:paraId="567D28D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který je členem NSK (zároveň výstupy od RSK)</w:t>
            </w:r>
          </w:p>
        </w:tc>
      </w:tr>
      <w:tr w:rsidR="00490013" w:rsidRPr="00D87EE8" w14:paraId="567BFAE5"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38B32CAA"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4CC54D20"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časový harmonogram výzev ŘO OP pro IPRÚ apod.</w:t>
            </w:r>
          </w:p>
        </w:tc>
        <w:tc>
          <w:tcPr>
            <w:tcW w:w="1985" w:type="dxa"/>
            <w:shd w:val="clear" w:color="auto" w:fill="auto"/>
            <w:vAlign w:val="center"/>
          </w:tcPr>
          <w:p w14:paraId="482C9685"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RSK a NSK</w:t>
            </w:r>
          </w:p>
        </w:tc>
        <w:tc>
          <w:tcPr>
            <w:tcW w:w="2016" w:type="dxa"/>
            <w:shd w:val="clear" w:color="auto" w:fill="auto"/>
            <w:vAlign w:val="center"/>
          </w:tcPr>
          <w:p w14:paraId="71975A9C"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který je členem NSK (zároveň výstupy od RSK)</w:t>
            </w:r>
          </w:p>
        </w:tc>
      </w:tr>
      <w:tr w:rsidR="00490013" w:rsidRPr="00D87EE8" w14:paraId="23B2D757"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6D551681"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744D419B"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oznámení / zdůvodnění změn v průběhu realizace </w:t>
            </w:r>
            <w:r w:rsidR="00152A23">
              <w:rPr>
                <w:rFonts w:ascii="Arial" w:hAnsi="Arial" w:cs="Arial"/>
                <w:sz w:val="18"/>
                <w:szCs w:val="18"/>
              </w:rPr>
              <w:t xml:space="preserve">IPRÚKV° </w:t>
            </w:r>
            <w:r w:rsidRPr="00D87EE8">
              <w:rPr>
                <w:rFonts w:ascii="Arial" w:hAnsi="Arial" w:cs="Arial"/>
                <w:sz w:val="18"/>
                <w:szCs w:val="18"/>
              </w:rPr>
              <w:t xml:space="preserve"> (vliv na harmonogram, finanční plán apod.)</w:t>
            </w:r>
          </w:p>
        </w:tc>
        <w:tc>
          <w:tcPr>
            <w:tcW w:w="1985" w:type="dxa"/>
            <w:shd w:val="clear" w:color="auto" w:fill="auto"/>
            <w:vAlign w:val="center"/>
          </w:tcPr>
          <w:p w14:paraId="52DAC321"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Žádost o změnu integrované strategie (MS2014+)</w:t>
            </w:r>
          </w:p>
        </w:tc>
        <w:tc>
          <w:tcPr>
            <w:tcW w:w="2016" w:type="dxa"/>
            <w:shd w:val="clear" w:color="auto" w:fill="auto"/>
            <w:vAlign w:val="center"/>
          </w:tcPr>
          <w:p w14:paraId="2D7CB184"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13CDC533"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1EFBFBE6"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MMR ČR</w:t>
            </w:r>
          </w:p>
          <w:p w14:paraId="43FB717C" w14:textId="77777777" w:rsidR="00490013" w:rsidRPr="00D87EE8" w:rsidRDefault="00490013" w:rsidP="00D87EE8">
            <w:pPr>
              <w:spacing w:before="0" w:after="0"/>
              <w:rPr>
                <w:rFonts w:ascii="Arial" w:hAnsi="Arial" w:cs="Arial"/>
                <w:sz w:val="18"/>
                <w:szCs w:val="18"/>
              </w:rPr>
            </w:pPr>
          </w:p>
          <w:p w14:paraId="203D6E1A" w14:textId="77777777" w:rsidR="00490013" w:rsidRPr="00D87EE8" w:rsidRDefault="00490013" w:rsidP="00D87EE8">
            <w:pPr>
              <w:spacing w:before="0" w:after="0"/>
              <w:rPr>
                <w:rFonts w:ascii="Arial" w:hAnsi="Arial" w:cs="Arial"/>
                <w:sz w:val="18"/>
                <w:szCs w:val="18"/>
              </w:rPr>
            </w:pPr>
          </w:p>
          <w:p w14:paraId="6FB59CEE" w14:textId="77777777" w:rsidR="00490013" w:rsidRPr="00D87EE8" w:rsidRDefault="00490013" w:rsidP="00D87EE8">
            <w:pPr>
              <w:spacing w:before="0" w:after="0"/>
              <w:rPr>
                <w:rFonts w:ascii="Arial" w:hAnsi="Arial" w:cs="Arial"/>
                <w:sz w:val="18"/>
                <w:szCs w:val="18"/>
              </w:rPr>
            </w:pPr>
          </w:p>
          <w:p w14:paraId="25524D39"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616959CC"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představení konceptu integrované strategie</w:t>
            </w:r>
          </w:p>
        </w:tc>
        <w:tc>
          <w:tcPr>
            <w:tcW w:w="1985" w:type="dxa"/>
            <w:shd w:val="clear" w:color="auto" w:fill="auto"/>
            <w:vAlign w:val="center"/>
          </w:tcPr>
          <w:p w14:paraId="21A6DC00"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NSK</w:t>
            </w:r>
          </w:p>
        </w:tc>
        <w:tc>
          <w:tcPr>
            <w:tcW w:w="2016" w:type="dxa"/>
            <w:shd w:val="clear" w:color="auto" w:fill="auto"/>
            <w:vAlign w:val="center"/>
          </w:tcPr>
          <w:p w14:paraId="1952AD44"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který je členem NSK</w:t>
            </w:r>
          </w:p>
        </w:tc>
      </w:tr>
      <w:tr w:rsidR="00490013" w:rsidRPr="00D87EE8" w14:paraId="4FC3D7BB"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5812F18B"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69C94E4A"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oznámení / zdůvodnění změn v průběhu realizace </w:t>
            </w:r>
            <w:r w:rsidR="00152A23">
              <w:rPr>
                <w:rFonts w:ascii="Arial" w:hAnsi="Arial" w:cs="Arial"/>
                <w:sz w:val="18"/>
                <w:szCs w:val="18"/>
              </w:rPr>
              <w:t xml:space="preserve">IPRÚKV° </w:t>
            </w:r>
            <w:r w:rsidRPr="00D87EE8">
              <w:rPr>
                <w:rFonts w:ascii="Arial" w:hAnsi="Arial" w:cs="Arial"/>
                <w:sz w:val="18"/>
                <w:szCs w:val="18"/>
              </w:rPr>
              <w:t xml:space="preserve"> (vliv na harmonogram, finanční plán apod.)</w:t>
            </w:r>
          </w:p>
        </w:tc>
        <w:tc>
          <w:tcPr>
            <w:tcW w:w="1985" w:type="dxa"/>
            <w:shd w:val="clear" w:color="auto" w:fill="auto"/>
            <w:vAlign w:val="center"/>
          </w:tcPr>
          <w:p w14:paraId="6ACD6331"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Žádost o změnu integrované strategie (MS2014+)</w:t>
            </w:r>
          </w:p>
        </w:tc>
        <w:tc>
          <w:tcPr>
            <w:tcW w:w="2016" w:type="dxa"/>
            <w:shd w:val="clear" w:color="auto" w:fill="auto"/>
            <w:vAlign w:val="center"/>
          </w:tcPr>
          <w:p w14:paraId="646347BC"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6F2B462C"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2737F202"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284BFEBC"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přehled vývoje realizace </w:t>
            </w:r>
            <w:r w:rsidR="00152A23">
              <w:rPr>
                <w:rFonts w:ascii="Arial" w:hAnsi="Arial" w:cs="Arial"/>
                <w:sz w:val="18"/>
                <w:szCs w:val="18"/>
              </w:rPr>
              <w:t xml:space="preserve">IPRÚKV° </w:t>
            </w:r>
            <w:r w:rsidRPr="00D87EE8">
              <w:rPr>
                <w:rFonts w:ascii="Arial" w:hAnsi="Arial" w:cs="Arial"/>
                <w:sz w:val="18"/>
                <w:szCs w:val="18"/>
              </w:rPr>
              <w:t>, informace o schválených a realizovaných projektech, přehled plnění indikátorů, harmonogramu, finančního plánu</w:t>
            </w:r>
          </w:p>
        </w:tc>
        <w:tc>
          <w:tcPr>
            <w:tcW w:w="1985" w:type="dxa"/>
            <w:shd w:val="clear" w:color="auto" w:fill="auto"/>
            <w:vAlign w:val="center"/>
          </w:tcPr>
          <w:p w14:paraId="06783B22"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Zpráva o plnění integrované strategie (MS2014+; 2x ročně); Závěrečná zpráva o plnění integrované strategie (MS2014+)</w:t>
            </w:r>
          </w:p>
        </w:tc>
        <w:tc>
          <w:tcPr>
            <w:tcW w:w="2016" w:type="dxa"/>
            <w:shd w:val="clear" w:color="auto" w:fill="auto"/>
            <w:vAlign w:val="center"/>
          </w:tcPr>
          <w:p w14:paraId="4D8129BE"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223333F0"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6A2FF241"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Národní stálá konference</w:t>
            </w:r>
          </w:p>
        </w:tc>
        <w:tc>
          <w:tcPr>
            <w:tcW w:w="3118" w:type="dxa"/>
            <w:shd w:val="clear" w:color="auto" w:fill="auto"/>
            <w:vAlign w:val="center"/>
          </w:tcPr>
          <w:p w14:paraId="4C6D9396"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představení konceptu integrované strategie</w:t>
            </w:r>
          </w:p>
        </w:tc>
        <w:tc>
          <w:tcPr>
            <w:tcW w:w="1985" w:type="dxa"/>
            <w:shd w:val="clear" w:color="auto" w:fill="auto"/>
            <w:vAlign w:val="center"/>
          </w:tcPr>
          <w:p w14:paraId="22C3B185"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NSK</w:t>
            </w:r>
          </w:p>
        </w:tc>
        <w:tc>
          <w:tcPr>
            <w:tcW w:w="2016" w:type="dxa"/>
            <w:shd w:val="clear" w:color="auto" w:fill="auto"/>
            <w:vAlign w:val="center"/>
          </w:tcPr>
          <w:p w14:paraId="487DEE7E"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xml:space="preserve">, který je </w:t>
            </w:r>
            <w:r w:rsidRPr="00D87EE8">
              <w:rPr>
                <w:rFonts w:ascii="Arial" w:hAnsi="Arial" w:cs="Arial"/>
                <w:sz w:val="18"/>
                <w:szCs w:val="18"/>
              </w:rPr>
              <w:lastRenderedPageBreak/>
              <w:t>členem NSK (zároveň výstupy od RSK)</w:t>
            </w:r>
          </w:p>
        </w:tc>
      </w:tr>
      <w:tr w:rsidR="00490013" w:rsidRPr="00D87EE8" w14:paraId="794B2952"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215C41B3"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6B513CC0"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časový harmonogram výzev ŘO OP pro  apod.</w:t>
            </w:r>
          </w:p>
        </w:tc>
        <w:tc>
          <w:tcPr>
            <w:tcW w:w="1985" w:type="dxa"/>
            <w:shd w:val="clear" w:color="auto" w:fill="auto"/>
            <w:vAlign w:val="center"/>
          </w:tcPr>
          <w:p w14:paraId="269491F4"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NSK</w:t>
            </w:r>
          </w:p>
        </w:tc>
        <w:tc>
          <w:tcPr>
            <w:tcW w:w="2016" w:type="dxa"/>
            <w:shd w:val="clear" w:color="auto" w:fill="auto"/>
            <w:vAlign w:val="center"/>
          </w:tcPr>
          <w:p w14:paraId="2CB00F64"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který je členem NSK (zároveň výstupy od RSK)</w:t>
            </w:r>
          </w:p>
        </w:tc>
      </w:tr>
      <w:tr w:rsidR="00490013" w:rsidRPr="00D87EE8" w14:paraId="698B99C8"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537D1F41"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Regionální stálá konference</w:t>
            </w:r>
          </w:p>
        </w:tc>
        <w:tc>
          <w:tcPr>
            <w:tcW w:w="3118" w:type="dxa"/>
            <w:shd w:val="clear" w:color="auto" w:fill="auto"/>
            <w:vAlign w:val="center"/>
          </w:tcPr>
          <w:p w14:paraId="0224F32F"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představení konceptu integrované strategie</w:t>
            </w:r>
          </w:p>
        </w:tc>
        <w:tc>
          <w:tcPr>
            <w:tcW w:w="1985" w:type="dxa"/>
            <w:shd w:val="clear" w:color="auto" w:fill="auto"/>
            <w:vAlign w:val="center"/>
          </w:tcPr>
          <w:p w14:paraId="5E91FB2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RSK</w:t>
            </w:r>
          </w:p>
        </w:tc>
        <w:tc>
          <w:tcPr>
            <w:tcW w:w="2016" w:type="dxa"/>
            <w:shd w:val="clear" w:color="auto" w:fill="auto"/>
            <w:vAlign w:val="center"/>
          </w:tcPr>
          <w:p w14:paraId="215C35E0"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xml:space="preserve"> (člen Řídicího výboru), který je členem RSK</w:t>
            </w:r>
          </w:p>
        </w:tc>
      </w:tr>
      <w:tr w:rsidR="00490013" w:rsidRPr="00D87EE8" w14:paraId="18463CAF"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2B976B78" w14:textId="77777777" w:rsidR="00490013" w:rsidRPr="00D87EE8" w:rsidRDefault="00490013" w:rsidP="00D87EE8">
            <w:pPr>
              <w:spacing w:before="0" w:after="0"/>
              <w:rPr>
                <w:rFonts w:ascii="Arial" w:hAnsi="Arial" w:cs="Arial"/>
                <w:sz w:val="18"/>
                <w:szCs w:val="18"/>
              </w:rPr>
            </w:pPr>
          </w:p>
        </w:tc>
        <w:tc>
          <w:tcPr>
            <w:tcW w:w="3118" w:type="dxa"/>
            <w:shd w:val="clear" w:color="auto" w:fill="auto"/>
            <w:vAlign w:val="center"/>
          </w:tcPr>
          <w:p w14:paraId="6B029DF4"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časový harmonogram výzev ŘO OP pro IPRÚ apod.</w:t>
            </w:r>
          </w:p>
        </w:tc>
        <w:tc>
          <w:tcPr>
            <w:tcW w:w="1985" w:type="dxa"/>
            <w:shd w:val="clear" w:color="auto" w:fill="auto"/>
            <w:vAlign w:val="center"/>
          </w:tcPr>
          <w:p w14:paraId="5E727ECB"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jednání RSK</w:t>
            </w:r>
          </w:p>
        </w:tc>
        <w:tc>
          <w:tcPr>
            <w:tcW w:w="2016" w:type="dxa"/>
            <w:shd w:val="clear" w:color="auto" w:fill="auto"/>
            <w:vAlign w:val="center"/>
          </w:tcPr>
          <w:p w14:paraId="697713FA"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zástupce nositele </w:t>
            </w:r>
            <w:r w:rsidR="00152A23">
              <w:rPr>
                <w:rFonts w:ascii="Arial" w:hAnsi="Arial" w:cs="Arial"/>
                <w:sz w:val="18"/>
                <w:szCs w:val="18"/>
              </w:rPr>
              <w:t xml:space="preserve">IPRÚKV° </w:t>
            </w:r>
            <w:r w:rsidRPr="00D87EE8">
              <w:rPr>
                <w:rFonts w:ascii="Arial" w:hAnsi="Arial" w:cs="Arial"/>
                <w:sz w:val="18"/>
                <w:szCs w:val="18"/>
              </w:rPr>
              <w:t xml:space="preserve"> (člen Řídicího výboru), který je členem RSK</w:t>
            </w:r>
          </w:p>
        </w:tc>
      </w:tr>
      <w:tr w:rsidR="00490013" w:rsidRPr="00D87EE8" w14:paraId="17E1FB11"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shd w:val="clear" w:color="auto" w:fill="D9D9D9" w:themeFill="background1" w:themeFillShade="D9"/>
            <w:vAlign w:val="center"/>
          </w:tcPr>
          <w:p w14:paraId="5992B766"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Partneři ve fázi přípravy</w:t>
            </w:r>
          </w:p>
        </w:tc>
        <w:tc>
          <w:tcPr>
            <w:tcW w:w="3118" w:type="dxa"/>
            <w:shd w:val="clear" w:color="auto" w:fill="auto"/>
            <w:vAlign w:val="center"/>
          </w:tcPr>
          <w:p w14:paraId="6C92BC3D"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konzultace tematického a strategického zaměření </w:t>
            </w:r>
            <w:r w:rsidR="00152A23">
              <w:rPr>
                <w:rFonts w:ascii="Arial" w:hAnsi="Arial" w:cs="Arial"/>
                <w:sz w:val="18"/>
                <w:szCs w:val="18"/>
              </w:rPr>
              <w:t xml:space="preserve">IPRÚKV° </w:t>
            </w:r>
          </w:p>
        </w:tc>
        <w:tc>
          <w:tcPr>
            <w:tcW w:w="1985" w:type="dxa"/>
            <w:shd w:val="clear" w:color="auto" w:fill="auto"/>
            <w:vAlign w:val="center"/>
          </w:tcPr>
          <w:p w14:paraId="544C577C"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pracovních skupin</w:t>
            </w:r>
          </w:p>
        </w:tc>
        <w:tc>
          <w:tcPr>
            <w:tcW w:w="2016" w:type="dxa"/>
            <w:shd w:val="clear" w:color="auto" w:fill="auto"/>
            <w:vAlign w:val="center"/>
          </w:tcPr>
          <w:p w14:paraId="0FC51C79"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76D68EF4"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53697BFD"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Partneři ve fázi realizace (realizátoři projektů)</w:t>
            </w:r>
          </w:p>
        </w:tc>
        <w:tc>
          <w:tcPr>
            <w:tcW w:w="3118" w:type="dxa"/>
            <w:vMerge w:val="restart"/>
            <w:shd w:val="clear" w:color="auto" w:fill="auto"/>
            <w:vAlign w:val="center"/>
          </w:tcPr>
          <w:p w14:paraId="10C67753"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Základní podklady k přípravě projektu do </w:t>
            </w:r>
            <w:r w:rsidR="00152A23">
              <w:rPr>
                <w:rFonts w:ascii="Arial" w:hAnsi="Arial" w:cs="Arial"/>
                <w:sz w:val="18"/>
                <w:szCs w:val="18"/>
              </w:rPr>
              <w:t xml:space="preserve">IPRÚKV° </w:t>
            </w:r>
            <w:r w:rsidRPr="00D87EE8">
              <w:rPr>
                <w:rFonts w:ascii="Arial" w:hAnsi="Arial" w:cs="Arial"/>
                <w:sz w:val="18"/>
                <w:szCs w:val="18"/>
              </w:rPr>
              <w:t>, výzvy k předkládání projektů</w:t>
            </w:r>
          </w:p>
          <w:p w14:paraId="28DC5989"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konzultace rozsahu, obsahového zaměření, harmonogramu, cílů projektových záměrů</w:t>
            </w:r>
          </w:p>
        </w:tc>
        <w:tc>
          <w:tcPr>
            <w:tcW w:w="1985" w:type="dxa"/>
            <w:shd w:val="clear" w:color="auto" w:fill="auto"/>
            <w:vAlign w:val="center"/>
          </w:tcPr>
          <w:p w14:paraId="2863A0F5"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webové stránky města SMKV</w:t>
            </w:r>
          </w:p>
        </w:tc>
        <w:tc>
          <w:tcPr>
            <w:tcW w:w="2016" w:type="dxa"/>
            <w:shd w:val="clear" w:color="auto" w:fill="auto"/>
            <w:vAlign w:val="center"/>
          </w:tcPr>
          <w:p w14:paraId="112295B9"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00182573"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2037220D" w14:textId="77777777" w:rsidR="00490013" w:rsidRPr="00D87EE8" w:rsidRDefault="00490013" w:rsidP="00D87EE8">
            <w:pPr>
              <w:spacing w:before="0" w:after="0"/>
              <w:rPr>
                <w:rFonts w:ascii="Arial" w:hAnsi="Arial" w:cs="Arial"/>
                <w:sz w:val="18"/>
                <w:szCs w:val="18"/>
              </w:rPr>
            </w:pPr>
          </w:p>
        </w:tc>
        <w:tc>
          <w:tcPr>
            <w:tcW w:w="3118" w:type="dxa"/>
            <w:vMerge/>
            <w:shd w:val="clear" w:color="auto" w:fill="auto"/>
            <w:vAlign w:val="center"/>
          </w:tcPr>
          <w:p w14:paraId="7E22067D"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85" w:type="dxa"/>
            <w:shd w:val="clear" w:color="auto" w:fill="auto"/>
            <w:vAlign w:val="center"/>
          </w:tcPr>
          <w:p w14:paraId="7A5FEB55"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jednání pracovních skupin</w:t>
            </w:r>
          </w:p>
        </w:tc>
        <w:tc>
          <w:tcPr>
            <w:tcW w:w="2016" w:type="dxa"/>
            <w:shd w:val="clear" w:color="auto" w:fill="auto"/>
            <w:vAlign w:val="center"/>
          </w:tcPr>
          <w:p w14:paraId="4CD41AE2"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536D5ED5"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val="restart"/>
            <w:shd w:val="clear" w:color="auto" w:fill="D9D9D9" w:themeFill="background1" w:themeFillShade="D9"/>
            <w:vAlign w:val="center"/>
          </w:tcPr>
          <w:p w14:paraId="39615BFC" w14:textId="77777777" w:rsidR="00490013" w:rsidRPr="00D87EE8" w:rsidRDefault="00490013" w:rsidP="00D87EE8">
            <w:pPr>
              <w:spacing w:before="0" w:after="0"/>
              <w:rPr>
                <w:rFonts w:ascii="Arial" w:hAnsi="Arial" w:cs="Arial"/>
                <w:sz w:val="18"/>
                <w:szCs w:val="18"/>
              </w:rPr>
            </w:pPr>
            <w:r w:rsidRPr="00D87EE8">
              <w:rPr>
                <w:rFonts w:ascii="Arial" w:hAnsi="Arial" w:cs="Arial"/>
                <w:sz w:val="18"/>
                <w:szCs w:val="18"/>
              </w:rPr>
              <w:t>Veřejnost</w:t>
            </w:r>
          </w:p>
        </w:tc>
        <w:tc>
          <w:tcPr>
            <w:tcW w:w="3118" w:type="dxa"/>
            <w:vMerge w:val="restart"/>
            <w:shd w:val="clear" w:color="auto" w:fill="auto"/>
            <w:vAlign w:val="center"/>
          </w:tcPr>
          <w:p w14:paraId="671296A8"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průběžné informace o přípravě a realizaci </w:t>
            </w:r>
            <w:r w:rsidR="00152A23">
              <w:rPr>
                <w:rFonts w:ascii="Arial" w:hAnsi="Arial" w:cs="Arial"/>
                <w:sz w:val="18"/>
                <w:szCs w:val="18"/>
              </w:rPr>
              <w:t xml:space="preserve">IPRÚKV° </w:t>
            </w:r>
            <w:r w:rsidRPr="00D87EE8">
              <w:rPr>
                <w:rFonts w:ascii="Arial" w:hAnsi="Arial" w:cs="Arial"/>
                <w:sz w:val="18"/>
                <w:szCs w:val="18"/>
              </w:rPr>
              <w:t xml:space="preserve"> (především v důležité milníky, změny)</w:t>
            </w:r>
          </w:p>
        </w:tc>
        <w:tc>
          <w:tcPr>
            <w:tcW w:w="1985" w:type="dxa"/>
            <w:shd w:val="clear" w:color="auto" w:fill="auto"/>
            <w:vAlign w:val="center"/>
          </w:tcPr>
          <w:p w14:paraId="4F2A96C7"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veřejná projednání</w:t>
            </w:r>
          </w:p>
        </w:tc>
        <w:tc>
          <w:tcPr>
            <w:tcW w:w="2016" w:type="dxa"/>
            <w:shd w:val="clear" w:color="auto" w:fill="auto"/>
            <w:vAlign w:val="center"/>
          </w:tcPr>
          <w:p w14:paraId="2FE731C7"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r w:rsidR="00490013" w:rsidRPr="00D87EE8" w14:paraId="319060C9" w14:textId="77777777" w:rsidTr="00EA2AF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25DBEC6B" w14:textId="77777777" w:rsidR="00490013" w:rsidRPr="00D87EE8" w:rsidRDefault="00490013" w:rsidP="00D87EE8">
            <w:pPr>
              <w:spacing w:before="0" w:after="0"/>
              <w:rPr>
                <w:rFonts w:ascii="Arial" w:hAnsi="Arial" w:cs="Arial"/>
                <w:b w:val="0"/>
                <w:sz w:val="18"/>
                <w:szCs w:val="18"/>
              </w:rPr>
            </w:pPr>
          </w:p>
        </w:tc>
        <w:tc>
          <w:tcPr>
            <w:tcW w:w="3118" w:type="dxa"/>
            <w:vMerge/>
            <w:shd w:val="clear" w:color="auto" w:fill="auto"/>
            <w:vAlign w:val="center"/>
          </w:tcPr>
          <w:p w14:paraId="010992F3"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85" w:type="dxa"/>
            <w:shd w:val="clear" w:color="auto" w:fill="auto"/>
            <w:vAlign w:val="center"/>
          </w:tcPr>
          <w:p w14:paraId="67573217"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webové stránky města SMKV(příp. na úředních deskách)</w:t>
            </w:r>
          </w:p>
        </w:tc>
        <w:tc>
          <w:tcPr>
            <w:tcW w:w="2016" w:type="dxa"/>
            <w:shd w:val="clear" w:color="auto" w:fill="auto"/>
            <w:vAlign w:val="center"/>
          </w:tcPr>
          <w:p w14:paraId="172996F1" w14:textId="77777777" w:rsidR="00490013" w:rsidRPr="00D87EE8" w:rsidRDefault="00490013" w:rsidP="00D87EE8">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r w:rsidRPr="00D87EE8">
              <w:rPr>
                <w:rFonts w:ascii="Arial" w:hAnsi="Arial" w:cs="Arial"/>
                <w:sz w:val="18"/>
                <w:szCs w:val="18"/>
              </w:rPr>
              <w:t xml:space="preserve"> </w:t>
            </w:r>
          </w:p>
        </w:tc>
      </w:tr>
      <w:tr w:rsidR="00490013" w:rsidRPr="00D87EE8" w14:paraId="3E6F132F" w14:textId="77777777" w:rsidTr="00EA2AF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093" w:type="dxa"/>
            <w:vMerge/>
            <w:shd w:val="clear" w:color="auto" w:fill="D9D9D9" w:themeFill="background1" w:themeFillShade="D9"/>
            <w:vAlign w:val="center"/>
          </w:tcPr>
          <w:p w14:paraId="0ADDD291" w14:textId="77777777" w:rsidR="00490013" w:rsidRPr="00D87EE8" w:rsidRDefault="00490013" w:rsidP="00D87EE8">
            <w:pPr>
              <w:spacing w:before="0" w:after="0"/>
              <w:rPr>
                <w:rFonts w:ascii="Arial" w:hAnsi="Arial" w:cs="Arial"/>
                <w:b w:val="0"/>
                <w:sz w:val="18"/>
                <w:szCs w:val="18"/>
              </w:rPr>
            </w:pPr>
          </w:p>
        </w:tc>
        <w:tc>
          <w:tcPr>
            <w:tcW w:w="3118" w:type="dxa"/>
            <w:vMerge/>
            <w:shd w:val="clear" w:color="auto" w:fill="auto"/>
            <w:vAlign w:val="center"/>
          </w:tcPr>
          <w:p w14:paraId="7AE3CC74"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p>
        </w:tc>
        <w:tc>
          <w:tcPr>
            <w:tcW w:w="1985" w:type="dxa"/>
            <w:shd w:val="clear" w:color="auto" w:fill="auto"/>
            <w:vAlign w:val="center"/>
          </w:tcPr>
          <w:p w14:paraId="10277ECC"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adresné elektronické zasílání informací </w:t>
            </w:r>
          </w:p>
        </w:tc>
        <w:tc>
          <w:tcPr>
            <w:tcW w:w="2016" w:type="dxa"/>
            <w:shd w:val="clear" w:color="auto" w:fill="auto"/>
            <w:vAlign w:val="center"/>
          </w:tcPr>
          <w:p w14:paraId="563806F0" w14:textId="77777777" w:rsidR="00490013" w:rsidRPr="00D87EE8" w:rsidRDefault="00490013" w:rsidP="00D87EE8">
            <w:pPr>
              <w:spacing w:before="0" w:after="0"/>
              <w:cnfStyle w:val="000000010000" w:firstRow="0" w:lastRow="0" w:firstColumn="0" w:lastColumn="0" w:oddVBand="0" w:evenVBand="0" w:oddHBand="0" w:evenHBand="1" w:firstRowFirstColumn="0" w:firstRowLastColumn="0" w:lastRowFirstColumn="0" w:lastRowLastColumn="0"/>
              <w:rPr>
                <w:rFonts w:ascii="Arial" w:hAnsi="Arial" w:cs="Arial"/>
                <w:sz w:val="18"/>
                <w:szCs w:val="18"/>
              </w:rPr>
            </w:pPr>
            <w:r w:rsidRPr="00D87EE8">
              <w:rPr>
                <w:rFonts w:ascii="Arial" w:hAnsi="Arial" w:cs="Arial"/>
                <w:sz w:val="18"/>
                <w:szCs w:val="18"/>
              </w:rPr>
              <w:t xml:space="preserve">manažer </w:t>
            </w:r>
            <w:r w:rsidR="00152A23">
              <w:rPr>
                <w:rFonts w:ascii="Arial" w:hAnsi="Arial" w:cs="Arial"/>
                <w:sz w:val="18"/>
                <w:szCs w:val="18"/>
              </w:rPr>
              <w:t xml:space="preserve">IPRÚKV° </w:t>
            </w:r>
          </w:p>
        </w:tc>
      </w:tr>
    </w:tbl>
    <w:p w14:paraId="463FBE6D" w14:textId="77777777" w:rsidR="00490013" w:rsidRDefault="00490013" w:rsidP="00490013"/>
    <w:p w14:paraId="167938F6" w14:textId="77777777" w:rsidR="0062403E" w:rsidRDefault="0062403E" w:rsidP="00593873"/>
    <w:p w14:paraId="438AF548" w14:textId="77777777" w:rsidR="008F0906" w:rsidRPr="00BD1BF6" w:rsidRDefault="008F0906" w:rsidP="008F0906"/>
    <w:p w14:paraId="44F0A2AC" w14:textId="77777777" w:rsidR="0062403E" w:rsidRDefault="0062403E" w:rsidP="00593873"/>
    <w:p w14:paraId="5E9D8051" w14:textId="77777777" w:rsidR="0062403E" w:rsidRDefault="0062403E" w:rsidP="00593873"/>
    <w:p w14:paraId="5B50897A" w14:textId="77777777" w:rsidR="0062403E" w:rsidRDefault="0062403E" w:rsidP="00593873"/>
    <w:p w14:paraId="3BB6F64C" w14:textId="77777777" w:rsidR="00254413" w:rsidRPr="00593873" w:rsidRDefault="00254413" w:rsidP="00593873"/>
    <w:p w14:paraId="75138771" w14:textId="77777777" w:rsidR="00D20C50" w:rsidRPr="00D20C50" w:rsidRDefault="00D20C50" w:rsidP="00D20C50">
      <w:pPr>
        <w:pStyle w:val="H1"/>
        <w:shd w:val="clear" w:color="auto" w:fill="D50032"/>
        <w:ind w:hanging="426"/>
      </w:pPr>
      <w:bookmarkStart w:id="180" w:name="_Toc519689983"/>
      <w:r w:rsidRPr="00D20C50">
        <w:lastRenderedPageBreak/>
        <w:t>Monitorování a hodnocení plnění strategie</w:t>
      </w:r>
      <w:bookmarkEnd w:id="180"/>
    </w:p>
    <w:p w14:paraId="093FDEFC" w14:textId="77777777" w:rsidR="00A617A3" w:rsidRDefault="007C2AC9">
      <w:pPr>
        <w:pStyle w:val="Nadpis2"/>
        <w:rPr>
          <w:lang w:eastAsia="cs-CZ"/>
        </w:rPr>
      </w:pPr>
      <w:bookmarkStart w:id="181" w:name="_Toc428363049"/>
      <w:bookmarkStart w:id="182" w:name="_Toc304629624"/>
      <w:bookmarkStart w:id="183" w:name="_Toc519689984"/>
      <w:r w:rsidRPr="003440F4">
        <w:rPr>
          <w:lang w:eastAsia="cs-CZ"/>
        </w:rPr>
        <w:t>POPIS ZPŮSOBU MONITOROVÁNÍ</w:t>
      </w:r>
      <w:bookmarkEnd w:id="181"/>
      <w:bookmarkEnd w:id="182"/>
      <w:bookmarkEnd w:id="183"/>
    </w:p>
    <w:p w14:paraId="725A106F" w14:textId="77777777" w:rsidR="007C2AC9" w:rsidRPr="007C2AC9" w:rsidRDefault="007C2AC9" w:rsidP="003158DA">
      <w:pPr>
        <w:jc w:val="both"/>
        <w:rPr>
          <w:sz w:val="24"/>
          <w:szCs w:val="24"/>
        </w:rPr>
      </w:pPr>
      <w:r w:rsidRPr="007C2AC9">
        <w:rPr>
          <w:sz w:val="24"/>
          <w:szCs w:val="24"/>
        </w:rPr>
        <w:t xml:space="preserve">Nositel IN je prostřednictvím svého manažera odpovědný za monitorování a vyhodnocování průběhu realizace integrované strategie. Nositel IN provádí prostřednictvím monitorovacího systému MS2014+ monitorování realizace jednotlivých integrovaných projektů a také monitorování IN jako celku. Zprávu o plnění integrované strategie projednává a schvaluje Řídicí výbor integrovaného nástroje </w:t>
      </w:r>
      <w:r w:rsidR="00152A23">
        <w:rPr>
          <w:sz w:val="24"/>
          <w:szCs w:val="24"/>
        </w:rPr>
        <w:t xml:space="preserve">IPRÚKV° </w:t>
      </w:r>
      <w:r w:rsidRPr="007C2AC9">
        <w:rPr>
          <w:sz w:val="24"/>
          <w:szCs w:val="24"/>
        </w:rPr>
        <w:t>.</w:t>
      </w:r>
    </w:p>
    <w:p w14:paraId="04355695" w14:textId="77777777" w:rsidR="007C2AC9" w:rsidRPr="007C2AC9" w:rsidRDefault="007C2AC9" w:rsidP="003158DA">
      <w:pPr>
        <w:jc w:val="both"/>
        <w:rPr>
          <w:sz w:val="24"/>
          <w:szCs w:val="24"/>
        </w:rPr>
      </w:pPr>
      <w:r w:rsidRPr="007C2AC9">
        <w:rPr>
          <w:sz w:val="24"/>
          <w:szCs w:val="24"/>
        </w:rPr>
        <w:t xml:space="preserve">Nositel IN monitoruje celkový kontext IN a může navrhovat změny ve schváleném IN. Nositel IN předkládá 2x ročně MMR – ORP Zprávu o plnění integrované strategie. Zpráva o plnění integrované strategie je přístupná ŘO a příslušným RSK (dle příslušnosti IN). V případě vrácení Zprávy o plnění integrované strategie k úpravám se zdůvodněním výhrad MMR – ORP je nositeli IN dána lhůta max. 20 pracovních dnů ke zjednání nápravy. </w:t>
      </w:r>
    </w:p>
    <w:p w14:paraId="0D47471B" w14:textId="77777777" w:rsidR="007C2AC9" w:rsidRPr="007C2AC9" w:rsidRDefault="007C2AC9" w:rsidP="003158DA">
      <w:pPr>
        <w:jc w:val="both"/>
        <w:rPr>
          <w:sz w:val="24"/>
          <w:szCs w:val="24"/>
        </w:rPr>
      </w:pPr>
      <w:r w:rsidRPr="007C2AC9">
        <w:rPr>
          <w:sz w:val="24"/>
          <w:szCs w:val="24"/>
        </w:rPr>
        <w:t>Zpráva o plnění integrované strategie bude obsahovat i informace o celkovém kontextu IN v rámci regionu. Součástí Zprávy bude přehled vývoje realizace IN, schválených a realizovaných projektů a plnění podmínek IN včetně plnění indikátorů, dodržení harmonogramu a finančního plánu. Na základě hodnocení dosaženého plnění integrované strategie a hodnocení kontextu v rámci regionu může nositel IN ve Zprávě o plnění integrované strategie navrhnout změny IN. Zpráva o plnění integrované strategie slouží jako podklad pro zpracování doporučení pro přípravu harmonogramu výzev a dále jako podklad pro Zprávu o pokroku integrovaných nástrojů, kterou zpracovává MMR – ORP, a která je jedním z podkladů pro zpracování Výroční zprávy o implementaci DoP pro programové období 2014 – 2020.</w:t>
      </w:r>
    </w:p>
    <w:p w14:paraId="027F9A66" w14:textId="77777777" w:rsidR="007C2AC9" w:rsidRPr="007C2AC9" w:rsidRDefault="007C2AC9" w:rsidP="003158DA">
      <w:pPr>
        <w:jc w:val="both"/>
        <w:rPr>
          <w:sz w:val="24"/>
          <w:szCs w:val="24"/>
        </w:rPr>
      </w:pPr>
      <w:r w:rsidRPr="007C2AC9">
        <w:rPr>
          <w:sz w:val="24"/>
          <w:szCs w:val="24"/>
        </w:rPr>
        <w:t>MMR – ORP si může vyžádat zpracování ad-hoc zprávy o postupu realizace IN z důvodu neuspokojivé realizace integrované strategie uvedené ve Zprávách o plnění integrované strategie (např. neplnění časového a finančního harmonogramu a neplnění plánovaných indikátorů). Struktura a proces administrace jsou stejné jako v případě řádné Zprávy o plnění integrované strategie. Případně může MMR – ORP navrhnout změnu IN.</w:t>
      </w:r>
    </w:p>
    <w:p w14:paraId="7452E862" w14:textId="77777777" w:rsidR="005F4BF1" w:rsidRPr="007C2AC9" w:rsidRDefault="007C2AC9" w:rsidP="003158DA">
      <w:pPr>
        <w:jc w:val="both"/>
        <w:rPr>
          <w:rFonts w:cs="Times New Roman"/>
          <w:sz w:val="24"/>
          <w:szCs w:val="24"/>
        </w:rPr>
      </w:pPr>
      <w:r w:rsidRPr="007C2AC9">
        <w:rPr>
          <w:sz w:val="24"/>
          <w:szCs w:val="24"/>
        </w:rPr>
        <w:t>Do 30 pracovních dnů od ukončení posledního projektu IN předkládá nositel IN Závěrečnou zprávu o plnění integrované strategie. Struktura a obsah této Zprávy a proces administrace je stejný jako v případě řádné pololetní Zprávy o plnění integrované strategie</w:t>
      </w:r>
      <w:r w:rsidR="005F4BF1" w:rsidRPr="007C2AC9">
        <w:rPr>
          <w:rFonts w:cs="Times New Roman"/>
          <w:sz w:val="24"/>
          <w:szCs w:val="24"/>
        </w:rPr>
        <w:t>.</w:t>
      </w:r>
    </w:p>
    <w:p w14:paraId="2BA9F3B0" w14:textId="77777777" w:rsidR="005F4BF1" w:rsidRPr="00FA7EED" w:rsidRDefault="007C77F9" w:rsidP="005F4BF1">
      <w:pPr>
        <w:rPr>
          <w:rFonts w:cs="Times New Roman"/>
          <w:b/>
          <w:sz w:val="18"/>
        </w:rPr>
      </w:pPr>
      <w:r w:rsidRPr="00FA7EED">
        <w:rPr>
          <w:rFonts w:cs="Times New Roman"/>
          <w:b/>
          <w:sz w:val="20"/>
        </w:rPr>
        <w:t xml:space="preserve">Tabulka </w:t>
      </w:r>
      <w:r w:rsidR="00EA2AF2">
        <w:rPr>
          <w:rFonts w:cs="Times New Roman"/>
          <w:b/>
          <w:sz w:val="20"/>
        </w:rPr>
        <w:t>19</w:t>
      </w:r>
      <w:r w:rsidRPr="00FA7EED">
        <w:rPr>
          <w:rFonts w:cs="Times New Roman"/>
          <w:b/>
          <w:sz w:val="20"/>
        </w:rPr>
        <w:t>.1: Harmonogram kontroly Zprávy o plnění integrované strategie</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997"/>
        <w:gridCol w:w="3673"/>
      </w:tblGrid>
      <w:tr w:rsidR="005F4BF1" w:rsidRPr="00FA7EED" w14:paraId="64CDB908" w14:textId="77777777" w:rsidTr="00E31847">
        <w:trPr>
          <w:trHeight w:val="283"/>
        </w:trPr>
        <w:tc>
          <w:tcPr>
            <w:tcW w:w="3510" w:type="dxa"/>
            <w:shd w:val="clear" w:color="auto" w:fill="A6A6A6" w:themeFill="background1" w:themeFillShade="A6"/>
            <w:noWrap/>
            <w:vAlign w:val="center"/>
            <w:hideMark/>
          </w:tcPr>
          <w:p w14:paraId="31F669B3" w14:textId="77777777" w:rsidR="005F4BF1" w:rsidRPr="00FA7EED" w:rsidRDefault="005F4BF1" w:rsidP="00BF5469">
            <w:pPr>
              <w:tabs>
                <w:tab w:val="left" w:pos="2040"/>
              </w:tabs>
              <w:spacing w:before="0" w:after="0"/>
              <w:jc w:val="center"/>
              <w:rPr>
                <w:rFonts w:ascii="Arial" w:hAnsi="Arial" w:cs="Arial"/>
                <w:b/>
                <w:bCs/>
                <w:sz w:val="18"/>
                <w:szCs w:val="18"/>
              </w:rPr>
            </w:pPr>
            <w:r w:rsidRPr="00FA7EED">
              <w:rPr>
                <w:rFonts w:ascii="Arial" w:hAnsi="Arial" w:cs="Arial"/>
                <w:b/>
                <w:bCs/>
                <w:sz w:val="18"/>
                <w:szCs w:val="18"/>
              </w:rPr>
              <w:t>Prováděný úkon</w:t>
            </w:r>
          </w:p>
        </w:tc>
        <w:tc>
          <w:tcPr>
            <w:tcW w:w="1997" w:type="dxa"/>
            <w:shd w:val="clear" w:color="auto" w:fill="A6A6A6" w:themeFill="background1" w:themeFillShade="A6"/>
            <w:noWrap/>
            <w:vAlign w:val="center"/>
            <w:hideMark/>
          </w:tcPr>
          <w:p w14:paraId="5541CBCC" w14:textId="77777777" w:rsidR="005F4BF1" w:rsidRPr="00FA7EED" w:rsidRDefault="005F4BF1" w:rsidP="00BF5469">
            <w:pPr>
              <w:spacing w:before="0" w:after="0"/>
              <w:jc w:val="center"/>
              <w:rPr>
                <w:rFonts w:ascii="Arial" w:hAnsi="Arial" w:cs="Arial"/>
                <w:b/>
                <w:bCs/>
                <w:sz w:val="18"/>
                <w:szCs w:val="18"/>
              </w:rPr>
            </w:pPr>
            <w:r w:rsidRPr="00FA7EED">
              <w:rPr>
                <w:rFonts w:ascii="Arial" w:hAnsi="Arial" w:cs="Arial"/>
                <w:b/>
                <w:bCs/>
                <w:sz w:val="18"/>
                <w:szCs w:val="18"/>
              </w:rPr>
              <w:t>Zodpovědný subjekt</w:t>
            </w:r>
          </w:p>
        </w:tc>
        <w:tc>
          <w:tcPr>
            <w:tcW w:w="3673" w:type="dxa"/>
            <w:shd w:val="clear" w:color="auto" w:fill="A6A6A6" w:themeFill="background1" w:themeFillShade="A6"/>
            <w:noWrap/>
            <w:vAlign w:val="center"/>
            <w:hideMark/>
          </w:tcPr>
          <w:p w14:paraId="58342DCB" w14:textId="77777777" w:rsidR="005F4BF1" w:rsidRPr="00FA7EED" w:rsidRDefault="005F4BF1" w:rsidP="00BF5469">
            <w:pPr>
              <w:spacing w:before="0" w:after="0"/>
              <w:jc w:val="center"/>
              <w:rPr>
                <w:rFonts w:ascii="Arial" w:hAnsi="Arial" w:cs="Arial"/>
                <w:b/>
                <w:bCs/>
                <w:sz w:val="18"/>
                <w:szCs w:val="18"/>
              </w:rPr>
            </w:pPr>
            <w:r w:rsidRPr="00FA7EED">
              <w:rPr>
                <w:rFonts w:ascii="Arial" w:hAnsi="Arial" w:cs="Arial"/>
                <w:b/>
                <w:bCs/>
                <w:sz w:val="18"/>
                <w:szCs w:val="18"/>
              </w:rPr>
              <w:t>Termín</w:t>
            </w:r>
          </w:p>
        </w:tc>
      </w:tr>
      <w:tr w:rsidR="005F4BF1" w:rsidRPr="00FA7EED" w14:paraId="788A1A69" w14:textId="77777777" w:rsidTr="00BF5469">
        <w:trPr>
          <w:trHeight w:val="283"/>
        </w:trPr>
        <w:tc>
          <w:tcPr>
            <w:tcW w:w="3510" w:type="dxa"/>
            <w:noWrap/>
            <w:vAlign w:val="center"/>
            <w:hideMark/>
          </w:tcPr>
          <w:p w14:paraId="43406483" w14:textId="77777777" w:rsidR="005F4BF1" w:rsidRPr="00FA7EED" w:rsidRDefault="005F4BF1" w:rsidP="00BF5469">
            <w:pPr>
              <w:spacing w:before="0" w:after="0"/>
              <w:rPr>
                <w:rFonts w:ascii="Arial" w:hAnsi="Arial" w:cs="Arial"/>
                <w:b/>
                <w:bCs/>
                <w:sz w:val="18"/>
                <w:szCs w:val="18"/>
              </w:rPr>
            </w:pPr>
            <w:r w:rsidRPr="00FA7EED">
              <w:rPr>
                <w:rFonts w:ascii="Arial" w:hAnsi="Arial" w:cs="Arial"/>
                <w:bCs/>
                <w:sz w:val="18"/>
                <w:szCs w:val="18"/>
              </w:rPr>
              <w:t>Předložení</w:t>
            </w:r>
            <w:r w:rsidRPr="00FA7EED">
              <w:rPr>
                <w:rFonts w:ascii="Arial" w:hAnsi="Arial" w:cs="Arial"/>
                <w:b/>
                <w:bCs/>
                <w:sz w:val="18"/>
                <w:szCs w:val="18"/>
              </w:rPr>
              <w:t xml:space="preserve"> </w:t>
            </w:r>
            <w:r w:rsidRPr="00FA7EED">
              <w:rPr>
                <w:rFonts w:ascii="Arial" w:hAnsi="Arial" w:cs="Arial"/>
                <w:sz w:val="18"/>
                <w:szCs w:val="18"/>
              </w:rPr>
              <w:t>Zprávy o plnění integrované strategie</w:t>
            </w:r>
            <w:r w:rsidRPr="00FA7EED" w:rsidDel="008A6E39">
              <w:rPr>
                <w:rFonts w:ascii="Arial" w:hAnsi="Arial" w:cs="Arial"/>
                <w:b/>
                <w:bCs/>
                <w:sz w:val="18"/>
                <w:szCs w:val="18"/>
              </w:rPr>
              <w:t xml:space="preserve"> </w:t>
            </w:r>
            <w:r w:rsidRPr="00FA7EED">
              <w:rPr>
                <w:rFonts w:ascii="Arial" w:hAnsi="Arial" w:cs="Arial"/>
                <w:b/>
                <w:bCs/>
                <w:sz w:val="18"/>
                <w:szCs w:val="18"/>
              </w:rPr>
              <w:t xml:space="preserve"> </w:t>
            </w:r>
          </w:p>
        </w:tc>
        <w:tc>
          <w:tcPr>
            <w:tcW w:w="1997" w:type="dxa"/>
            <w:noWrap/>
            <w:vAlign w:val="center"/>
            <w:hideMark/>
          </w:tcPr>
          <w:p w14:paraId="185CD20E" w14:textId="77777777" w:rsidR="005F4BF1" w:rsidRPr="00FA7EED" w:rsidRDefault="005F4BF1" w:rsidP="00BF5469">
            <w:pPr>
              <w:spacing w:before="0" w:after="0"/>
              <w:rPr>
                <w:rFonts w:ascii="Arial" w:hAnsi="Arial" w:cs="Arial"/>
                <w:sz w:val="18"/>
                <w:szCs w:val="18"/>
              </w:rPr>
            </w:pPr>
            <w:r w:rsidRPr="00FA7EED">
              <w:rPr>
                <w:rFonts w:ascii="Arial" w:hAnsi="Arial" w:cs="Arial"/>
                <w:sz w:val="18"/>
                <w:szCs w:val="18"/>
              </w:rPr>
              <w:t>Nositel IN</w:t>
            </w:r>
          </w:p>
        </w:tc>
        <w:tc>
          <w:tcPr>
            <w:tcW w:w="3673" w:type="dxa"/>
            <w:noWrap/>
            <w:vAlign w:val="center"/>
            <w:hideMark/>
          </w:tcPr>
          <w:p w14:paraId="3BF31C1B" w14:textId="77777777" w:rsidR="005F4BF1" w:rsidRPr="00FA7EED" w:rsidRDefault="005F4BF1" w:rsidP="00F57440">
            <w:pPr>
              <w:spacing w:before="0" w:after="0"/>
              <w:rPr>
                <w:rFonts w:ascii="Arial" w:hAnsi="Arial" w:cs="Arial"/>
                <w:sz w:val="18"/>
                <w:szCs w:val="18"/>
              </w:rPr>
            </w:pPr>
            <w:r w:rsidRPr="00FA7EED">
              <w:rPr>
                <w:rFonts w:ascii="Arial" w:hAnsi="Arial" w:cs="Arial"/>
                <w:sz w:val="18"/>
                <w:szCs w:val="18"/>
              </w:rPr>
              <w:t>nejpozději do </w:t>
            </w:r>
            <w:r w:rsidR="00F57440">
              <w:rPr>
                <w:rFonts w:ascii="Arial" w:hAnsi="Arial" w:cs="Arial"/>
                <w:sz w:val="18"/>
                <w:szCs w:val="18"/>
              </w:rPr>
              <w:t>20</w:t>
            </w:r>
            <w:r w:rsidRPr="00FA7EED">
              <w:rPr>
                <w:rFonts w:ascii="Arial" w:hAnsi="Arial" w:cs="Arial"/>
                <w:sz w:val="18"/>
                <w:szCs w:val="18"/>
              </w:rPr>
              <w:t xml:space="preserve">. 1. a </w:t>
            </w:r>
            <w:r w:rsidR="00F57440">
              <w:rPr>
                <w:rFonts w:ascii="Arial" w:hAnsi="Arial" w:cs="Arial"/>
                <w:sz w:val="18"/>
                <w:szCs w:val="18"/>
              </w:rPr>
              <w:t>20</w:t>
            </w:r>
            <w:r w:rsidRPr="00FA7EED">
              <w:rPr>
                <w:rFonts w:ascii="Arial" w:hAnsi="Arial" w:cs="Arial"/>
                <w:sz w:val="18"/>
                <w:szCs w:val="18"/>
              </w:rPr>
              <w:t xml:space="preserve">. 7. </w:t>
            </w:r>
          </w:p>
        </w:tc>
      </w:tr>
      <w:tr w:rsidR="005F4BF1" w:rsidRPr="00FA7EED" w14:paraId="23AF5949" w14:textId="77777777" w:rsidTr="00BF5469">
        <w:trPr>
          <w:trHeight w:val="283"/>
        </w:trPr>
        <w:tc>
          <w:tcPr>
            <w:tcW w:w="3510" w:type="dxa"/>
            <w:noWrap/>
            <w:vAlign w:val="center"/>
            <w:hideMark/>
          </w:tcPr>
          <w:p w14:paraId="65242FD8" w14:textId="77777777" w:rsidR="005F4BF1" w:rsidRPr="00FA7EED" w:rsidRDefault="005F4BF1" w:rsidP="00BF5469">
            <w:pPr>
              <w:spacing w:before="0" w:after="0"/>
              <w:rPr>
                <w:rFonts w:ascii="Arial" w:hAnsi="Arial" w:cs="Arial"/>
                <w:bCs/>
                <w:sz w:val="18"/>
                <w:szCs w:val="18"/>
              </w:rPr>
            </w:pPr>
            <w:r w:rsidRPr="00FA7EED">
              <w:rPr>
                <w:rFonts w:ascii="Arial" w:hAnsi="Arial" w:cs="Arial"/>
                <w:bCs/>
                <w:sz w:val="18"/>
                <w:szCs w:val="18"/>
              </w:rPr>
              <w:t xml:space="preserve">Kontrola </w:t>
            </w:r>
            <w:r w:rsidRPr="00FA7EED">
              <w:rPr>
                <w:rFonts w:ascii="Arial" w:hAnsi="Arial" w:cs="Arial"/>
                <w:sz w:val="18"/>
                <w:szCs w:val="18"/>
              </w:rPr>
              <w:t>Zprávy o plnění integrované strategie</w:t>
            </w:r>
            <w:r w:rsidRPr="00FA7EED" w:rsidDel="008A6E39">
              <w:rPr>
                <w:rFonts w:ascii="Arial" w:hAnsi="Arial" w:cs="Arial"/>
                <w:bCs/>
                <w:sz w:val="18"/>
                <w:szCs w:val="18"/>
              </w:rPr>
              <w:t xml:space="preserve"> </w:t>
            </w:r>
          </w:p>
        </w:tc>
        <w:tc>
          <w:tcPr>
            <w:tcW w:w="1997" w:type="dxa"/>
            <w:noWrap/>
            <w:vAlign w:val="center"/>
            <w:hideMark/>
          </w:tcPr>
          <w:p w14:paraId="384C5B7E" w14:textId="77777777" w:rsidR="005F4BF1" w:rsidRPr="00FA7EED" w:rsidRDefault="005F4BF1" w:rsidP="00BF5469">
            <w:pPr>
              <w:spacing w:before="0" w:after="0"/>
              <w:rPr>
                <w:rFonts w:ascii="Arial" w:hAnsi="Arial" w:cs="Arial"/>
                <w:sz w:val="18"/>
                <w:szCs w:val="18"/>
              </w:rPr>
            </w:pPr>
            <w:r w:rsidRPr="00FA7EED">
              <w:rPr>
                <w:rFonts w:ascii="Arial" w:hAnsi="Arial" w:cs="Arial"/>
                <w:sz w:val="18"/>
                <w:szCs w:val="18"/>
              </w:rPr>
              <w:t xml:space="preserve">MMR – ORP </w:t>
            </w:r>
          </w:p>
        </w:tc>
        <w:tc>
          <w:tcPr>
            <w:tcW w:w="3673" w:type="dxa"/>
            <w:noWrap/>
            <w:vAlign w:val="center"/>
            <w:hideMark/>
          </w:tcPr>
          <w:p w14:paraId="645ECB6F" w14:textId="77777777" w:rsidR="005F4BF1" w:rsidRPr="00FA7EED" w:rsidRDefault="005F4BF1" w:rsidP="0071324E">
            <w:pPr>
              <w:spacing w:before="0" w:after="0"/>
              <w:rPr>
                <w:rFonts w:ascii="Arial" w:hAnsi="Arial" w:cs="Arial"/>
                <w:sz w:val="18"/>
                <w:szCs w:val="18"/>
              </w:rPr>
            </w:pPr>
            <w:r w:rsidRPr="00FA7EED">
              <w:rPr>
                <w:rFonts w:ascii="Arial" w:hAnsi="Arial" w:cs="Arial"/>
                <w:sz w:val="18"/>
                <w:szCs w:val="18"/>
              </w:rPr>
              <w:t xml:space="preserve">do </w:t>
            </w:r>
            <w:r w:rsidR="0071324E">
              <w:rPr>
                <w:rFonts w:ascii="Arial" w:hAnsi="Arial" w:cs="Arial"/>
                <w:sz w:val="18"/>
                <w:szCs w:val="18"/>
              </w:rPr>
              <w:t>15</w:t>
            </w:r>
            <w:r w:rsidRPr="00FA7EED">
              <w:rPr>
                <w:rFonts w:ascii="Arial" w:hAnsi="Arial" w:cs="Arial"/>
                <w:sz w:val="18"/>
                <w:szCs w:val="18"/>
              </w:rPr>
              <w:t xml:space="preserve"> pracovních dní od</w:t>
            </w:r>
            <w:r w:rsidR="0071324E">
              <w:rPr>
                <w:rFonts w:ascii="Arial" w:hAnsi="Arial" w:cs="Arial"/>
                <w:sz w:val="18"/>
                <w:szCs w:val="18"/>
              </w:rPr>
              <w:t>e dne následujícího po</w:t>
            </w:r>
            <w:r w:rsidRPr="00FA7EED">
              <w:rPr>
                <w:rFonts w:ascii="Arial" w:hAnsi="Arial" w:cs="Arial"/>
                <w:sz w:val="18"/>
                <w:szCs w:val="18"/>
              </w:rPr>
              <w:t xml:space="preserve"> předložení Zprávy o plnění integrované strategie</w:t>
            </w:r>
          </w:p>
        </w:tc>
      </w:tr>
      <w:tr w:rsidR="0071324E" w:rsidRPr="00FA7EED" w14:paraId="1603B453" w14:textId="77777777" w:rsidTr="00BF5469">
        <w:trPr>
          <w:trHeight w:val="283"/>
        </w:trPr>
        <w:tc>
          <w:tcPr>
            <w:tcW w:w="3510" w:type="dxa"/>
            <w:noWrap/>
            <w:vAlign w:val="center"/>
          </w:tcPr>
          <w:p w14:paraId="190117F1" w14:textId="77777777" w:rsidR="0071324E" w:rsidRPr="00FA7EED" w:rsidRDefault="0071324E" w:rsidP="00BF5469">
            <w:pPr>
              <w:spacing w:before="0" w:after="0"/>
              <w:rPr>
                <w:rFonts w:ascii="Arial" w:hAnsi="Arial" w:cs="Arial"/>
                <w:bCs/>
                <w:sz w:val="18"/>
                <w:szCs w:val="18"/>
              </w:rPr>
            </w:pPr>
            <w:r>
              <w:rPr>
                <w:rFonts w:ascii="Arial" w:hAnsi="Arial" w:cs="Arial"/>
                <w:bCs/>
                <w:sz w:val="18"/>
                <w:szCs w:val="18"/>
              </w:rPr>
              <w:t>Zapracování připomínek ke Zprávě o plnění integrované strategie</w:t>
            </w:r>
          </w:p>
        </w:tc>
        <w:tc>
          <w:tcPr>
            <w:tcW w:w="1997" w:type="dxa"/>
            <w:noWrap/>
            <w:vAlign w:val="center"/>
          </w:tcPr>
          <w:p w14:paraId="5A004AE5" w14:textId="77777777" w:rsidR="0071324E" w:rsidRPr="00FA7EED" w:rsidRDefault="0071324E" w:rsidP="00BF5469">
            <w:pPr>
              <w:spacing w:before="0" w:after="0"/>
              <w:rPr>
                <w:rFonts w:ascii="Arial" w:hAnsi="Arial" w:cs="Arial"/>
                <w:sz w:val="18"/>
                <w:szCs w:val="18"/>
              </w:rPr>
            </w:pPr>
            <w:r>
              <w:rPr>
                <w:rFonts w:ascii="Arial" w:hAnsi="Arial" w:cs="Arial"/>
                <w:sz w:val="18"/>
                <w:szCs w:val="18"/>
              </w:rPr>
              <w:t>Nositel IN</w:t>
            </w:r>
          </w:p>
        </w:tc>
        <w:tc>
          <w:tcPr>
            <w:tcW w:w="3673" w:type="dxa"/>
            <w:noWrap/>
            <w:vAlign w:val="center"/>
          </w:tcPr>
          <w:p w14:paraId="584624EE" w14:textId="77777777" w:rsidR="0071324E" w:rsidRPr="00FA7EED" w:rsidRDefault="00F57440" w:rsidP="00BF5469">
            <w:pPr>
              <w:spacing w:before="0" w:after="0"/>
              <w:rPr>
                <w:rFonts w:ascii="Arial" w:hAnsi="Arial" w:cs="Arial"/>
                <w:sz w:val="18"/>
                <w:szCs w:val="18"/>
              </w:rPr>
            </w:pPr>
            <w:r>
              <w:rPr>
                <w:rFonts w:ascii="Arial" w:hAnsi="Arial" w:cs="Arial"/>
                <w:sz w:val="18"/>
                <w:szCs w:val="18"/>
              </w:rPr>
              <w:t>do 20 pracovních dní ode dne následujícího po vrácení Zprávy ke zjednání nápravy</w:t>
            </w:r>
          </w:p>
        </w:tc>
      </w:tr>
    </w:tbl>
    <w:p w14:paraId="2729A347" w14:textId="77777777" w:rsidR="007C2AC9" w:rsidRPr="007C2AC9" w:rsidRDefault="007C2AC9" w:rsidP="003158DA">
      <w:pPr>
        <w:jc w:val="both"/>
        <w:rPr>
          <w:sz w:val="24"/>
          <w:szCs w:val="24"/>
        </w:rPr>
      </w:pPr>
      <w:r w:rsidRPr="007C2AC9">
        <w:rPr>
          <w:sz w:val="24"/>
          <w:szCs w:val="24"/>
        </w:rPr>
        <w:t>Integrované projekty naplňující integrované strategie jsou realizovány a monitorovány standardním způsobem, tedy stejně jako ostatní individuální projekty. Posuzování změn v</w:t>
      </w:r>
      <w:r w:rsidR="00FF6B5F">
        <w:rPr>
          <w:sz w:val="24"/>
          <w:szCs w:val="24"/>
        </w:rPr>
        <w:t> </w:t>
      </w:r>
      <w:r w:rsidRPr="007C2AC9">
        <w:rPr>
          <w:sz w:val="24"/>
          <w:szCs w:val="24"/>
        </w:rPr>
        <w:t xml:space="preserve">integrovaných projektech naplňujících integrované strategie IPRÚ probíhá obdobným způsobem jako u ostatních projektů v rámci specifických výzev, přičemž ŘO si nejprve od nositele IN vyžádá souhlasné stanovisko k navrhovaným změnám. </w:t>
      </w:r>
    </w:p>
    <w:p w14:paraId="0369AD71" w14:textId="77777777" w:rsidR="007C2AC9" w:rsidRPr="007C2AC9" w:rsidRDefault="007C2AC9" w:rsidP="003158DA">
      <w:pPr>
        <w:jc w:val="both"/>
        <w:rPr>
          <w:sz w:val="24"/>
          <w:szCs w:val="24"/>
        </w:rPr>
      </w:pPr>
      <w:r w:rsidRPr="007C2AC9">
        <w:rPr>
          <w:sz w:val="24"/>
          <w:szCs w:val="24"/>
        </w:rPr>
        <w:t>Postup plnění integrovaných strategií bude sledován v pravidelných Zprávách o pokroku integrovaných nástrojů, zpracovávaných MMR – ORP jednou ročně, a to vždy k 15.</w:t>
      </w:r>
      <w:r w:rsidR="00EA2AF2">
        <w:rPr>
          <w:sz w:val="24"/>
          <w:szCs w:val="24"/>
        </w:rPr>
        <w:t xml:space="preserve"> </w:t>
      </w:r>
      <w:r w:rsidRPr="007C2AC9">
        <w:rPr>
          <w:sz w:val="24"/>
          <w:szCs w:val="24"/>
        </w:rPr>
        <w:t xml:space="preserve">2. </w:t>
      </w:r>
      <w:r w:rsidR="00EA2AF2">
        <w:rPr>
          <w:sz w:val="24"/>
          <w:szCs w:val="24"/>
        </w:rPr>
        <w:t xml:space="preserve">daného </w:t>
      </w:r>
      <w:r w:rsidRPr="007C2AC9">
        <w:rPr>
          <w:sz w:val="24"/>
          <w:szCs w:val="24"/>
        </w:rPr>
        <w:t xml:space="preserve">roku, na základě údajů z monitorovacího systému MS2014+ a Zpráv o plnění integrované strategie, zpracovávaných jednotlivými nositeli IN. Zpráva o pokroku integrovaných nástrojů </w:t>
      </w:r>
      <w:r w:rsidRPr="007C2AC9">
        <w:rPr>
          <w:sz w:val="24"/>
          <w:szCs w:val="24"/>
        </w:rPr>
        <w:lastRenderedPageBreak/>
        <w:t>bude obsahovat zejména informace o finančním a věcném pokroku jednotlivých IN (i v souhrnu), dále popis problémů nastalých v průběhu realizace IN a</w:t>
      </w:r>
      <w:r w:rsidR="00FF6B5F">
        <w:rPr>
          <w:sz w:val="24"/>
          <w:szCs w:val="24"/>
        </w:rPr>
        <w:t> </w:t>
      </w:r>
      <w:r w:rsidRPr="007C2AC9">
        <w:rPr>
          <w:sz w:val="24"/>
          <w:szCs w:val="24"/>
        </w:rPr>
        <w:t xml:space="preserve">rizikovosti plnění/neplnění IN („semafor“) ve struktuře dle tabulky v MPIN. Zpráva obsahuje doporučení pro případnou aktualizaci integrovaných strategií či systémové úpravy implementace IN. </w:t>
      </w:r>
    </w:p>
    <w:p w14:paraId="082F88F1" w14:textId="77777777" w:rsidR="005F4BF1" w:rsidRPr="007C2AC9" w:rsidRDefault="007C2AC9" w:rsidP="003158DA">
      <w:pPr>
        <w:jc w:val="both"/>
        <w:rPr>
          <w:rFonts w:cs="Times New Roman"/>
          <w:sz w:val="24"/>
          <w:szCs w:val="24"/>
        </w:rPr>
      </w:pPr>
      <w:r w:rsidRPr="007C2AC9">
        <w:rPr>
          <w:sz w:val="24"/>
          <w:szCs w:val="24"/>
        </w:rPr>
        <w:t>Na základě zjištění identifikovaných ve Zprávách o pokroku integrovaných nástrojů a na základě informací získaných od nositelů IN, případně na základě upozornění ŘO, navrhuje MMR – ORP opatření při neplnění v následující škále: upozornění pro neplnící IN, informace pro NSK, návrh na zrušení rezervace části alokace, kterému musí předcházet obdržení 2</w:t>
      </w:r>
      <w:r w:rsidR="00EA2AF2">
        <w:rPr>
          <w:sz w:val="24"/>
          <w:szCs w:val="24"/>
        </w:rPr>
        <w:t> </w:t>
      </w:r>
      <w:r w:rsidRPr="007C2AC9">
        <w:rPr>
          <w:sz w:val="24"/>
          <w:szCs w:val="24"/>
        </w:rPr>
        <w:t>upozornění nebo neplnění závazných povinností po dobu ½ roku či déle. Návrh je předkládán dotčenému ŘO a podléhá konečnému schválení ŘO. ŘO může daný návrh odmítnout. Dále MMR – ORP může navrhnout systémová opatření pro realizaci IN v rámci procesu aktualizace MPIN</w:t>
      </w:r>
      <w:r w:rsidR="005F4BF1" w:rsidRPr="007C2AC9">
        <w:rPr>
          <w:rFonts w:cs="Times New Roman"/>
          <w:sz w:val="24"/>
          <w:szCs w:val="24"/>
        </w:rPr>
        <w:t>.</w:t>
      </w:r>
    </w:p>
    <w:p w14:paraId="22A54491" w14:textId="77777777" w:rsidR="005F4BF1" w:rsidRPr="00FA7EED" w:rsidRDefault="000C37C0" w:rsidP="00FA21C4">
      <w:pPr>
        <w:pStyle w:val="Nadpis2"/>
      </w:pPr>
      <w:bookmarkStart w:id="184" w:name="_Toc519689985"/>
      <w:r w:rsidRPr="00FA7EED">
        <w:t>EVALUACE</w:t>
      </w:r>
      <w:bookmarkEnd w:id="184"/>
    </w:p>
    <w:p w14:paraId="39443F4D" w14:textId="77777777" w:rsidR="007C2AC9" w:rsidRPr="007C2AC9" w:rsidRDefault="007C2AC9" w:rsidP="003158DA">
      <w:pPr>
        <w:jc w:val="both"/>
        <w:rPr>
          <w:sz w:val="24"/>
          <w:szCs w:val="24"/>
        </w:rPr>
      </w:pPr>
      <w:r w:rsidRPr="007C2AC9">
        <w:rPr>
          <w:sz w:val="24"/>
          <w:szCs w:val="24"/>
        </w:rPr>
        <w:t>Nositel IN provádí povinnou mid-term evaluaci provádění a plnění svého IPRÚ (procesní a</w:t>
      </w:r>
      <w:r w:rsidR="00FF6B5F">
        <w:rPr>
          <w:sz w:val="24"/>
          <w:szCs w:val="24"/>
        </w:rPr>
        <w:t> </w:t>
      </w:r>
      <w:r w:rsidRPr="007C2AC9">
        <w:rPr>
          <w:sz w:val="24"/>
          <w:szCs w:val="24"/>
        </w:rPr>
        <w:t xml:space="preserve">výsledková evaluace) s údaji platnými k 31. 12. 2017. Mid-term evaluace </w:t>
      </w:r>
      <w:r w:rsidR="00152A23">
        <w:rPr>
          <w:sz w:val="24"/>
          <w:szCs w:val="24"/>
        </w:rPr>
        <w:t xml:space="preserve">IPRÚKV° </w:t>
      </w:r>
      <w:r w:rsidRPr="007C2AC9">
        <w:rPr>
          <w:sz w:val="24"/>
          <w:szCs w:val="24"/>
        </w:rPr>
        <w:t xml:space="preserve"> bude provedena nejpozději v roce 2018. Evaluační plán připraví manažer </w:t>
      </w:r>
      <w:r w:rsidR="00152A23">
        <w:rPr>
          <w:sz w:val="24"/>
          <w:szCs w:val="24"/>
        </w:rPr>
        <w:t xml:space="preserve">IPRÚKV° </w:t>
      </w:r>
      <w:r w:rsidRPr="007C2AC9">
        <w:rPr>
          <w:sz w:val="24"/>
          <w:szCs w:val="24"/>
        </w:rPr>
        <w:t xml:space="preserve"> ve spolupráci se svým týmem a nejpozději v roce 2017 zajistí jeho schválení v Řídicím výboru a</w:t>
      </w:r>
      <w:r w:rsidR="00FF6B5F">
        <w:rPr>
          <w:sz w:val="24"/>
          <w:szCs w:val="24"/>
        </w:rPr>
        <w:t> </w:t>
      </w:r>
      <w:r>
        <w:rPr>
          <w:sz w:val="24"/>
          <w:szCs w:val="24"/>
        </w:rPr>
        <w:t>Z</w:t>
      </w:r>
      <w:r w:rsidRPr="007C2AC9">
        <w:rPr>
          <w:sz w:val="24"/>
          <w:szCs w:val="24"/>
        </w:rPr>
        <w:t xml:space="preserve">astupitelstvu </w:t>
      </w:r>
      <w:r>
        <w:rPr>
          <w:sz w:val="24"/>
          <w:szCs w:val="24"/>
        </w:rPr>
        <w:t>SMKV</w:t>
      </w:r>
      <w:r w:rsidRPr="007C2AC9">
        <w:rPr>
          <w:sz w:val="24"/>
          <w:szCs w:val="24"/>
        </w:rPr>
        <w:t>. Na zpracování evaluace bude možné využít externí službu.</w:t>
      </w:r>
    </w:p>
    <w:p w14:paraId="0A3D3189" w14:textId="77777777" w:rsidR="007C2AC9" w:rsidRPr="007C2AC9" w:rsidRDefault="007C2AC9" w:rsidP="003158DA">
      <w:pPr>
        <w:jc w:val="both"/>
        <w:rPr>
          <w:sz w:val="24"/>
          <w:szCs w:val="24"/>
        </w:rPr>
      </w:pPr>
      <w:r w:rsidRPr="007C2AC9">
        <w:rPr>
          <w:sz w:val="24"/>
          <w:szCs w:val="24"/>
        </w:rPr>
        <w:t>MMR – ORP zajišťuje provedení mid-term evaluace realizace IN, jako součást evaluace naplňování územní dimenze. Zpracování všech evaluačních výstupů musí respektovat principy a standardy evaluací, pravidla pro sdílení informací a přiměřeně postupy pro sestavení a realizaci evaluačního plánu uvedené v Metodickém pokynu pro evaluace v</w:t>
      </w:r>
      <w:r w:rsidR="00FF6B5F">
        <w:rPr>
          <w:sz w:val="24"/>
          <w:szCs w:val="24"/>
        </w:rPr>
        <w:t> </w:t>
      </w:r>
      <w:r w:rsidRPr="007C2AC9">
        <w:rPr>
          <w:sz w:val="24"/>
          <w:szCs w:val="24"/>
        </w:rPr>
        <w:t>programovém období 2014–2020.</w:t>
      </w:r>
    </w:p>
    <w:p w14:paraId="68A20FF6" w14:textId="77777777" w:rsidR="007C2AC9" w:rsidRPr="007C2AC9" w:rsidRDefault="007C2AC9" w:rsidP="003158DA">
      <w:pPr>
        <w:jc w:val="both"/>
        <w:rPr>
          <w:sz w:val="24"/>
          <w:szCs w:val="24"/>
        </w:rPr>
      </w:pPr>
      <w:r w:rsidRPr="007C2AC9">
        <w:rPr>
          <w:sz w:val="24"/>
          <w:szCs w:val="24"/>
        </w:rPr>
        <w:t xml:space="preserve">NSK napomáhá zajistit výměnu zkušeností z provedených hodnocení na centrální úrovni i na úrovni jednotlivých integrovaných strategií (formou vzdělávacích akcí). </w:t>
      </w:r>
    </w:p>
    <w:p w14:paraId="2C4B3D3D" w14:textId="77777777" w:rsidR="00491805" w:rsidRDefault="007C2AC9" w:rsidP="003158DA">
      <w:pPr>
        <w:jc w:val="both"/>
        <w:rPr>
          <w:sz w:val="24"/>
          <w:szCs w:val="24"/>
        </w:rPr>
      </w:pPr>
      <w:r w:rsidRPr="007C2AC9">
        <w:rPr>
          <w:sz w:val="24"/>
          <w:szCs w:val="24"/>
        </w:rPr>
        <w:t>Evaluace prováděné MMR – ORP ve vztahu k integrovaným nástrojům a územní dimenzi jsou součástí Evaluačního plánu DoP, který připravuje ve spolupráci s relevantními partnery MMR – NOK, a budou využity jako podklad pro zpracování Zpráv o pokroku implementace Dohody o partnerství</w:t>
      </w:r>
      <w:r w:rsidR="001629F6" w:rsidRPr="007C2AC9">
        <w:rPr>
          <w:sz w:val="24"/>
          <w:szCs w:val="24"/>
        </w:rPr>
        <w:t>.</w:t>
      </w:r>
    </w:p>
    <w:p w14:paraId="5D792413" w14:textId="77777777" w:rsidR="00037829" w:rsidRPr="007C2AC9" w:rsidRDefault="00037829" w:rsidP="003158DA">
      <w:pPr>
        <w:jc w:val="both"/>
        <w:rPr>
          <w:sz w:val="28"/>
          <w:szCs w:val="24"/>
        </w:rPr>
      </w:pPr>
      <w:r w:rsidRPr="00710C49">
        <w:rPr>
          <w:sz w:val="24"/>
        </w:rPr>
        <w:t>Konkrétní postupy budou stanoveny v </w:t>
      </w:r>
      <w:r w:rsidR="0000035B">
        <w:rPr>
          <w:sz w:val="24"/>
        </w:rPr>
        <w:t>Operačním manuálu IPRÚKV°</w:t>
      </w:r>
      <w:r>
        <w:rPr>
          <w:sz w:val="24"/>
        </w:rPr>
        <w:t>, který bude zveřejněn nejpozději</w:t>
      </w:r>
      <w:r w:rsidRPr="00EA2AF2">
        <w:rPr>
          <w:sz w:val="24"/>
        </w:rPr>
        <w:t xml:space="preserve"> s výzvou k předkládání projektových záměrů.</w:t>
      </w:r>
    </w:p>
    <w:p w14:paraId="0B69E1B8" w14:textId="77777777" w:rsidR="001629F6" w:rsidRPr="003440F4" w:rsidRDefault="001629F6" w:rsidP="00FA21C4">
      <w:pPr>
        <w:pStyle w:val="Nadpis2"/>
      </w:pPr>
      <w:bookmarkStart w:id="185" w:name="_Toc428363051"/>
      <w:bookmarkStart w:id="186" w:name="_Toc304040212"/>
      <w:bookmarkStart w:id="187" w:name="_Toc519689986"/>
      <w:r w:rsidRPr="003440F4">
        <w:t>ŘÍZENÍ ZMĚN INTEGROVANÉ STRATEGIE</w:t>
      </w:r>
      <w:bookmarkEnd w:id="185"/>
      <w:bookmarkEnd w:id="186"/>
      <w:bookmarkEnd w:id="187"/>
    </w:p>
    <w:p w14:paraId="78050A23" w14:textId="77777777" w:rsidR="007C2AC9" w:rsidRPr="007C2AC9" w:rsidRDefault="007C2AC9" w:rsidP="003158DA">
      <w:pPr>
        <w:spacing w:before="200"/>
        <w:jc w:val="both"/>
        <w:rPr>
          <w:sz w:val="24"/>
        </w:rPr>
      </w:pPr>
      <w:r w:rsidRPr="007C2AC9">
        <w:rPr>
          <w:sz w:val="24"/>
        </w:rPr>
        <w:t>Řízení o změně v </w:t>
      </w:r>
      <w:r w:rsidR="00152A23">
        <w:rPr>
          <w:sz w:val="24"/>
        </w:rPr>
        <w:t xml:space="preserve">IPRÚKV° </w:t>
      </w:r>
      <w:r w:rsidRPr="007C2AC9">
        <w:rPr>
          <w:sz w:val="24"/>
        </w:rPr>
        <w:t xml:space="preserve"> je zahájeno podáním žádosti o změnu integrované strategie prostřednictvím ISKP14+. Žádost o změnu je nutné podat ze strany nositele IN </w:t>
      </w:r>
      <w:r w:rsidR="002821D0">
        <w:rPr>
          <w:sz w:val="24"/>
        </w:rPr>
        <w:t>neprodleně po</w:t>
      </w:r>
      <w:r w:rsidRPr="007C2AC9">
        <w:rPr>
          <w:sz w:val="24"/>
        </w:rPr>
        <w:t xml:space="preserve"> rozhodnutí nositele</w:t>
      </w:r>
      <w:r w:rsidR="00EA2AF2">
        <w:rPr>
          <w:sz w:val="24"/>
        </w:rPr>
        <w:t xml:space="preserve"> IN</w:t>
      </w:r>
      <w:r w:rsidRPr="007C2AC9">
        <w:rPr>
          <w:sz w:val="24"/>
        </w:rPr>
        <w:t xml:space="preserve"> (schválení v Řídicím výboru nebo </w:t>
      </w:r>
      <w:r>
        <w:rPr>
          <w:sz w:val="24"/>
        </w:rPr>
        <w:t>Z</w:t>
      </w:r>
      <w:r w:rsidRPr="007C2AC9">
        <w:rPr>
          <w:sz w:val="24"/>
        </w:rPr>
        <w:t xml:space="preserve">astupitelstvem </w:t>
      </w:r>
      <w:r>
        <w:rPr>
          <w:sz w:val="24"/>
        </w:rPr>
        <w:t>SMKV</w:t>
      </w:r>
      <w:r w:rsidRPr="007C2AC9">
        <w:rPr>
          <w:sz w:val="24"/>
        </w:rPr>
        <w:t xml:space="preserve">) o tom, že zjištěné skutečnosti zakládají změnu. </w:t>
      </w:r>
    </w:p>
    <w:p w14:paraId="7462C6B0" w14:textId="77777777" w:rsidR="007C2AC9" w:rsidRPr="007C2AC9" w:rsidRDefault="007C2AC9" w:rsidP="003158DA">
      <w:pPr>
        <w:jc w:val="both"/>
        <w:rPr>
          <w:sz w:val="24"/>
        </w:rPr>
      </w:pPr>
      <w:r w:rsidRPr="007C2AC9">
        <w:rPr>
          <w:sz w:val="24"/>
        </w:rPr>
        <w:t xml:space="preserve">Nepodstatné změny definované v MPIN nevyžadují vyhotovení nového akceptačního dopisu zohledňujícího schválené změny původního akceptačního dopisu. K provedení těchto změn stačí, když je MMR – ORP vezme na vědomí, resp. akceptuje prostřednictvím MS2014+. </w:t>
      </w:r>
    </w:p>
    <w:p w14:paraId="0C6D5663" w14:textId="77777777" w:rsidR="007C2AC9" w:rsidRDefault="007C2AC9" w:rsidP="003158DA">
      <w:pPr>
        <w:jc w:val="both"/>
        <w:rPr>
          <w:sz w:val="24"/>
        </w:rPr>
      </w:pPr>
      <w:r w:rsidRPr="007C2AC9">
        <w:rPr>
          <w:sz w:val="24"/>
        </w:rPr>
        <w:t>Ostatní změny jsou považovány za podstatné, zejména se jedná o změnu ve </w:t>
      </w:r>
      <w:r w:rsidRPr="007C2AC9" w:rsidDel="00E53BDC">
        <w:rPr>
          <w:sz w:val="24"/>
        </w:rPr>
        <w:t xml:space="preserve"> </w:t>
      </w:r>
      <w:r w:rsidRPr="007C2AC9">
        <w:rPr>
          <w:sz w:val="24"/>
        </w:rPr>
        <w:t>finančním plánu IN, změnu indikátorů, o změnu strategických, specifických cílů a opatření. V případě, že z žádosti o změnu integrované strategie jednoznačně nevyplývá, zda je navrhovaná změna podstatnou či nepodstatnou, rozhoduje o jejím zařazení MMR – ORP</w:t>
      </w:r>
      <w:r>
        <w:rPr>
          <w:sz w:val="24"/>
        </w:rPr>
        <w:t>.</w:t>
      </w:r>
    </w:p>
    <w:p w14:paraId="5997BE99" w14:textId="77777777" w:rsidR="00F70BE5" w:rsidRPr="007C2AC9" w:rsidRDefault="00F70BE5" w:rsidP="003158DA">
      <w:pPr>
        <w:jc w:val="both"/>
        <w:rPr>
          <w:sz w:val="28"/>
          <w:szCs w:val="24"/>
        </w:rPr>
      </w:pPr>
      <w:r w:rsidRPr="00710C49">
        <w:rPr>
          <w:sz w:val="24"/>
        </w:rPr>
        <w:t>Konkrétní postupy budou stanoveny v inte</w:t>
      </w:r>
      <w:r>
        <w:rPr>
          <w:sz w:val="24"/>
        </w:rPr>
        <w:t>rním operačním manuálu nositele, který bude zveřejněn nejpozději</w:t>
      </w:r>
      <w:r w:rsidRPr="00EA2AF2">
        <w:rPr>
          <w:sz w:val="24"/>
        </w:rPr>
        <w:t xml:space="preserve"> s výzvou k předkládání projektových záměrů.</w:t>
      </w:r>
    </w:p>
    <w:p w14:paraId="2D77DAFC" w14:textId="77777777" w:rsidR="001629F6" w:rsidRDefault="001629F6" w:rsidP="00FA21C4">
      <w:pPr>
        <w:pStyle w:val="Nadpis2"/>
      </w:pPr>
      <w:bookmarkStart w:id="188" w:name="_Toc428363052"/>
      <w:bookmarkStart w:id="189" w:name="_Toc304040213"/>
      <w:bookmarkStart w:id="190" w:name="_Toc519689987"/>
      <w:r>
        <w:lastRenderedPageBreak/>
        <w:t>ZAJIŠTĚNÍ AUDITNÍ STOPY</w:t>
      </w:r>
      <w:bookmarkEnd w:id="188"/>
      <w:bookmarkEnd w:id="189"/>
      <w:bookmarkEnd w:id="190"/>
    </w:p>
    <w:p w14:paraId="6A18C27F" w14:textId="77777777" w:rsidR="00EA2AF2" w:rsidRPr="00EA2AF2" w:rsidRDefault="00EA2AF2" w:rsidP="00EA2AF2">
      <w:pPr>
        <w:jc w:val="both"/>
        <w:rPr>
          <w:sz w:val="24"/>
          <w:szCs w:val="24"/>
        </w:rPr>
      </w:pPr>
      <w:r w:rsidRPr="00EA2AF2">
        <w:rPr>
          <w:sz w:val="24"/>
          <w:szCs w:val="24"/>
        </w:rPr>
        <w:t xml:space="preserve">Za zajištění dostatečné auditní stopy všech procesů souvisejících s realizací </w:t>
      </w:r>
      <w:r w:rsidR="00152A23">
        <w:rPr>
          <w:sz w:val="24"/>
          <w:szCs w:val="24"/>
        </w:rPr>
        <w:t xml:space="preserve">IPRÚKV° </w:t>
      </w:r>
      <w:r w:rsidRPr="00EA2AF2">
        <w:rPr>
          <w:sz w:val="24"/>
          <w:szCs w:val="24"/>
        </w:rPr>
        <w:t xml:space="preserve"> zodpovíd</w:t>
      </w:r>
      <w:r w:rsidR="002821D0">
        <w:rPr>
          <w:sz w:val="24"/>
          <w:szCs w:val="24"/>
        </w:rPr>
        <w:t>ají asistenti</w:t>
      </w:r>
      <w:r w:rsidRPr="00EA2AF2">
        <w:rPr>
          <w:sz w:val="24"/>
          <w:szCs w:val="24"/>
        </w:rPr>
        <w:t xml:space="preserve"> manažer</w:t>
      </w:r>
      <w:r w:rsidR="002821D0">
        <w:rPr>
          <w:sz w:val="24"/>
          <w:szCs w:val="24"/>
        </w:rPr>
        <w:t>a</w:t>
      </w:r>
      <w:r w:rsidRPr="00EA2AF2">
        <w:rPr>
          <w:sz w:val="24"/>
          <w:szCs w:val="24"/>
        </w:rPr>
        <w:t xml:space="preserve"> </w:t>
      </w:r>
      <w:r w:rsidR="00152A23">
        <w:rPr>
          <w:sz w:val="24"/>
          <w:szCs w:val="24"/>
        </w:rPr>
        <w:t xml:space="preserve">IPRÚKV° </w:t>
      </w:r>
      <w:r w:rsidRPr="00EA2AF2">
        <w:rPr>
          <w:sz w:val="24"/>
          <w:szCs w:val="24"/>
        </w:rPr>
        <w:t xml:space="preserve">. Ze všech jednání je pořizován písemný záznam. </w:t>
      </w:r>
    </w:p>
    <w:p w14:paraId="52EA70E1" w14:textId="77777777" w:rsidR="00EA2AF2" w:rsidRPr="00EA2AF2" w:rsidRDefault="00EA2AF2" w:rsidP="00EA2AF2">
      <w:pPr>
        <w:jc w:val="both"/>
        <w:rPr>
          <w:sz w:val="24"/>
          <w:szCs w:val="24"/>
        </w:rPr>
      </w:pPr>
      <w:r w:rsidRPr="00EA2AF2">
        <w:rPr>
          <w:sz w:val="24"/>
          <w:szCs w:val="24"/>
        </w:rPr>
        <w:t>Archivují se veškerá usnesení z jednání pracovních skupin a Řídicího výboru.</w:t>
      </w:r>
    </w:p>
    <w:p w14:paraId="06F9536A" w14:textId="77777777" w:rsidR="00EA2AF2" w:rsidRPr="00EA2AF2" w:rsidRDefault="00EA2AF2" w:rsidP="00EA2AF2">
      <w:pPr>
        <w:jc w:val="both"/>
        <w:rPr>
          <w:sz w:val="24"/>
          <w:szCs w:val="24"/>
        </w:rPr>
      </w:pPr>
      <w:r w:rsidRPr="00EA2AF2">
        <w:rPr>
          <w:sz w:val="24"/>
          <w:szCs w:val="24"/>
        </w:rPr>
        <w:t>Eviduje se veškerá agenda související s vyhlašováním výzev (vč. termínů zveřejnění), evidují se všechny přijaté projektové záměry.</w:t>
      </w:r>
    </w:p>
    <w:p w14:paraId="2601BDA9" w14:textId="77777777" w:rsidR="00EA2AF2" w:rsidRPr="00EA2AF2" w:rsidRDefault="00EA2AF2" w:rsidP="00EA2AF2">
      <w:pPr>
        <w:jc w:val="both"/>
        <w:rPr>
          <w:sz w:val="24"/>
          <w:szCs w:val="24"/>
        </w:rPr>
      </w:pPr>
      <w:r w:rsidRPr="00EA2AF2">
        <w:rPr>
          <w:sz w:val="24"/>
          <w:szCs w:val="24"/>
        </w:rPr>
        <w:t>Jakékoli námitky a stížnosti se evidují, vč. informace o způsobu jejich vypořádání.</w:t>
      </w:r>
    </w:p>
    <w:p w14:paraId="2BD5C00E" w14:textId="77777777" w:rsidR="001629F6" w:rsidRDefault="007B3D29" w:rsidP="00EA2AF2">
      <w:pPr>
        <w:jc w:val="both"/>
        <w:rPr>
          <w:sz w:val="24"/>
          <w:szCs w:val="24"/>
        </w:rPr>
      </w:pPr>
      <w:r>
        <w:rPr>
          <w:sz w:val="24"/>
          <w:szCs w:val="24"/>
        </w:rPr>
        <w:t>O</w:t>
      </w:r>
      <w:r w:rsidR="00EA2AF2" w:rsidRPr="00EA2AF2">
        <w:rPr>
          <w:sz w:val="24"/>
          <w:szCs w:val="24"/>
        </w:rPr>
        <w:t xml:space="preserve">perační manuál nositele </w:t>
      </w:r>
      <w:r w:rsidR="00152A23">
        <w:rPr>
          <w:sz w:val="24"/>
          <w:szCs w:val="24"/>
        </w:rPr>
        <w:t xml:space="preserve">IPRÚKV° </w:t>
      </w:r>
      <w:r w:rsidR="00806632">
        <w:rPr>
          <w:sz w:val="24"/>
          <w:szCs w:val="24"/>
        </w:rPr>
        <w:t>, který bude zveřejněn nejpozději s vyhlášenou výzvou,</w:t>
      </w:r>
      <w:r w:rsidR="00EA2AF2" w:rsidRPr="00EA2AF2">
        <w:rPr>
          <w:sz w:val="24"/>
          <w:szCs w:val="24"/>
        </w:rPr>
        <w:t xml:space="preserve"> blíže popíše způsob evidence a archivace dokumentů</w:t>
      </w:r>
      <w:r w:rsidR="001629F6" w:rsidRPr="00EA2AF2">
        <w:rPr>
          <w:sz w:val="24"/>
          <w:szCs w:val="24"/>
        </w:rPr>
        <w:t>.</w:t>
      </w:r>
    </w:p>
    <w:p w14:paraId="4235B3C0" w14:textId="77777777" w:rsidR="00EA2AF2" w:rsidRDefault="00EA2AF2" w:rsidP="00EA2AF2">
      <w:pPr>
        <w:jc w:val="both"/>
        <w:rPr>
          <w:sz w:val="24"/>
          <w:szCs w:val="24"/>
        </w:rPr>
      </w:pPr>
    </w:p>
    <w:p w14:paraId="213D9E59" w14:textId="77777777" w:rsidR="00327861" w:rsidRPr="00561255" w:rsidRDefault="00327861" w:rsidP="00422170">
      <w:pPr>
        <w:pStyle w:val="H1"/>
        <w:shd w:val="clear" w:color="auto" w:fill="D50032"/>
        <w:ind w:hanging="426"/>
      </w:pPr>
      <w:bookmarkStart w:id="191" w:name="_Toc519689988"/>
      <w:r w:rsidRPr="00561255">
        <w:lastRenderedPageBreak/>
        <w:t>Seznam zkratek</w:t>
      </w:r>
      <w:bookmarkEnd w:id="191"/>
    </w:p>
    <w:p w14:paraId="53F08EC1" w14:textId="77777777" w:rsidR="00047EF7" w:rsidRPr="00561255" w:rsidRDefault="00047EF7" w:rsidP="00047EF7">
      <w:pPr>
        <w:rPr>
          <w:rFonts w:cs="Times New Roman"/>
          <w:sz w:val="24"/>
          <w:szCs w:val="24"/>
        </w:rPr>
      </w:pPr>
      <w:r w:rsidRPr="00561255">
        <w:rPr>
          <w:rFonts w:cs="Times New Roman"/>
          <w:sz w:val="24"/>
          <w:szCs w:val="24"/>
        </w:rPr>
        <w:t>CZT</w:t>
      </w:r>
      <w:r w:rsidRPr="00561255">
        <w:rPr>
          <w:rFonts w:cs="Times New Roman"/>
          <w:sz w:val="24"/>
          <w:szCs w:val="24"/>
        </w:rPr>
        <w:tab/>
      </w:r>
      <w:r w:rsidRPr="00561255">
        <w:rPr>
          <w:rFonts w:cs="Times New Roman"/>
          <w:sz w:val="24"/>
          <w:szCs w:val="24"/>
        </w:rPr>
        <w:tab/>
        <w:t>Centrální zásobování teplem</w:t>
      </w:r>
    </w:p>
    <w:p w14:paraId="4EA15475" w14:textId="77777777" w:rsidR="00047EF7" w:rsidRPr="00561255" w:rsidRDefault="00047EF7" w:rsidP="00047EF7">
      <w:pPr>
        <w:rPr>
          <w:rFonts w:cs="Times New Roman"/>
          <w:sz w:val="24"/>
          <w:szCs w:val="24"/>
        </w:rPr>
      </w:pPr>
      <w:r w:rsidRPr="00561255">
        <w:rPr>
          <w:rFonts w:cs="Times New Roman"/>
          <w:sz w:val="24"/>
          <w:szCs w:val="24"/>
        </w:rPr>
        <w:t>ČEZ</w:t>
      </w:r>
      <w:r w:rsidRPr="00561255">
        <w:rPr>
          <w:rFonts w:cs="Times New Roman"/>
          <w:sz w:val="24"/>
          <w:szCs w:val="24"/>
        </w:rPr>
        <w:tab/>
      </w:r>
      <w:r w:rsidRPr="00561255">
        <w:rPr>
          <w:rFonts w:cs="Times New Roman"/>
          <w:sz w:val="24"/>
          <w:szCs w:val="24"/>
        </w:rPr>
        <w:tab/>
        <w:t>České energetické závody</w:t>
      </w:r>
    </w:p>
    <w:p w14:paraId="1E31FE3F" w14:textId="77777777" w:rsidR="00047EF7" w:rsidRPr="00561255" w:rsidRDefault="00047EF7" w:rsidP="00047EF7">
      <w:pPr>
        <w:rPr>
          <w:rFonts w:cs="Times New Roman"/>
          <w:sz w:val="24"/>
          <w:szCs w:val="24"/>
        </w:rPr>
      </w:pPr>
      <w:r w:rsidRPr="00561255">
        <w:rPr>
          <w:rFonts w:cs="Times New Roman"/>
          <w:sz w:val="24"/>
          <w:szCs w:val="24"/>
        </w:rPr>
        <w:t>ČOV</w:t>
      </w:r>
      <w:r w:rsidRPr="00561255">
        <w:rPr>
          <w:rFonts w:cs="Times New Roman"/>
          <w:sz w:val="24"/>
          <w:szCs w:val="24"/>
        </w:rPr>
        <w:tab/>
      </w:r>
      <w:r w:rsidRPr="00561255">
        <w:rPr>
          <w:rFonts w:cs="Times New Roman"/>
          <w:sz w:val="24"/>
          <w:szCs w:val="24"/>
        </w:rPr>
        <w:tab/>
        <w:t>Čistička odpadních vod</w:t>
      </w:r>
    </w:p>
    <w:p w14:paraId="7EF38662" w14:textId="77777777" w:rsidR="00047EF7" w:rsidRPr="00561255" w:rsidRDefault="00047EF7" w:rsidP="00047EF7">
      <w:pPr>
        <w:rPr>
          <w:rFonts w:cs="Times New Roman"/>
          <w:sz w:val="24"/>
          <w:szCs w:val="24"/>
        </w:rPr>
      </w:pPr>
      <w:r w:rsidRPr="00561255">
        <w:rPr>
          <w:rFonts w:cs="Times New Roman"/>
          <w:sz w:val="24"/>
          <w:szCs w:val="24"/>
        </w:rPr>
        <w:t>ČSÚ</w:t>
      </w:r>
      <w:r w:rsidRPr="00561255">
        <w:rPr>
          <w:rFonts w:cs="Times New Roman"/>
          <w:sz w:val="24"/>
          <w:szCs w:val="24"/>
        </w:rPr>
        <w:tab/>
      </w:r>
      <w:r w:rsidRPr="00561255">
        <w:rPr>
          <w:rFonts w:cs="Times New Roman"/>
          <w:sz w:val="24"/>
          <w:szCs w:val="24"/>
        </w:rPr>
        <w:tab/>
        <w:t>Český statistický úřad</w:t>
      </w:r>
    </w:p>
    <w:p w14:paraId="5F775316" w14:textId="77777777" w:rsidR="00047EF7" w:rsidRPr="00561255" w:rsidRDefault="00047EF7" w:rsidP="00047EF7">
      <w:pPr>
        <w:rPr>
          <w:rFonts w:cs="Times New Roman"/>
          <w:sz w:val="24"/>
          <w:szCs w:val="24"/>
        </w:rPr>
      </w:pPr>
      <w:r w:rsidRPr="00561255">
        <w:rPr>
          <w:rFonts w:cs="Times New Roman"/>
          <w:sz w:val="24"/>
          <w:szCs w:val="24"/>
        </w:rPr>
        <w:t>ČR</w:t>
      </w:r>
      <w:r w:rsidRPr="00561255">
        <w:rPr>
          <w:rFonts w:cs="Times New Roman"/>
          <w:sz w:val="24"/>
          <w:szCs w:val="24"/>
        </w:rPr>
        <w:tab/>
      </w:r>
      <w:r w:rsidRPr="00561255">
        <w:rPr>
          <w:rFonts w:cs="Times New Roman"/>
          <w:sz w:val="24"/>
          <w:szCs w:val="24"/>
        </w:rPr>
        <w:tab/>
        <w:t>Česká republika</w:t>
      </w:r>
    </w:p>
    <w:p w14:paraId="7FBB6BFF" w14:textId="77777777" w:rsidR="00047EF7" w:rsidRPr="00561255" w:rsidRDefault="00047EF7" w:rsidP="00047EF7">
      <w:pPr>
        <w:rPr>
          <w:rFonts w:cs="Times New Roman"/>
          <w:sz w:val="24"/>
          <w:szCs w:val="24"/>
        </w:rPr>
      </w:pPr>
      <w:r w:rsidRPr="00561255">
        <w:rPr>
          <w:rFonts w:cs="Times New Roman"/>
          <w:sz w:val="24"/>
          <w:szCs w:val="24"/>
        </w:rPr>
        <w:t>ČZU</w:t>
      </w:r>
      <w:r w:rsidRPr="00561255">
        <w:rPr>
          <w:rFonts w:cs="Times New Roman"/>
          <w:sz w:val="24"/>
          <w:szCs w:val="24"/>
        </w:rPr>
        <w:tab/>
      </w:r>
      <w:r w:rsidRPr="00561255">
        <w:rPr>
          <w:rFonts w:cs="Times New Roman"/>
          <w:sz w:val="24"/>
          <w:szCs w:val="24"/>
        </w:rPr>
        <w:tab/>
        <w:t xml:space="preserve">Česká zemědělská univerzita v Praze </w:t>
      </w:r>
    </w:p>
    <w:p w14:paraId="542B2340" w14:textId="77777777" w:rsidR="00E410CA" w:rsidRDefault="00E410CA" w:rsidP="00047EF7">
      <w:pPr>
        <w:rPr>
          <w:rFonts w:cs="Times New Roman"/>
          <w:sz w:val="24"/>
          <w:szCs w:val="24"/>
        </w:rPr>
      </w:pPr>
      <w:r>
        <w:rPr>
          <w:rFonts w:cs="Times New Roman"/>
          <w:sz w:val="24"/>
          <w:szCs w:val="24"/>
        </w:rPr>
        <w:t>DoP</w:t>
      </w:r>
      <w:r>
        <w:rPr>
          <w:rFonts w:cs="Times New Roman"/>
          <w:sz w:val="24"/>
          <w:szCs w:val="24"/>
        </w:rPr>
        <w:tab/>
      </w:r>
      <w:r>
        <w:rPr>
          <w:rFonts w:cs="Times New Roman"/>
          <w:sz w:val="24"/>
          <w:szCs w:val="24"/>
        </w:rPr>
        <w:tab/>
        <w:t>Dohoda o partnerství</w:t>
      </w:r>
    </w:p>
    <w:p w14:paraId="15F433C8" w14:textId="77777777" w:rsidR="003A3101" w:rsidRDefault="003A3101" w:rsidP="00047EF7">
      <w:pPr>
        <w:rPr>
          <w:rFonts w:cs="Times New Roman"/>
          <w:sz w:val="24"/>
          <w:szCs w:val="24"/>
        </w:rPr>
      </w:pPr>
      <w:r w:rsidRPr="00561255">
        <w:rPr>
          <w:rFonts w:cs="Times New Roman"/>
          <w:sz w:val="24"/>
          <w:szCs w:val="24"/>
        </w:rPr>
        <w:t>DPS</w:t>
      </w:r>
      <w:r w:rsidRPr="00561255">
        <w:rPr>
          <w:rFonts w:cs="Times New Roman"/>
          <w:sz w:val="24"/>
          <w:szCs w:val="24"/>
        </w:rPr>
        <w:tab/>
      </w:r>
      <w:r w:rsidRPr="00561255">
        <w:rPr>
          <w:rFonts w:cs="Times New Roman"/>
          <w:sz w:val="24"/>
          <w:szCs w:val="24"/>
        </w:rPr>
        <w:tab/>
        <w:t>Domov pro seniory</w:t>
      </w:r>
    </w:p>
    <w:p w14:paraId="547337DA" w14:textId="77777777" w:rsidR="00123299" w:rsidRPr="00123299" w:rsidRDefault="00123299" w:rsidP="00123299">
      <w:pPr>
        <w:rPr>
          <w:rFonts w:cs="Times New Roman"/>
          <w:sz w:val="24"/>
          <w:szCs w:val="24"/>
        </w:rPr>
      </w:pPr>
      <w:r w:rsidRPr="00123299">
        <w:rPr>
          <w:rFonts w:cs="Times New Roman"/>
          <w:sz w:val="24"/>
          <w:szCs w:val="24"/>
        </w:rPr>
        <w:t>ESIF</w:t>
      </w:r>
      <w:r>
        <w:rPr>
          <w:rFonts w:cs="Times New Roman"/>
          <w:sz w:val="24"/>
          <w:szCs w:val="24"/>
        </w:rPr>
        <w:tab/>
      </w:r>
      <w:r>
        <w:rPr>
          <w:rFonts w:cs="Times New Roman"/>
          <w:sz w:val="24"/>
          <w:szCs w:val="24"/>
        </w:rPr>
        <w:tab/>
      </w:r>
      <w:hyperlink r:id="rId35" w:history="1">
        <w:r w:rsidRPr="00123299">
          <w:rPr>
            <w:rFonts w:cs="Times New Roman"/>
            <w:sz w:val="24"/>
            <w:szCs w:val="24"/>
          </w:rPr>
          <w:t>European Structural and Investment Fund</w:t>
        </w:r>
      </w:hyperlink>
    </w:p>
    <w:p w14:paraId="633288E0" w14:textId="77777777" w:rsidR="00047EF7" w:rsidRPr="00561255" w:rsidRDefault="00047EF7" w:rsidP="00047EF7">
      <w:pPr>
        <w:rPr>
          <w:rFonts w:cs="Times New Roman"/>
          <w:sz w:val="24"/>
          <w:szCs w:val="24"/>
        </w:rPr>
      </w:pPr>
      <w:r w:rsidRPr="00561255">
        <w:rPr>
          <w:rFonts w:cs="Times New Roman"/>
          <w:sz w:val="24"/>
          <w:szCs w:val="24"/>
        </w:rPr>
        <w:t>EU</w:t>
      </w:r>
      <w:r w:rsidRPr="00561255">
        <w:rPr>
          <w:rFonts w:cs="Times New Roman"/>
          <w:sz w:val="24"/>
          <w:szCs w:val="24"/>
        </w:rPr>
        <w:tab/>
      </w:r>
      <w:r w:rsidRPr="00561255">
        <w:rPr>
          <w:rFonts w:cs="Times New Roman"/>
          <w:sz w:val="24"/>
          <w:szCs w:val="24"/>
        </w:rPr>
        <w:tab/>
        <w:t>Evropská unie</w:t>
      </w:r>
    </w:p>
    <w:p w14:paraId="24B9DBAF" w14:textId="77777777" w:rsidR="00047EF7" w:rsidRPr="00561255" w:rsidRDefault="00047EF7" w:rsidP="00047EF7">
      <w:pPr>
        <w:rPr>
          <w:rFonts w:cs="Times New Roman"/>
          <w:sz w:val="24"/>
          <w:szCs w:val="24"/>
        </w:rPr>
      </w:pPr>
      <w:r w:rsidRPr="00561255">
        <w:rPr>
          <w:rFonts w:cs="Times New Roman"/>
          <w:sz w:val="24"/>
          <w:szCs w:val="24"/>
        </w:rPr>
        <w:t>HDP</w:t>
      </w:r>
      <w:r w:rsidRPr="00561255">
        <w:rPr>
          <w:rFonts w:cs="Times New Roman"/>
          <w:sz w:val="24"/>
          <w:szCs w:val="24"/>
        </w:rPr>
        <w:tab/>
      </w:r>
      <w:r w:rsidRPr="00561255">
        <w:rPr>
          <w:rFonts w:cs="Times New Roman"/>
          <w:sz w:val="24"/>
          <w:szCs w:val="24"/>
        </w:rPr>
        <w:tab/>
        <w:t>Hrubý domácí produkt</w:t>
      </w:r>
    </w:p>
    <w:p w14:paraId="092D880B" w14:textId="77777777" w:rsidR="00047EF7" w:rsidRPr="00561255" w:rsidRDefault="00047EF7" w:rsidP="00047EF7">
      <w:pPr>
        <w:rPr>
          <w:rFonts w:cs="Times New Roman"/>
          <w:sz w:val="24"/>
          <w:szCs w:val="24"/>
        </w:rPr>
      </w:pPr>
      <w:r w:rsidRPr="00561255">
        <w:rPr>
          <w:rFonts w:cs="Times New Roman"/>
          <w:sz w:val="24"/>
          <w:szCs w:val="24"/>
        </w:rPr>
        <w:t>CHKO</w:t>
      </w:r>
      <w:r w:rsidRPr="00561255">
        <w:rPr>
          <w:rFonts w:cs="Times New Roman"/>
          <w:sz w:val="24"/>
          <w:szCs w:val="24"/>
        </w:rPr>
        <w:tab/>
      </w:r>
      <w:r w:rsidRPr="00561255">
        <w:rPr>
          <w:rFonts w:cs="Times New Roman"/>
          <w:sz w:val="24"/>
          <w:szCs w:val="24"/>
        </w:rPr>
        <w:tab/>
        <w:t>Chráněná krajinná oblast</w:t>
      </w:r>
    </w:p>
    <w:p w14:paraId="32C8BBB4" w14:textId="77777777" w:rsidR="00047EF7" w:rsidRPr="00561255" w:rsidRDefault="00047EF7" w:rsidP="00047EF7">
      <w:pPr>
        <w:rPr>
          <w:rFonts w:cs="Times New Roman"/>
          <w:sz w:val="24"/>
          <w:szCs w:val="24"/>
        </w:rPr>
      </w:pPr>
      <w:r w:rsidRPr="00561255">
        <w:rPr>
          <w:rFonts w:cs="Times New Roman"/>
          <w:sz w:val="24"/>
          <w:szCs w:val="24"/>
        </w:rPr>
        <w:t>CHOPAV</w:t>
      </w:r>
      <w:r w:rsidRPr="00561255">
        <w:rPr>
          <w:rFonts w:cs="Times New Roman"/>
          <w:sz w:val="24"/>
          <w:szCs w:val="24"/>
        </w:rPr>
        <w:tab/>
        <w:t>Chráněná oblast přirozené akumulace vod</w:t>
      </w:r>
    </w:p>
    <w:p w14:paraId="59D5BA96" w14:textId="77777777" w:rsidR="00047EF7" w:rsidRPr="00561255" w:rsidRDefault="00047EF7" w:rsidP="00047EF7">
      <w:pPr>
        <w:rPr>
          <w:rFonts w:cs="Times New Roman"/>
          <w:sz w:val="24"/>
          <w:szCs w:val="24"/>
        </w:rPr>
      </w:pPr>
      <w:r w:rsidRPr="00561255">
        <w:rPr>
          <w:rFonts w:cs="Times New Roman"/>
          <w:sz w:val="24"/>
          <w:szCs w:val="24"/>
        </w:rPr>
        <w:t>ICT</w:t>
      </w:r>
      <w:r w:rsidRPr="00561255">
        <w:rPr>
          <w:rFonts w:cs="Times New Roman"/>
          <w:sz w:val="24"/>
          <w:szCs w:val="24"/>
        </w:rPr>
        <w:tab/>
      </w:r>
      <w:r w:rsidRPr="00561255">
        <w:rPr>
          <w:rFonts w:cs="Times New Roman"/>
          <w:sz w:val="24"/>
          <w:szCs w:val="24"/>
        </w:rPr>
        <w:tab/>
        <w:t>Informační a komunikační technologie</w:t>
      </w:r>
    </w:p>
    <w:p w14:paraId="7763F04B" w14:textId="77777777" w:rsidR="00047EF7" w:rsidRDefault="00047EF7" w:rsidP="00047EF7">
      <w:pPr>
        <w:rPr>
          <w:rFonts w:cs="Times New Roman"/>
          <w:sz w:val="24"/>
          <w:szCs w:val="24"/>
        </w:rPr>
      </w:pPr>
      <w:r w:rsidRPr="00561255">
        <w:rPr>
          <w:rFonts w:cs="Times New Roman"/>
          <w:sz w:val="24"/>
          <w:szCs w:val="24"/>
        </w:rPr>
        <w:t>IDOK</w:t>
      </w:r>
      <w:r w:rsidRPr="00561255">
        <w:rPr>
          <w:rFonts w:cs="Times New Roman"/>
          <w:sz w:val="24"/>
          <w:szCs w:val="24"/>
        </w:rPr>
        <w:tab/>
      </w:r>
      <w:r w:rsidRPr="00561255">
        <w:rPr>
          <w:rFonts w:cs="Times New Roman"/>
          <w:sz w:val="24"/>
          <w:szCs w:val="24"/>
        </w:rPr>
        <w:tab/>
        <w:t>Integrovaná doprava Karlovarského kraje</w:t>
      </w:r>
    </w:p>
    <w:p w14:paraId="50066B5A" w14:textId="77777777" w:rsidR="00593873" w:rsidRPr="00561255" w:rsidRDefault="00593873" w:rsidP="00047EF7">
      <w:pPr>
        <w:rPr>
          <w:rFonts w:cs="Times New Roman"/>
          <w:sz w:val="24"/>
          <w:szCs w:val="24"/>
        </w:rPr>
      </w:pPr>
      <w:r>
        <w:rPr>
          <w:rFonts w:cs="Times New Roman"/>
          <w:sz w:val="24"/>
          <w:szCs w:val="24"/>
        </w:rPr>
        <w:t>IN</w:t>
      </w:r>
      <w:r>
        <w:rPr>
          <w:rFonts w:cs="Times New Roman"/>
          <w:sz w:val="24"/>
          <w:szCs w:val="24"/>
        </w:rPr>
        <w:tab/>
      </w:r>
      <w:r>
        <w:rPr>
          <w:rFonts w:cs="Times New Roman"/>
          <w:sz w:val="24"/>
          <w:szCs w:val="24"/>
        </w:rPr>
        <w:tab/>
        <w:t>Integrované nástroje</w:t>
      </w:r>
    </w:p>
    <w:p w14:paraId="21512A26" w14:textId="77777777" w:rsidR="00047EF7" w:rsidRDefault="00047EF7" w:rsidP="00047EF7">
      <w:pPr>
        <w:rPr>
          <w:rFonts w:cs="Times New Roman"/>
          <w:sz w:val="24"/>
          <w:szCs w:val="24"/>
        </w:rPr>
      </w:pPr>
      <w:r w:rsidRPr="00561255">
        <w:rPr>
          <w:rFonts w:cs="Times New Roman"/>
          <w:sz w:val="24"/>
          <w:szCs w:val="24"/>
        </w:rPr>
        <w:t>IPRÚ</w:t>
      </w:r>
      <w:r w:rsidRPr="00561255">
        <w:rPr>
          <w:rFonts w:cs="Times New Roman"/>
          <w:sz w:val="24"/>
          <w:szCs w:val="24"/>
        </w:rPr>
        <w:tab/>
      </w:r>
      <w:r w:rsidRPr="00561255">
        <w:rPr>
          <w:rFonts w:cs="Times New Roman"/>
          <w:sz w:val="24"/>
          <w:szCs w:val="24"/>
        </w:rPr>
        <w:tab/>
        <w:t>Integrovaný plán rozvoje území</w:t>
      </w:r>
    </w:p>
    <w:p w14:paraId="41CAAE19" w14:textId="77777777" w:rsidR="007B3D29" w:rsidRDefault="007B3D29" w:rsidP="00047EF7">
      <w:pPr>
        <w:rPr>
          <w:rFonts w:cs="Times New Roman"/>
          <w:sz w:val="24"/>
          <w:szCs w:val="24"/>
        </w:rPr>
      </w:pPr>
      <w:r>
        <w:rPr>
          <w:rFonts w:cs="Times New Roman"/>
          <w:sz w:val="24"/>
          <w:szCs w:val="24"/>
        </w:rPr>
        <w:t>IPRÚKV°</w:t>
      </w:r>
      <w:r>
        <w:rPr>
          <w:rFonts w:cs="Times New Roman"/>
          <w:sz w:val="24"/>
          <w:szCs w:val="24"/>
        </w:rPr>
        <w:tab/>
        <w:t>Integrovaný plán rozvoje území Karlovy Vary</w:t>
      </w:r>
    </w:p>
    <w:p w14:paraId="1785DB10" w14:textId="77777777" w:rsidR="004E6ABC" w:rsidRDefault="004E6ABC" w:rsidP="00047EF7">
      <w:pPr>
        <w:rPr>
          <w:rFonts w:cs="Times New Roman"/>
          <w:sz w:val="24"/>
          <w:szCs w:val="24"/>
        </w:rPr>
      </w:pPr>
      <w:r>
        <w:rPr>
          <w:rFonts w:cs="Times New Roman"/>
          <w:sz w:val="24"/>
          <w:szCs w:val="24"/>
        </w:rPr>
        <w:t>IROP</w:t>
      </w:r>
      <w:r>
        <w:rPr>
          <w:rFonts w:cs="Times New Roman"/>
          <w:sz w:val="24"/>
          <w:szCs w:val="24"/>
        </w:rPr>
        <w:tab/>
      </w:r>
      <w:r>
        <w:rPr>
          <w:rFonts w:cs="Times New Roman"/>
          <w:sz w:val="24"/>
          <w:szCs w:val="24"/>
        </w:rPr>
        <w:tab/>
        <w:t>Integrovaný regionální operační program</w:t>
      </w:r>
    </w:p>
    <w:p w14:paraId="0531B076" w14:textId="77777777" w:rsidR="00E410CA" w:rsidRPr="00561255" w:rsidRDefault="00E410CA" w:rsidP="00047EF7">
      <w:pPr>
        <w:rPr>
          <w:rFonts w:cs="Times New Roman"/>
          <w:sz w:val="24"/>
          <w:szCs w:val="24"/>
        </w:rPr>
      </w:pPr>
      <w:r>
        <w:rPr>
          <w:rFonts w:cs="Times New Roman"/>
          <w:sz w:val="24"/>
          <w:szCs w:val="24"/>
        </w:rPr>
        <w:t>KAP</w:t>
      </w:r>
      <w:r>
        <w:rPr>
          <w:rFonts w:cs="Times New Roman"/>
          <w:sz w:val="24"/>
          <w:szCs w:val="24"/>
        </w:rPr>
        <w:tab/>
      </w:r>
      <w:r>
        <w:rPr>
          <w:rFonts w:cs="Times New Roman"/>
          <w:sz w:val="24"/>
          <w:szCs w:val="24"/>
        </w:rPr>
        <w:tab/>
        <w:t>Krajský akční plán vzdělávání</w:t>
      </w:r>
    </w:p>
    <w:p w14:paraId="5E4B4275" w14:textId="77777777" w:rsidR="00047EF7" w:rsidRPr="00561255" w:rsidRDefault="00047EF7" w:rsidP="00047EF7">
      <w:pPr>
        <w:rPr>
          <w:rFonts w:cs="Times New Roman"/>
          <w:sz w:val="24"/>
          <w:szCs w:val="24"/>
        </w:rPr>
      </w:pPr>
      <w:r w:rsidRPr="00561255">
        <w:rPr>
          <w:rFonts w:cs="Times New Roman"/>
          <w:sz w:val="24"/>
          <w:szCs w:val="24"/>
        </w:rPr>
        <w:t>KES</w:t>
      </w:r>
      <w:r w:rsidRPr="00561255">
        <w:rPr>
          <w:rFonts w:cs="Times New Roman"/>
          <w:sz w:val="24"/>
          <w:szCs w:val="24"/>
        </w:rPr>
        <w:tab/>
      </w:r>
      <w:r w:rsidRPr="00561255">
        <w:rPr>
          <w:rFonts w:cs="Times New Roman"/>
          <w:sz w:val="24"/>
          <w:szCs w:val="24"/>
        </w:rPr>
        <w:tab/>
        <w:t>Koeficient ekologické stability</w:t>
      </w:r>
    </w:p>
    <w:p w14:paraId="08416710" w14:textId="77777777" w:rsidR="00E410CA" w:rsidRDefault="00E410CA" w:rsidP="00047EF7">
      <w:pPr>
        <w:rPr>
          <w:rFonts w:cs="Times New Roman"/>
          <w:sz w:val="24"/>
          <w:szCs w:val="24"/>
        </w:rPr>
      </w:pPr>
      <w:r>
        <w:rPr>
          <w:rFonts w:cs="Times New Roman"/>
          <w:sz w:val="24"/>
          <w:szCs w:val="24"/>
        </w:rPr>
        <w:t>MAP</w:t>
      </w:r>
      <w:r>
        <w:rPr>
          <w:rFonts w:cs="Times New Roman"/>
          <w:sz w:val="24"/>
          <w:szCs w:val="24"/>
        </w:rPr>
        <w:tab/>
      </w:r>
      <w:r>
        <w:rPr>
          <w:rFonts w:cs="Times New Roman"/>
          <w:sz w:val="24"/>
          <w:szCs w:val="24"/>
        </w:rPr>
        <w:tab/>
        <w:t>Místní akční plán vzdělávání</w:t>
      </w:r>
    </w:p>
    <w:p w14:paraId="501B7B25" w14:textId="77777777" w:rsidR="00047EF7" w:rsidRDefault="00047EF7" w:rsidP="00047EF7">
      <w:pPr>
        <w:rPr>
          <w:rFonts w:cs="Times New Roman"/>
          <w:sz w:val="24"/>
          <w:szCs w:val="24"/>
        </w:rPr>
      </w:pPr>
      <w:r w:rsidRPr="00561255">
        <w:rPr>
          <w:rFonts w:cs="Times New Roman"/>
          <w:sz w:val="24"/>
          <w:szCs w:val="24"/>
        </w:rPr>
        <w:t>MHD</w:t>
      </w:r>
      <w:r w:rsidRPr="00561255">
        <w:rPr>
          <w:rFonts w:cs="Times New Roman"/>
          <w:sz w:val="24"/>
          <w:szCs w:val="24"/>
        </w:rPr>
        <w:tab/>
      </w:r>
      <w:r w:rsidRPr="00561255">
        <w:rPr>
          <w:rFonts w:cs="Times New Roman"/>
          <w:sz w:val="24"/>
          <w:szCs w:val="24"/>
        </w:rPr>
        <w:tab/>
        <w:t>Městská hromadná doprava</w:t>
      </w:r>
    </w:p>
    <w:p w14:paraId="49502C55" w14:textId="77777777" w:rsidR="000E548B" w:rsidRDefault="000E548B" w:rsidP="00047EF7">
      <w:pPr>
        <w:rPr>
          <w:rFonts w:cs="Times New Roman"/>
          <w:sz w:val="24"/>
          <w:szCs w:val="24"/>
        </w:rPr>
      </w:pPr>
      <w:r>
        <w:rPr>
          <w:rFonts w:cs="Times New Roman"/>
          <w:sz w:val="24"/>
          <w:szCs w:val="24"/>
        </w:rPr>
        <w:t>MMKV</w:t>
      </w:r>
      <w:r>
        <w:rPr>
          <w:rFonts w:cs="Times New Roman"/>
          <w:sz w:val="24"/>
          <w:szCs w:val="24"/>
        </w:rPr>
        <w:tab/>
        <w:t>Magistrát města Karlovy Vary</w:t>
      </w:r>
    </w:p>
    <w:p w14:paraId="23C19651" w14:textId="77777777" w:rsidR="00526218" w:rsidRDefault="00526218" w:rsidP="00047EF7">
      <w:pPr>
        <w:rPr>
          <w:rFonts w:cs="Times New Roman"/>
          <w:sz w:val="24"/>
          <w:szCs w:val="24"/>
        </w:rPr>
      </w:pPr>
      <w:r>
        <w:rPr>
          <w:rFonts w:cs="Times New Roman"/>
          <w:sz w:val="24"/>
          <w:szCs w:val="24"/>
        </w:rPr>
        <w:t>MMR</w:t>
      </w:r>
      <w:r>
        <w:rPr>
          <w:rFonts w:cs="Times New Roman"/>
          <w:sz w:val="24"/>
          <w:szCs w:val="24"/>
        </w:rPr>
        <w:tab/>
      </w:r>
      <w:r>
        <w:rPr>
          <w:rFonts w:cs="Times New Roman"/>
          <w:sz w:val="24"/>
          <w:szCs w:val="24"/>
        </w:rPr>
        <w:tab/>
        <w:t>Ministerstvo pro místní rozvoj</w:t>
      </w:r>
    </w:p>
    <w:p w14:paraId="54B0684F" w14:textId="77777777" w:rsidR="00526218" w:rsidRDefault="00526218" w:rsidP="00047EF7">
      <w:pPr>
        <w:rPr>
          <w:rFonts w:cs="Times New Roman"/>
          <w:sz w:val="24"/>
          <w:szCs w:val="24"/>
        </w:rPr>
      </w:pPr>
      <w:r>
        <w:rPr>
          <w:rFonts w:cs="Times New Roman"/>
          <w:sz w:val="24"/>
          <w:szCs w:val="24"/>
        </w:rPr>
        <w:t>MMR – ORP</w:t>
      </w:r>
      <w:r>
        <w:rPr>
          <w:rFonts w:cs="Times New Roman"/>
          <w:sz w:val="24"/>
          <w:szCs w:val="24"/>
        </w:rPr>
        <w:tab/>
        <w:t>Ministerstvo pro místní rozvoj – Odbor regionální politiky</w:t>
      </w:r>
    </w:p>
    <w:p w14:paraId="0E9E7219" w14:textId="77777777" w:rsidR="00514375" w:rsidRPr="00561255" w:rsidRDefault="00514375" w:rsidP="00047EF7">
      <w:pPr>
        <w:rPr>
          <w:rFonts w:cs="Times New Roman"/>
          <w:sz w:val="24"/>
          <w:szCs w:val="24"/>
        </w:rPr>
      </w:pPr>
      <w:r>
        <w:rPr>
          <w:rFonts w:cs="Times New Roman"/>
          <w:sz w:val="24"/>
          <w:szCs w:val="24"/>
        </w:rPr>
        <w:t>MPIN</w:t>
      </w:r>
      <w:r>
        <w:rPr>
          <w:rFonts w:cs="Times New Roman"/>
          <w:sz w:val="24"/>
          <w:szCs w:val="24"/>
        </w:rPr>
        <w:tab/>
      </w:r>
      <w:r>
        <w:rPr>
          <w:rFonts w:cs="Times New Roman"/>
          <w:sz w:val="24"/>
          <w:szCs w:val="24"/>
        </w:rPr>
        <w:tab/>
      </w:r>
      <w:r w:rsidRPr="0046525A">
        <w:rPr>
          <w:rFonts w:eastAsia="Times New Roman" w:cs="Times New Roman"/>
          <w:color w:val="000000" w:themeColor="text1"/>
          <w:sz w:val="24"/>
          <w:szCs w:val="24"/>
          <w:lang w:eastAsia="cs-CZ"/>
        </w:rPr>
        <w:t xml:space="preserve">Metodický pokyn pro využití integrovaných nástrojů v programovém období </w:t>
      </w:r>
      <w:r>
        <w:rPr>
          <w:rFonts w:eastAsia="Times New Roman" w:cs="Times New Roman"/>
          <w:color w:val="000000" w:themeColor="text1"/>
          <w:sz w:val="24"/>
          <w:szCs w:val="24"/>
          <w:lang w:eastAsia="cs-CZ"/>
        </w:rPr>
        <w:br/>
        <w:t xml:space="preserve">                        </w:t>
      </w:r>
      <w:r w:rsidRPr="0046525A">
        <w:rPr>
          <w:rFonts w:eastAsia="Times New Roman" w:cs="Times New Roman"/>
          <w:color w:val="000000" w:themeColor="text1"/>
          <w:sz w:val="24"/>
          <w:szCs w:val="24"/>
          <w:lang w:eastAsia="cs-CZ"/>
        </w:rPr>
        <w:t>2014-2020</w:t>
      </w:r>
    </w:p>
    <w:p w14:paraId="6F8BE2ED" w14:textId="77777777" w:rsidR="00047EF7" w:rsidRDefault="00047EF7" w:rsidP="00047EF7">
      <w:pPr>
        <w:rPr>
          <w:rFonts w:cs="Times New Roman"/>
          <w:sz w:val="24"/>
          <w:szCs w:val="24"/>
        </w:rPr>
      </w:pPr>
      <w:r w:rsidRPr="00561255">
        <w:rPr>
          <w:rFonts w:cs="Times New Roman"/>
          <w:sz w:val="24"/>
          <w:szCs w:val="24"/>
        </w:rPr>
        <w:t>MPSV</w:t>
      </w:r>
      <w:r w:rsidRPr="00561255">
        <w:rPr>
          <w:rFonts w:cs="Times New Roman"/>
          <w:sz w:val="24"/>
          <w:szCs w:val="24"/>
        </w:rPr>
        <w:tab/>
      </w:r>
      <w:r w:rsidRPr="00561255">
        <w:rPr>
          <w:rFonts w:cs="Times New Roman"/>
          <w:sz w:val="24"/>
          <w:szCs w:val="24"/>
        </w:rPr>
        <w:tab/>
        <w:t>Ministerstvo práce a sociálních věcí</w:t>
      </w:r>
    </w:p>
    <w:p w14:paraId="648D80A0" w14:textId="77777777" w:rsidR="004E3E49" w:rsidRDefault="004E3E49" w:rsidP="00047EF7">
      <w:pPr>
        <w:rPr>
          <w:rFonts w:cs="Times New Roman"/>
          <w:sz w:val="24"/>
          <w:szCs w:val="24"/>
        </w:rPr>
      </w:pPr>
      <w:r>
        <w:rPr>
          <w:rFonts w:cs="Times New Roman"/>
          <w:sz w:val="24"/>
          <w:szCs w:val="24"/>
        </w:rPr>
        <w:t xml:space="preserve">NČI </w:t>
      </w:r>
      <w:r>
        <w:rPr>
          <w:rFonts w:cs="Times New Roman"/>
          <w:sz w:val="24"/>
          <w:szCs w:val="24"/>
        </w:rPr>
        <w:tab/>
      </w:r>
      <w:r>
        <w:rPr>
          <w:rFonts w:cs="Times New Roman"/>
          <w:sz w:val="24"/>
          <w:szCs w:val="24"/>
        </w:rPr>
        <w:tab/>
        <w:t>Národní číselník indikátorů</w:t>
      </w:r>
    </w:p>
    <w:p w14:paraId="238C74EF" w14:textId="77777777" w:rsidR="00514375" w:rsidRDefault="00514375" w:rsidP="00047EF7">
      <w:pPr>
        <w:rPr>
          <w:rFonts w:eastAsia="Times New Roman" w:cs="Times New Roman"/>
          <w:color w:val="000000" w:themeColor="text1"/>
          <w:sz w:val="24"/>
          <w:szCs w:val="24"/>
          <w:lang w:eastAsia="cs-CZ"/>
        </w:rPr>
      </w:pPr>
      <w:r>
        <w:rPr>
          <w:rFonts w:cs="Times New Roman"/>
          <w:sz w:val="24"/>
          <w:szCs w:val="24"/>
        </w:rPr>
        <w:t>NDÚD</w:t>
      </w:r>
      <w:r>
        <w:rPr>
          <w:rFonts w:cs="Times New Roman"/>
          <w:sz w:val="24"/>
          <w:szCs w:val="24"/>
        </w:rPr>
        <w:tab/>
      </w:r>
      <w:r>
        <w:rPr>
          <w:rFonts w:cs="Times New Roman"/>
          <w:sz w:val="24"/>
          <w:szCs w:val="24"/>
        </w:rPr>
        <w:tab/>
      </w:r>
      <w:r>
        <w:rPr>
          <w:rFonts w:eastAsia="Times New Roman" w:cs="Times New Roman"/>
          <w:color w:val="000000" w:themeColor="text1"/>
          <w:sz w:val="24"/>
          <w:szCs w:val="24"/>
          <w:lang w:eastAsia="cs-CZ"/>
        </w:rPr>
        <w:t>Národní dokument k územní dimenzi</w:t>
      </w:r>
    </w:p>
    <w:p w14:paraId="5E6EC37F" w14:textId="77777777" w:rsidR="007E14B3" w:rsidRPr="00561255" w:rsidRDefault="007E14B3" w:rsidP="007E14B3">
      <w:pPr>
        <w:rPr>
          <w:rFonts w:cs="Times New Roman"/>
          <w:sz w:val="24"/>
          <w:szCs w:val="24"/>
        </w:rPr>
      </w:pPr>
      <w:r w:rsidRPr="00561255">
        <w:rPr>
          <w:rFonts w:cs="Times New Roman"/>
          <w:sz w:val="24"/>
          <w:szCs w:val="24"/>
        </w:rPr>
        <w:t>NPP</w:t>
      </w:r>
      <w:r w:rsidRPr="00561255">
        <w:rPr>
          <w:rFonts w:cs="Times New Roman"/>
          <w:sz w:val="24"/>
          <w:szCs w:val="24"/>
        </w:rPr>
        <w:tab/>
      </w:r>
      <w:r w:rsidRPr="00561255">
        <w:rPr>
          <w:rFonts w:cs="Times New Roman"/>
          <w:sz w:val="24"/>
          <w:szCs w:val="24"/>
        </w:rPr>
        <w:tab/>
        <w:t>Národní přírodní památka</w:t>
      </w:r>
    </w:p>
    <w:p w14:paraId="5A4ED4B3" w14:textId="77777777" w:rsidR="007E14B3" w:rsidRPr="00561255" w:rsidRDefault="007E14B3" w:rsidP="00047EF7">
      <w:pPr>
        <w:rPr>
          <w:rFonts w:cs="Times New Roman"/>
          <w:sz w:val="24"/>
          <w:szCs w:val="24"/>
        </w:rPr>
      </w:pPr>
      <w:r>
        <w:rPr>
          <w:rFonts w:cs="Times New Roman"/>
          <w:sz w:val="24"/>
          <w:szCs w:val="24"/>
        </w:rPr>
        <w:t>NSK</w:t>
      </w:r>
      <w:r>
        <w:rPr>
          <w:rFonts w:cs="Times New Roman"/>
          <w:sz w:val="24"/>
          <w:szCs w:val="24"/>
        </w:rPr>
        <w:tab/>
      </w:r>
      <w:r>
        <w:rPr>
          <w:rFonts w:cs="Times New Roman"/>
          <w:sz w:val="24"/>
          <w:szCs w:val="24"/>
        </w:rPr>
        <w:tab/>
        <w:t>Národní stála konference</w:t>
      </w:r>
    </w:p>
    <w:p w14:paraId="1D42B0A5" w14:textId="77777777" w:rsidR="004E6ABC" w:rsidRDefault="004E6ABC" w:rsidP="00047EF7">
      <w:pPr>
        <w:rPr>
          <w:rFonts w:cs="Times New Roman"/>
          <w:sz w:val="24"/>
          <w:szCs w:val="24"/>
        </w:rPr>
      </w:pPr>
      <w:r>
        <w:rPr>
          <w:rFonts w:cs="Times New Roman"/>
          <w:sz w:val="24"/>
          <w:szCs w:val="24"/>
        </w:rPr>
        <w:t>OP D</w:t>
      </w:r>
      <w:r>
        <w:rPr>
          <w:rFonts w:cs="Times New Roman"/>
          <w:sz w:val="24"/>
          <w:szCs w:val="24"/>
        </w:rPr>
        <w:tab/>
      </w:r>
      <w:r>
        <w:rPr>
          <w:rFonts w:cs="Times New Roman"/>
          <w:sz w:val="24"/>
          <w:szCs w:val="24"/>
        </w:rPr>
        <w:tab/>
        <w:t>Operační program doprava</w:t>
      </w:r>
    </w:p>
    <w:p w14:paraId="227F66B6" w14:textId="77777777" w:rsidR="004E6ABC" w:rsidRDefault="004E6ABC" w:rsidP="00047EF7">
      <w:pPr>
        <w:rPr>
          <w:rFonts w:cs="Times New Roman"/>
          <w:sz w:val="24"/>
          <w:szCs w:val="24"/>
        </w:rPr>
      </w:pPr>
      <w:r>
        <w:rPr>
          <w:rFonts w:cs="Times New Roman"/>
          <w:sz w:val="24"/>
          <w:szCs w:val="24"/>
        </w:rPr>
        <w:lastRenderedPageBreak/>
        <w:t>OP PIK</w:t>
      </w:r>
      <w:r>
        <w:rPr>
          <w:rFonts w:cs="Times New Roman"/>
          <w:sz w:val="24"/>
          <w:szCs w:val="24"/>
        </w:rPr>
        <w:tab/>
        <w:t>Operační program podnikání a inovace pro konkurenceschopnost</w:t>
      </w:r>
    </w:p>
    <w:p w14:paraId="0C941383" w14:textId="77777777" w:rsidR="004E6ABC" w:rsidRDefault="004E6ABC" w:rsidP="00047EF7">
      <w:pPr>
        <w:rPr>
          <w:rFonts w:cs="Times New Roman"/>
          <w:sz w:val="24"/>
          <w:szCs w:val="24"/>
        </w:rPr>
      </w:pPr>
      <w:r>
        <w:rPr>
          <w:rFonts w:cs="Times New Roman"/>
          <w:sz w:val="24"/>
          <w:szCs w:val="24"/>
        </w:rPr>
        <w:t>OP TP</w:t>
      </w:r>
      <w:r>
        <w:rPr>
          <w:rFonts w:cs="Times New Roman"/>
          <w:sz w:val="24"/>
          <w:szCs w:val="24"/>
        </w:rPr>
        <w:tab/>
      </w:r>
      <w:r>
        <w:rPr>
          <w:rFonts w:cs="Times New Roman"/>
          <w:sz w:val="24"/>
          <w:szCs w:val="24"/>
        </w:rPr>
        <w:tab/>
        <w:t>Operační program Technická pomoc</w:t>
      </w:r>
    </w:p>
    <w:p w14:paraId="27BD2F54" w14:textId="77777777" w:rsidR="004E6ABC" w:rsidRDefault="004E6ABC" w:rsidP="00047EF7">
      <w:pPr>
        <w:rPr>
          <w:rFonts w:cs="Times New Roman"/>
          <w:sz w:val="24"/>
          <w:szCs w:val="24"/>
        </w:rPr>
      </w:pPr>
      <w:r>
        <w:rPr>
          <w:rFonts w:cs="Times New Roman"/>
          <w:sz w:val="24"/>
          <w:szCs w:val="24"/>
        </w:rPr>
        <w:t>OP VVV</w:t>
      </w:r>
      <w:r>
        <w:rPr>
          <w:rFonts w:cs="Times New Roman"/>
          <w:sz w:val="24"/>
          <w:szCs w:val="24"/>
        </w:rPr>
        <w:tab/>
        <w:t>Operační program výzkum, vývoj a vzdělávání</w:t>
      </w:r>
    </w:p>
    <w:p w14:paraId="1FCD7FD6" w14:textId="77777777" w:rsidR="004E6ABC" w:rsidRDefault="004E6ABC" w:rsidP="00047EF7">
      <w:pPr>
        <w:rPr>
          <w:rFonts w:cs="Times New Roman"/>
          <w:sz w:val="24"/>
          <w:szCs w:val="24"/>
        </w:rPr>
      </w:pPr>
      <w:r>
        <w:rPr>
          <w:rFonts w:cs="Times New Roman"/>
          <w:sz w:val="24"/>
          <w:szCs w:val="24"/>
        </w:rPr>
        <w:t>OP Z</w:t>
      </w:r>
      <w:r>
        <w:rPr>
          <w:rFonts w:cs="Times New Roman"/>
          <w:sz w:val="24"/>
          <w:szCs w:val="24"/>
        </w:rPr>
        <w:tab/>
      </w:r>
      <w:r>
        <w:rPr>
          <w:rFonts w:cs="Times New Roman"/>
          <w:sz w:val="24"/>
          <w:szCs w:val="24"/>
        </w:rPr>
        <w:tab/>
        <w:t>Operační program zaměstnanost</w:t>
      </w:r>
    </w:p>
    <w:p w14:paraId="29ADF1CF" w14:textId="77777777" w:rsidR="004E6ABC" w:rsidRDefault="004E6ABC" w:rsidP="00047EF7">
      <w:pPr>
        <w:rPr>
          <w:rFonts w:cs="Times New Roman"/>
          <w:sz w:val="24"/>
          <w:szCs w:val="24"/>
        </w:rPr>
      </w:pPr>
      <w:r>
        <w:rPr>
          <w:rFonts w:cs="Times New Roman"/>
          <w:sz w:val="24"/>
          <w:szCs w:val="24"/>
        </w:rPr>
        <w:t>OP ŽP</w:t>
      </w:r>
      <w:r>
        <w:rPr>
          <w:rFonts w:cs="Times New Roman"/>
          <w:sz w:val="24"/>
          <w:szCs w:val="24"/>
        </w:rPr>
        <w:tab/>
      </w:r>
      <w:r>
        <w:rPr>
          <w:rFonts w:cs="Times New Roman"/>
          <w:sz w:val="24"/>
          <w:szCs w:val="24"/>
        </w:rPr>
        <w:tab/>
        <w:t>Operační program životní prostředí</w:t>
      </w:r>
    </w:p>
    <w:p w14:paraId="11226D77" w14:textId="77777777" w:rsidR="00047EF7" w:rsidRPr="00561255" w:rsidRDefault="00047EF7" w:rsidP="00047EF7">
      <w:pPr>
        <w:rPr>
          <w:rFonts w:cs="Times New Roman"/>
          <w:sz w:val="24"/>
          <w:szCs w:val="24"/>
        </w:rPr>
      </w:pPr>
      <w:r w:rsidRPr="00561255">
        <w:rPr>
          <w:rFonts w:cs="Times New Roman"/>
          <w:sz w:val="24"/>
          <w:szCs w:val="24"/>
        </w:rPr>
        <w:t>POÚ</w:t>
      </w:r>
      <w:r w:rsidRPr="00561255">
        <w:rPr>
          <w:rFonts w:cs="Times New Roman"/>
          <w:sz w:val="24"/>
          <w:szCs w:val="24"/>
        </w:rPr>
        <w:tab/>
      </w:r>
      <w:r w:rsidRPr="00561255">
        <w:rPr>
          <w:rFonts w:cs="Times New Roman"/>
          <w:sz w:val="24"/>
          <w:szCs w:val="24"/>
        </w:rPr>
        <w:tab/>
        <w:t>Pověřený obecní úřad</w:t>
      </w:r>
    </w:p>
    <w:p w14:paraId="70CE2AD8" w14:textId="77777777" w:rsidR="008A1402" w:rsidRPr="00123299" w:rsidRDefault="008A1402" w:rsidP="008A1402">
      <w:pPr>
        <w:jc w:val="both"/>
        <w:rPr>
          <w:rFonts w:cs="Times New Roman"/>
          <w:sz w:val="24"/>
          <w:szCs w:val="24"/>
        </w:rPr>
      </w:pPr>
      <w:r w:rsidRPr="00561255">
        <w:rPr>
          <w:rFonts w:cs="Times New Roman"/>
          <w:sz w:val="24"/>
          <w:szCs w:val="24"/>
        </w:rPr>
        <w:t>RIS3</w:t>
      </w:r>
      <w:r w:rsidRPr="00561255">
        <w:rPr>
          <w:rFonts w:cs="Times New Roman"/>
          <w:sz w:val="24"/>
          <w:szCs w:val="24"/>
        </w:rPr>
        <w:tab/>
      </w:r>
      <w:r w:rsidRPr="00561255">
        <w:rPr>
          <w:rFonts w:cs="Times New Roman"/>
          <w:sz w:val="24"/>
          <w:szCs w:val="24"/>
        </w:rPr>
        <w:tab/>
      </w:r>
      <w:r w:rsidRPr="00123299">
        <w:rPr>
          <w:rFonts w:cs="Times New Roman"/>
          <w:sz w:val="24"/>
          <w:szCs w:val="24"/>
        </w:rPr>
        <w:t xml:space="preserve">Regionální inovační strategie </w:t>
      </w:r>
    </w:p>
    <w:p w14:paraId="304E9EA6" w14:textId="77777777" w:rsidR="00123299" w:rsidRDefault="00123299" w:rsidP="008A1402">
      <w:pPr>
        <w:jc w:val="both"/>
        <w:rPr>
          <w:rFonts w:cs="Times New Roman"/>
          <w:sz w:val="24"/>
          <w:szCs w:val="24"/>
        </w:rPr>
      </w:pPr>
      <w:r w:rsidRPr="00123299">
        <w:rPr>
          <w:rFonts w:cs="Times New Roman"/>
          <w:sz w:val="24"/>
          <w:szCs w:val="24"/>
        </w:rPr>
        <w:t>ŘSD</w:t>
      </w:r>
      <w:r w:rsidRPr="00123299">
        <w:rPr>
          <w:rFonts w:cs="Times New Roman"/>
          <w:sz w:val="24"/>
          <w:szCs w:val="24"/>
        </w:rPr>
        <w:tab/>
      </w:r>
      <w:r w:rsidRPr="00123299">
        <w:rPr>
          <w:rFonts w:cs="Times New Roman"/>
          <w:sz w:val="24"/>
          <w:szCs w:val="24"/>
        </w:rPr>
        <w:tab/>
        <w:t>Ředitelství silnic a dálnic</w:t>
      </w:r>
    </w:p>
    <w:p w14:paraId="53291BA6" w14:textId="77777777" w:rsidR="007E14B3" w:rsidRPr="00561255" w:rsidRDefault="007E14B3" w:rsidP="008A1402">
      <w:pPr>
        <w:jc w:val="both"/>
        <w:rPr>
          <w:rFonts w:cs="Times New Roman"/>
          <w:sz w:val="24"/>
          <w:szCs w:val="24"/>
        </w:rPr>
      </w:pPr>
      <w:r>
        <w:rPr>
          <w:rFonts w:cs="Times New Roman"/>
          <w:sz w:val="24"/>
          <w:szCs w:val="24"/>
        </w:rPr>
        <w:t>RSK</w:t>
      </w:r>
      <w:r>
        <w:rPr>
          <w:rFonts w:cs="Times New Roman"/>
          <w:sz w:val="24"/>
          <w:szCs w:val="24"/>
        </w:rPr>
        <w:tab/>
      </w:r>
      <w:r>
        <w:rPr>
          <w:rFonts w:cs="Times New Roman"/>
          <w:sz w:val="24"/>
          <w:szCs w:val="24"/>
        </w:rPr>
        <w:tab/>
        <w:t>Regionální stálí konference</w:t>
      </w:r>
    </w:p>
    <w:p w14:paraId="6B1684DF" w14:textId="77777777" w:rsidR="00047EF7" w:rsidRDefault="00047EF7" w:rsidP="00047EF7">
      <w:pPr>
        <w:rPr>
          <w:rFonts w:cs="Times New Roman"/>
          <w:sz w:val="24"/>
          <w:szCs w:val="24"/>
        </w:rPr>
      </w:pPr>
      <w:r w:rsidRPr="00561255">
        <w:rPr>
          <w:rFonts w:cs="Times New Roman"/>
          <w:sz w:val="24"/>
          <w:szCs w:val="24"/>
        </w:rPr>
        <w:t>SLDB</w:t>
      </w:r>
      <w:r w:rsidRPr="00561255">
        <w:rPr>
          <w:rFonts w:cs="Times New Roman"/>
          <w:sz w:val="24"/>
          <w:szCs w:val="24"/>
        </w:rPr>
        <w:tab/>
      </w:r>
      <w:r w:rsidRPr="00561255">
        <w:rPr>
          <w:rFonts w:cs="Times New Roman"/>
          <w:sz w:val="24"/>
          <w:szCs w:val="24"/>
        </w:rPr>
        <w:tab/>
        <w:t>Sčítání lidu, domů a bytů</w:t>
      </w:r>
    </w:p>
    <w:p w14:paraId="59F4497C" w14:textId="77777777" w:rsidR="000E548B" w:rsidRPr="00561255" w:rsidRDefault="000E548B" w:rsidP="00047EF7">
      <w:pPr>
        <w:rPr>
          <w:rFonts w:cs="Times New Roman"/>
          <w:sz w:val="24"/>
          <w:szCs w:val="24"/>
        </w:rPr>
      </w:pPr>
      <w:r>
        <w:rPr>
          <w:rFonts w:cs="Times New Roman"/>
          <w:sz w:val="24"/>
          <w:szCs w:val="24"/>
        </w:rPr>
        <w:t>SMKV</w:t>
      </w:r>
      <w:r>
        <w:rPr>
          <w:rFonts w:cs="Times New Roman"/>
          <w:sz w:val="24"/>
          <w:szCs w:val="24"/>
        </w:rPr>
        <w:tab/>
      </w:r>
      <w:r>
        <w:rPr>
          <w:rFonts w:cs="Times New Roman"/>
          <w:sz w:val="24"/>
          <w:szCs w:val="24"/>
        </w:rPr>
        <w:tab/>
        <w:t>Statutární město Karlovy Vary</w:t>
      </w:r>
    </w:p>
    <w:p w14:paraId="0BB3F83C" w14:textId="77777777" w:rsidR="00047EF7" w:rsidRPr="00561255" w:rsidRDefault="00607F46" w:rsidP="00047EF7">
      <w:pPr>
        <w:rPr>
          <w:rFonts w:cs="Times New Roman"/>
          <w:sz w:val="24"/>
          <w:szCs w:val="24"/>
        </w:rPr>
      </w:pPr>
      <w:r>
        <w:rPr>
          <w:rFonts w:cs="Times New Roman"/>
          <w:sz w:val="24"/>
          <w:szCs w:val="24"/>
        </w:rPr>
        <w:t>SO ORP</w:t>
      </w:r>
      <w:r w:rsidR="00047EF7" w:rsidRPr="00561255">
        <w:rPr>
          <w:rFonts w:cs="Times New Roman"/>
          <w:sz w:val="24"/>
          <w:szCs w:val="24"/>
        </w:rPr>
        <w:tab/>
        <w:t>Správní obvod obce s rozšířenou působností</w:t>
      </w:r>
    </w:p>
    <w:p w14:paraId="1246D5A4" w14:textId="77777777" w:rsidR="00181E46" w:rsidRPr="00561255" w:rsidRDefault="00181E46" w:rsidP="00047EF7">
      <w:pPr>
        <w:rPr>
          <w:rFonts w:cs="Times New Roman"/>
          <w:sz w:val="24"/>
          <w:szCs w:val="24"/>
        </w:rPr>
      </w:pPr>
      <w:r w:rsidRPr="00561255">
        <w:rPr>
          <w:sz w:val="24"/>
          <w:szCs w:val="24"/>
        </w:rPr>
        <w:t>SP</w:t>
      </w:r>
      <w:r w:rsidR="00514375">
        <w:rPr>
          <w:sz w:val="24"/>
          <w:szCs w:val="24"/>
        </w:rPr>
        <w:t>U</w:t>
      </w:r>
      <w:r w:rsidRPr="00561255">
        <w:rPr>
          <w:sz w:val="24"/>
          <w:szCs w:val="24"/>
        </w:rPr>
        <w:t xml:space="preserve">RM </w:t>
      </w:r>
      <w:r w:rsidRPr="00561255">
        <w:rPr>
          <w:sz w:val="24"/>
          <w:szCs w:val="24"/>
        </w:rPr>
        <w:tab/>
        <w:t xml:space="preserve">Strategický plán udržitelného rozvoje </w:t>
      </w:r>
      <w:r w:rsidR="009E6BE8">
        <w:rPr>
          <w:sz w:val="24"/>
          <w:szCs w:val="24"/>
        </w:rPr>
        <w:t>s</w:t>
      </w:r>
      <w:r w:rsidR="009E6BE8" w:rsidRPr="00561255">
        <w:rPr>
          <w:sz w:val="24"/>
          <w:szCs w:val="24"/>
        </w:rPr>
        <w:t xml:space="preserve">tatutárního </w:t>
      </w:r>
      <w:r w:rsidRPr="00561255">
        <w:rPr>
          <w:sz w:val="24"/>
          <w:szCs w:val="24"/>
        </w:rPr>
        <w:t xml:space="preserve">města Karlovy Vary </w:t>
      </w:r>
    </w:p>
    <w:p w14:paraId="427E9EC3" w14:textId="77777777" w:rsidR="00047EF7" w:rsidRPr="00561255" w:rsidRDefault="00047EF7" w:rsidP="00047EF7">
      <w:pPr>
        <w:rPr>
          <w:rFonts w:cs="Times New Roman"/>
          <w:sz w:val="24"/>
          <w:szCs w:val="24"/>
        </w:rPr>
      </w:pPr>
      <w:r w:rsidRPr="00561255">
        <w:rPr>
          <w:rFonts w:cs="Times New Roman"/>
          <w:sz w:val="24"/>
          <w:szCs w:val="24"/>
        </w:rPr>
        <w:t>ÚFIS</w:t>
      </w:r>
      <w:r w:rsidRPr="00561255">
        <w:rPr>
          <w:rFonts w:cs="Times New Roman"/>
          <w:sz w:val="24"/>
          <w:szCs w:val="24"/>
        </w:rPr>
        <w:tab/>
      </w:r>
      <w:r w:rsidRPr="00561255">
        <w:rPr>
          <w:rFonts w:cs="Times New Roman"/>
          <w:sz w:val="24"/>
          <w:szCs w:val="24"/>
        </w:rPr>
        <w:tab/>
        <w:t>Účetní a finanční informační systém</w:t>
      </w:r>
    </w:p>
    <w:p w14:paraId="0E9D82CC" w14:textId="77777777" w:rsidR="00047EF7" w:rsidRPr="00561255" w:rsidRDefault="00047EF7" w:rsidP="00047EF7">
      <w:pPr>
        <w:rPr>
          <w:rFonts w:cs="Times New Roman"/>
          <w:sz w:val="24"/>
          <w:szCs w:val="24"/>
        </w:rPr>
      </w:pPr>
      <w:r w:rsidRPr="00561255">
        <w:rPr>
          <w:rFonts w:cs="Times New Roman"/>
          <w:sz w:val="24"/>
          <w:szCs w:val="24"/>
        </w:rPr>
        <w:t>ÚÚR</w:t>
      </w:r>
      <w:r w:rsidRPr="00561255">
        <w:rPr>
          <w:rFonts w:cs="Times New Roman"/>
          <w:sz w:val="24"/>
          <w:szCs w:val="24"/>
        </w:rPr>
        <w:tab/>
      </w:r>
      <w:r w:rsidRPr="00561255">
        <w:rPr>
          <w:rFonts w:cs="Times New Roman"/>
          <w:sz w:val="24"/>
          <w:szCs w:val="24"/>
        </w:rPr>
        <w:tab/>
        <w:t>Ústav územního rozvoje</w:t>
      </w:r>
    </w:p>
    <w:p w14:paraId="4BAF8B6C" w14:textId="77777777" w:rsidR="00047EF7" w:rsidRPr="00561255" w:rsidRDefault="00047EF7" w:rsidP="00606BC3">
      <w:pPr>
        <w:tabs>
          <w:tab w:val="left" w:pos="708"/>
          <w:tab w:val="left" w:pos="1416"/>
          <w:tab w:val="left" w:pos="2124"/>
          <w:tab w:val="left" w:pos="2832"/>
          <w:tab w:val="left" w:pos="3540"/>
          <w:tab w:val="left" w:pos="4500"/>
        </w:tabs>
        <w:rPr>
          <w:rFonts w:cs="Times New Roman"/>
          <w:sz w:val="24"/>
          <w:szCs w:val="24"/>
        </w:rPr>
      </w:pPr>
      <w:r w:rsidRPr="00561255">
        <w:rPr>
          <w:rFonts w:cs="Times New Roman"/>
          <w:sz w:val="24"/>
          <w:szCs w:val="24"/>
        </w:rPr>
        <w:t>VHD</w:t>
      </w:r>
      <w:r w:rsidRPr="00561255">
        <w:rPr>
          <w:rFonts w:cs="Times New Roman"/>
          <w:sz w:val="24"/>
          <w:szCs w:val="24"/>
        </w:rPr>
        <w:tab/>
      </w:r>
      <w:r w:rsidRPr="00561255">
        <w:rPr>
          <w:rFonts w:cs="Times New Roman"/>
          <w:sz w:val="24"/>
          <w:szCs w:val="24"/>
        </w:rPr>
        <w:tab/>
        <w:t>Veřejná hromadná doprava</w:t>
      </w:r>
      <w:r w:rsidR="00606BC3">
        <w:rPr>
          <w:rFonts w:cs="Times New Roman"/>
          <w:sz w:val="24"/>
          <w:szCs w:val="24"/>
        </w:rPr>
        <w:tab/>
      </w:r>
    </w:p>
    <w:p w14:paraId="28849ABB" w14:textId="77777777" w:rsidR="00047EF7" w:rsidRPr="00561255" w:rsidRDefault="00047EF7" w:rsidP="00047EF7">
      <w:pPr>
        <w:rPr>
          <w:rFonts w:cs="Times New Roman"/>
          <w:sz w:val="24"/>
          <w:szCs w:val="24"/>
        </w:rPr>
      </w:pPr>
      <w:r w:rsidRPr="00561255">
        <w:rPr>
          <w:rFonts w:cs="Times New Roman"/>
          <w:sz w:val="24"/>
          <w:szCs w:val="24"/>
        </w:rPr>
        <w:t>V.O. S.</w:t>
      </w:r>
      <w:r w:rsidRPr="00561255">
        <w:rPr>
          <w:rFonts w:cs="Times New Roman"/>
          <w:sz w:val="24"/>
          <w:szCs w:val="24"/>
        </w:rPr>
        <w:tab/>
        <w:t>Veřejná obchodní společnost</w:t>
      </w:r>
    </w:p>
    <w:p w14:paraId="0230D260" w14:textId="77777777" w:rsidR="00047EF7" w:rsidRPr="00561255" w:rsidRDefault="00047EF7" w:rsidP="00047EF7">
      <w:pPr>
        <w:rPr>
          <w:rFonts w:cs="Times New Roman"/>
          <w:sz w:val="24"/>
          <w:szCs w:val="24"/>
        </w:rPr>
      </w:pPr>
      <w:r w:rsidRPr="00561255">
        <w:rPr>
          <w:rFonts w:cs="Times New Roman"/>
          <w:sz w:val="24"/>
          <w:szCs w:val="24"/>
        </w:rPr>
        <w:t>VŠKV</w:t>
      </w:r>
      <w:r w:rsidRPr="00561255">
        <w:rPr>
          <w:rFonts w:cs="Times New Roman"/>
          <w:sz w:val="24"/>
          <w:szCs w:val="24"/>
        </w:rPr>
        <w:tab/>
      </w:r>
      <w:r w:rsidRPr="00561255">
        <w:rPr>
          <w:rFonts w:cs="Times New Roman"/>
          <w:sz w:val="24"/>
          <w:szCs w:val="24"/>
        </w:rPr>
        <w:tab/>
        <w:t>Vysoká škola Karlovy Vary</w:t>
      </w:r>
    </w:p>
    <w:p w14:paraId="26036992" w14:textId="77777777" w:rsidR="00047EF7" w:rsidRPr="00561255" w:rsidRDefault="00047EF7" w:rsidP="00047EF7">
      <w:pPr>
        <w:rPr>
          <w:rFonts w:cs="Times New Roman"/>
          <w:sz w:val="24"/>
          <w:szCs w:val="24"/>
        </w:rPr>
      </w:pPr>
      <w:r w:rsidRPr="00561255">
        <w:rPr>
          <w:rFonts w:cs="Times New Roman"/>
          <w:sz w:val="24"/>
          <w:szCs w:val="24"/>
        </w:rPr>
        <w:t>ZCHÚ</w:t>
      </w:r>
      <w:r w:rsidRPr="00561255">
        <w:rPr>
          <w:rFonts w:cs="Times New Roman"/>
          <w:sz w:val="24"/>
          <w:szCs w:val="24"/>
        </w:rPr>
        <w:tab/>
      </w:r>
      <w:r w:rsidRPr="00561255">
        <w:rPr>
          <w:rFonts w:cs="Times New Roman"/>
          <w:sz w:val="24"/>
          <w:szCs w:val="24"/>
        </w:rPr>
        <w:tab/>
        <w:t>Zvláště chráněné území</w:t>
      </w:r>
    </w:p>
    <w:p w14:paraId="6BF5BE76" w14:textId="77777777" w:rsidR="00123299" w:rsidRDefault="00047EF7" w:rsidP="00327861">
      <w:pPr>
        <w:rPr>
          <w:sz w:val="24"/>
          <w:szCs w:val="24"/>
        </w:rPr>
      </w:pPr>
      <w:r w:rsidRPr="00561255">
        <w:rPr>
          <w:rFonts w:cs="Times New Roman"/>
          <w:sz w:val="24"/>
          <w:szCs w:val="24"/>
        </w:rPr>
        <w:t>ZZS KK</w:t>
      </w:r>
      <w:r w:rsidRPr="00561255">
        <w:rPr>
          <w:rFonts w:cs="Times New Roman"/>
          <w:sz w:val="24"/>
          <w:szCs w:val="24"/>
        </w:rPr>
        <w:tab/>
        <w:t>Zdravotnická záchranná služba Karlovarského kraje</w:t>
      </w:r>
    </w:p>
    <w:p w14:paraId="4D989D18" w14:textId="77777777" w:rsidR="00123299" w:rsidRDefault="00123299" w:rsidP="00327861">
      <w:pPr>
        <w:rPr>
          <w:sz w:val="24"/>
          <w:szCs w:val="24"/>
        </w:rPr>
      </w:pPr>
    </w:p>
    <w:p w14:paraId="72CF6EAB" w14:textId="77777777" w:rsidR="00327861" w:rsidRPr="00561255" w:rsidRDefault="00327861" w:rsidP="00422170">
      <w:pPr>
        <w:pStyle w:val="H1"/>
        <w:shd w:val="clear" w:color="auto" w:fill="D50032"/>
        <w:ind w:hanging="426"/>
      </w:pPr>
      <w:bookmarkStart w:id="192" w:name="_Toc519689989"/>
      <w:r w:rsidRPr="00561255">
        <w:lastRenderedPageBreak/>
        <w:t>Přílohy</w:t>
      </w:r>
      <w:bookmarkEnd w:id="192"/>
    </w:p>
    <w:p w14:paraId="1AD584DE" w14:textId="77777777" w:rsidR="00815CC3" w:rsidRPr="000C37C0" w:rsidRDefault="00D20C50" w:rsidP="00FA21C4">
      <w:pPr>
        <w:pStyle w:val="Nadpis2"/>
      </w:pPr>
      <w:bookmarkStart w:id="193" w:name="_Toc519689990"/>
      <w:r w:rsidRPr="000C37C0">
        <w:t>ANALYTICKÁ ČÁST A VYMEZENÍ AGLOMERACE</w:t>
      </w:r>
      <w:bookmarkEnd w:id="193"/>
    </w:p>
    <w:p w14:paraId="0C56FE1C" w14:textId="77777777" w:rsidR="00561B34" w:rsidRPr="00561255" w:rsidRDefault="00E57D9A" w:rsidP="00561B34">
      <w:pPr>
        <w:pStyle w:val="Titulek"/>
        <w:spacing w:before="240" w:after="120"/>
        <w:jc w:val="left"/>
      </w:pPr>
      <w:r w:rsidRPr="00561255">
        <w:t>Příloha P1:</w:t>
      </w:r>
      <w:r w:rsidR="00561B34" w:rsidRPr="00561255">
        <w:t xml:space="preserve"> Metodika vymezení sídelní aglomerace Karlovy Vary</w:t>
      </w:r>
    </w:p>
    <w:p w14:paraId="005F3A43" w14:textId="77777777" w:rsidR="00561B34" w:rsidRPr="00561255" w:rsidRDefault="00561B34" w:rsidP="00561B34">
      <w:pPr>
        <w:spacing w:before="80"/>
        <w:jc w:val="both"/>
        <w:rPr>
          <w:rFonts w:cs="Times New Roman"/>
          <w:sz w:val="24"/>
          <w:szCs w:val="24"/>
        </w:rPr>
      </w:pPr>
      <w:r w:rsidRPr="00561255">
        <w:rPr>
          <w:rFonts w:cs="Times New Roman"/>
          <w:sz w:val="24"/>
          <w:szCs w:val="24"/>
        </w:rPr>
        <w:t>Území sídelní aglomerace Karlovy Vary, které bylo vymezeno na základě 3 metod:</w:t>
      </w:r>
    </w:p>
    <w:p w14:paraId="604AD7C2" w14:textId="77777777" w:rsidR="00561B34" w:rsidRPr="00561255" w:rsidRDefault="00A6604D" w:rsidP="00812C23">
      <w:pPr>
        <w:pStyle w:val="Odstavecseseznamem"/>
        <w:numPr>
          <w:ilvl w:val="0"/>
          <w:numId w:val="11"/>
        </w:numPr>
        <w:spacing w:before="0" w:after="160"/>
        <w:jc w:val="both"/>
        <w:rPr>
          <w:rFonts w:cs="Times New Roman"/>
          <w:sz w:val="24"/>
          <w:szCs w:val="24"/>
        </w:rPr>
      </w:pPr>
      <w:r>
        <w:rPr>
          <w:rFonts w:cs="Times New Roman"/>
          <w:sz w:val="24"/>
          <w:szCs w:val="24"/>
        </w:rPr>
        <w:t>t</w:t>
      </w:r>
      <w:r w:rsidR="00561B34" w:rsidRPr="00561255">
        <w:rPr>
          <w:rFonts w:cs="Times New Roman"/>
          <w:sz w:val="24"/>
          <w:szCs w:val="24"/>
        </w:rPr>
        <w:t>vorba souhrnného indikátoru, který za pomocí multikriteriálních statistických metod vyhodnotil rozvojové potenciály a limity jednotlivých obcí Karlovarského kraje s přihlédnutím k přirozeným vztahům a vazbám v</w:t>
      </w:r>
      <w:r>
        <w:rPr>
          <w:rFonts w:cs="Times New Roman"/>
          <w:sz w:val="24"/>
          <w:szCs w:val="24"/>
        </w:rPr>
        <w:t> </w:t>
      </w:r>
      <w:r w:rsidR="00561B34" w:rsidRPr="00561255">
        <w:rPr>
          <w:rFonts w:cs="Times New Roman"/>
          <w:sz w:val="24"/>
          <w:szCs w:val="24"/>
        </w:rPr>
        <w:t>území</w:t>
      </w:r>
      <w:r>
        <w:rPr>
          <w:rFonts w:cs="Times New Roman"/>
          <w:sz w:val="24"/>
          <w:szCs w:val="24"/>
        </w:rPr>
        <w:t>;</w:t>
      </w:r>
    </w:p>
    <w:p w14:paraId="324408E4" w14:textId="77777777" w:rsidR="00561B34" w:rsidRPr="00561255" w:rsidRDefault="00A6604D" w:rsidP="00812C23">
      <w:pPr>
        <w:pStyle w:val="Odstavecseseznamem"/>
        <w:numPr>
          <w:ilvl w:val="0"/>
          <w:numId w:val="11"/>
        </w:numPr>
        <w:spacing w:before="0" w:after="160"/>
        <w:jc w:val="both"/>
        <w:rPr>
          <w:rFonts w:cs="Times New Roman"/>
          <w:sz w:val="24"/>
          <w:szCs w:val="24"/>
        </w:rPr>
      </w:pPr>
      <w:r>
        <w:rPr>
          <w:rFonts w:cs="Times New Roman"/>
          <w:sz w:val="24"/>
          <w:szCs w:val="24"/>
        </w:rPr>
        <w:t>v</w:t>
      </w:r>
      <w:r w:rsidR="00561B34" w:rsidRPr="00561255">
        <w:rPr>
          <w:rFonts w:cs="Times New Roman"/>
          <w:sz w:val="24"/>
          <w:szCs w:val="24"/>
        </w:rPr>
        <w:t>yužití rozvojové oblasti republikového významu OB12 (definované v Politice územního rozvoje ČR 2008 a Zásadách územního rozvoje Karlovarského Kraje 2010</w:t>
      </w:r>
      <w:r>
        <w:rPr>
          <w:rFonts w:cs="Times New Roman"/>
          <w:sz w:val="24"/>
          <w:szCs w:val="24"/>
        </w:rPr>
        <w:t>);</w:t>
      </w:r>
    </w:p>
    <w:p w14:paraId="7715EBC4" w14:textId="77777777" w:rsidR="00561B34" w:rsidRPr="00561255" w:rsidRDefault="00A6604D" w:rsidP="00812C23">
      <w:pPr>
        <w:pStyle w:val="Odstavecseseznamem"/>
        <w:numPr>
          <w:ilvl w:val="0"/>
          <w:numId w:val="11"/>
        </w:numPr>
        <w:spacing w:before="0" w:after="240"/>
        <w:jc w:val="both"/>
        <w:rPr>
          <w:rFonts w:cs="Times New Roman"/>
          <w:sz w:val="24"/>
          <w:szCs w:val="24"/>
        </w:rPr>
      </w:pPr>
      <w:r>
        <w:rPr>
          <w:rFonts w:cs="Times New Roman"/>
          <w:sz w:val="24"/>
          <w:szCs w:val="24"/>
        </w:rPr>
        <w:t>v</w:t>
      </w:r>
      <w:r w:rsidR="00561B34" w:rsidRPr="00561255">
        <w:rPr>
          <w:rFonts w:cs="Times New Roman"/>
          <w:sz w:val="24"/>
          <w:szCs w:val="24"/>
        </w:rPr>
        <w:t>ymezení přirozené spádové oblasti Karlových Varů – hlavní dojížďkové proudy, dojížďka do zaměstnání</w:t>
      </w:r>
      <w:r>
        <w:rPr>
          <w:rFonts w:cs="Times New Roman"/>
          <w:sz w:val="24"/>
          <w:szCs w:val="24"/>
        </w:rPr>
        <w:t>.</w:t>
      </w:r>
    </w:p>
    <w:p w14:paraId="1F02AF59" w14:textId="77777777" w:rsidR="00561B34" w:rsidRPr="00561255" w:rsidRDefault="00561B34" w:rsidP="00561B34">
      <w:pPr>
        <w:pStyle w:val="Odstavecseseznamem"/>
        <w:spacing w:before="0" w:after="240"/>
        <w:jc w:val="both"/>
        <w:rPr>
          <w:rFonts w:cs="Times New Roman"/>
          <w:sz w:val="8"/>
          <w:szCs w:val="8"/>
        </w:rPr>
      </w:pPr>
    </w:p>
    <w:p w14:paraId="450DA799" w14:textId="77777777" w:rsidR="00561B34" w:rsidRPr="00561255" w:rsidRDefault="00561B34" w:rsidP="00561B34">
      <w:pPr>
        <w:pStyle w:val="Odstavecseseznamem"/>
        <w:numPr>
          <w:ilvl w:val="6"/>
          <w:numId w:val="2"/>
        </w:numPr>
        <w:ind w:left="567"/>
        <w:rPr>
          <w:rFonts w:cs="Times New Roman"/>
          <w:b/>
          <w:color w:val="C00000"/>
          <w:sz w:val="24"/>
          <w:szCs w:val="24"/>
        </w:rPr>
      </w:pPr>
      <w:r w:rsidRPr="00561255">
        <w:rPr>
          <w:rFonts w:cs="Times New Roman"/>
          <w:b/>
          <w:color w:val="D50032"/>
          <w:sz w:val="24"/>
          <w:szCs w:val="24"/>
        </w:rPr>
        <w:t>Souhrnný indikátor rozvojového potenciálu obcí</w:t>
      </w:r>
    </w:p>
    <w:p w14:paraId="37E37040" w14:textId="77777777" w:rsidR="00561B34" w:rsidRPr="00561255" w:rsidRDefault="00561B34" w:rsidP="00561B34">
      <w:pPr>
        <w:jc w:val="both"/>
        <w:rPr>
          <w:rFonts w:cs="Times New Roman"/>
          <w:sz w:val="24"/>
          <w:szCs w:val="24"/>
        </w:rPr>
      </w:pPr>
      <w:r w:rsidRPr="00561255">
        <w:rPr>
          <w:rFonts w:cs="Times New Roman"/>
          <w:sz w:val="24"/>
          <w:szCs w:val="24"/>
        </w:rPr>
        <w:t>Za účelem vymezení sídelní aglomerace Karlovy Vary byla použita metoda tvorby souhrnného indikátoru</w:t>
      </w:r>
      <w:r w:rsidR="00A6604D">
        <w:rPr>
          <w:rFonts w:cs="Times New Roman"/>
          <w:sz w:val="24"/>
          <w:szCs w:val="24"/>
        </w:rPr>
        <w:t xml:space="preserve"> složeného z dílčích ukazatelů </w:t>
      </w:r>
      <w:r w:rsidRPr="00561255">
        <w:rPr>
          <w:rFonts w:cs="Times New Roman"/>
          <w:sz w:val="24"/>
          <w:szCs w:val="24"/>
        </w:rPr>
        <w:t>charakterizují</w:t>
      </w:r>
      <w:r w:rsidR="00A6604D">
        <w:rPr>
          <w:rFonts w:cs="Times New Roman"/>
          <w:sz w:val="24"/>
          <w:szCs w:val="24"/>
        </w:rPr>
        <w:t>cích</w:t>
      </w:r>
      <w:r w:rsidRPr="00561255">
        <w:rPr>
          <w:rFonts w:cs="Times New Roman"/>
          <w:sz w:val="24"/>
          <w:szCs w:val="24"/>
        </w:rPr>
        <w:t xml:space="preserve"> rozvojové potenciály a</w:t>
      </w:r>
      <w:r w:rsidR="00A6604D">
        <w:rPr>
          <w:rFonts w:cs="Times New Roman"/>
          <w:sz w:val="24"/>
          <w:szCs w:val="24"/>
        </w:rPr>
        <w:t> </w:t>
      </w:r>
      <w:r w:rsidRPr="00561255">
        <w:rPr>
          <w:rFonts w:cs="Times New Roman"/>
          <w:sz w:val="24"/>
          <w:szCs w:val="24"/>
        </w:rPr>
        <w:t>limity jednotlivých obcí Karlovarského kraje. Ukazatele A-D (</w:t>
      </w:r>
      <w:r w:rsidRPr="00561255">
        <w:rPr>
          <w:rFonts w:cs="Times New Roman"/>
          <w:i/>
          <w:sz w:val="24"/>
          <w:szCs w:val="24"/>
        </w:rPr>
        <w:t xml:space="preserve">níže v Tab. </w:t>
      </w:r>
      <w:r w:rsidR="00A6604D">
        <w:rPr>
          <w:rFonts w:cs="Times New Roman"/>
          <w:i/>
          <w:sz w:val="24"/>
          <w:szCs w:val="24"/>
        </w:rPr>
        <w:t>P</w:t>
      </w:r>
      <w:r w:rsidRPr="00561255">
        <w:rPr>
          <w:rFonts w:cs="Times New Roman"/>
          <w:i/>
          <w:sz w:val="24"/>
          <w:szCs w:val="24"/>
        </w:rPr>
        <w:t>1</w:t>
      </w:r>
      <w:r w:rsidRPr="00561255">
        <w:rPr>
          <w:rFonts w:cs="Times New Roman"/>
          <w:sz w:val="24"/>
          <w:szCs w:val="24"/>
        </w:rPr>
        <w:t xml:space="preserve">), jež většinou nejsou normálního rozdělení a často obsahují extrémní hodnoty, byly vyhodnoceny pomocí </w:t>
      </w:r>
      <w:r w:rsidR="00FF6B5F">
        <w:rPr>
          <w:rFonts w:cs="Times New Roman"/>
          <w:sz w:val="24"/>
          <w:szCs w:val="24"/>
        </w:rPr>
        <w:br/>
      </w:r>
      <w:r w:rsidRPr="00561255">
        <w:rPr>
          <w:rFonts w:cs="Times New Roman"/>
          <w:sz w:val="24"/>
          <w:szCs w:val="24"/>
        </w:rPr>
        <w:t>z-skóre. Z-skóre má vlastnost, že data jsou normálního rozdělení.</w:t>
      </w:r>
    </w:p>
    <w:p w14:paraId="2B560EA9" w14:textId="77777777" w:rsidR="00561B34" w:rsidRPr="00561255" w:rsidRDefault="00561B34" w:rsidP="00561B34">
      <w:pPr>
        <w:jc w:val="both"/>
        <w:rPr>
          <w:rFonts w:cs="Times New Roman"/>
          <w:sz w:val="24"/>
          <w:szCs w:val="24"/>
        </w:rPr>
      </w:pPr>
      <w:r w:rsidRPr="00561255">
        <w:rPr>
          <w:rFonts w:cs="Times New Roman"/>
          <w:sz w:val="24"/>
          <w:szCs w:val="24"/>
        </w:rPr>
        <w:t>Pro hodnocení ukazatelů A-D je použita sedmibodová škála 1 až 7, jejíž výhodou je možnost navázání hodnocení na pravidlo 3 sigma (99,7 % hodnot datové sady s normálním rozdělením spadá do rozmezí -3 až +3 směrodatné odchylky od průměru).</w:t>
      </w:r>
    </w:p>
    <w:p w14:paraId="1F7D20D8" w14:textId="77777777" w:rsidR="00561B34" w:rsidRPr="00561255" w:rsidRDefault="006E43B8" w:rsidP="00561B34">
      <w:pPr>
        <w:jc w:val="both"/>
        <w:rPr>
          <w:rFonts w:cs="Times New Roman"/>
          <w:sz w:val="24"/>
          <w:szCs w:val="24"/>
        </w:rPr>
      </w:pPr>
      <w:r w:rsidRPr="00561255">
        <w:rPr>
          <w:rFonts w:cs="Times New Roman"/>
          <w:b/>
          <w:noProof/>
          <w:sz w:val="24"/>
          <w:szCs w:val="24"/>
          <w:lang w:eastAsia="cs-CZ"/>
        </w:rPr>
        <w:drawing>
          <wp:anchor distT="0" distB="0" distL="114300" distR="114300" simplePos="0" relativeHeight="251661824" behindDoc="1" locked="0" layoutInCell="1" allowOverlap="1" wp14:anchorId="4942AED7" wp14:editId="1E3A5C67">
            <wp:simplePos x="0" y="0"/>
            <wp:positionH relativeFrom="column">
              <wp:posOffset>2724785</wp:posOffset>
            </wp:positionH>
            <wp:positionV relativeFrom="paragraph">
              <wp:posOffset>9525</wp:posOffset>
            </wp:positionV>
            <wp:extent cx="1318260" cy="487045"/>
            <wp:effectExtent l="0" t="0" r="0" b="8255"/>
            <wp:wrapTight wrapText="bothSides">
              <wp:wrapPolygon edited="0">
                <wp:start x="0" y="0"/>
                <wp:lineTo x="0" y="21121"/>
                <wp:lineTo x="21225" y="21121"/>
                <wp:lineTo x="21225" y="0"/>
                <wp:lineTo x="0" y="0"/>
              </wp:wrapPolygon>
            </wp:wrapTight>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18260" cy="487045"/>
                    </a:xfrm>
                    <a:prstGeom prst="rect">
                      <a:avLst/>
                    </a:prstGeom>
                  </pic:spPr>
                </pic:pic>
              </a:graphicData>
            </a:graphic>
          </wp:anchor>
        </w:drawing>
      </w:r>
      <w:r w:rsidR="00561B34" w:rsidRPr="00561255">
        <w:rPr>
          <w:rFonts w:cs="Times New Roman"/>
          <w:sz w:val="24"/>
          <w:szCs w:val="24"/>
        </w:rPr>
        <w:t>Vzorec pro výpočet z-skóre je následující:</w:t>
      </w:r>
    </w:p>
    <w:p w14:paraId="1E61C1D5" w14:textId="77777777" w:rsidR="00561B34" w:rsidRPr="00561255" w:rsidRDefault="00561B34" w:rsidP="00561B34">
      <w:pPr>
        <w:jc w:val="both"/>
        <w:rPr>
          <w:rFonts w:cs="Times New Roman"/>
          <w:b/>
          <w:sz w:val="24"/>
          <w:szCs w:val="24"/>
        </w:rPr>
      </w:pPr>
    </w:p>
    <w:p w14:paraId="2755C72C" w14:textId="77777777" w:rsidR="00561B34" w:rsidRPr="00561255" w:rsidRDefault="00561B34" w:rsidP="00561B34">
      <w:pPr>
        <w:jc w:val="both"/>
        <w:rPr>
          <w:rFonts w:cs="Times New Roman"/>
          <w:sz w:val="24"/>
          <w:szCs w:val="24"/>
        </w:rPr>
      </w:pPr>
      <w:r w:rsidRPr="00561255">
        <w:rPr>
          <w:rFonts w:cs="Times New Roman"/>
          <w:sz w:val="24"/>
          <w:szCs w:val="24"/>
        </w:rPr>
        <w:t xml:space="preserve">kde </w:t>
      </w:r>
      <w:r w:rsidRPr="00561255">
        <w:rPr>
          <w:rFonts w:cs="Times New Roman"/>
          <w:b/>
          <w:sz w:val="24"/>
          <w:szCs w:val="24"/>
        </w:rPr>
        <w:t>x</w:t>
      </w:r>
      <w:r w:rsidRPr="00561255">
        <w:rPr>
          <w:rFonts w:cs="Times New Roman"/>
          <w:b/>
          <w:sz w:val="24"/>
          <w:szCs w:val="24"/>
          <w:vertAlign w:val="subscript"/>
        </w:rPr>
        <w:t>i</w:t>
      </w:r>
      <w:r w:rsidRPr="00561255">
        <w:rPr>
          <w:rFonts w:cs="Times New Roman"/>
          <w:sz w:val="24"/>
          <w:szCs w:val="24"/>
        </w:rPr>
        <w:t xml:space="preserve"> je hodnota indikátoru (např. konkrétní hodnota nezaměstnanosti dané obce), </w:t>
      </w:r>
      <w:r w:rsidR="00FF6B5F">
        <w:rPr>
          <w:rFonts w:cs="Times New Roman"/>
          <w:sz w:val="24"/>
          <w:szCs w:val="24"/>
        </w:rPr>
        <w:br/>
      </w:r>
      <w:r w:rsidRPr="00561255">
        <w:rPr>
          <w:rFonts w:cs="Times New Roman"/>
          <w:b/>
          <w:sz w:val="24"/>
          <w:szCs w:val="24"/>
        </w:rPr>
        <w:t>x s pruhem</w:t>
      </w:r>
      <w:r w:rsidRPr="00561255">
        <w:rPr>
          <w:rFonts w:cs="Times New Roman"/>
          <w:sz w:val="24"/>
          <w:szCs w:val="24"/>
        </w:rPr>
        <w:t xml:space="preserve"> je referenční hodnota (krajská hodnota – např. hodnota nezaměstnanosti v kraji) a</w:t>
      </w:r>
      <w:r w:rsidR="00016558">
        <w:rPr>
          <w:rFonts w:cs="Times New Roman"/>
          <w:sz w:val="24"/>
          <w:szCs w:val="24"/>
        </w:rPr>
        <w:t> </w:t>
      </w:r>
      <w:r w:rsidRPr="00561255">
        <w:rPr>
          <w:rFonts w:cs="Times New Roman"/>
          <w:b/>
          <w:sz w:val="24"/>
          <w:szCs w:val="24"/>
        </w:rPr>
        <w:t>sigma</w:t>
      </w:r>
      <w:r w:rsidRPr="00561255">
        <w:rPr>
          <w:rFonts w:cs="Times New Roman"/>
          <w:sz w:val="24"/>
          <w:szCs w:val="24"/>
        </w:rPr>
        <w:t xml:space="preserve"> (čitatel vzorce) je směrodatná odchylka</w:t>
      </w:r>
      <w:r w:rsidRPr="00561255">
        <w:rPr>
          <w:rStyle w:val="Znakapoznpodarou"/>
          <w:rFonts w:cs="Times New Roman"/>
          <w:sz w:val="24"/>
          <w:szCs w:val="24"/>
        </w:rPr>
        <w:footnoteReference w:id="16"/>
      </w:r>
      <w:r w:rsidRPr="00561255">
        <w:rPr>
          <w:rFonts w:cs="Times New Roman"/>
          <w:sz w:val="24"/>
          <w:szCs w:val="24"/>
        </w:rPr>
        <w:t xml:space="preserve"> (nutno vypočítat z dat o nezaměstnanosti ve sledovaném území).</w:t>
      </w:r>
    </w:p>
    <w:p w14:paraId="20C69EB4" w14:textId="77777777" w:rsidR="00561B34" w:rsidRPr="00561255" w:rsidRDefault="00561B34" w:rsidP="006E43B8">
      <w:pPr>
        <w:spacing w:before="60" w:after="0"/>
        <w:jc w:val="both"/>
        <w:rPr>
          <w:rFonts w:cs="Arial"/>
        </w:rPr>
      </w:pPr>
      <w:r w:rsidRPr="00561255">
        <w:rPr>
          <w:rFonts w:cs="Arial"/>
          <w:noProof/>
          <w:lang w:eastAsia="cs-CZ"/>
        </w:rPr>
        <w:drawing>
          <wp:inline distT="0" distB="0" distL="0" distR="0" wp14:anchorId="3FF79D48" wp14:editId="1959A009">
            <wp:extent cx="4045789" cy="2580033"/>
            <wp:effectExtent l="0" t="0" r="0" b="0"/>
            <wp:docPr id="167" name="Obrázek 167" descr="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54338" cy="2585485"/>
                    </a:xfrm>
                    <a:prstGeom prst="rect">
                      <a:avLst/>
                    </a:prstGeom>
                    <a:noFill/>
                    <a:ln>
                      <a:noFill/>
                    </a:ln>
                  </pic:spPr>
                </pic:pic>
              </a:graphicData>
            </a:graphic>
          </wp:inline>
        </w:drawing>
      </w:r>
    </w:p>
    <w:p w14:paraId="7EC3304F" w14:textId="77777777" w:rsidR="00561B34" w:rsidRPr="00561255" w:rsidRDefault="00561B34" w:rsidP="00561B34">
      <w:pPr>
        <w:pStyle w:val="ZDROJ0"/>
        <w:spacing w:line="240" w:lineRule="auto"/>
        <w:rPr>
          <w:rFonts w:ascii="Times New Roman" w:hAnsi="Times New Roman"/>
          <w:color w:val="auto"/>
        </w:rPr>
      </w:pPr>
      <w:r w:rsidRPr="00561255">
        <w:rPr>
          <w:rFonts w:ascii="Times New Roman" w:hAnsi="Times New Roman"/>
          <w:color w:val="auto"/>
        </w:rPr>
        <w:t>Zdroj: Výukový materiál pro studijní obor Matematická biologie, Přírodovědecká fakulta, Masarykova univerzita Brno</w:t>
      </w:r>
    </w:p>
    <w:p w14:paraId="21214D7F" w14:textId="77777777" w:rsidR="00561B34" w:rsidRPr="00561255" w:rsidRDefault="00561B34" w:rsidP="00835F40">
      <w:pPr>
        <w:spacing w:before="60"/>
        <w:jc w:val="both"/>
        <w:rPr>
          <w:rFonts w:cs="Times New Roman"/>
          <w:sz w:val="24"/>
        </w:rPr>
      </w:pPr>
      <w:r w:rsidRPr="00561255">
        <w:rPr>
          <w:rFonts w:cs="Times New Roman"/>
          <w:b/>
          <w:sz w:val="24"/>
        </w:rPr>
        <w:lastRenderedPageBreak/>
        <w:t xml:space="preserve">Provázání pravidla 3 sigma a z-score: </w:t>
      </w:r>
      <w:r w:rsidRPr="00561255">
        <w:rPr>
          <w:rFonts w:cs="Times New Roman"/>
          <w:sz w:val="24"/>
        </w:rPr>
        <w:t xml:space="preserve">Pokud mají data normální rozdělení (tedy střední hodnotu mají rovnou 0 a směrodatnou odchylku 1 – data jsou symetricky rozložena vzhledem k průměru – viz výše uvedený graf), pak pro ně platí pravidlo 3 sigma. Dle tohoto pravidla se 99,7 % hodnot vyskytuje v rozmezí ±3 sigma, tedy ±3 směrodatné odchylky od střední hodnoty. Využitím tohoto pravidla můžeme následně data jednoduše ohodnotit na škále </w:t>
      </w:r>
      <w:r w:rsidR="00A6604D">
        <w:rPr>
          <w:rFonts w:cs="Times New Roman"/>
          <w:sz w:val="24"/>
        </w:rPr>
        <w:br/>
      </w:r>
      <w:r w:rsidRPr="00561255">
        <w:rPr>
          <w:rFonts w:cs="Times New Roman"/>
          <w:sz w:val="24"/>
        </w:rPr>
        <w:t>&lt;-3;+3&gt;, neboť převážná většina hodnot je v tomto intervalu.</w:t>
      </w:r>
    </w:p>
    <w:p w14:paraId="15A6D249" w14:textId="77777777" w:rsidR="00561B34" w:rsidRPr="00561255" w:rsidRDefault="00561B34" w:rsidP="00835F40">
      <w:pPr>
        <w:spacing w:before="60"/>
        <w:jc w:val="both"/>
        <w:rPr>
          <w:rFonts w:cs="Times New Roman"/>
          <w:sz w:val="24"/>
        </w:rPr>
      </w:pPr>
      <w:r w:rsidRPr="00561255">
        <w:rPr>
          <w:rFonts w:cs="Times New Roman"/>
          <w:sz w:val="24"/>
        </w:rPr>
        <w:t>Hodnoty mimo tento interval (tedy vyšší než +3 nebo nižší než -3), jsou extrémními hodnotami a pro potřeby ohodnocení dat na sedmibodové škále je možné jejich hodnocení upravit na jednu z krajních hodnot (buď -3, nebo +3). Převedení dat na škálu &lt;1;7&gt; bude provedena připočtením hodnoty +4 ke každé z hodnot.</w:t>
      </w:r>
    </w:p>
    <w:p w14:paraId="3BDE097F" w14:textId="77777777" w:rsidR="00561B34" w:rsidRPr="00561255" w:rsidRDefault="00561B34" w:rsidP="00835F40">
      <w:pPr>
        <w:spacing w:before="60"/>
        <w:jc w:val="both"/>
        <w:rPr>
          <w:rFonts w:cs="Times New Roman"/>
          <w:sz w:val="24"/>
        </w:rPr>
      </w:pPr>
      <w:r w:rsidRPr="00561255">
        <w:rPr>
          <w:rFonts w:cs="Times New Roman"/>
          <w:sz w:val="24"/>
        </w:rPr>
        <w:t>Pro ukazatele E byly body přiřazovány dle vybavenosti dané obce na škále 1 až 3 v závislosti na existenci daného jevu v hodnocené obci. V případě ukazatelů F byly pomocí prostorových analýz poměrově hodnoceny plochy zasažení obcí daným jevem. V závislosti na stupni zasažení bylo obcím přiřazeno bodové ohodnocení na škále 1 až 7. Výjimkou v této skupině ukazatelů byl ukazatel F3, kde byla posuzována existence jevu v příslušné obci při bodovém ohodnocení 1 až 4.</w:t>
      </w:r>
    </w:p>
    <w:p w14:paraId="501F11D8" w14:textId="77777777" w:rsidR="00561B34" w:rsidRPr="00561255" w:rsidRDefault="00561B34" w:rsidP="006D0A55">
      <w:pPr>
        <w:spacing w:before="60"/>
        <w:jc w:val="both"/>
        <w:rPr>
          <w:rFonts w:cs="Times New Roman"/>
          <w:sz w:val="24"/>
        </w:rPr>
      </w:pPr>
      <w:r w:rsidRPr="00561255">
        <w:rPr>
          <w:rFonts w:cs="Times New Roman"/>
          <w:sz w:val="24"/>
        </w:rPr>
        <w:t xml:space="preserve">Při hodnocení jednotlivých ukazatelů bylo nutné brát v potaz jejich charakter a stanovit, zda vyšší hodnoty indikátoru jsou pro obec skutečně pozitivní nebo negativní. Při výpočtu bodového ohodnocení bylo vyšším hodnotám automaticky přiřazeno vyšší hodnocení, což by ve výsledku </w:t>
      </w:r>
      <w:r w:rsidR="00A6604D" w:rsidRPr="00561255">
        <w:rPr>
          <w:rFonts w:cs="Times New Roman"/>
          <w:sz w:val="24"/>
        </w:rPr>
        <w:t>souhrnn</w:t>
      </w:r>
      <w:r w:rsidR="00A6604D">
        <w:rPr>
          <w:rFonts w:cs="Times New Roman"/>
          <w:sz w:val="24"/>
        </w:rPr>
        <w:t>ý</w:t>
      </w:r>
      <w:r w:rsidR="00A6604D" w:rsidRPr="00561255">
        <w:rPr>
          <w:rFonts w:cs="Times New Roman"/>
          <w:sz w:val="24"/>
        </w:rPr>
        <w:t xml:space="preserve"> indikátor</w:t>
      </w:r>
      <w:r w:rsidR="00A6604D">
        <w:rPr>
          <w:rFonts w:cs="Times New Roman"/>
          <w:sz w:val="24"/>
        </w:rPr>
        <w:t>y</w:t>
      </w:r>
      <w:r w:rsidR="00A6604D" w:rsidRPr="00561255">
        <w:rPr>
          <w:rFonts w:cs="Times New Roman"/>
          <w:sz w:val="24"/>
        </w:rPr>
        <w:t xml:space="preserve"> </w:t>
      </w:r>
      <w:r w:rsidRPr="00561255">
        <w:rPr>
          <w:rFonts w:cs="Times New Roman"/>
          <w:sz w:val="24"/>
        </w:rPr>
        <w:t xml:space="preserve">nesprávně nadhodnotilo. U ukazatelů </w:t>
      </w:r>
      <w:r w:rsidRPr="00561255">
        <w:rPr>
          <w:rFonts w:cs="Times New Roman"/>
          <w:b/>
          <w:sz w:val="24"/>
        </w:rPr>
        <w:t>index stáří, podíl obyvatel bez maturity, míra nezaměstnanosti, podíl neobydlených bytů a</w:t>
      </w:r>
      <w:r w:rsidR="00016558">
        <w:rPr>
          <w:rFonts w:cs="Times New Roman"/>
          <w:b/>
          <w:sz w:val="24"/>
        </w:rPr>
        <w:t> </w:t>
      </w:r>
      <w:r w:rsidRPr="00561255">
        <w:rPr>
          <w:rFonts w:cs="Times New Roman"/>
          <w:b/>
          <w:sz w:val="24"/>
        </w:rPr>
        <w:t>průměrné stáří bytů</w:t>
      </w:r>
      <w:r w:rsidRPr="00561255">
        <w:rPr>
          <w:rFonts w:cs="Times New Roman"/>
          <w:sz w:val="24"/>
        </w:rPr>
        <w:t xml:space="preserve"> byla proto obrácena stupnice hodnocení. </w:t>
      </w:r>
      <w:r w:rsidRPr="00561255">
        <w:rPr>
          <w:rFonts w:cs="Times New Roman"/>
          <w:b/>
          <w:sz w:val="24"/>
        </w:rPr>
        <w:t>Inverzní hodnocení</w:t>
      </w:r>
      <w:r w:rsidRPr="00561255">
        <w:rPr>
          <w:rFonts w:cs="Times New Roman"/>
          <w:sz w:val="24"/>
        </w:rPr>
        <w:t xml:space="preserve"> bylo rovněž použito u ukazatelů patřících mezi limity území – </w:t>
      </w:r>
      <w:r w:rsidRPr="00561255">
        <w:rPr>
          <w:rFonts w:cs="Times New Roman"/>
          <w:b/>
          <w:sz w:val="24"/>
        </w:rPr>
        <w:t>stupeň zasažení chráněnou krajinnou oblastí, stupeň zasažení vojenským újezdem, stupeň zasažení územím NATURA 2000, stupeň zasažení územím přírodního parku a zátěž území těžbou nerostných surovin</w:t>
      </w:r>
      <w:r w:rsidRPr="00561255">
        <w:rPr>
          <w:rFonts w:cs="Times New Roman"/>
          <w:sz w:val="24"/>
        </w:rPr>
        <w:t>.</w:t>
      </w:r>
    </w:p>
    <w:p w14:paraId="52FC7AF6" w14:textId="77777777" w:rsidR="00561B34" w:rsidRPr="00561255" w:rsidRDefault="00561B34" w:rsidP="006D0A55">
      <w:pPr>
        <w:spacing w:before="60"/>
        <w:jc w:val="both"/>
        <w:rPr>
          <w:rFonts w:cs="Times New Roman"/>
          <w:sz w:val="24"/>
        </w:rPr>
      </w:pPr>
      <w:r w:rsidRPr="00561255">
        <w:rPr>
          <w:rFonts w:cs="Times New Roman"/>
          <w:sz w:val="24"/>
        </w:rPr>
        <w:t xml:space="preserve">Vybrané ukazatele použité v rámci aktualizace ZÚR Karlovarského kraje jsou uvedeny v tabulce níže. </w:t>
      </w:r>
    </w:p>
    <w:p w14:paraId="3B0613FF" w14:textId="0FF4565D" w:rsidR="00561B34" w:rsidRPr="00561255" w:rsidRDefault="00561B34" w:rsidP="006D0A55">
      <w:pPr>
        <w:pStyle w:val="Titulek"/>
        <w:spacing w:before="60"/>
        <w:rPr>
          <w:rFonts w:cs="Times New Roman"/>
        </w:rPr>
      </w:pPr>
      <w:r w:rsidRPr="00561255">
        <w:rPr>
          <w:rFonts w:cs="Times New Roman"/>
        </w:rPr>
        <w:t>Tabulka P</w:t>
      </w:r>
      <w:r w:rsidR="00FE33EF">
        <w:rPr>
          <w:rFonts w:cs="Times New Roman"/>
        </w:rPr>
        <w:fldChar w:fldCharType="begin"/>
      </w:r>
      <w:r w:rsidR="007932A3">
        <w:rPr>
          <w:rFonts w:cs="Times New Roman"/>
        </w:rPr>
        <w:instrText xml:space="preserve"> SEQ Tabulka \* ARABIC \s 1 </w:instrText>
      </w:r>
      <w:r w:rsidR="00FE33EF">
        <w:rPr>
          <w:rFonts w:cs="Times New Roman"/>
        </w:rPr>
        <w:fldChar w:fldCharType="separate"/>
      </w:r>
      <w:r w:rsidR="007D5204">
        <w:rPr>
          <w:rFonts w:cs="Times New Roman"/>
          <w:noProof/>
        </w:rPr>
        <w:t>1</w:t>
      </w:r>
      <w:r w:rsidR="00FE33EF">
        <w:rPr>
          <w:rFonts w:cs="Times New Roman"/>
        </w:rPr>
        <w:fldChar w:fldCharType="end"/>
      </w:r>
      <w:r w:rsidRPr="00561255">
        <w:rPr>
          <w:rFonts w:cs="Times New Roman"/>
        </w:rPr>
        <w:t>: Přehled použitých ukazatelů pro tvorbu souhrnného indikátoru</w:t>
      </w:r>
      <w:r w:rsidRPr="00561255">
        <w:rPr>
          <w:rStyle w:val="Znakapoznpodarou"/>
          <w:rFonts w:cs="Times New Roman"/>
        </w:rPr>
        <w:footnoteReference w:id="17"/>
      </w:r>
    </w:p>
    <w:tbl>
      <w:tblPr>
        <w:tblW w:w="5000" w:type="pct"/>
        <w:jc w:val="cente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79"/>
        <w:gridCol w:w="7042"/>
        <w:gridCol w:w="1421"/>
      </w:tblGrid>
      <w:tr w:rsidR="00561B34" w:rsidRPr="00561255" w14:paraId="118478BF"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7339F54D" w14:textId="77777777" w:rsidR="00561B34" w:rsidRPr="00561255" w:rsidRDefault="000D589E" w:rsidP="00175F0A">
            <w:pPr>
              <w:pStyle w:val="Titulek"/>
              <w:spacing w:before="0"/>
            </w:pPr>
            <w:r w:rsidRPr="00561255">
              <w:t>A. V</w:t>
            </w:r>
            <w:r w:rsidR="00561B34" w:rsidRPr="00561255">
              <w:t>elikost obce</w:t>
            </w:r>
          </w:p>
        </w:tc>
      </w:tr>
      <w:tr w:rsidR="00561B34" w:rsidRPr="00561255" w14:paraId="1A6664DE" w14:textId="77777777" w:rsidTr="00175F0A">
        <w:trPr>
          <w:trHeight w:val="255"/>
          <w:jc w:val="center"/>
        </w:trPr>
        <w:tc>
          <w:tcPr>
            <w:tcW w:w="320" w:type="pct"/>
            <w:noWrap/>
            <w:tcMar>
              <w:top w:w="15" w:type="dxa"/>
              <w:left w:w="15" w:type="dxa"/>
              <w:bottom w:w="0" w:type="dxa"/>
              <w:right w:w="15" w:type="dxa"/>
            </w:tcMar>
            <w:vAlign w:val="center"/>
          </w:tcPr>
          <w:p w14:paraId="2218EEE9" w14:textId="77777777" w:rsidR="00561B34" w:rsidRPr="00561255" w:rsidRDefault="00561B34" w:rsidP="00175F0A">
            <w:pPr>
              <w:pStyle w:val="Texttabulky"/>
              <w:spacing w:before="0"/>
              <w:jc w:val="center"/>
              <w:rPr>
                <w:rFonts w:cs="Arial"/>
              </w:rPr>
            </w:pPr>
            <w:r w:rsidRPr="00561255">
              <w:rPr>
                <w:rFonts w:cs="Arial"/>
              </w:rPr>
              <w:t>A1</w:t>
            </w:r>
          </w:p>
        </w:tc>
        <w:tc>
          <w:tcPr>
            <w:tcW w:w="3894" w:type="pct"/>
            <w:noWrap/>
            <w:tcMar>
              <w:top w:w="15" w:type="dxa"/>
              <w:left w:w="15" w:type="dxa"/>
              <w:bottom w:w="0" w:type="dxa"/>
              <w:right w:w="15" w:type="dxa"/>
            </w:tcMar>
            <w:vAlign w:val="center"/>
          </w:tcPr>
          <w:p w14:paraId="31922AF9" w14:textId="77777777" w:rsidR="00561B34" w:rsidRPr="00561255" w:rsidRDefault="00561B34" w:rsidP="00175F0A">
            <w:pPr>
              <w:pStyle w:val="Texttabulky"/>
              <w:spacing w:before="0"/>
              <w:rPr>
                <w:rFonts w:cs="Arial"/>
                <w:szCs w:val="18"/>
              </w:rPr>
            </w:pPr>
            <w:r w:rsidRPr="00561255">
              <w:rPr>
                <w:rFonts w:cs="Arial"/>
                <w:szCs w:val="18"/>
              </w:rPr>
              <w:t>Počet obyvatel k 31. 12. 2012</w:t>
            </w:r>
          </w:p>
        </w:tc>
        <w:tc>
          <w:tcPr>
            <w:tcW w:w="786" w:type="pct"/>
            <w:vAlign w:val="center"/>
          </w:tcPr>
          <w:p w14:paraId="4F87737D"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7F441E61" w14:textId="77777777" w:rsidTr="00175F0A">
        <w:trPr>
          <w:trHeight w:val="255"/>
          <w:jc w:val="center"/>
        </w:trPr>
        <w:tc>
          <w:tcPr>
            <w:tcW w:w="320" w:type="pct"/>
            <w:noWrap/>
            <w:tcMar>
              <w:top w:w="15" w:type="dxa"/>
              <w:left w:w="15" w:type="dxa"/>
              <w:bottom w:w="0" w:type="dxa"/>
              <w:right w:w="15" w:type="dxa"/>
            </w:tcMar>
            <w:vAlign w:val="center"/>
          </w:tcPr>
          <w:p w14:paraId="6538660C" w14:textId="77777777" w:rsidR="00561B34" w:rsidRPr="00561255" w:rsidRDefault="00561B34" w:rsidP="00175F0A">
            <w:pPr>
              <w:pStyle w:val="Texttabulky"/>
              <w:spacing w:before="0"/>
              <w:jc w:val="center"/>
              <w:rPr>
                <w:rFonts w:cs="Arial"/>
              </w:rPr>
            </w:pPr>
            <w:r w:rsidRPr="00561255">
              <w:rPr>
                <w:rFonts w:cs="Arial"/>
              </w:rPr>
              <w:t>A2</w:t>
            </w:r>
          </w:p>
        </w:tc>
        <w:tc>
          <w:tcPr>
            <w:tcW w:w="3894" w:type="pct"/>
            <w:noWrap/>
            <w:tcMar>
              <w:top w:w="15" w:type="dxa"/>
              <w:left w:w="15" w:type="dxa"/>
              <w:bottom w:w="0" w:type="dxa"/>
              <w:right w:w="15" w:type="dxa"/>
            </w:tcMar>
            <w:vAlign w:val="center"/>
          </w:tcPr>
          <w:p w14:paraId="3FAFCC8D" w14:textId="77777777" w:rsidR="00561B34" w:rsidRPr="00561255" w:rsidRDefault="00561B34" w:rsidP="00175F0A">
            <w:pPr>
              <w:pStyle w:val="Texttabulky"/>
              <w:spacing w:before="0"/>
              <w:rPr>
                <w:rFonts w:cs="Arial"/>
                <w:szCs w:val="18"/>
              </w:rPr>
            </w:pPr>
            <w:r w:rsidRPr="00561255">
              <w:rPr>
                <w:rFonts w:cs="Arial"/>
                <w:szCs w:val="18"/>
              </w:rPr>
              <w:t>Hustota zalidnění k 31. 12. 2012</w:t>
            </w:r>
          </w:p>
        </w:tc>
        <w:tc>
          <w:tcPr>
            <w:tcW w:w="786" w:type="pct"/>
            <w:vAlign w:val="center"/>
          </w:tcPr>
          <w:p w14:paraId="5647102B"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22585C56"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734E6A7E" w14:textId="77777777" w:rsidR="00561B34" w:rsidRPr="00561255" w:rsidRDefault="000D589E" w:rsidP="00175F0A">
            <w:pPr>
              <w:pStyle w:val="Titulek"/>
              <w:spacing w:before="0"/>
            </w:pPr>
            <w:r w:rsidRPr="00561255">
              <w:t>B. S</w:t>
            </w:r>
            <w:r w:rsidR="00561B34" w:rsidRPr="00561255">
              <w:t>ociodemografické charakteristiky</w:t>
            </w:r>
          </w:p>
        </w:tc>
      </w:tr>
      <w:tr w:rsidR="00561B34" w:rsidRPr="00561255" w14:paraId="062E045E" w14:textId="77777777" w:rsidTr="00175F0A">
        <w:trPr>
          <w:trHeight w:val="255"/>
          <w:jc w:val="center"/>
        </w:trPr>
        <w:tc>
          <w:tcPr>
            <w:tcW w:w="320" w:type="pct"/>
            <w:noWrap/>
            <w:tcMar>
              <w:top w:w="15" w:type="dxa"/>
              <w:left w:w="15" w:type="dxa"/>
              <w:bottom w:w="0" w:type="dxa"/>
              <w:right w:w="15" w:type="dxa"/>
            </w:tcMar>
            <w:vAlign w:val="center"/>
          </w:tcPr>
          <w:p w14:paraId="32DB0CC2" w14:textId="77777777" w:rsidR="00561B34" w:rsidRPr="00561255" w:rsidRDefault="00561B34" w:rsidP="00175F0A">
            <w:pPr>
              <w:pStyle w:val="Texttabulky"/>
              <w:spacing w:before="0"/>
              <w:jc w:val="center"/>
              <w:rPr>
                <w:rFonts w:cs="Arial"/>
              </w:rPr>
            </w:pPr>
            <w:r w:rsidRPr="00561255">
              <w:rPr>
                <w:rFonts w:cs="Arial"/>
              </w:rPr>
              <w:t>B1</w:t>
            </w:r>
          </w:p>
        </w:tc>
        <w:tc>
          <w:tcPr>
            <w:tcW w:w="3894" w:type="pct"/>
            <w:noWrap/>
            <w:tcMar>
              <w:top w:w="15" w:type="dxa"/>
              <w:left w:w="15" w:type="dxa"/>
              <w:bottom w:w="0" w:type="dxa"/>
              <w:right w:w="15" w:type="dxa"/>
            </w:tcMar>
            <w:vAlign w:val="center"/>
          </w:tcPr>
          <w:p w14:paraId="18854D30" w14:textId="77777777" w:rsidR="00561B34" w:rsidRPr="00561255" w:rsidRDefault="00561B34" w:rsidP="00175F0A">
            <w:pPr>
              <w:pStyle w:val="Texttabulky"/>
              <w:spacing w:before="0"/>
              <w:rPr>
                <w:rFonts w:cs="Arial"/>
                <w:szCs w:val="18"/>
              </w:rPr>
            </w:pPr>
            <w:r w:rsidRPr="00561255">
              <w:rPr>
                <w:rFonts w:cs="Arial"/>
                <w:szCs w:val="18"/>
              </w:rPr>
              <w:t>Index vývoje počtu obyvatel 2001 – 2011 (2001 = 100</w:t>
            </w:r>
            <w:r w:rsidR="00A6604D">
              <w:rPr>
                <w:rFonts w:cs="Arial"/>
                <w:szCs w:val="18"/>
              </w:rPr>
              <w:t xml:space="preserve"> </w:t>
            </w:r>
            <w:r w:rsidRPr="00561255">
              <w:rPr>
                <w:rFonts w:cs="Arial"/>
                <w:szCs w:val="18"/>
              </w:rPr>
              <w:t>%)</w:t>
            </w:r>
          </w:p>
        </w:tc>
        <w:tc>
          <w:tcPr>
            <w:tcW w:w="786" w:type="pct"/>
            <w:vAlign w:val="center"/>
          </w:tcPr>
          <w:p w14:paraId="4CEEF4B1"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9F2B232" w14:textId="77777777" w:rsidTr="00175F0A">
        <w:trPr>
          <w:trHeight w:val="255"/>
          <w:jc w:val="center"/>
        </w:trPr>
        <w:tc>
          <w:tcPr>
            <w:tcW w:w="320" w:type="pct"/>
            <w:noWrap/>
            <w:tcMar>
              <w:top w:w="15" w:type="dxa"/>
              <w:left w:w="15" w:type="dxa"/>
              <w:bottom w:w="0" w:type="dxa"/>
              <w:right w:w="15" w:type="dxa"/>
            </w:tcMar>
            <w:vAlign w:val="center"/>
          </w:tcPr>
          <w:p w14:paraId="2E6A4A5D" w14:textId="77777777" w:rsidR="00561B34" w:rsidRPr="00561255" w:rsidRDefault="00561B34" w:rsidP="00175F0A">
            <w:pPr>
              <w:pStyle w:val="Texttabulky"/>
              <w:spacing w:before="0"/>
              <w:jc w:val="center"/>
              <w:rPr>
                <w:rFonts w:cs="Arial"/>
              </w:rPr>
            </w:pPr>
            <w:r w:rsidRPr="00561255">
              <w:rPr>
                <w:rFonts w:cs="Arial"/>
              </w:rPr>
              <w:t>B2</w:t>
            </w:r>
          </w:p>
        </w:tc>
        <w:tc>
          <w:tcPr>
            <w:tcW w:w="3894" w:type="pct"/>
            <w:noWrap/>
            <w:tcMar>
              <w:top w:w="15" w:type="dxa"/>
              <w:left w:w="15" w:type="dxa"/>
              <w:bottom w:w="0" w:type="dxa"/>
              <w:right w:w="15" w:type="dxa"/>
            </w:tcMar>
            <w:vAlign w:val="center"/>
          </w:tcPr>
          <w:p w14:paraId="3EB39ED0" w14:textId="77777777" w:rsidR="00561B34" w:rsidRPr="00561255" w:rsidRDefault="00561B34" w:rsidP="00175F0A">
            <w:pPr>
              <w:pStyle w:val="Texttabulky"/>
              <w:spacing w:before="0"/>
              <w:rPr>
                <w:rFonts w:cs="Arial"/>
                <w:szCs w:val="18"/>
              </w:rPr>
            </w:pPr>
            <w:r w:rsidRPr="00561255">
              <w:rPr>
                <w:rFonts w:cs="Arial"/>
                <w:szCs w:val="18"/>
              </w:rPr>
              <w:t>Hrubá míra migračního salda (celkové migrační saldo v letech 2005 – 2012 na 1000 obyvatel)</w:t>
            </w:r>
          </w:p>
        </w:tc>
        <w:tc>
          <w:tcPr>
            <w:tcW w:w="786" w:type="pct"/>
            <w:vAlign w:val="center"/>
          </w:tcPr>
          <w:p w14:paraId="0BE060EA"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A147089" w14:textId="77777777" w:rsidTr="00175F0A">
        <w:trPr>
          <w:trHeight w:val="255"/>
          <w:jc w:val="center"/>
        </w:trPr>
        <w:tc>
          <w:tcPr>
            <w:tcW w:w="320" w:type="pct"/>
            <w:noWrap/>
            <w:tcMar>
              <w:top w:w="15" w:type="dxa"/>
              <w:left w:w="15" w:type="dxa"/>
              <w:bottom w:w="0" w:type="dxa"/>
              <w:right w:w="15" w:type="dxa"/>
            </w:tcMar>
            <w:vAlign w:val="center"/>
          </w:tcPr>
          <w:p w14:paraId="2EAB030E" w14:textId="77777777" w:rsidR="00561B34" w:rsidRPr="00561255" w:rsidRDefault="00561B34" w:rsidP="00175F0A">
            <w:pPr>
              <w:pStyle w:val="Texttabulky"/>
              <w:spacing w:before="0"/>
              <w:jc w:val="center"/>
              <w:rPr>
                <w:rFonts w:cs="Arial"/>
              </w:rPr>
            </w:pPr>
            <w:r w:rsidRPr="00561255">
              <w:rPr>
                <w:rFonts w:cs="Arial"/>
              </w:rPr>
              <w:t>B3</w:t>
            </w:r>
          </w:p>
        </w:tc>
        <w:tc>
          <w:tcPr>
            <w:tcW w:w="3894" w:type="pct"/>
            <w:noWrap/>
            <w:tcMar>
              <w:top w:w="15" w:type="dxa"/>
              <w:left w:w="15" w:type="dxa"/>
              <w:bottom w:w="0" w:type="dxa"/>
              <w:right w:w="15" w:type="dxa"/>
            </w:tcMar>
            <w:vAlign w:val="center"/>
          </w:tcPr>
          <w:p w14:paraId="71A0F039" w14:textId="77777777" w:rsidR="00561B34" w:rsidRPr="00561255" w:rsidRDefault="00561B34" w:rsidP="00175F0A">
            <w:pPr>
              <w:pStyle w:val="Texttabulky"/>
              <w:spacing w:before="0"/>
              <w:rPr>
                <w:rFonts w:cs="Arial"/>
                <w:szCs w:val="18"/>
              </w:rPr>
            </w:pPr>
            <w:r w:rsidRPr="00561255">
              <w:rPr>
                <w:rFonts w:cs="Arial"/>
                <w:szCs w:val="18"/>
              </w:rPr>
              <w:t>Index stáří k 31. 12. 2012 (počet osob ve věku 65+ na 100 osob ve věku 0 – 14 let)</w:t>
            </w:r>
          </w:p>
        </w:tc>
        <w:tc>
          <w:tcPr>
            <w:tcW w:w="786" w:type="pct"/>
            <w:vAlign w:val="center"/>
          </w:tcPr>
          <w:p w14:paraId="462CA721"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E91F2C8" w14:textId="77777777" w:rsidTr="00175F0A">
        <w:trPr>
          <w:trHeight w:val="255"/>
          <w:jc w:val="center"/>
        </w:trPr>
        <w:tc>
          <w:tcPr>
            <w:tcW w:w="320" w:type="pct"/>
            <w:noWrap/>
            <w:tcMar>
              <w:top w:w="15" w:type="dxa"/>
              <w:left w:w="15" w:type="dxa"/>
              <w:bottom w:w="0" w:type="dxa"/>
              <w:right w:w="15" w:type="dxa"/>
            </w:tcMar>
            <w:vAlign w:val="center"/>
          </w:tcPr>
          <w:p w14:paraId="3D2DFF8D" w14:textId="77777777" w:rsidR="00561B34" w:rsidRPr="00561255" w:rsidRDefault="00561B34" w:rsidP="00175F0A">
            <w:pPr>
              <w:pStyle w:val="Texttabulky"/>
              <w:spacing w:before="0"/>
              <w:jc w:val="center"/>
              <w:rPr>
                <w:rFonts w:cs="Arial"/>
              </w:rPr>
            </w:pPr>
            <w:r w:rsidRPr="00561255">
              <w:rPr>
                <w:rFonts w:cs="Arial"/>
              </w:rPr>
              <w:t>B4</w:t>
            </w:r>
          </w:p>
        </w:tc>
        <w:tc>
          <w:tcPr>
            <w:tcW w:w="3894" w:type="pct"/>
            <w:noWrap/>
            <w:tcMar>
              <w:top w:w="15" w:type="dxa"/>
              <w:left w:w="15" w:type="dxa"/>
              <w:bottom w:w="0" w:type="dxa"/>
              <w:right w:w="15" w:type="dxa"/>
            </w:tcMar>
            <w:vAlign w:val="center"/>
          </w:tcPr>
          <w:p w14:paraId="28B19E83" w14:textId="77777777" w:rsidR="00561B34" w:rsidRPr="00561255" w:rsidRDefault="00561B34" w:rsidP="00175F0A">
            <w:pPr>
              <w:pStyle w:val="Texttabulky"/>
              <w:spacing w:before="0"/>
              <w:rPr>
                <w:rFonts w:cs="Arial"/>
                <w:szCs w:val="18"/>
              </w:rPr>
            </w:pPr>
            <w:r w:rsidRPr="00561255">
              <w:rPr>
                <w:rFonts w:cs="Arial"/>
                <w:szCs w:val="18"/>
              </w:rPr>
              <w:t>Podíl obyvatel bez maturity 2011</w:t>
            </w:r>
          </w:p>
        </w:tc>
        <w:tc>
          <w:tcPr>
            <w:tcW w:w="786" w:type="pct"/>
            <w:vAlign w:val="center"/>
          </w:tcPr>
          <w:p w14:paraId="411ADCB5"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665071F" w14:textId="77777777" w:rsidTr="00175F0A">
        <w:trPr>
          <w:trHeight w:val="255"/>
          <w:jc w:val="center"/>
        </w:trPr>
        <w:tc>
          <w:tcPr>
            <w:tcW w:w="320" w:type="pct"/>
            <w:noWrap/>
            <w:tcMar>
              <w:top w:w="15" w:type="dxa"/>
              <w:left w:w="15" w:type="dxa"/>
              <w:bottom w:w="0" w:type="dxa"/>
              <w:right w:w="15" w:type="dxa"/>
            </w:tcMar>
            <w:vAlign w:val="center"/>
          </w:tcPr>
          <w:p w14:paraId="001BB322" w14:textId="77777777" w:rsidR="00561B34" w:rsidRPr="00561255" w:rsidRDefault="00561B34" w:rsidP="00175F0A">
            <w:pPr>
              <w:pStyle w:val="Texttabulky"/>
              <w:spacing w:before="0"/>
              <w:jc w:val="center"/>
              <w:rPr>
                <w:rFonts w:cs="Arial"/>
              </w:rPr>
            </w:pPr>
            <w:r w:rsidRPr="00561255">
              <w:rPr>
                <w:rFonts w:cs="Arial"/>
              </w:rPr>
              <w:t>B5</w:t>
            </w:r>
          </w:p>
        </w:tc>
        <w:tc>
          <w:tcPr>
            <w:tcW w:w="3894" w:type="pct"/>
            <w:noWrap/>
            <w:tcMar>
              <w:top w:w="15" w:type="dxa"/>
              <w:left w:w="15" w:type="dxa"/>
              <w:bottom w:w="0" w:type="dxa"/>
              <w:right w:w="15" w:type="dxa"/>
            </w:tcMar>
            <w:vAlign w:val="center"/>
          </w:tcPr>
          <w:p w14:paraId="41B3D5F9" w14:textId="77777777" w:rsidR="00561B34" w:rsidRPr="00561255" w:rsidRDefault="00561B34" w:rsidP="00175F0A">
            <w:pPr>
              <w:pStyle w:val="Texttabulky"/>
              <w:spacing w:before="0"/>
              <w:rPr>
                <w:rFonts w:cs="Arial"/>
                <w:szCs w:val="18"/>
              </w:rPr>
            </w:pPr>
            <w:r w:rsidRPr="00561255">
              <w:rPr>
                <w:rFonts w:cs="Arial"/>
                <w:szCs w:val="18"/>
              </w:rPr>
              <w:t>Podíl EA v terciéru 2011</w:t>
            </w:r>
          </w:p>
        </w:tc>
        <w:tc>
          <w:tcPr>
            <w:tcW w:w="786" w:type="pct"/>
            <w:vAlign w:val="center"/>
          </w:tcPr>
          <w:p w14:paraId="2B249B42"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53DBEC48" w14:textId="77777777" w:rsidTr="00175F0A">
        <w:trPr>
          <w:trHeight w:val="255"/>
          <w:jc w:val="center"/>
        </w:trPr>
        <w:tc>
          <w:tcPr>
            <w:tcW w:w="320" w:type="pct"/>
            <w:noWrap/>
            <w:tcMar>
              <w:top w:w="15" w:type="dxa"/>
              <w:left w:w="15" w:type="dxa"/>
              <w:bottom w:w="0" w:type="dxa"/>
              <w:right w:w="15" w:type="dxa"/>
            </w:tcMar>
            <w:vAlign w:val="center"/>
          </w:tcPr>
          <w:p w14:paraId="5CCF096D" w14:textId="77777777" w:rsidR="00561B34" w:rsidRPr="00561255" w:rsidRDefault="00561B34" w:rsidP="00175F0A">
            <w:pPr>
              <w:pStyle w:val="Texttabulky"/>
              <w:spacing w:before="0"/>
              <w:jc w:val="center"/>
              <w:rPr>
                <w:rFonts w:cs="Arial"/>
              </w:rPr>
            </w:pPr>
            <w:r w:rsidRPr="00561255">
              <w:rPr>
                <w:rFonts w:cs="Arial"/>
              </w:rPr>
              <w:t>B6</w:t>
            </w:r>
          </w:p>
        </w:tc>
        <w:tc>
          <w:tcPr>
            <w:tcW w:w="3894" w:type="pct"/>
            <w:noWrap/>
            <w:tcMar>
              <w:top w:w="15" w:type="dxa"/>
              <w:left w:w="15" w:type="dxa"/>
              <w:bottom w:w="0" w:type="dxa"/>
              <w:right w:w="15" w:type="dxa"/>
            </w:tcMar>
            <w:vAlign w:val="center"/>
          </w:tcPr>
          <w:p w14:paraId="0DA97A49" w14:textId="77777777" w:rsidR="00561B34" w:rsidRPr="00561255" w:rsidRDefault="00561B34" w:rsidP="00175F0A">
            <w:pPr>
              <w:pStyle w:val="Texttabulky"/>
              <w:spacing w:before="0"/>
              <w:rPr>
                <w:rFonts w:cs="Arial"/>
                <w:szCs w:val="18"/>
              </w:rPr>
            </w:pPr>
            <w:r w:rsidRPr="00561255">
              <w:rPr>
                <w:rFonts w:cs="Arial"/>
                <w:szCs w:val="18"/>
              </w:rPr>
              <w:t>Míra nezaměstnanosti 31. 12. 2011</w:t>
            </w:r>
          </w:p>
        </w:tc>
        <w:tc>
          <w:tcPr>
            <w:tcW w:w="786" w:type="pct"/>
            <w:vAlign w:val="center"/>
          </w:tcPr>
          <w:p w14:paraId="39C4F446"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6E7CF33A" w14:textId="77777777" w:rsidTr="00175F0A">
        <w:trPr>
          <w:trHeight w:val="255"/>
          <w:jc w:val="center"/>
        </w:trPr>
        <w:tc>
          <w:tcPr>
            <w:tcW w:w="320" w:type="pct"/>
            <w:noWrap/>
            <w:tcMar>
              <w:top w:w="15" w:type="dxa"/>
              <w:left w:w="15" w:type="dxa"/>
              <w:bottom w:w="0" w:type="dxa"/>
              <w:right w:w="15" w:type="dxa"/>
            </w:tcMar>
            <w:vAlign w:val="center"/>
          </w:tcPr>
          <w:p w14:paraId="3704719B" w14:textId="77777777" w:rsidR="00561B34" w:rsidRPr="00561255" w:rsidRDefault="00561B34" w:rsidP="00175F0A">
            <w:pPr>
              <w:pStyle w:val="Texttabulky"/>
              <w:spacing w:before="0"/>
              <w:jc w:val="center"/>
              <w:rPr>
                <w:rFonts w:cs="Arial"/>
              </w:rPr>
            </w:pPr>
            <w:r w:rsidRPr="00561255">
              <w:rPr>
                <w:rFonts w:cs="Arial"/>
              </w:rPr>
              <w:t>B7</w:t>
            </w:r>
          </w:p>
        </w:tc>
        <w:tc>
          <w:tcPr>
            <w:tcW w:w="3894" w:type="pct"/>
            <w:noWrap/>
            <w:tcMar>
              <w:top w:w="15" w:type="dxa"/>
              <w:left w:w="15" w:type="dxa"/>
              <w:bottom w:w="0" w:type="dxa"/>
              <w:right w:w="15" w:type="dxa"/>
            </w:tcMar>
            <w:vAlign w:val="center"/>
          </w:tcPr>
          <w:p w14:paraId="40870CEB" w14:textId="77777777" w:rsidR="00561B34" w:rsidRPr="00561255" w:rsidRDefault="00561B34" w:rsidP="00175F0A">
            <w:pPr>
              <w:pStyle w:val="Texttabulky"/>
              <w:spacing w:before="0"/>
              <w:rPr>
                <w:rFonts w:cs="Arial"/>
                <w:szCs w:val="18"/>
              </w:rPr>
            </w:pPr>
            <w:r w:rsidRPr="00561255">
              <w:rPr>
                <w:rFonts w:cs="Arial"/>
                <w:szCs w:val="18"/>
              </w:rPr>
              <w:t>Počet pracovních míst na 100 ekonomicky aktivních zaměstnaných 2011</w:t>
            </w:r>
          </w:p>
        </w:tc>
        <w:tc>
          <w:tcPr>
            <w:tcW w:w="786" w:type="pct"/>
            <w:vAlign w:val="center"/>
          </w:tcPr>
          <w:p w14:paraId="18076366"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7719833D"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4A8BFA98" w14:textId="77777777" w:rsidR="00561B34" w:rsidRPr="00561255" w:rsidRDefault="000D589E" w:rsidP="00175F0A">
            <w:pPr>
              <w:pStyle w:val="Titulek"/>
              <w:spacing w:before="0"/>
            </w:pPr>
            <w:r w:rsidRPr="00561255">
              <w:lastRenderedPageBreak/>
              <w:t>C. B</w:t>
            </w:r>
            <w:r w:rsidR="00561B34" w:rsidRPr="00561255">
              <w:t>ydlení</w:t>
            </w:r>
          </w:p>
        </w:tc>
      </w:tr>
      <w:tr w:rsidR="00561B34" w:rsidRPr="00561255" w14:paraId="5F08D26D" w14:textId="77777777" w:rsidTr="00175F0A">
        <w:trPr>
          <w:trHeight w:val="255"/>
          <w:jc w:val="center"/>
        </w:trPr>
        <w:tc>
          <w:tcPr>
            <w:tcW w:w="320" w:type="pct"/>
            <w:noWrap/>
            <w:tcMar>
              <w:top w:w="15" w:type="dxa"/>
              <w:left w:w="15" w:type="dxa"/>
              <w:bottom w:w="0" w:type="dxa"/>
              <w:right w:w="15" w:type="dxa"/>
            </w:tcMar>
            <w:vAlign w:val="center"/>
          </w:tcPr>
          <w:p w14:paraId="28CCBC30" w14:textId="77777777" w:rsidR="00561B34" w:rsidRPr="00561255" w:rsidRDefault="00561B34" w:rsidP="00175F0A">
            <w:pPr>
              <w:pStyle w:val="Texttabulky"/>
              <w:spacing w:before="0"/>
              <w:jc w:val="center"/>
              <w:rPr>
                <w:rFonts w:cs="Arial"/>
              </w:rPr>
            </w:pPr>
            <w:r w:rsidRPr="00561255">
              <w:rPr>
                <w:rFonts w:cs="Arial"/>
              </w:rPr>
              <w:t>C1</w:t>
            </w:r>
          </w:p>
        </w:tc>
        <w:tc>
          <w:tcPr>
            <w:tcW w:w="3894" w:type="pct"/>
            <w:noWrap/>
            <w:tcMar>
              <w:top w:w="15" w:type="dxa"/>
              <w:left w:w="15" w:type="dxa"/>
              <w:bottom w:w="0" w:type="dxa"/>
              <w:right w:w="15" w:type="dxa"/>
            </w:tcMar>
            <w:vAlign w:val="center"/>
          </w:tcPr>
          <w:p w14:paraId="515C4F2F" w14:textId="77777777" w:rsidR="00561B34" w:rsidRPr="00561255" w:rsidRDefault="00561B34" w:rsidP="00175F0A">
            <w:pPr>
              <w:pStyle w:val="Texttabulky"/>
              <w:spacing w:before="0"/>
              <w:rPr>
                <w:rFonts w:cs="Arial"/>
                <w:szCs w:val="18"/>
              </w:rPr>
            </w:pPr>
            <w:r w:rsidRPr="00561255">
              <w:rPr>
                <w:rFonts w:cs="Arial"/>
                <w:szCs w:val="18"/>
              </w:rPr>
              <w:t xml:space="preserve">Intenzita bytové výstavby 2002 </w:t>
            </w:r>
            <w:r w:rsidR="00A6604D">
              <w:rPr>
                <w:rFonts w:cs="Arial"/>
                <w:szCs w:val="18"/>
              </w:rPr>
              <w:t>–</w:t>
            </w:r>
            <w:r w:rsidRPr="00561255">
              <w:rPr>
                <w:rFonts w:cs="Arial"/>
                <w:szCs w:val="18"/>
              </w:rPr>
              <w:t xml:space="preserve"> 2011</w:t>
            </w:r>
          </w:p>
        </w:tc>
        <w:tc>
          <w:tcPr>
            <w:tcW w:w="786" w:type="pct"/>
            <w:vAlign w:val="center"/>
          </w:tcPr>
          <w:p w14:paraId="5D569E6E"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23E60D5F" w14:textId="77777777" w:rsidTr="00175F0A">
        <w:trPr>
          <w:trHeight w:val="255"/>
          <w:jc w:val="center"/>
        </w:trPr>
        <w:tc>
          <w:tcPr>
            <w:tcW w:w="320" w:type="pct"/>
            <w:noWrap/>
            <w:tcMar>
              <w:top w:w="15" w:type="dxa"/>
              <w:left w:w="15" w:type="dxa"/>
              <w:bottom w:w="0" w:type="dxa"/>
              <w:right w:w="15" w:type="dxa"/>
            </w:tcMar>
            <w:vAlign w:val="center"/>
          </w:tcPr>
          <w:p w14:paraId="707D9216" w14:textId="77777777" w:rsidR="00561B34" w:rsidRPr="00561255" w:rsidRDefault="00561B34" w:rsidP="00175F0A">
            <w:pPr>
              <w:pStyle w:val="Texttabulky"/>
              <w:spacing w:before="0"/>
              <w:jc w:val="center"/>
              <w:rPr>
                <w:rFonts w:cs="Arial"/>
              </w:rPr>
            </w:pPr>
            <w:r w:rsidRPr="00561255">
              <w:rPr>
                <w:rFonts w:cs="Arial"/>
              </w:rPr>
              <w:t>C2</w:t>
            </w:r>
          </w:p>
        </w:tc>
        <w:tc>
          <w:tcPr>
            <w:tcW w:w="3894" w:type="pct"/>
            <w:noWrap/>
            <w:tcMar>
              <w:top w:w="15" w:type="dxa"/>
              <w:left w:w="15" w:type="dxa"/>
              <w:bottom w:w="0" w:type="dxa"/>
              <w:right w:w="15" w:type="dxa"/>
            </w:tcMar>
            <w:vAlign w:val="center"/>
          </w:tcPr>
          <w:p w14:paraId="1C5A44D0" w14:textId="77777777" w:rsidR="00561B34" w:rsidRPr="00561255" w:rsidRDefault="00561B34" w:rsidP="00175F0A">
            <w:pPr>
              <w:pStyle w:val="Texttabulky"/>
              <w:spacing w:before="0"/>
              <w:rPr>
                <w:rFonts w:cs="Arial"/>
                <w:szCs w:val="18"/>
              </w:rPr>
            </w:pPr>
            <w:r w:rsidRPr="00561255">
              <w:rPr>
                <w:rFonts w:cs="Arial"/>
                <w:szCs w:val="18"/>
              </w:rPr>
              <w:t>Podíl neobydlených bytů 2011</w:t>
            </w:r>
          </w:p>
        </w:tc>
        <w:tc>
          <w:tcPr>
            <w:tcW w:w="786" w:type="pct"/>
            <w:vAlign w:val="center"/>
          </w:tcPr>
          <w:p w14:paraId="4E0EABEA"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4403234" w14:textId="77777777" w:rsidTr="00175F0A">
        <w:trPr>
          <w:trHeight w:val="255"/>
          <w:jc w:val="center"/>
        </w:trPr>
        <w:tc>
          <w:tcPr>
            <w:tcW w:w="320" w:type="pct"/>
            <w:noWrap/>
            <w:tcMar>
              <w:top w:w="15" w:type="dxa"/>
              <w:left w:w="15" w:type="dxa"/>
              <w:bottom w:w="0" w:type="dxa"/>
              <w:right w:w="15" w:type="dxa"/>
            </w:tcMar>
            <w:vAlign w:val="center"/>
          </w:tcPr>
          <w:p w14:paraId="4B9BB56D" w14:textId="77777777" w:rsidR="00561B34" w:rsidRPr="00561255" w:rsidRDefault="00561B34" w:rsidP="00175F0A">
            <w:pPr>
              <w:pStyle w:val="Texttabulky"/>
              <w:spacing w:before="0"/>
              <w:jc w:val="center"/>
              <w:rPr>
                <w:rFonts w:cs="Arial"/>
              </w:rPr>
            </w:pPr>
            <w:r w:rsidRPr="00561255">
              <w:rPr>
                <w:rFonts w:cs="Arial"/>
              </w:rPr>
              <w:t>C3</w:t>
            </w:r>
          </w:p>
        </w:tc>
        <w:tc>
          <w:tcPr>
            <w:tcW w:w="3894" w:type="pct"/>
            <w:noWrap/>
            <w:tcMar>
              <w:top w:w="15" w:type="dxa"/>
              <w:left w:w="15" w:type="dxa"/>
              <w:bottom w:w="0" w:type="dxa"/>
              <w:right w:w="15" w:type="dxa"/>
            </w:tcMar>
            <w:vAlign w:val="center"/>
          </w:tcPr>
          <w:p w14:paraId="2F8BEE1D" w14:textId="77777777" w:rsidR="00561B34" w:rsidRPr="00561255" w:rsidRDefault="00561B34" w:rsidP="00175F0A">
            <w:pPr>
              <w:pStyle w:val="Texttabulky"/>
              <w:spacing w:before="0"/>
              <w:rPr>
                <w:rFonts w:cs="Arial"/>
                <w:szCs w:val="18"/>
              </w:rPr>
            </w:pPr>
            <w:r w:rsidRPr="00561255">
              <w:rPr>
                <w:rFonts w:cs="Arial"/>
                <w:szCs w:val="18"/>
              </w:rPr>
              <w:t>Průměrné stáří bytu 2011</w:t>
            </w:r>
          </w:p>
        </w:tc>
        <w:tc>
          <w:tcPr>
            <w:tcW w:w="786" w:type="pct"/>
            <w:vAlign w:val="center"/>
          </w:tcPr>
          <w:p w14:paraId="263AAE5F"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46853E65" w14:textId="77777777" w:rsidTr="00175F0A">
        <w:trPr>
          <w:trHeight w:val="255"/>
          <w:jc w:val="center"/>
        </w:trPr>
        <w:tc>
          <w:tcPr>
            <w:tcW w:w="320" w:type="pct"/>
            <w:noWrap/>
            <w:tcMar>
              <w:top w:w="15" w:type="dxa"/>
              <w:left w:w="15" w:type="dxa"/>
              <w:bottom w:w="0" w:type="dxa"/>
              <w:right w:w="15" w:type="dxa"/>
            </w:tcMar>
            <w:vAlign w:val="center"/>
          </w:tcPr>
          <w:p w14:paraId="1DD2B781" w14:textId="77777777" w:rsidR="00561B34" w:rsidRPr="00561255" w:rsidRDefault="00561B34" w:rsidP="00175F0A">
            <w:pPr>
              <w:pStyle w:val="Texttabulky"/>
              <w:spacing w:before="0"/>
              <w:jc w:val="center"/>
              <w:rPr>
                <w:rFonts w:cs="Arial"/>
              </w:rPr>
            </w:pPr>
            <w:r w:rsidRPr="00561255">
              <w:rPr>
                <w:rFonts w:cs="Arial"/>
              </w:rPr>
              <w:t>C4</w:t>
            </w:r>
          </w:p>
        </w:tc>
        <w:tc>
          <w:tcPr>
            <w:tcW w:w="3894" w:type="pct"/>
            <w:noWrap/>
            <w:tcMar>
              <w:top w:w="15" w:type="dxa"/>
              <w:left w:w="15" w:type="dxa"/>
              <w:bottom w:w="0" w:type="dxa"/>
              <w:right w:w="15" w:type="dxa"/>
            </w:tcMar>
            <w:vAlign w:val="center"/>
          </w:tcPr>
          <w:p w14:paraId="37D695B3" w14:textId="77777777" w:rsidR="00561B34" w:rsidRPr="00561255" w:rsidRDefault="00561B34" w:rsidP="00175F0A">
            <w:pPr>
              <w:pStyle w:val="Texttabulky"/>
              <w:spacing w:before="0"/>
              <w:rPr>
                <w:rFonts w:cs="Arial"/>
                <w:szCs w:val="18"/>
              </w:rPr>
            </w:pPr>
            <w:r w:rsidRPr="00561255">
              <w:rPr>
                <w:rFonts w:cs="Arial"/>
                <w:szCs w:val="18"/>
              </w:rPr>
              <w:t>Podíl bytů vybavených vodovodem 2011</w:t>
            </w:r>
          </w:p>
        </w:tc>
        <w:tc>
          <w:tcPr>
            <w:tcW w:w="786" w:type="pct"/>
            <w:vAlign w:val="center"/>
          </w:tcPr>
          <w:p w14:paraId="3E39B298"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458B7D16" w14:textId="77777777" w:rsidTr="00175F0A">
        <w:trPr>
          <w:trHeight w:val="255"/>
          <w:jc w:val="center"/>
        </w:trPr>
        <w:tc>
          <w:tcPr>
            <w:tcW w:w="320" w:type="pct"/>
            <w:noWrap/>
            <w:tcMar>
              <w:top w:w="15" w:type="dxa"/>
              <w:left w:w="15" w:type="dxa"/>
              <w:bottom w:w="0" w:type="dxa"/>
              <w:right w:w="15" w:type="dxa"/>
            </w:tcMar>
            <w:vAlign w:val="center"/>
          </w:tcPr>
          <w:p w14:paraId="00B785FB" w14:textId="77777777" w:rsidR="00561B34" w:rsidRPr="00561255" w:rsidRDefault="00561B34" w:rsidP="00175F0A">
            <w:pPr>
              <w:pStyle w:val="Texttabulky"/>
              <w:spacing w:before="0"/>
              <w:jc w:val="center"/>
              <w:rPr>
                <w:rFonts w:cs="Arial"/>
              </w:rPr>
            </w:pPr>
            <w:r w:rsidRPr="00561255">
              <w:rPr>
                <w:rFonts w:cs="Arial"/>
              </w:rPr>
              <w:t>C5</w:t>
            </w:r>
          </w:p>
        </w:tc>
        <w:tc>
          <w:tcPr>
            <w:tcW w:w="3894" w:type="pct"/>
            <w:noWrap/>
            <w:tcMar>
              <w:top w:w="15" w:type="dxa"/>
              <w:left w:w="15" w:type="dxa"/>
              <w:bottom w:w="0" w:type="dxa"/>
              <w:right w:w="15" w:type="dxa"/>
            </w:tcMar>
            <w:vAlign w:val="center"/>
          </w:tcPr>
          <w:p w14:paraId="1B9BA722" w14:textId="77777777" w:rsidR="00561B34" w:rsidRPr="00561255" w:rsidRDefault="00561B34" w:rsidP="00175F0A">
            <w:pPr>
              <w:pStyle w:val="Texttabulky"/>
              <w:spacing w:before="0"/>
              <w:rPr>
                <w:rFonts w:cs="Arial"/>
                <w:szCs w:val="18"/>
              </w:rPr>
            </w:pPr>
            <w:r w:rsidRPr="00561255">
              <w:rPr>
                <w:rFonts w:cs="Arial"/>
                <w:szCs w:val="18"/>
              </w:rPr>
              <w:t>Podíl bytů vybavených kanalizací 2011</w:t>
            </w:r>
          </w:p>
        </w:tc>
        <w:tc>
          <w:tcPr>
            <w:tcW w:w="786" w:type="pct"/>
            <w:vAlign w:val="center"/>
          </w:tcPr>
          <w:p w14:paraId="3D6778A1"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4AE1E810" w14:textId="77777777" w:rsidTr="00175F0A">
        <w:trPr>
          <w:trHeight w:val="255"/>
          <w:jc w:val="center"/>
        </w:trPr>
        <w:tc>
          <w:tcPr>
            <w:tcW w:w="320" w:type="pct"/>
            <w:noWrap/>
            <w:tcMar>
              <w:top w:w="15" w:type="dxa"/>
              <w:left w:w="15" w:type="dxa"/>
              <w:bottom w:w="0" w:type="dxa"/>
              <w:right w:w="15" w:type="dxa"/>
            </w:tcMar>
            <w:vAlign w:val="center"/>
          </w:tcPr>
          <w:p w14:paraId="134A86D1" w14:textId="77777777" w:rsidR="00561B34" w:rsidRPr="00561255" w:rsidRDefault="00561B34" w:rsidP="00175F0A">
            <w:pPr>
              <w:pStyle w:val="Texttabulky"/>
              <w:spacing w:before="0"/>
              <w:jc w:val="center"/>
              <w:rPr>
                <w:rFonts w:cs="Arial"/>
              </w:rPr>
            </w:pPr>
            <w:r w:rsidRPr="00561255">
              <w:rPr>
                <w:rFonts w:cs="Arial"/>
              </w:rPr>
              <w:t>C6</w:t>
            </w:r>
          </w:p>
        </w:tc>
        <w:tc>
          <w:tcPr>
            <w:tcW w:w="3894" w:type="pct"/>
            <w:noWrap/>
            <w:tcMar>
              <w:top w:w="15" w:type="dxa"/>
              <w:left w:w="15" w:type="dxa"/>
              <w:bottom w:w="0" w:type="dxa"/>
              <w:right w:w="15" w:type="dxa"/>
            </w:tcMar>
            <w:vAlign w:val="center"/>
          </w:tcPr>
          <w:p w14:paraId="2D22C0E4" w14:textId="77777777" w:rsidR="00561B34" w:rsidRPr="00561255" w:rsidRDefault="00561B34" w:rsidP="00175F0A">
            <w:pPr>
              <w:pStyle w:val="Texttabulky"/>
              <w:spacing w:before="0"/>
              <w:rPr>
                <w:rFonts w:cs="Arial"/>
                <w:szCs w:val="18"/>
              </w:rPr>
            </w:pPr>
            <w:r w:rsidRPr="00561255">
              <w:rPr>
                <w:rFonts w:cs="Arial"/>
                <w:szCs w:val="18"/>
              </w:rPr>
              <w:t>Podíl bytů vybavených plynem 2011</w:t>
            </w:r>
          </w:p>
        </w:tc>
        <w:tc>
          <w:tcPr>
            <w:tcW w:w="786" w:type="pct"/>
            <w:vAlign w:val="center"/>
          </w:tcPr>
          <w:p w14:paraId="294EB0D0"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614EA535"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5790991C" w14:textId="77777777" w:rsidR="00561B34" w:rsidRPr="00561255" w:rsidRDefault="00561B34" w:rsidP="000D589E">
            <w:pPr>
              <w:pStyle w:val="Titulek"/>
              <w:spacing w:before="0"/>
            </w:pPr>
            <w:r w:rsidRPr="00561255">
              <w:t xml:space="preserve">D. </w:t>
            </w:r>
            <w:r w:rsidR="000D589E" w:rsidRPr="00561255">
              <w:t>E</w:t>
            </w:r>
            <w:r w:rsidRPr="00561255">
              <w:t>konomické charakteristiky</w:t>
            </w:r>
          </w:p>
        </w:tc>
      </w:tr>
      <w:tr w:rsidR="00561B34" w:rsidRPr="00561255" w14:paraId="115D13D0" w14:textId="77777777" w:rsidTr="00175F0A">
        <w:trPr>
          <w:trHeight w:val="255"/>
          <w:jc w:val="center"/>
        </w:trPr>
        <w:tc>
          <w:tcPr>
            <w:tcW w:w="320" w:type="pct"/>
            <w:noWrap/>
            <w:tcMar>
              <w:top w:w="15" w:type="dxa"/>
              <w:left w:w="15" w:type="dxa"/>
              <w:bottom w:w="0" w:type="dxa"/>
              <w:right w:w="15" w:type="dxa"/>
            </w:tcMar>
            <w:vAlign w:val="center"/>
          </w:tcPr>
          <w:p w14:paraId="2124BA86" w14:textId="77777777" w:rsidR="00561B34" w:rsidRPr="00561255" w:rsidRDefault="00561B34" w:rsidP="00175F0A">
            <w:pPr>
              <w:pStyle w:val="Texttabulky"/>
              <w:spacing w:before="0"/>
              <w:jc w:val="center"/>
              <w:rPr>
                <w:rFonts w:cs="Arial"/>
              </w:rPr>
            </w:pPr>
            <w:r w:rsidRPr="00561255">
              <w:rPr>
                <w:rFonts w:cs="Arial"/>
              </w:rPr>
              <w:t>D1</w:t>
            </w:r>
          </w:p>
        </w:tc>
        <w:tc>
          <w:tcPr>
            <w:tcW w:w="3894" w:type="pct"/>
            <w:noWrap/>
            <w:tcMar>
              <w:top w:w="15" w:type="dxa"/>
              <w:left w:w="15" w:type="dxa"/>
              <w:bottom w:w="0" w:type="dxa"/>
              <w:right w:w="15" w:type="dxa"/>
            </w:tcMar>
            <w:vAlign w:val="center"/>
          </w:tcPr>
          <w:p w14:paraId="1914591C" w14:textId="77777777" w:rsidR="00561B34" w:rsidRPr="00561255" w:rsidRDefault="00561B34" w:rsidP="00175F0A">
            <w:pPr>
              <w:pStyle w:val="Texttabulky"/>
              <w:spacing w:before="0"/>
              <w:rPr>
                <w:rFonts w:cs="Arial"/>
                <w:szCs w:val="18"/>
              </w:rPr>
            </w:pPr>
            <w:r w:rsidRPr="00561255">
              <w:rPr>
                <w:rFonts w:cs="Arial"/>
                <w:szCs w:val="18"/>
              </w:rPr>
              <w:t>Daňové příjmy na 1 obyv. 2011</w:t>
            </w:r>
          </w:p>
        </w:tc>
        <w:tc>
          <w:tcPr>
            <w:tcW w:w="786" w:type="pct"/>
            <w:vAlign w:val="center"/>
          </w:tcPr>
          <w:p w14:paraId="3CAB4404"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23B5D3FE" w14:textId="77777777" w:rsidTr="00175F0A">
        <w:trPr>
          <w:trHeight w:val="255"/>
          <w:jc w:val="center"/>
        </w:trPr>
        <w:tc>
          <w:tcPr>
            <w:tcW w:w="320" w:type="pct"/>
            <w:noWrap/>
            <w:tcMar>
              <w:top w:w="15" w:type="dxa"/>
              <w:left w:w="15" w:type="dxa"/>
              <w:bottom w:w="0" w:type="dxa"/>
              <w:right w:w="15" w:type="dxa"/>
            </w:tcMar>
            <w:vAlign w:val="center"/>
          </w:tcPr>
          <w:p w14:paraId="3ACDDB8B" w14:textId="77777777" w:rsidR="00561B34" w:rsidRPr="00561255" w:rsidRDefault="00561B34" w:rsidP="00175F0A">
            <w:pPr>
              <w:pStyle w:val="Texttabulky"/>
              <w:spacing w:before="0"/>
              <w:jc w:val="center"/>
              <w:rPr>
                <w:rFonts w:cs="Arial"/>
              </w:rPr>
            </w:pPr>
            <w:r w:rsidRPr="00561255">
              <w:rPr>
                <w:rFonts w:cs="Arial"/>
              </w:rPr>
              <w:t>D2</w:t>
            </w:r>
          </w:p>
        </w:tc>
        <w:tc>
          <w:tcPr>
            <w:tcW w:w="3894" w:type="pct"/>
            <w:noWrap/>
            <w:tcMar>
              <w:top w:w="15" w:type="dxa"/>
              <w:left w:w="15" w:type="dxa"/>
              <w:bottom w:w="0" w:type="dxa"/>
              <w:right w:w="15" w:type="dxa"/>
            </w:tcMar>
            <w:vAlign w:val="center"/>
          </w:tcPr>
          <w:p w14:paraId="066C3A31" w14:textId="77777777" w:rsidR="00561B34" w:rsidRPr="00561255" w:rsidRDefault="00561B34" w:rsidP="00175F0A">
            <w:pPr>
              <w:pStyle w:val="Texttabulky"/>
              <w:spacing w:before="0"/>
              <w:rPr>
                <w:rFonts w:cs="Arial"/>
                <w:szCs w:val="18"/>
              </w:rPr>
            </w:pPr>
            <w:r w:rsidRPr="00561255">
              <w:rPr>
                <w:rFonts w:cs="Arial"/>
                <w:szCs w:val="18"/>
              </w:rPr>
              <w:t>Podnikatelské subjekty na 1000 obyvatel k 31. 12. 2010</w:t>
            </w:r>
          </w:p>
        </w:tc>
        <w:tc>
          <w:tcPr>
            <w:tcW w:w="786" w:type="pct"/>
            <w:vAlign w:val="center"/>
          </w:tcPr>
          <w:p w14:paraId="0101235A"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ABCB1EA"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119275C5" w14:textId="77777777" w:rsidR="00561B34" w:rsidRPr="00561255" w:rsidRDefault="00561B34" w:rsidP="00175F0A">
            <w:pPr>
              <w:pStyle w:val="Titulek"/>
              <w:spacing w:before="0"/>
            </w:pPr>
            <w:r w:rsidRPr="00561255">
              <w:t xml:space="preserve">E. </w:t>
            </w:r>
            <w:r w:rsidR="000D589E" w:rsidRPr="00561255">
              <w:t>Veřejná</w:t>
            </w:r>
            <w:r w:rsidRPr="00561255">
              <w:t xml:space="preserve"> vybavenost</w:t>
            </w:r>
          </w:p>
        </w:tc>
      </w:tr>
      <w:tr w:rsidR="00561B34" w:rsidRPr="00561255" w14:paraId="4BD42232" w14:textId="77777777" w:rsidTr="00175F0A">
        <w:trPr>
          <w:trHeight w:val="255"/>
          <w:jc w:val="center"/>
        </w:trPr>
        <w:tc>
          <w:tcPr>
            <w:tcW w:w="320" w:type="pct"/>
            <w:noWrap/>
            <w:tcMar>
              <w:top w:w="15" w:type="dxa"/>
              <w:left w:w="15" w:type="dxa"/>
              <w:bottom w:w="0" w:type="dxa"/>
              <w:right w:w="15" w:type="dxa"/>
            </w:tcMar>
            <w:vAlign w:val="center"/>
          </w:tcPr>
          <w:p w14:paraId="740227B2" w14:textId="77777777" w:rsidR="00561B34" w:rsidRPr="00561255" w:rsidRDefault="00561B34" w:rsidP="00175F0A">
            <w:pPr>
              <w:pStyle w:val="Texttabulky"/>
              <w:spacing w:before="0"/>
              <w:jc w:val="center"/>
              <w:rPr>
                <w:rFonts w:cs="Arial"/>
              </w:rPr>
            </w:pPr>
            <w:r w:rsidRPr="00561255">
              <w:rPr>
                <w:rFonts w:cs="Arial"/>
              </w:rPr>
              <w:t>E1</w:t>
            </w:r>
          </w:p>
        </w:tc>
        <w:tc>
          <w:tcPr>
            <w:tcW w:w="3894" w:type="pct"/>
            <w:noWrap/>
            <w:tcMar>
              <w:top w:w="15" w:type="dxa"/>
              <w:left w:w="15" w:type="dxa"/>
              <w:bottom w:w="0" w:type="dxa"/>
              <w:right w:w="15" w:type="dxa"/>
            </w:tcMar>
            <w:vAlign w:val="center"/>
          </w:tcPr>
          <w:p w14:paraId="11B9DD57" w14:textId="77777777" w:rsidR="00561B34" w:rsidRPr="00561255" w:rsidRDefault="00561B34" w:rsidP="00175F0A">
            <w:pPr>
              <w:pStyle w:val="Texttabulky"/>
              <w:spacing w:before="0"/>
              <w:rPr>
                <w:rFonts w:cs="Arial"/>
                <w:szCs w:val="18"/>
              </w:rPr>
            </w:pPr>
            <w:r w:rsidRPr="00561255">
              <w:rPr>
                <w:rFonts w:cs="Arial"/>
                <w:szCs w:val="18"/>
              </w:rPr>
              <w:t>Pošta – Škola – Zdravotnické zařízení</w:t>
            </w:r>
          </w:p>
        </w:tc>
        <w:tc>
          <w:tcPr>
            <w:tcW w:w="786" w:type="pct"/>
            <w:vAlign w:val="center"/>
          </w:tcPr>
          <w:p w14:paraId="226D07E2"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0D9E4847" w14:textId="77777777" w:rsidTr="00175F0A">
        <w:trPr>
          <w:trHeight w:val="255"/>
          <w:jc w:val="center"/>
        </w:trPr>
        <w:tc>
          <w:tcPr>
            <w:tcW w:w="320" w:type="pct"/>
            <w:noWrap/>
            <w:tcMar>
              <w:top w:w="15" w:type="dxa"/>
              <w:left w:w="15" w:type="dxa"/>
              <w:bottom w:w="0" w:type="dxa"/>
              <w:right w:w="15" w:type="dxa"/>
            </w:tcMar>
            <w:vAlign w:val="center"/>
          </w:tcPr>
          <w:p w14:paraId="2430C1BD" w14:textId="77777777" w:rsidR="00561B34" w:rsidRPr="00561255" w:rsidRDefault="00561B34" w:rsidP="00175F0A">
            <w:pPr>
              <w:pStyle w:val="Texttabulky"/>
              <w:spacing w:before="0"/>
              <w:jc w:val="center"/>
              <w:rPr>
                <w:rFonts w:cs="Arial"/>
              </w:rPr>
            </w:pPr>
            <w:r w:rsidRPr="00561255">
              <w:rPr>
                <w:rFonts w:cs="Arial"/>
              </w:rPr>
              <w:t>E2</w:t>
            </w:r>
          </w:p>
        </w:tc>
        <w:tc>
          <w:tcPr>
            <w:tcW w:w="3894" w:type="pct"/>
            <w:noWrap/>
            <w:tcMar>
              <w:top w:w="15" w:type="dxa"/>
              <w:left w:w="15" w:type="dxa"/>
              <w:bottom w:w="0" w:type="dxa"/>
              <w:right w:w="15" w:type="dxa"/>
            </w:tcMar>
            <w:vAlign w:val="center"/>
          </w:tcPr>
          <w:p w14:paraId="7D8546E0" w14:textId="77777777" w:rsidR="00561B34" w:rsidRPr="00561255" w:rsidRDefault="00561B34" w:rsidP="00175F0A">
            <w:pPr>
              <w:pStyle w:val="Texttabulky"/>
              <w:spacing w:before="0"/>
              <w:rPr>
                <w:rFonts w:cs="Arial"/>
                <w:szCs w:val="18"/>
              </w:rPr>
            </w:pPr>
            <w:r w:rsidRPr="00561255">
              <w:rPr>
                <w:rFonts w:cs="Arial"/>
                <w:szCs w:val="18"/>
              </w:rPr>
              <w:t>Vodovod – Kanalizace – Plynofikace</w:t>
            </w:r>
          </w:p>
        </w:tc>
        <w:tc>
          <w:tcPr>
            <w:tcW w:w="786" w:type="pct"/>
            <w:vAlign w:val="center"/>
          </w:tcPr>
          <w:p w14:paraId="7CFCE9B2"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103A80C" w14:textId="77777777" w:rsidTr="00175F0A">
        <w:trPr>
          <w:trHeight w:val="255"/>
          <w:jc w:val="center"/>
        </w:trPr>
        <w:tc>
          <w:tcPr>
            <w:tcW w:w="5000" w:type="pct"/>
            <w:gridSpan w:val="3"/>
            <w:shd w:val="clear" w:color="auto" w:fill="C00000"/>
            <w:noWrap/>
            <w:tcMar>
              <w:top w:w="15" w:type="dxa"/>
              <w:left w:w="15" w:type="dxa"/>
              <w:bottom w:w="0" w:type="dxa"/>
              <w:right w:w="15" w:type="dxa"/>
            </w:tcMar>
            <w:vAlign w:val="center"/>
          </w:tcPr>
          <w:p w14:paraId="0C4793F4" w14:textId="77777777" w:rsidR="00561B34" w:rsidRPr="00561255" w:rsidRDefault="000D589E" w:rsidP="00175F0A">
            <w:pPr>
              <w:pStyle w:val="Titulek"/>
              <w:spacing w:before="0"/>
            </w:pPr>
            <w:r w:rsidRPr="00561255">
              <w:t>F. H</w:t>
            </w:r>
            <w:r w:rsidR="00561B34" w:rsidRPr="00561255">
              <w:t>odnoty a limity území</w:t>
            </w:r>
          </w:p>
        </w:tc>
      </w:tr>
      <w:tr w:rsidR="00561B34" w:rsidRPr="00561255" w14:paraId="5129960F" w14:textId="77777777" w:rsidTr="00175F0A">
        <w:trPr>
          <w:trHeight w:val="255"/>
          <w:jc w:val="center"/>
        </w:trPr>
        <w:tc>
          <w:tcPr>
            <w:tcW w:w="320" w:type="pct"/>
            <w:noWrap/>
            <w:tcMar>
              <w:top w:w="15" w:type="dxa"/>
              <w:left w:w="15" w:type="dxa"/>
              <w:bottom w:w="0" w:type="dxa"/>
              <w:right w:w="15" w:type="dxa"/>
            </w:tcMar>
            <w:vAlign w:val="center"/>
          </w:tcPr>
          <w:p w14:paraId="745294DF" w14:textId="77777777" w:rsidR="00561B34" w:rsidRPr="00561255" w:rsidRDefault="00561B34" w:rsidP="00175F0A">
            <w:pPr>
              <w:pStyle w:val="Texttabulky"/>
              <w:spacing w:before="0"/>
              <w:jc w:val="center"/>
              <w:rPr>
                <w:rFonts w:cs="Arial"/>
              </w:rPr>
            </w:pPr>
            <w:r w:rsidRPr="00561255">
              <w:rPr>
                <w:rFonts w:cs="Arial"/>
              </w:rPr>
              <w:t>F1</w:t>
            </w:r>
          </w:p>
        </w:tc>
        <w:tc>
          <w:tcPr>
            <w:tcW w:w="3894" w:type="pct"/>
            <w:noWrap/>
            <w:tcMar>
              <w:top w:w="15" w:type="dxa"/>
              <w:left w:w="15" w:type="dxa"/>
              <w:bottom w:w="0" w:type="dxa"/>
              <w:right w:w="15" w:type="dxa"/>
            </w:tcMar>
            <w:vAlign w:val="center"/>
          </w:tcPr>
          <w:p w14:paraId="1F2617EA" w14:textId="77777777" w:rsidR="00561B34" w:rsidRPr="00561255" w:rsidRDefault="00561B34" w:rsidP="00175F0A">
            <w:pPr>
              <w:pStyle w:val="Texttabulky"/>
              <w:spacing w:before="0"/>
              <w:rPr>
                <w:rFonts w:cs="Arial"/>
                <w:szCs w:val="18"/>
              </w:rPr>
            </w:pPr>
            <w:r w:rsidRPr="00561255">
              <w:rPr>
                <w:rFonts w:cs="Arial"/>
                <w:szCs w:val="18"/>
              </w:rPr>
              <w:t>Chráněná krajinná oblast (stupeň zasažení)</w:t>
            </w:r>
          </w:p>
        </w:tc>
        <w:tc>
          <w:tcPr>
            <w:tcW w:w="787" w:type="pct"/>
            <w:vAlign w:val="center"/>
          </w:tcPr>
          <w:p w14:paraId="13702AE0"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1247E495" w14:textId="77777777" w:rsidTr="00175F0A">
        <w:trPr>
          <w:trHeight w:val="255"/>
          <w:jc w:val="center"/>
        </w:trPr>
        <w:tc>
          <w:tcPr>
            <w:tcW w:w="320" w:type="pct"/>
            <w:noWrap/>
            <w:tcMar>
              <w:top w:w="15" w:type="dxa"/>
              <w:left w:w="15" w:type="dxa"/>
              <w:bottom w:w="0" w:type="dxa"/>
              <w:right w:w="15" w:type="dxa"/>
            </w:tcMar>
            <w:vAlign w:val="center"/>
          </w:tcPr>
          <w:p w14:paraId="436EB09D" w14:textId="77777777" w:rsidR="00561B34" w:rsidRPr="00561255" w:rsidRDefault="00561B34" w:rsidP="00175F0A">
            <w:pPr>
              <w:pStyle w:val="Texttabulky"/>
              <w:spacing w:before="0"/>
              <w:jc w:val="center"/>
              <w:rPr>
                <w:rFonts w:cs="Arial"/>
              </w:rPr>
            </w:pPr>
            <w:r w:rsidRPr="00561255">
              <w:rPr>
                <w:rFonts w:cs="Arial"/>
              </w:rPr>
              <w:t>F2</w:t>
            </w:r>
          </w:p>
        </w:tc>
        <w:tc>
          <w:tcPr>
            <w:tcW w:w="3894" w:type="pct"/>
            <w:noWrap/>
            <w:tcMar>
              <w:top w:w="15" w:type="dxa"/>
              <w:left w:w="15" w:type="dxa"/>
              <w:bottom w:w="0" w:type="dxa"/>
              <w:right w:w="15" w:type="dxa"/>
            </w:tcMar>
            <w:vAlign w:val="center"/>
          </w:tcPr>
          <w:p w14:paraId="087A57D9" w14:textId="77777777" w:rsidR="00561B34" w:rsidRPr="00561255" w:rsidRDefault="00561B34" w:rsidP="00175F0A">
            <w:pPr>
              <w:pStyle w:val="Texttabulky"/>
              <w:spacing w:before="0"/>
              <w:rPr>
                <w:rFonts w:cs="Arial"/>
                <w:szCs w:val="18"/>
              </w:rPr>
            </w:pPr>
            <w:r w:rsidRPr="00561255">
              <w:rPr>
                <w:rFonts w:cs="Arial"/>
                <w:szCs w:val="18"/>
              </w:rPr>
              <w:t>Vojenský újezd (stupeň zasažení)</w:t>
            </w:r>
          </w:p>
        </w:tc>
        <w:tc>
          <w:tcPr>
            <w:tcW w:w="787" w:type="pct"/>
            <w:vAlign w:val="center"/>
          </w:tcPr>
          <w:p w14:paraId="5888C705"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1C64BC7D" w14:textId="77777777" w:rsidTr="00175F0A">
        <w:trPr>
          <w:trHeight w:val="255"/>
          <w:jc w:val="center"/>
        </w:trPr>
        <w:tc>
          <w:tcPr>
            <w:tcW w:w="320" w:type="pct"/>
            <w:noWrap/>
            <w:tcMar>
              <w:top w:w="15" w:type="dxa"/>
              <w:left w:w="15" w:type="dxa"/>
              <w:bottom w:w="0" w:type="dxa"/>
              <w:right w:w="15" w:type="dxa"/>
            </w:tcMar>
            <w:vAlign w:val="center"/>
          </w:tcPr>
          <w:p w14:paraId="6B18F2D5" w14:textId="77777777" w:rsidR="00561B34" w:rsidRPr="00561255" w:rsidRDefault="00561B34" w:rsidP="00175F0A">
            <w:pPr>
              <w:pStyle w:val="Texttabulky"/>
              <w:spacing w:before="0"/>
              <w:jc w:val="center"/>
              <w:rPr>
                <w:rFonts w:cs="Arial"/>
              </w:rPr>
            </w:pPr>
            <w:r w:rsidRPr="00561255">
              <w:rPr>
                <w:rFonts w:cs="Arial"/>
              </w:rPr>
              <w:t>F3</w:t>
            </w:r>
          </w:p>
        </w:tc>
        <w:tc>
          <w:tcPr>
            <w:tcW w:w="3894" w:type="pct"/>
            <w:noWrap/>
            <w:tcMar>
              <w:top w:w="15" w:type="dxa"/>
              <w:left w:w="15" w:type="dxa"/>
              <w:bottom w:w="0" w:type="dxa"/>
              <w:right w:w="15" w:type="dxa"/>
            </w:tcMar>
            <w:vAlign w:val="center"/>
          </w:tcPr>
          <w:p w14:paraId="3728B2E4" w14:textId="77777777" w:rsidR="00561B34" w:rsidRPr="00561255" w:rsidRDefault="00561B34" w:rsidP="00175F0A">
            <w:pPr>
              <w:pStyle w:val="Texttabulky"/>
              <w:spacing w:before="0"/>
              <w:rPr>
                <w:rFonts w:cs="Arial"/>
                <w:szCs w:val="18"/>
              </w:rPr>
            </w:pPr>
            <w:r w:rsidRPr="00561255">
              <w:rPr>
                <w:rFonts w:cs="Arial"/>
                <w:szCs w:val="18"/>
              </w:rPr>
              <w:t>Městské a vesnické památkové rezervace a zóny (existence-neexistence)</w:t>
            </w:r>
          </w:p>
        </w:tc>
        <w:tc>
          <w:tcPr>
            <w:tcW w:w="787" w:type="pct"/>
            <w:vAlign w:val="center"/>
          </w:tcPr>
          <w:p w14:paraId="2F63A2AE"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543A6C48" w14:textId="77777777" w:rsidTr="00175F0A">
        <w:trPr>
          <w:trHeight w:val="255"/>
          <w:jc w:val="center"/>
        </w:trPr>
        <w:tc>
          <w:tcPr>
            <w:tcW w:w="320" w:type="pct"/>
            <w:noWrap/>
            <w:tcMar>
              <w:top w:w="15" w:type="dxa"/>
              <w:left w:w="15" w:type="dxa"/>
              <w:bottom w:w="0" w:type="dxa"/>
              <w:right w:w="15" w:type="dxa"/>
            </w:tcMar>
            <w:vAlign w:val="center"/>
          </w:tcPr>
          <w:p w14:paraId="5F9FC1A1" w14:textId="77777777" w:rsidR="00561B34" w:rsidRPr="00561255" w:rsidRDefault="00561B34" w:rsidP="00175F0A">
            <w:pPr>
              <w:pStyle w:val="Texttabulky"/>
              <w:spacing w:before="0"/>
              <w:jc w:val="center"/>
              <w:rPr>
                <w:rFonts w:cs="Arial"/>
              </w:rPr>
            </w:pPr>
            <w:r w:rsidRPr="00561255">
              <w:rPr>
                <w:rFonts w:cs="Arial"/>
              </w:rPr>
              <w:t>F4</w:t>
            </w:r>
          </w:p>
        </w:tc>
        <w:tc>
          <w:tcPr>
            <w:tcW w:w="3894" w:type="pct"/>
            <w:noWrap/>
            <w:tcMar>
              <w:top w:w="15" w:type="dxa"/>
              <w:left w:w="15" w:type="dxa"/>
              <w:bottom w:w="0" w:type="dxa"/>
              <w:right w:w="15" w:type="dxa"/>
            </w:tcMar>
            <w:vAlign w:val="center"/>
          </w:tcPr>
          <w:p w14:paraId="0ED41C80" w14:textId="77777777" w:rsidR="00561B34" w:rsidRPr="00561255" w:rsidRDefault="00561B34" w:rsidP="00175F0A">
            <w:pPr>
              <w:pStyle w:val="Texttabulky"/>
              <w:spacing w:before="0"/>
              <w:rPr>
                <w:rFonts w:cs="Arial"/>
                <w:szCs w:val="18"/>
              </w:rPr>
            </w:pPr>
            <w:r w:rsidRPr="00561255">
              <w:rPr>
                <w:rFonts w:cs="Arial"/>
                <w:szCs w:val="18"/>
              </w:rPr>
              <w:t>NATURA 2000 (stupeň zasažení)</w:t>
            </w:r>
          </w:p>
        </w:tc>
        <w:tc>
          <w:tcPr>
            <w:tcW w:w="787" w:type="pct"/>
            <w:vAlign w:val="center"/>
          </w:tcPr>
          <w:p w14:paraId="7A561A43"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3351FA83" w14:textId="77777777" w:rsidTr="00175F0A">
        <w:trPr>
          <w:trHeight w:val="255"/>
          <w:jc w:val="center"/>
        </w:trPr>
        <w:tc>
          <w:tcPr>
            <w:tcW w:w="320" w:type="pct"/>
            <w:noWrap/>
            <w:tcMar>
              <w:top w:w="15" w:type="dxa"/>
              <w:left w:w="15" w:type="dxa"/>
              <w:bottom w:w="0" w:type="dxa"/>
              <w:right w:w="15" w:type="dxa"/>
            </w:tcMar>
            <w:vAlign w:val="center"/>
          </w:tcPr>
          <w:p w14:paraId="6058EE61" w14:textId="77777777" w:rsidR="00561B34" w:rsidRPr="00561255" w:rsidRDefault="00561B34" w:rsidP="00175F0A">
            <w:pPr>
              <w:pStyle w:val="Texttabulky"/>
              <w:spacing w:before="0"/>
              <w:jc w:val="center"/>
              <w:rPr>
                <w:rFonts w:cs="Arial"/>
              </w:rPr>
            </w:pPr>
            <w:r w:rsidRPr="00561255">
              <w:rPr>
                <w:rFonts w:cs="Arial"/>
              </w:rPr>
              <w:t>F5</w:t>
            </w:r>
          </w:p>
        </w:tc>
        <w:tc>
          <w:tcPr>
            <w:tcW w:w="3894" w:type="pct"/>
            <w:noWrap/>
            <w:tcMar>
              <w:top w:w="15" w:type="dxa"/>
              <w:left w:w="15" w:type="dxa"/>
              <w:bottom w:w="0" w:type="dxa"/>
              <w:right w:w="15" w:type="dxa"/>
            </w:tcMar>
            <w:vAlign w:val="center"/>
          </w:tcPr>
          <w:p w14:paraId="4EBDF27A" w14:textId="77777777" w:rsidR="00561B34" w:rsidRPr="00561255" w:rsidRDefault="00561B34" w:rsidP="00175F0A">
            <w:pPr>
              <w:pStyle w:val="Texttabulky"/>
              <w:spacing w:before="0"/>
              <w:rPr>
                <w:rFonts w:cs="Arial"/>
                <w:szCs w:val="18"/>
              </w:rPr>
            </w:pPr>
            <w:r w:rsidRPr="00561255">
              <w:rPr>
                <w:rFonts w:cs="Arial"/>
                <w:szCs w:val="18"/>
              </w:rPr>
              <w:t>Přírodní parky (stupeň zasažení)</w:t>
            </w:r>
          </w:p>
        </w:tc>
        <w:tc>
          <w:tcPr>
            <w:tcW w:w="787" w:type="pct"/>
            <w:vAlign w:val="center"/>
          </w:tcPr>
          <w:p w14:paraId="680C1A18"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r w:rsidR="00561B34" w:rsidRPr="00561255" w14:paraId="50A1AF4D" w14:textId="77777777" w:rsidTr="00175F0A">
        <w:trPr>
          <w:trHeight w:val="255"/>
          <w:jc w:val="center"/>
        </w:trPr>
        <w:tc>
          <w:tcPr>
            <w:tcW w:w="320" w:type="pct"/>
            <w:noWrap/>
            <w:tcMar>
              <w:top w:w="15" w:type="dxa"/>
              <w:left w:w="15" w:type="dxa"/>
              <w:bottom w:w="0" w:type="dxa"/>
              <w:right w:w="15" w:type="dxa"/>
            </w:tcMar>
            <w:vAlign w:val="center"/>
          </w:tcPr>
          <w:p w14:paraId="6B044DBA" w14:textId="77777777" w:rsidR="00561B34" w:rsidRPr="00561255" w:rsidRDefault="00561B34" w:rsidP="00175F0A">
            <w:pPr>
              <w:pStyle w:val="Texttabulky"/>
              <w:spacing w:before="0"/>
              <w:jc w:val="center"/>
              <w:rPr>
                <w:rFonts w:cs="Arial"/>
              </w:rPr>
            </w:pPr>
            <w:r w:rsidRPr="00561255">
              <w:rPr>
                <w:rFonts w:cs="Arial"/>
              </w:rPr>
              <w:t>F6</w:t>
            </w:r>
          </w:p>
        </w:tc>
        <w:tc>
          <w:tcPr>
            <w:tcW w:w="3894" w:type="pct"/>
            <w:noWrap/>
            <w:tcMar>
              <w:top w:w="15" w:type="dxa"/>
              <w:left w:w="15" w:type="dxa"/>
              <w:bottom w:w="0" w:type="dxa"/>
              <w:right w:w="15" w:type="dxa"/>
            </w:tcMar>
            <w:vAlign w:val="center"/>
          </w:tcPr>
          <w:p w14:paraId="1F26C61E" w14:textId="77777777" w:rsidR="00561B34" w:rsidRPr="00561255" w:rsidRDefault="00561B34" w:rsidP="00175F0A">
            <w:pPr>
              <w:pStyle w:val="Texttabulky"/>
              <w:spacing w:before="0"/>
              <w:rPr>
                <w:rFonts w:cs="Arial"/>
                <w:szCs w:val="18"/>
              </w:rPr>
            </w:pPr>
            <w:r w:rsidRPr="00561255">
              <w:rPr>
                <w:rFonts w:cs="Arial"/>
                <w:szCs w:val="18"/>
              </w:rPr>
              <w:t>Zátěž území těžbou nerostných surovin (stupeň zasažení)</w:t>
            </w:r>
          </w:p>
        </w:tc>
        <w:tc>
          <w:tcPr>
            <w:tcW w:w="787" w:type="pct"/>
            <w:vAlign w:val="center"/>
          </w:tcPr>
          <w:p w14:paraId="2D8B35F4" w14:textId="77777777" w:rsidR="00561B34" w:rsidRPr="00561255" w:rsidRDefault="00561B34" w:rsidP="00175F0A">
            <w:pPr>
              <w:pStyle w:val="Texttabulky"/>
              <w:spacing w:before="0"/>
              <w:jc w:val="center"/>
              <w:rPr>
                <w:rFonts w:cs="Arial"/>
                <w:b/>
                <w:sz w:val="20"/>
                <w:szCs w:val="20"/>
              </w:rPr>
            </w:pPr>
            <w:r w:rsidRPr="00561255">
              <w:rPr>
                <w:rFonts w:cs="Arial"/>
                <w:b/>
                <w:sz w:val="20"/>
                <w:szCs w:val="20"/>
              </w:rPr>
              <w:t>-</w:t>
            </w:r>
          </w:p>
        </w:tc>
      </w:tr>
    </w:tbl>
    <w:p w14:paraId="65CEF8C2" w14:textId="77777777" w:rsidR="00561B34" w:rsidRPr="00561255" w:rsidRDefault="00561B34" w:rsidP="00561B34">
      <w:pPr>
        <w:jc w:val="both"/>
        <w:rPr>
          <w:rFonts w:cs="Times New Roman"/>
          <w:sz w:val="24"/>
        </w:rPr>
      </w:pPr>
      <w:r w:rsidRPr="00561255">
        <w:rPr>
          <w:rFonts w:cs="Times New Roman"/>
          <w:sz w:val="24"/>
        </w:rPr>
        <w:t xml:space="preserve">Sečtením hodnot jednotlivých indikátorů byla </w:t>
      </w:r>
      <w:r w:rsidR="00490D41">
        <w:rPr>
          <w:rFonts w:cs="Times New Roman"/>
          <w:sz w:val="24"/>
        </w:rPr>
        <w:t>získána</w:t>
      </w:r>
      <w:r w:rsidRPr="00561255">
        <w:rPr>
          <w:rFonts w:cs="Times New Roman"/>
          <w:sz w:val="24"/>
        </w:rPr>
        <w:t xml:space="preserve"> hodnota souhrnného indikátoru. Takto byly ohodnoceny všechny obce Karlovarského kraje. Výše hodnoty souhrnného indikátoru vypovídá o stavu jednotlivých obcí z hlediska socioekonomického, demografického a</w:t>
      </w:r>
      <w:r w:rsidR="00FF6B5F">
        <w:rPr>
          <w:rFonts w:cs="Times New Roman"/>
          <w:sz w:val="24"/>
        </w:rPr>
        <w:t> </w:t>
      </w:r>
      <w:r w:rsidRPr="00561255">
        <w:rPr>
          <w:rFonts w:cs="Times New Roman"/>
          <w:sz w:val="24"/>
        </w:rPr>
        <w:t xml:space="preserve">environmentálního pohledu a z hlediska vybavenosti obcí veřejnou infrastrukturou. Čím vyšší hodnoty souhrnný indikátor nabývá, tím lepší stav je v dané obci pozorován. Takto lze celé území kraje rozčlenit na ucelené oblasti, mezi nimiž jsou patrné rozdíly způsobené rozdílným stavem z pohledu výše zmíněných problematik. </w:t>
      </w:r>
    </w:p>
    <w:p w14:paraId="502A17DF" w14:textId="77777777" w:rsidR="00561B34" w:rsidRPr="00561255" w:rsidRDefault="00561B34" w:rsidP="00561B34">
      <w:pPr>
        <w:jc w:val="both"/>
        <w:rPr>
          <w:rFonts w:cs="Times New Roman"/>
          <w:sz w:val="24"/>
        </w:rPr>
      </w:pPr>
      <w:r w:rsidRPr="00561255">
        <w:rPr>
          <w:rFonts w:cs="Times New Roman"/>
          <w:sz w:val="24"/>
        </w:rPr>
        <w:t xml:space="preserve">Vzniknou tak oblasti, u kterých lze pozorovat špatnou situaci, </w:t>
      </w:r>
      <w:r w:rsidR="00490D41">
        <w:rPr>
          <w:rFonts w:cs="Times New Roman"/>
          <w:sz w:val="24"/>
        </w:rPr>
        <w:t>a naopak</w:t>
      </w:r>
      <w:r w:rsidRPr="00561255">
        <w:rPr>
          <w:rFonts w:cs="Times New Roman"/>
          <w:sz w:val="24"/>
        </w:rPr>
        <w:t xml:space="preserve"> oblast</w:t>
      </w:r>
      <w:r w:rsidR="00490D41">
        <w:rPr>
          <w:rFonts w:cs="Times New Roman"/>
          <w:sz w:val="24"/>
        </w:rPr>
        <w:t>i</w:t>
      </w:r>
      <w:r w:rsidRPr="00561255">
        <w:rPr>
          <w:rFonts w:cs="Times New Roman"/>
          <w:sz w:val="24"/>
        </w:rPr>
        <w:t xml:space="preserve">, které jsou v dobrém stavu a je u nich patrný rozvojový potenciál. Obce tvořící oblasti s nízkými hodnotami souhrnného indikátoru obvykle leží v okrajových částech Karlovarského kraje. Těmto oblastem chybí silné přirozené centrum, které by plnilo zásadní funkce nezbytné pro rozvoj regionu. Obvyklá je také zhoršená dopravní dostupnost do těchto obcí a veliká vzdálenost významných center osídlení. Obce, u nichž byly vypočítány vyšší hodnoty souhrnného indikátoru, leží typicky v blízkosti </w:t>
      </w:r>
      <w:r w:rsidR="00490D41">
        <w:rPr>
          <w:rFonts w:cs="Times New Roman"/>
          <w:sz w:val="24"/>
        </w:rPr>
        <w:t>významných center osídlení</w:t>
      </w:r>
      <w:r w:rsidRPr="00561255">
        <w:rPr>
          <w:rFonts w:cs="Times New Roman"/>
          <w:sz w:val="24"/>
        </w:rPr>
        <w:t xml:space="preserve"> zajišťují</w:t>
      </w:r>
      <w:r w:rsidR="00490D41">
        <w:rPr>
          <w:rFonts w:cs="Times New Roman"/>
          <w:sz w:val="24"/>
        </w:rPr>
        <w:t>cích</w:t>
      </w:r>
      <w:r w:rsidRPr="00561255">
        <w:rPr>
          <w:rFonts w:cs="Times New Roman"/>
          <w:sz w:val="24"/>
        </w:rPr>
        <w:t xml:space="preserve"> obytnou, obslužnou a pracovní funkci svého přirozeného regionu</w:t>
      </w:r>
      <w:r w:rsidR="0047102B">
        <w:rPr>
          <w:rFonts w:cs="Times New Roman"/>
          <w:sz w:val="24"/>
        </w:rPr>
        <w:t>. Jsou</w:t>
      </w:r>
      <w:r w:rsidRPr="00561255">
        <w:rPr>
          <w:rFonts w:cs="Times New Roman"/>
          <w:sz w:val="24"/>
        </w:rPr>
        <w:t xml:space="preserve"> tedy dostatečně silným cent</w:t>
      </w:r>
      <w:r w:rsidR="00490D41">
        <w:rPr>
          <w:rFonts w:cs="Times New Roman"/>
          <w:sz w:val="24"/>
        </w:rPr>
        <w:t>r</w:t>
      </w:r>
      <w:r w:rsidRPr="00561255">
        <w:rPr>
          <w:rFonts w:cs="Times New Roman"/>
          <w:sz w:val="24"/>
        </w:rPr>
        <w:t>em zajišťujícím rozvojový potenciál své přirozené oblasti.</w:t>
      </w:r>
    </w:p>
    <w:p w14:paraId="79E2A757" w14:textId="77777777" w:rsidR="00561B34" w:rsidRPr="00561255" w:rsidRDefault="00561B34" w:rsidP="00561B34">
      <w:pPr>
        <w:pStyle w:val="Odstavecseseznamem"/>
        <w:numPr>
          <w:ilvl w:val="6"/>
          <w:numId w:val="2"/>
        </w:numPr>
        <w:ind w:left="567"/>
        <w:rPr>
          <w:rFonts w:cs="Times New Roman"/>
          <w:b/>
          <w:color w:val="D50032"/>
          <w:sz w:val="24"/>
          <w:szCs w:val="24"/>
        </w:rPr>
      </w:pPr>
      <w:r w:rsidRPr="00561255">
        <w:rPr>
          <w:rFonts w:cs="Times New Roman"/>
          <w:b/>
          <w:color w:val="D50032"/>
          <w:sz w:val="24"/>
          <w:szCs w:val="24"/>
        </w:rPr>
        <w:t>Rozvojov</w:t>
      </w:r>
      <w:r w:rsidR="00A568D5" w:rsidRPr="00561255">
        <w:rPr>
          <w:rFonts w:cs="Times New Roman"/>
          <w:b/>
          <w:color w:val="D50032"/>
          <w:sz w:val="24"/>
          <w:szCs w:val="24"/>
        </w:rPr>
        <w:t>á oblast republikového významu OB</w:t>
      </w:r>
      <w:r w:rsidRPr="00561255">
        <w:rPr>
          <w:rFonts w:cs="Times New Roman"/>
          <w:b/>
          <w:color w:val="D50032"/>
          <w:sz w:val="24"/>
          <w:szCs w:val="24"/>
        </w:rPr>
        <w:t>12</w:t>
      </w:r>
    </w:p>
    <w:p w14:paraId="073AB2F0" w14:textId="77777777" w:rsidR="00561B34" w:rsidRPr="00561255" w:rsidRDefault="00561B34" w:rsidP="00561B34">
      <w:pPr>
        <w:jc w:val="both"/>
        <w:rPr>
          <w:rFonts w:cs="Times New Roman"/>
          <w:sz w:val="24"/>
          <w:szCs w:val="24"/>
        </w:rPr>
      </w:pPr>
      <w:r w:rsidRPr="00561255">
        <w:rPr>
          <w:rFonts w:cs="Times New Roman"/>
          <w:sz w:val="24"/>
          <w:szCs w:val="24"/>
        </w:rPr>
        <w:t xml:space="preserve">Pro vymezení aglomerace Karlovy Vary bylo bráno v potaz také vymezení rozvojové oblasti nadregionálního významu OB12 vycházející z Politiky územního rozvoje ČR 2008 a Zásad územního rozvoje Karlovarského Kraje 2010. </w:t>
      </w:r>
    </w:p>
    <w:p w14:paraId="71EF5E40" w14:textId="77777777" w:rsidR="00561B34" w:rsidRPr="00561255" w:rsidRDefault="00561B34" w:rsidP="00561B34">
      <w:pPr>
        <w:jc w:val="both"/>
        <w:rPr>
          <w:rFonts w:cs="Times New Roman"/>
          <w:sz w:val="24"/>
          <w:szCs w:val="24"/>
        </w:rPr>
      </w:pPr>
      <w:r w:rsidRPr="00561255">
        <w:rPr>
          <w:rFonts w:cs="Times New Roman"/>
          <w:sz w:val="24"/>
          <w:szCs w:val="24"/>
        </w:rPr>
        <w:t>Rozvojové oblasti jsou vymezovány v územích, v nichž dochází k soustředění aktivit republikového i mezinárodního významu a zahrnují obce, které jsou ovlivněny rozvojovou dynamikou hlavního centra (Karlovy Vary) a případn</w:t>
      </w:r>
      <w:r w:rsidR="00490D41">
        <w:rPr>
          <w:rFonts w:cs="Times New Roman"/>
          <w:sz w:val="24"/>
          <w:szCs w:val="24"/>
        </w:rPr>
        <w:t>ě</w:t>
      </w:r>
      <w:r w:rsidRPr="00561255">
        <w:rPr>
          <w:rFonts w:cs="Times New Roman"/>
          <w:sz w:val="24"/>
          <w:szCs w:val="24"/>
        </w:rPr>
        <w:t xml:space="preserve"> spolupůsobení</w:t>
      </w:r>
      <w:r w:rsidR="00490D41">
        <w:rPr>
          <w:rFonts w:cs="Times New Roman"/>
          <w:sz w:val="24"/>
          <w:szCs w:val="24"/>
        </w:rPr>
        <w:t>m</w:t>
      </w:r>
      <w:r w:rsidRPr="00561255">
        <w:rPr>
          <w:rFonts w:cs="Times New Roman"/>
          <w:sz w:val="24"/>
          <w:szCs w:val="24"/>
        </w:rPr>
        <w:t xml:space="preserve"> vedlejších center (Ostrov, Nejdek). Rozvojovou oblast charakterizuje silná koncentrace obyvatelstva a</w:t>
      </w:r>
      <w:r w:rsidR="0047102B">
        <w:rPr>
          <w:rFonts w:cs="Times New Roman"/>
          <w:sz w:val="24"/>
          <w:szCs w:val="24"/>
        </w:rPr>
        <w:t> </w:t>
      </w:r>
      <w:r w:rsidRPr="00561255">
        <w:rPr>
          <w:rFonts w:cs="Times New Roman"/>
          <w:sz w:val="24"/>
          <w:szCs w:val="24"/>
        </w:rPr>
        <w:t>ekonomických činností.</w:t>
      </w:r>
    </w:p>
    <w:p w14:paraId="06FFBEE1" w14:textId="77777777" w:rsidR="00561B34" w:rsidRPr="00561255" w:rsidRDefault="00561B34" w:rsidP="00561B34">
      <w:pPr>
        <w:pStyle w:val="Odstavecseseznamem"/>
        <w:numPr>
          <w:ilvl w:val="6"/>
          <w:numId w:val="2"/>
        </w:numPr>
        <w:ind w:left="567"/>
        <w:rPr>
          <w:rFonts w:cs="Times New Roman"/>
          <w:b/>
          <w:color w:val="D50032"/>
          <w:sz w:val="24"/>
          <w:szCs w:val="24"/>
        </w:rPr>
      </w:pPr>
      <w:r w:rsidRPr="00561255">
        <w:rPr>
          <w:rFonts w:cs="Times New Roman"/>
          <w:b/>
          <w:color w:val="D50032"/>
          <w:sz w:val="24"/>
          <w:szCs w:val="24"/>
        </w:rPr>
        <w:lastRenderedPageBreak/>
        <w:t>Vymezení přirozené spádové oblasti</w:t>
      </w:r>
    </w:p>
    <w:p w14:paraId="1C4A7A82" w14:textId="77777777" w:rsidR="00561B34" w:rsidRPr="00561255" w:rsidRDefault="00561B34" w:rsidP="00561B34">
      <w:pPr>
        <w:jc w:val="both"/>
        <w:rPr>
          <w:rFonts w:cs="Times New Roman"/>
          <w:sz w:val="24"/>
          <w:szCs w:val="24"/>
        </w:rPr>
      </w:pPr>
      <w:r w:rsidRPr="00561255">
        <w:rPr>
          <w:rFonts w:cs="Times New Roman"/>
          <w:sz w:val="24"/>
          <w:szCs w:val="24"/>
        </w:rPr>
        <w:t>Do vymezení sídelní aglomerace vstupovala také data o dojížďce do zaměstnání (</w:t>
      </w:r>
      <w:r w:rsidRPr="00561255">
        <w:rPr>
          <w:rFonts w:cs="Times New Roman"/>
          <w:i/>
          <w:sz w:val="24"/>
          <w:szCs w:val="24"/>
        </w:rPr>
        <w:t>ČSÚ, SLDB 2011</w:t>
      </w:r>
      <w:r w:rsidRPr="00561255">
        <w:rPr>
          <w:rFonts w:cs="Times New Roman"/>
          <w:sz w:val="24"/>
          <w:szCs w:val="24"/>
        </w:rPr>
        <w:t xml:space="preserve">), pomocí kterých byly identifikovány hlavní dojížďkové proudy a vymezeny přirozené spádové oblasti silných center osídlení. </w:t>
      </w:r>
    </w:p>
    <w:p w14:paraId="704A8C9D" w14:textId="77777777" w:rsidR="00561B34" w:rsidRPr="00561255" w:rsidRDefault="00561B34" w:rsidP="00561B34">
      <w:pPr>
        <w:jc w:val="both"/>
        <w:rPr>
          <w:rFonts w:cs="Times New Roman"/>
          <w:sz w:val="24"/>
          <w:szCs w:val="24"/>
        </w:rPr>
      </w:pPr>
      <w:r w:rsidRPr="00561255">
        <w:rPr>
          <w:rFonts w:cs="Times New Roman"/>
          <w:sz w:val="24"/>
          <w:szCs w:val="24"/>
        </w:rPr>
        <w:t xml:space="preserve">Pro každou obec Karlovarského kraje bylo určeno (na základě počtu vyjíždějících) nejvýznamnější centrum vyjížďky a obec byla přiřazena do spádové oblasti tohoto centra. Tímto způsobem byly určeny pracovní mikroregiony. Dále byl stejný postup aplikován při určení obslužných mikroregionů. V tomto případě se počítalo s vyjížďkou za zaměstnáním v odvětvích terciérní sféry hospodářství. Průmětem obou předchozích </w:t>
      </w:r>
      <w:r w:rsidR="00500FDA">
        <w:rPr>
          <w:rFonts w:cs="Times New Roman"/>
          <w:sz w:val="24"/>
          <w:szCs w:val="24"/>
        </w:rPr>
        <w:t xml:space="preserve">kroků </w:t>
      </w:r>
      <w:r w:rsidRPr="00561255">
        <w:rPr>
          <w:rFonts w:cs="Times New Roman"/>
          <w:sz w:val="24"/>
          <w:szCs w:val="24"/>
        </w:rPr>
        <w:t>byly určeny komplexní mikroregiony, které lze označit za přirozený spádový region center osídlení.</w:t>
      </w:r>
    </w:p>
    <w:p w14:paraId="7701567F" w14:textId="77777777" w:rsidR="00561B34" w:rsidRPr="00561255" w:rsidRDefault="00561B34" w:rsidP="00561B34">
      <w:pPr>
        <w:jc w:val="both"/>
        <w:rPr>
          <w:rFonts w:cs="Times New Roman"/>
          <w:sz w:val="24"/>
          <w:szCs w:val="24"/>
        </w:rPr>
      </w:pPr>
      <w:r w:rsidRPr="00561255">
        <w:rPr>
          <w:rFonts w:cs="Times New Roman"/>
          <w:sz w:val="24"/>
          <w:szCs w:val="24"/>
        </w:rPr>
        <w:t xml:space="preserve">Překryvnými operacemi (viz mapa </w:t>
      </w:r>
      <w:r w:rsidRPr="00561255">
        <w:rPr>
          <w:rFonts w:cs="Times New Roman"/>
          <w:i/>
          <w:sz w:val="24"/>
          <w:szCs w:val="24"/>
        </w:rPr>
        <w:t>Vymezení sídelní aglomerace Karlovy Vary – 2014</w:t>
      </w:r>
      <w:r w:rsidRPr="00561255">
        <w:rPr>
          <w:rFonts w:cs="Times New Roman"/>
          <w:sz w:val="24"/>
          <w:szCs w:val="24"/>
        </w:rPr>
        <w:t xml:space="preserve">) byl identifikován průnik </w:t>
      </w:r>
      <w:r w:rsidRPr="00561255">
        <w:rPr>
          <w:rFonts w:cs="Times New Roman"/>
          <w:b/>
          <w:sz w:val="24"/>
          <w:szCs w:val="24"/>
        </w:rPr>
        <w:t>vymezení rozvojové oblasti republikového významu OB12 a</w:t>
      </w:r>
      <w:r w:rsidR="0047102B">
        <w:rPr>
          <w:rFonts w:cs="Times New Roman"/>
          <w:b/>
          <w:sz w:val="24"/>
          <w:szCs w:val="24"/>
        </w:rPr>
        <w:t> </w:t>
      </w:r>
      <w:r w:rsidRPr="00561255">
        <w:rPr>
          <w:rFonts w:cs="Times New Roman"/>
          <w:b/>
          <w:sz w:val="24"/>
          <w:szCs w:val="24"/>
        </w:rPr>
        <w:t>vymezení přirozených spádových oblastí dojížďky</w:t>
      </w:r>
      <w:r w:rsidRPr="00561255">
        <w:rPr>
          <w:rFonts w:cs="Times New Roman"/>
          <w:sz w:val="24"/>
          <w:szCs w:val="24"/>
        </w:rPr>
        <w:t xml:space="preserve">, který byl korelován s hodnotami </w:t>
      </w:r>
      <w:r w:rsidRPr="00561255">
        <w:rPr>
          <w:rFonts w:cs="Times New Roman"/>
          <w:b/>
          <w:sz w:val="24"/>
          <w:szCs w:val="24"/>
        </w:rPr>
        <w:t>souhrnného identifikátoru</w:t>
      </w:r>
      <w:r w:rsidRPr="00561255">
        <w:rPr>
          <w:rFonts w:cs="Times New Roman"/>
          <w:sz w:val="24"/>
          <w:szCs w:val="24"/>
        </w:rPr>
        <w:t>. Tímto průnikem byla definována hranice sídelní aglomerace Karlovy Vary, ke které byla z důvodu existence silných prostorových vazeb a významné dojížďky za zaměstnáním připojena obec Nejdek. Z důvodu udržení prostorové celistvosti území aglomerace byla připojena rovněž obec Smolné Pece.</w:t>
      </w:r>
    </w:p>
    <w:p w14:paraId="096042E5" w14:textId="77777777" w:rsidR="00561B34" w:rsidRPr="00561255" w:rsidRDefault="00561B34" w:rsidP="00561B34">
      <w:pPr>
        <w:jc w:val="both"/>
        <w:rPr>
          <w:rFonts w:cs="Times New Roman"/>
          <w:sz w:val="24"/>
          <w:szCs w:val="24"/>
        </w:rPr>
        <w:sectPr w:rsidR="00561B34" w:rsidRPr="00561255" w:rsidSect="002F5A1A">
          <w:pgSz w:w="11906" w:h="16838"/>
          <w:pgMar w:top="1417" w:right="1417" w:bottom="1417" w:left="1417" w:header="708" w:footer="708" w:gutter="0"/>
          <w:cols w:space="708"/>
          <w:docGrid w:linePitch="360"/>
        </w:sectPr>
      </w:pPr>
    </w:p>
    <w:p w14:paraId="4CF30F4D" w14:textId="77777777" w:rsidR="00561B34" w:rsidRPr="00561255" w:rsidRDefault="00561B34" w:rsidP="00561B34">
      <w:pPr>
        <w:rPr>
          <w:rFonts w:cs="Times New Roman"/>
          <w:sz w:val="24"/>
          <w:szCs w:val="24"/>
        </w:rPr>
        <w:sectPr w:rsidR="00561B34" w:rsidRPr="00561255" w:rsidSect="002F5A1A">
          <w:pgSz w:w="16838" w:h="11906" w:orient="landscape"/>
          <w:pgMar w:top="1417" w:right="1417" w:bottom="1417" w:left="1417" w:header="708" w:footer="708" w:gutter="0"/>
          <w:cols w:space="708"/>
          <w:docGrid w:linePitch="360"/>
        </w:sectPr>
      </w:pPr>
      <w:r w:rsidRPr="00561255">
        <w:rPr>
          <w:noProof/>
          <w:lang w:eastAsia="cs-CZ"/>
        </w:rPr>
        <w:lastRenderedPageBreak/>
        <w:drawing>
          <wp:anchor distT="0" distB="0" distL="114300" distR="114300" simplePos="0" relativeHeight="251659776" behindDoc="1" locked="0" layoutInCell="1" allowOverlap="1" wp14:anchorId="1E5D3AAF" wp14:editId="79A11500">
            <wp:simplePos x="0" y="0"/>
            <wp:positionH relativeFrom="column">
              <wp:posOffset>-617220</wp:posOffset>
            </wp:positionH>
            <wp:positionV relativeFrom="paragraph">
              <wp:posOffset>-647700</wp:posOffset>
            </wp:positionV>
            <wp:extent cx="10011410" cy="7078345"/>
            <wp:effectExtent l="0" t="0" r="8890" b="8255"/>
            <wp:wrapTight wrapText="bothSides">
              <wp:wrapPolygon edited="0">
                <wp:start x="0" y="0"/>
                <wp:lineTo x="0" y="21567"/>
                <wp:lineTo x="21578" y="21567"/>
                <wp:lineTo x="21578" y="0"/>
                <wp:lineTo x="0" y="0"/>
              </wp:wrapPolygon>
            </wp:wrapTight>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11410" cy="7078345"/>
                    </a:xfrm>
                    <a:prstGeom prst="rect">
                      <a:avLst/>
                    </a:prstGeom>
                  </pic:spPr>
                </pic:pic>
              </a:graphicData>
            </a:graphic>
          </wp:anchor>
        </w:drawing>
      </w:r>
    </w:p>
    <w:p w14:paraId="239EDB16" w14:textId="77777777" w:rsidR="00C11684" w:rsidRPr="00561255" w:rsidRDefault="00C11684" w:rsidP="00C11684">
      <w:pPr>
        <w:pStyle w:val="Titulek"/>
      </w:pPr>
      <w:bookmarkStart w:id="194" w:name="_Toc389224494"/>
      <w:r w:rsidRPr="00561255">
        <w:lastRenderedPageBreak/>
        <w:t>Tabulka</w:t>
      </w:r>
      <w:r w:rsidR="002773AD" w:rsidRPr="00561255">
        <w:t xml:space="preserve"> P</w:t>
      </w:r>
      <w:r w:rsidR="00FA7EED">
        <w:t>2</w:t>
      </w:r>
      <w:r w:rsidRPr="00561255">
        <w:t xml:space="preserve">: Celkové výdaje </w:t>
      </w:r>
      <w:r w:rsidR="00490D41">
        <w:t>na výzkum a vývoj</w:t>
      </w:r>
      <w:r w:rsidRPr="00561255">
        <w:t xml:space="preserve"> v Karlovarském kraji</w:t>
      </w:r>
      <w:bookmarkEnd w:id="194"/>
    </w:p>
    <w:tbl>
      <w:tblPr>
        <w:tblW w:w="5000" w:type="pct"/>
        <w:tblCellMar>
          <w:left w:w="70" w:type="dxa"/>
          <w:right w:w="70" w:type="dxa"/>
        </w:tblCellMar>
        <w:tblLook w:val="04A0" w:firstRow="1" w:lastRow="0" w:firstColumn="1" w:lastColumn="0" w:noHBand="0" w:noVBand="1"/>
      </w:tblPr>
      <w:tblGrid>
        <w:gridCol w:w="2170"/>
        <w:gridCol w:w="861"/>
        <w:gridCol w:w="861"/>
        <w:gridCol w:w="860"/>
        <w:gridCol w:w="860"/>
        <w:gridCol w:w="860"/>
        <w:gridCol w:w="860"/>
        <w:gridCol w:w="860"/>
        <w:gridCol w:w="860"/>
      </w:tblGrid>
      <w:tr w:rsidR="00C11684" w:rsidRPr="00561255" w14:paraId="3300B7DC" w14:textId="77777777" w:rsidTr="005B267A">
        <w:trPr>
          <w:trHeight w:val="255"/>
          <w:tblHeader/>
        </w:trPr>
        <w:tc>
          <w:tcPr>
            <w:tcW w:w="1197" w:type="pct"/>
            <w:vMerge w:val="restart"/>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204793DD"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Kraje</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750059F4"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2005</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2987C939"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2006</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593F529E"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2007</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6D51591A"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2008</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64D43540"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2009</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3C0BCD5D"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2010</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2BD23EF4"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2011</w:t>
            </w:r>
          </w:p>
        </w:tc>
        <w:tc>
          <w:tcPr>
            <w:tcW w:w="475" w:type="pct"/>
            <w:tcBorders>
              <w:top w:val="single" w:sz="8" w:space="0" w:color="auto"/>
              <w:left w:val="nil"/>
              <w:bottom w:val="single" w:sz="8" w:space="0" w:color="auto"/>
              <w:right w:val="single" w:sz="8" w:space="0" w:color="auto"/>
            </w:tcBorders>
            <w:shd w:val="clear" w:color="000000" w:fill="D9D9D9"/>
            <w:noWrap/>
            <w:vAlign w:val="center"/>
            <w:hideMark/>
          </w:tcPr>
          <w:p w14:paraId="3BC5EC22"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2012</w:t>
            </w:r>
          </w:p>
        </w:tc>
      </w:tr>
      <w:tr w:rsidR="00C11684" w:rsidRPr="00561255" w14:paraId="223B30BB" w14:textId="77777777" w:rsidTr="005B267A">
        <w:trPr>
          <w:trHeight w:val="255"/>
          <w:tblHeader/>
        </w:trPr>
        <w:tc>
          <w:tcPr>
            <w:tcW w:w="1197" w:type="pct"/>
            <w:vMerge/>
            <w:tcBorders>
              <w:top w:val="single" w:sz="8" w:space="0" w:color="auto"/>
              <w:left w:val="single" w:sz="8" w:space="0" w:color="auto"/>
              <w:bottom w:val="single" w:sz="8" w:space="0" w:color="auto"/>
              <w:right w:val="single" w:sz="8" w:space="0" w:color="auto"/>
            </w:tcBorders>
            <w:vAlign w:val="center"/>
            <w:hideMark/>
          </w:tcPr>
          <w:p w14:paraId="3D9A2ECA" w14:textId="77777777" w:rsidR="00C11684" w:rsidRPr="00561255" w:rsidRDefault="00C11684" w:rsidP="005B267A">
            <w:pPr>
              <w:spacing w:before="0" w:after="0"/>
              <w:rPr>
                <w:rFonts w:ascii="Arial" w:eastAsia="Times New Roman" w:hAnsi="Arial" w:cs="Arial"/>
                <w:b/>
                <w:bCs/>
                <w:color w:val="000000"/>
                <w:sz w:val="18"/>
                <w:szCs w:val="18"/>
                <w:lang w:eastAsia="cs-CZ"/>
              </w:rPr>
            </w:pPr>
          </w:p>
        </w:tc>
        <w:tc>
          <w:tcPr>
            <w:tcW w:w="475" w:type="pct"/>
            <w:tcBorders>
              <w:top w:val="nil"/>
              <w:left w:val="nil"/>
              <w:bottom w:val="single" w:sz="8" w:space="0" w:color="auto"/>
              <w:right w:val="single" w:sz="8" w:space="0" w:color="auto"/>
            </w:tcBorders>
            <w:shd w:val="clear" w:color="000000" w:fill="D9D9D9"/>
            <w:noWrap/>
            <w:vAlign w:val="center"/>
            <w:hideMark/>
          </w:tcPr>
          <w:p w14:paraId="5F01DA3E"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651E54B6"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57A4C24D"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66BEEB4C"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4555AEF5"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0325B982"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594A7529"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c>
          <w:tcPr>
            <w:tcW w:w="475" w:type="pct"/>
            <w:tcBorders>
              <w:top w:val="nil"/>
              <w:left w:val="nil"/>
              <w:bottom w:val="single" w:sz="8" w:space="0" w:color="auto"/>
              <w:right w:val="single" w:sz="8" w:space="0" w:color="auto"/>
            </w:tcBorders>
            <w:shd w:val="clear" w:color="000000" w:fill="D9D9D9"/>
            <w:noWrap/>
            <w:vAlign w:val="center"/>
            <w:hideMark/>
          </w:tcPr>
          <w:p w14:paraId="187D83EF" w14:textId="77777777" w:rsidR="00C11684" w:rsidRPr="00561255" w:rsidRDefault="00C11684" w:rsidP="005B267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(mil. Kč)</w:t>
            </w:r>
          </w:p>
        </w:tc>
      </w:tr>
      <w:tr w:rsidR="00C11684" w:rsidRPr="00561255" w14:paraId="414FD1D6"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53C945A8"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Hl. m. Praha</w:t>
            </w:r>
          </w:p>
        </w:tc>
        <w:tc>
          <w:tcPr>
            <w:tcW w:w="475" w:type="pct"/>
            <w:tcBorders>
              <w:top w:val="single" w:sz="8" w:space="0" w:color="auto"/>
              <w:left w:val="single" w:sz="8" w:space="0" w:color="auto"/>
              <w:bottom w:val="single" w:sz="8" w:space="0" w:color="auto"/>
              <w:right w:val="single" w:sz="8" w:space="0" w:color="auto"/>
            </w:tcBorders>
            <w:shd w:val="clear" w:color="000000" w:fill="FAA5A7"/>
            <w:noWrap/>
            <w:vAlign w:val="center"/>
            <w:hideMark/>
          </w:tcPr>
          <w:p w14:paraId="6B82220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15 835</w:t>
            </w:r>
          </w:p>
        </w:tc>
        <w:tc>
          <w:tcPr>
            <w:tcW w:w="475" w:type="pct"/>
            <w:tcBorders>
              <w:top w:val="single" w:sz="8" w:space="0" w:color="auto"/>
              <w:left w:val="single" w:sz="8" w:space="0" w:color="auto"/>
              <w:bottom w:val="single" w:sz="8" w:space="0" w:color="auto"/>
              <w:right w:val="single" w:sz="8" w:space="0" w:color="auto"/>
            </w:tcBorders>
            <w:shd w:val="clear" w:color="000000" w:fill="FA9092"/>
            <w:noWrap/>
            <w:vAlign w:val="center"/>
            <w:hideMark/>
          </w:tcPr>
          <w:p w14:paraId="7A61861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19 186</w:t>
            </w:r>
          </w:p>
        </w:tc>
        <w:tc>
          <w:tcPr>
            <w:tcW w:w="475" w:type="pct"/>
            <w:tcBorders>
              <w:top w:val="single" w:sz="8" w:space="0" w:color="auto"/>
              <w:left w:val="single" w:sz="8" w:space="0" w:color="auto"/>
              <w:bottom w:val="single" w:sz="8" w:space="0" w:color="auto"/>
              <w:right w:val="single" w:sz="8" w:space="0" w:color="auto"/>
            </w:tcBorders>
            <w:shd w:val="clear" w:color="000000" w:fill="F9797B"/>
            <w:noWrap/>
            <w:vAlign w:val="center"/>
            <w:hideMark/>
          </w:tcPr>
          <w:p w14:paraId="0A622F3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22 914</w:t>
            </w:r>
          </w:p>
        </w:tc>
        <w:tc>
          <w:tcPr>
            <w:tcW w:w="475" w:type="pct"/>
            <w:tcBorders>
              <w:top w:val="single" w:sz="8" w:space="0" w:color="auto"/>
              <w:left w:val="single" w:sz="8" w:space="0" w:color="auto"/>
              <w:bottom w:val="single" w:sz="8" w:space="0" w:color="auto"/>
              <w:right w:val="single" w:sz="8" w:space="0" w:color="auto"/>
            </w:tcBorders>
            <w:shd w:val="clear" w:color="000000" w:fill="F97B7D"/>
            <w:noWrap/>
            <w:vAlign w:val="center"/>
            <w:hideMark/>
          </w:tcPr>
          <w:p w14:paraId="73BB465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22 481</w:t>
            </w:r>
          </w:p>
        </w:tc>
        <w:tc>
          <w:tcPr>
            <w:tcW w:w="475" w:type="pct"/>
            <w:tcBorders>
              <w:top w:val="single" w:sz="8" w:space="0" w:color="auto"/>
              <w:left w:val="single" w:sz="8" w:space="0" w:color="auto"/>
              <w:bottom w:val="single" w:sz="8" w:space="0" w:color="auto"/>
              <w:right w:val="single" w:sz="8" w:space="0" w:color="auto"/>
            </w:tcBorders>
            <w:shd w:val="clear" w:color="000000" w:fill="F98587"/>
            <w:noWrap/>
            <w:vAlign w:val="center"/>
            <w:hideMark/>
          </w:tcPr>
          <w:p w14:paraId="7286A297"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20 906</w:t>
            </w:r>
          </w:p>
        </w:tc>
        <w:tc>
          <w:tcPr>
            <w:tcW w:w="475" w:type="pct"/>
            <w:tcBorders>
              <w:top w:val="single" w:sz="8" w:space="0" w:color="auto"/>
              <w:left w:val="single" w:sz="8" w:space="0" w:color="auto"/>
              <w:bottom w:val="single" w:sz="8" w:space="0" w:color="auto"/>
              <w:right w:val="single" w:sz="8" w:space="0" w:color="auto"/>
            </w:tcBorders>
            <w:shd w:val="clear" w:color="000000" w:fill="F98587"/>
            <w:noWrap/>
            <w:vAlign w:val="center"/>
            <w:hideMark/>
          </w:tcPr>
          <w:p w14:paraId="3218682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20 998</w:t>
            </w:r>
          </w:p>
        </w:tc>
        <w:tc>
          <w:tcPr>
            <w:tcW w:w="475" w:type="pct"/>
            <w:tcBorders>
              <w:top w:val="single" w:sz="8" w:space="0" w:color="auto"/>
              <w:left w:val="single" w:sz="8" w:space="0" w:color="auto"/>
              <w:bottom w:val="single" w:sz="8" w:space="0" w:color="auto"/>
              <w:right w:val="single" w:sz="8" w:space="0" w:color="auto"/>
            </w:tcBorders>
            <w:shd w:val="clear" w:color="000000" w:fill="F97779"/>
            <w:noWrap/>
            <w:vAlign w:val="center"/>
            <w:hideMark/>
          </w:tcPr>
          <w:p w14:paraId="6D6160C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23 180</w:t>
            </w:r>
          </w:p>
        </w:tc>
        <w:tc>
          <w:tcPr>
            <w:tcW w:w="475" w:type="pct"/>
            <w:tcBorders>
              <w:top w:val="single" w:sz="8" w:space="0" w:color="auto"/>
              <w:left w:val="single" w:sz="8" w:space="0" w:color="auto"/>
              <w:bottom w:val="single" w:sz="8" w:space="0" w:color="auto"/>
              <w:right w:val="single" w:sz="8" w:space="0" w:color="auto"/>
            </w:tcBorders>
            <w:shd w:val="clear" w:color="000000" w:fill="F8696B"/>
            <w:noWrap/>
            <w:vAlign w:val="center"/>
            <w:hideMark/>
          </w:tcPr>
          <w:p w14:paraId="4BCAE213"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25 337</w:t>
            </w:r>
          </w:p>
        </w:tc>
      </w:tr>
      <w:tr w:rsidR="00C11684" w:rsidRPr="00561255" w14:paraId="7A909196"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2E31DDE7"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Jihomoravský kraj</w:t>
            </w:r>
          </w:p>
        </w:tc>
        <w:tc>
          <w:tcPr>
            <w:tcW w:w="475" w:type="pct"/>
            <w:tcBorders>
              <w:top w:val="single" w:sz="8" w:space="0" w:color="auto"/>
              <w:left w:val="single" w:sz="8" w:space="0" w:color="auto"/>
              <w:bottom w:val="single" w:sz="8" w:space="0" w:color="auto"/>
              <w:right w:val="single" w:sz="8" w:space="0" w:color="auto"/>
            </w:tcBorders>
            <w:shd w:val="clear" w:color="000000" w:fill="FCEAED"/>
            <w:noWrap/>
            <w:vAlign w:val="center"/>
            <w:hideMark/>
          </w:tcPr>
          <w:p w14:paraId="4A1AB49E"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4 654</w:t>
            </w:r>
          </w:p>
        </w:tc>
        <w:tc>
          <w:tcPr>
            <w:tcW w:w="475" w:type="pct"/>
            <w:tcBorders>
              <w:top w:val="single" w:sz="8" w:space="0" w:color="auto"/>
              <w:left w:val="single" w:sz="8" w:space="0" w:color="auto"/>
              <w:bottom w:val="single" w:sz="8" w:space="0" w:color="auto"/>
              <w:right w:val="single" w:sz="8" w:space="0" w:color="auto"/>
            </w:tcBorders>
            <w:shd w:val="clear" w:color="000000" w:fill="FCE8EB"/>
            <w:noWrap/>
            <w:vAlign w:val="center"/>
            <w:hideMark/>
          </w:tcPr>
          <w:p w14:paraId="7D8FF91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5 057</w:t>
            </w:r>
          </w:p>
        </w:tc>
        <w:tc>
          <w:tcPr>
            <w:tcW w:w="475" w:type="pct"/>
            <w:tcBorders>
              <w:top w:val="single" w:sz="8" w:space="0" w:color="auto"/>
              <w:left w:val="single" w:sz="8" w:space="0" w:color="auto"/>
              <w:bottom w:val="single" w:sz="8" w:space="0" w:color="auto"/>
              <w:right w:val="single" w:sz="8" w:space="0" w:color="auto"/>
            </w:tcBorders>
            <w:shd w:val="clear" w:color="000000" w:fill="FCE4E7"/>
            <w:noWrap/>
            <w:vAlign w:val="center"/>
            <w:hideMark/>
          </w:tcPr>
          <w:p w14:paraId="17541CE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5 726</w:t>
            </w:r>
          </w:p>
        </w:tc>
        <w:tc>
          <w:tcPr>
            <w:tcW w:w="475" w:type="pct"/>
            <w:tcBorders>
              <w:top w:val="single" w:sz="8" w:space="0" w:color="auto"/>
              <w:left w:val="single" w:sz="8" w:space="0" w:color="auto"/>
              <w:bottom w:val="single" w:sz="8" w:space="0" w:color="auto"/>
              <w:right w:val="single" w:sz="8" w:space="0" w:color="auto"/>
            </w:tcBorders>
            <w:shd w:val="clear" w:color="000000" w:fill="FCE2E5"/>
            <w:noWrap/>
            <w:vAlign w:val="center"/>
            <w:hideMark/>
          </w:tcPr>
          <w:p w14:paraId="10E5CE9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6 047</w:t>
            </w:r>
          </w:p>
        </w:tc>
        <w:tc>
          <w:tcPr>
            <w:tcW w:w="475" w:type="pct"/>
            <w:tcBorders>
              <w:top w:val="single" w:sz="8" w:space="0" w:color="auto"/>
              <w:left w:val="single" w:sz="8" w:space="0" w:color="auto"/>
              <w:bottom w:val="single" w:sz="8" w:space="0" w:color="auto"/>
              <w:right w:val="single" w:sz="8" w:space="0" w:color="auto"/>
            </w:tcBorders>
            <w:shd w:val="clear" w:color="000000" w:fill="FBD5D7"/>
            <w:noWrap/>
            <w:vAlign w:val="center"/>
            <w:hideMark/>
          </w:tcPr>
          <w:p w14:paraId="5B34512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8 127</w:t>
            </w:r>
          </w:p>
        </w:tc>
        <w:tc>
          <w:tcPr>
            <w:tcW w:w="475" w:type="pct"/>
            <w:tcBorders>
              <w:top w:val="single" w:sz="8" w:space="0" w:color="auto"/>
              <w:left w:val="single" w:sz="8" w:space="0" w:color="auto"/>
              <w:bottom w:val="single" w:sz="8" w:space="0" w:color="auto"/>
              <w:right w:val="single" w:sz="8" w:space="0" w:color="auto"/>
            </w:tcBorders>
            <w:shd w:val="clear" w:color="000000" w:fill="FBD3D6"/>
            <w:noWrap/>
            <w:vAlign w:val="center"/>
            <w:hideMark/>
          </w:tcPr>
          <w:p w14:paraId="011AF3A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8 411</w:t>
            </w:r>
          </w:p>
        </w:tc>
        <w:tc>
          <w:tcPr>
            <w:tcW w:w="475" w:type="pct"/>
            <w:tcBorders>
              <w:top w:val="single" w:sz="8" w:space="0" w:color="auto"/>
              <w:left w:val="single" w:sz="8" w:space="0" w:color="auto"/>
              <w:bottom w:val="single" w:sz="8" w:space="0" w:color="auto"/>
              <w:right w:val="single" w:sz="8" w:space="0" w:color="auto"/>
            </w:tcBorders>
            <w:shd w:val="clear" w:color="000000" w:fill="FBC2C4"/>
            <w:noWrap/>
            <w:vAlign w:val="center"/>
            <w:hideMark/>
          </w:tcPr>
          <w:p w14:paraId="02023260"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11 170</w:t>
            </w:r>
          </w:p>
        </w:tc>
        <w:tc>
          <w:tcPr>
            <w:tcW w:w="475" w:type="pct"/>
            <w:tcBorders>
              <w:top w:val="single" w:sz="8" w:space="0" w:color="auto"/>
              <w:left w:val="single" w:sz="8" w:space="0" w:color="auto"/>
              <w:bottom w:val="single" w:sz="8" w:space="0" w:color="auto"/>
              <w:right w:val="single" w:sz="8" w:space="0" w:color="auto"/>
            </w:tcBorders>
            <w:shd w:val="clear" w:color="000000" w:fill="FAACAF"/>
            <w:noWrap/>
            <w:vAlign w:val="center"/>
            <w:hideMark/>
          </w:tcPr>
          <w:p w14:paraId="2953452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14 654</w:t>
            </w:r>
          </w:p>
        </w:tc>
      </w:tr>
      <w:tr w:rsidR="00C11684" w:rsidRPr="00561255" w14:paraId="546AEE42"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172E23B0"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Středočeský kraj</w:t>
            </w:r>
          </w:p>
        </w:tc>
        <w:tc>
          <w:tcPr>
            <w:tcW w:w="475" w:type="pct"/>
            <w:tcBorders>
              <w:top w:val="single" w:sz="8" w:space="0" w:color="auto"/>
              <w:left w:val="single" w:sz="8" w:space="0" w:color="auto"/>
              <w:bottom w:val="single" w:sz="8" w:space="0" w:color="auto"/>
              <w:right w:val="single" w:sz="8" w:space="0" w:color="auto"/>
            </w:tcBorders>
            <w:shd w:val="clear" w:color="000000" w:fill="FCEBEE"/>
            <w:noWrap/>
            <w:vAlign w:val="center"/>
            <w:hideMark/>
          </w:tcPr>
          <w:p w14:paraId="601BE04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4 526</w:t>
            </w:r>
          </w:p>
        </w:tc>
        <w:tc>
          <w:tcPr>
            <w:tcW w:w="475" w:type="pct"/>
            <w:tcBorders>
              <w:top w:val="single" w:sz="8" w:space="0" w:color="auto"/>
              <w:left w:val="single" w:sz="8" w:space="0" w:color="auto"/>
              <w:bottom w:val="single" w:sz="8" w:space="0" w:color="auto"/>
              <w:right w:val="single" w:sz="8" w:space="0" w:color="auto"/>
            </w:tcBorders>
            <w:shd w:val="clear" w:color="000000" w:fill="FCE8EB"/>
            <w:noWrap/>
            <w:vAlign w:val="center"/>
            <w:hideMark/>
          </w:tcPr>
          <w:p w14:paraId="2878706B"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5 072</w:t>
            </w:r>
          </w:p>
        </w:tc>
        <w:tc>
          <w:tcPr>
            <w:tcW w:w="475" w:type="pct"/>
            <w:tcBorders>
              <w:top w:val="single" w:sz="8" w:space="0" w:color="auto"/>
              <w:left w:val="single" w:sz="8" w:space="0" w:color="auto"/>
              <w:bottom w:val="single" w:sz="8" w:space="0" w:color="auto"/>
              <w:right w:val="single" w:sz="8" w:space="0" w:color="auto"/>
            </w:tcBorders>
            <w:shd w:val="clear" w:color="000000" w:fill="FCE0E3"/>
            <w:noWrap/>
            <w:vAlign w:val="center"/>
            <w:hideMark/>
          </w:tcPr>
          <w:p w14:paraId="2F7D842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6 348</w:t>
            </w:r>
          </w:p>
        </w:tc>
        <w:tc>
          <w:tcPr>
            <w:tcW w:w="475" w:type="pct"/>
            <w:tcBorders>
              <w:top w:val="single" w:sz="8" w:space="0" w:color="auto"/>
              <w:left w:val="single" w:sz="8" w:space="0" w:color="auto"/>
              <w:bottom w:val="single" w:sz="8" w:space="0" w:color="auto"/>
              <w:right w:val="single" w:sz="8" w:space="0" w:color="auto"/>
            </w:tcBorders>
            <w:shd w:val="clear" w:color="000000" w:fill="FCE4E7"/>
            <w:noWrap/>
            <w:vAlign w:val="center"/>
            <w:hideMark/>
          </w:tcPr>
          <w:p w14:paraId="7D447AE0"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5 632</w:t>
            </w:r>
          </w:p>
        </w:tc>
        <w:tc>
          <w:tcPr>
            <w:tcW w:w="475" w:type="pct"/>
            <w:tcBorders>
              <w:top w:val="single" w:sz="8" w:space="0" w:color="auto"/>
              <w:left w:val="single" w:sz="8" w:space="0" w:color="auto"/>
              <w:bottom w:val="single" w:sz="8" w:space="0" w:color="auto"/>
              <w:right w:val="single" w:sz="8" w:space="0" w:color="auto"/>
            </w:tcBorders>
            <w:shd w:val="clear" w:color="000000" w:fill="FCE4E7"/>
            <w:noWrap/>
            <w:vAlign w:val="center"/>
            <w:hideMark/>
          </w:tcPr>
          <w:p w14:paraId="472ADCF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5 649</w:t>
            </w:r>
          </w:p>
        </w:tc>
        <w:tc>
          <w:tcPr>
            <w:tcW w:w="475" w:type="pct"/>
            <w:tcBorders>
              <w:top w:val="single" w:sz="8" w:space="0" w:color="auto"/>
              <w:left w:val="single" w:sz="8" w:space="0" w:color="auto"/>
              <w:bottom w:val="single" w:sz="8" w:space="0" w:color="auto"/>
              <w:right w:val="single" w:sz="8" w:space="0" w:color="auto"/>
            </w:tcBorders>
            <w:shd w:val="clear" w:color="000000" w:fill="FCE2E5"/>
            <w:noWrap/>
            <w:vAlign w:val="center"/>
            <w:hideMark/>
          </w:tcPr>
          <w:p w14:paraId="526C81E4"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5 956</w:t>
            </w:r>
          </w:p>
        </w:tc>
        <w:tc>
          <w:tcPr>
            <w:tcW w:w="475" w:type="pct"/>
            <w:tcBorders>
              <w:top w:val="single" w:sz="8" w:space="0" w:color="auto"/>
              <w:left w:val="single" w:sz="8" w:space="0" w:color="auto"/>
              <w:bottom w:val="single" w:sz="8" w:space="0" w:color="auto"/>
              <w:right w:val="single" w:sz="8" w:space="0" w:color="auto"/>
            </w:tcBorders>
            <w:shd w:val="clear" w:color="000000" w:fill="FCE1E3"/>
            <w:noWrap/>
            <w:vAlign w:val="center"/>
            <w:hideMark/>
          </w:tcPr>
          <w:p w14:paraId="27BFF99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6 234</w:t>
            </w:r>
          </w:p>
        </w:tc>
        <w:tc>
          <w:tcPr>
            <w:tcW w:w="475" w:type="pct"/>
            <w:tcBorders>
              <w:top w:val="single" w:sz="8" w:space="0" w:color="auto"/>
              <w:left w:val="single" w:sz="8" w:space="0" w:color="auto"/>
              <w:bottom w:val="single" w:sz="8" w:space="0" w:color="auto"/>
              <w:right w:val="single" w:sz="8" w:space="0" w:color="auto"/>
            </w:tcBorders>
            <w:shd w:val="clear" w:color="000000" w:fill="FCE1E4"/>
            <w:noWrap/>
            <w:vAlign w:val="center"/>
            <w:hideMark/>
          </w:tcPr>
          <w:p w14:paraId="0AD6258B"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6 090</w:t>
            </w:r>
          </w:p>
        </w:tc>
      </w:tr>
      <w:tr w:rsidR="00C11684" w:rsidRPr="00561255" w14:paraId="74010C16"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25432CA0"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Moravskoslezský kraj</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1D13B704"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2 182</w:t>
            </w:r>
          </w:p>
        </w:tc>
        <w:tc>
          <w:tcPr>
            <w:tcW w:w="475" w:type="pct"/>
            <w:tcBorders>
              <w:top w:val="single" w:sz="8" w:space="0" w:color="auto"/>
              <w:left w:val="single" w:sz="8" w:space="0" w:color="auto"/>
              <w:bottom w:val="single" w:sz="8" w:space="0" w:color="auto"/>
              <w:right w:val="single" w:sz="8" w:space="0" w:color="auto"/>
            </w:tcBorders>
            <w:shd w:val="clear" w:color="000000" w:fill="FCF9FB"/>
            <w:noWrap/>
            <w:vAlign w:val="center"/>
            <w:hideMark/>
          </w:tcPr>
          <w:p w14:paraId="1860D37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2 382</w:t>
            </w:r>
          </w:p>
        </w:tc>
        <w:tc>
          <w:tcPr>
            <w:tcW w:w="475" w:type="pct"/>
            <w:tcBorders>
              <w:top w:val="single" w:sz="8" w:space="0" w:color="auto"/>
              <w:left w:val="single" w:sz="8" w:space="0" w:color="auto"/>
              <w:bottom w:val="single" w:sz="8" w:space="0" w:color="auto"/>
              <w:right w:val="single" w:sz="8" w:space="0" w:color="auto"/>
            </w:tcBorders>
            <w:shd w:val="clear" w:color="000000" w:fill="FCF6F9"/>
            <w:noWrap/>
            <w:vAlign w:val="center"/>
            <w:hideMark/>
          </w:tcPr>
          <w:p w14:paraId="559D7337"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2 765</w:t>
            </w:r>
          </w:p>
        </w:tc>
        <w:tc>
          <w:tcPr>
            <w:tcW w:w="475" w:type="pct"/>
            <w:tcBorders>
              <w:top w:val="single" w:sz="8" w:space="0" w:color="auto"/>
              <w:left w:val="single" w:sz="8" w:space="0" w:color="auto"/>
              <w:bottom w:val="single" w:sz="8" w:space="0" w:color="auto"/>
              <w:right w:val="single" w:sz="8" w:space="0" w:color="auto"/>
            </w:tcBorders>
            <w:shd w:val="clear" w:color="000000" w:fill="FCF7FA"/>
            <w:noWrap/>
            <w:vAlign w:val="center"/>
            <w:hideMark/>
          </w:tcPr>
          <w:p w14:paraId="1459EFE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2 661</w:t>
            </w:r>
          </w:p>
        </w:tc>
        <w:tc>
          <w:tcPr>
            <w:tcW w:w="475" w:type="pct"/>
            <w:tcBorders>
              <w:top w:val="single" w:sz="8" w:space="0" w:color="auto"/>
              <w:left w:val="single" w:sz="8" w:space="0" w:color="auto"/>
              <w:bottom w:val="single" w:sz="8" w:space="0" w:color="auto"/>
              <w:right w:val="single" w:sz="8" w:space="0" w:color="auto"/>
            </w:tcBorders>
            <w:shd w:val="clear" w:color="000000" w:fill="FCF4F7"/>
            <w:noWrap/>
            <w:vAlign w:val="center"/>
            <w:hideMark/>
          </w:tcPr>
          <w:p w14:paraId="5955527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3 030</w:t>
            </w:r>
          </w:p>
        </w:tc>
        <w:tc>
          <w:tcPr>
            <w:tcW w:w="475" w:type="pct"/>
            <w:tcBorders>
              <w:top w:val="single" w:sz="8" w:space="0" w:color="auto"/>
              <w:left w:val="single" w:sz="8" w:space="0" w:color="auto"/>
              <w:bottom w:val="single" w:sz="8" w:space="0" w:color="auto"/>
              <w:right w:val="single" w:sz="8" w:space="0" w:color="auto"/>
            </w:tcBorders>
            <w:shd w:val="clear" w:color="000000" w:fill="FCF4F7"/>
            <w:noWrap/>
            <w:vAlign w:val="center"/>
            <w:hideMark/>
          </w:tcPr>
          <w:p w14:paraId="3949D8D4"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3 114</w:t>
            </w:r>
          </w:p>
        </w:tc>
        <w:tc>
          <w:tcPr>
            <w:tcW w:w="475" w:type="pct"/>
            <w:tcBorders>
              <w:top w:val="single" w:sz="8" w:space="0" w:color="auto"/>
              <w:left w:val="single" w:sz="8" w:space="0" w:color="auto"/>
              <w:bottom w:val="single" w:sz="8" w:space="0" w:color="auto"/>
              <w:right w:val="single" w:sz="8" w:space="0" w:color="auto"/>
            </w:tcBorders>
            <w:shd w:val="clear" w:color="000000" w:fill="FCE9EB"/>
            <w:noWrap/>
            <w:vAlign w:val="center"/>
            <w:hideMark/>
          </w:tcPr>
          <w:p w14:paraId="611013EE"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4 941</w:t>
            </w:r>
          </w:p>
        </w:tc>
        <w:tc>
          <w:tcPr>
            <w:tcW w:w="475" w:type="pct"/>
            <w:tcBorders>
              <w:top w:val="single" w:sz="8" w:space="0" w:color="auto"/>
              <w:left w:val="single" w:sz="8" w:space="0" w:color="auto"/>
              <w:bottom w:val="single" w:sz="8" w:space="0" w:color="auto"/>
              <w:right w:val="single" w:sz="8" w:space="0" w:color="auto"/>
            </w:tcBorders>
            <w:shd w:val="clear" w:color="000000" w:fill="FCEBEE"/>
            <w:noWrap/>
            <w:vAlign w:val="center"/>
            <w:hideMark/>
          </w:tcPr>
          <w:p w14:paraId="40D9864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4 578</w:t>
            </w:r>
          </w:p>
        </w:tc>
      </w:tr>
      <w:tr w:rsidR="00C11684" w:rsidRPr="00561255" w14:paraId="64A47C7E"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67398DF8"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Plzeňský kraj</w:t>
            </w:r>
          </w:p>
        </w:tc>
        <w:tc>
          <w:tcPr>
            <w:tcW w:w="475" w:type="pct"/>
            <w:tcBorders>
              <w:top w:val="single" w:sz="8" w:space="0" w:color="auto"/>
              <w:left w:val="single" w:sz="8" w:space="0" w:color="auto"/>
              <w:bottom w:val="single" w:sz="8" w:space="0" w:color="auto"/>
              <w:right w:val="single" w:sz="8" w:space="0" w:color="auto"/>
            </w:tcBorders>
            <w:shd w:val="clear" w:color="000000" w:fill="C0D2EA"/>
            <w:noWrap/>
            <w:vAlign w:val="center"/>
            <w:hideMark/>
          </w:tcPr>
          <w:p w14:paraId="2608452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1 130</w:t>
            </w:r>
          </w:p>
        </w:tc>
        <w:tc>
          <w:tcPr>
            <w:tcW w:w="475" w:type="pct"/>
            <w:tcBorders>
              <w:top w:val="single" w:sz="8" w:space="0" w:color="auto"/>
              <w:left w:val="single" w:sz="8" w:space="0" w:color="auto"/>
              <w:bottom w:val="single" w:sz="8" w:space="0" w:color="auto"/>
              <w:right w:val="single" w:sz="8" w:space="0" w:color="auto"/>
            </w:tcBorders>
            <w:shd w:val="clear" w:color="000000" w:fill="D4E0F1"/>
            <w:noWrap/>
            <w:vAlign w:val="center"/>
            <w:hideMark/>
          </w:tcPr>
          <w:p w14:paraId="2652A04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1 334</w:t>
            </w:r>
          </w:p>
        </w:tc>
        <w:tc>
          <w:tcPr>
            <w:tcW w:w="475" w:type="pct"/>
            <w:tcBorders>
              <w:top w:val="single" w:sz="8" w:space="0" w:color="auto"/>
              <w:left w:val="single" w:sz="8" w:space="0" w:color="auto"/>
              <w:bottom w:val="single" w:sz="8" w:space="0" w:color="auto"/>
              <w:right w:val="single" w:sz="8" w:space="0" w:color="auto"/>
            </w:tcBorders>
            <w:shd w:val="clear" w:color="000000" w:fill="DAE4F3"/>
            <w:noWrap/>
            <w:vAlign w:val="center"/>
            <w:hideMark/>
          </w:tcPr>
          <w:p w14:paraId="4ADB5780"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1 394</w:t>
            </w:r>
          </w:p>
        </w:tc>
        <w:tc>
          <w:tcPr>
            <w:tcW w:w="475" w:type="pct"/>
            <w:tcBorders>
              <w:top w:val="single" w:sz="8" w:space="0" w:color="auto"/>
              <w:left w:val="single" w:sz="8" w:space="0" w:color="auto"/>
              <w:bottom w:val="single" w:sz="8" w:space="0" w:color="auto"/>
              <w:right w:val="single" w:sz="8" w:space="0" w:color="auto"/>
            </w:tcBorders>
            <w:shd w:val="clear" w:color="000000" w:fill="FCFCFF"/>
            <w:noWrap/>
            <w:vAlign w:val="center"/>
            <w:hideMark/>
          </w:tcPr>
          <w:p w14:paraId="5BB89A9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1 767</w:t>
            </w:r>
          </w:p>
        </w:tc>
        <w:tc>
          <w:tcPr>
            <w:tcW w:w="475" w:type="pct"/>
            <w:tcBorders>
              <w:top w:val="single" w:sz="8" w:space="0" w:color="auto"/>
              <w:left w:val="single" w:sz="8" w:space="0" w:color="auto"/>
              <w:bottom w:val="single" w:sz="8" w:space="0" w:color="auto"/>
              <w:right w:val="single" w:sz="8" w:space="0" w:color="auto"/>
            </w:tcBorders>
            <w:shd w:val="clear" w:color="000000" w:fill="EDF2FA"/>
            <w:noWrap/>
            <w:vAlign w:val="center"/>
            <w:hideMark/>
          </w:tcPr>
          <w:p w14:paraId="540EC16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1 599</w:t>
            </w:r>
          </w:p>
        </w:tc>
        <w:tc>
          <w:tcPr>
            <w:tcW w:w="475" w:type="pct"/>
            <w:tcBorders>
              <w:top w:val="single" w:sz="8" w:space="0" w:color="auto"/>
              <w:left w:val="single" w:sz="8" w:space="0" w:color="auto"/>
              <w:bottom w:val="single" w:sz="8" w:space="0" w:color="auto"/>
              <w:right w:val="single" w:sz="8" w:space="0" w:color="auto"/>
            </w:tcBorders>
            <w:shd w:val="clear" w:color="000000" w:fill="FCF9FC"/>
            <w:noWrap/>
            <w:vAlign w:val="center"/>
            <w:hideMark/>
          </w:tcPr>
          <w:p w14:paraId="551EA1F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2 295</w:t>
            </w:r>
          </w:p>
        </w:tc>
        <w:tc>
          <w:tcPr>
            <w:tcW w:w="475" w:type="pct"/>
            <w:tcBorders>
              <w:top w:val="single" w:sz="8" w:space="0" w:color="auto"/>
              <w:left w:val="single" w:sz="8" w:space="0" w:color="auto"/>
              <w:bottom w:val="single" w:sz="8" w:space="0" w:color="auto"/>
              <w:right w:val="single" w:sz="8" w:space="0" w:color="auto"/>
            </w:tcBorders>
            <w:shd w:val="clear" w:color="000000" w:fill="FCF4F7"/>
            <w:noWrap/>
            <w:vAlign w:val="center"/>
            <w:hideMark/>
          </w:tcPr>
          <w:p w14:paraId="1338BC94"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3 130</w:t>
            </w:r>
          </w:p>
        </w:tc>
        <w:tc>
          <w:tcPr>
            <w:tcW w:w="475" w:type="pct"/>
            <w:tcBorders>
              <w:top w:val="single" w:sz="8" w:space="0" w:color="auto"/>
              <w:left w:val="single" w:sz="8" w:space="0" w:color="auto"/>
              <w:bottom w:val="single" w:sz="8" w:space="0" w:color="auto"/>
              <w:right w:val="single" w:sz="8" w:space="0" w:color="auto"/>
            </w:tcBorders>
            <w:shd w:val="clear" w:color="000000" w:fill="FCF0F3"/>
            <w:noWrap/>
            <w:vAlign w:val="center"/>
            <w:hideMark/>
          </w:tcPr>
          <w:p w14:paraId="02A73B8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3 779</w:t>
            </w:r>
          </w:p>
        </w:tc>
      </w:tr>
      <w:tr w:rsidR="00C11684" w:rsidRPr="00561255" w14:paraId="0797B741"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1548D9AD"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Olomoucký kraj</w:t>
            </w:r>
          </w:p>
        </w:tc>
        <w:tc>
          <w:tcPr>
            <w:tcW w:w="475" w:type="pct"/>
            <w:tcBorders>
              <w:top w:val="single" w:sz="8" w:space="0" w:color="auto"/>
              <w:left w:val="single" w:sz="8" w:space="0" w:color="auto"/>
              <w:bottom w:val="single" w:sz="8" w:space="0" w:color="auto"/>
              <w:right w:val="single" w:sz="8" w:space="0" w:color="auto"/>
            </w:tcBorders>
            <w:shd w:val="clear" w:color="000000" w:fill="D7E2F2"/>
            <w:noWrap/>
            <w:vAlign w:val="center"/>
            <w:hideMark/>
          </w:tcPr>
          <w:p w14:paraId="26D37B8B"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1 372</w:t>
            </w:r>
          </w:p>
        </w:tc>
        <w:tc>
          <w:tcPr>
            <w:tcW w:w="475" w:type="pct"/>
            <w:tcBorders>
              <w:top w:val="single" w:sz="8" w:space="0" w:color="auto"/>
              <w:left w:val="single" w:sz="8" w:space="0" w:color="auto"/>
              <w:bottom w:val="single" w:sz="8" w:space="0" w:color="auto"/>
              <w:right w:val="single" w:sz="8" w:space="0" w:color="auto"/>
            </w:tcBorders>
            <w:shd w:val="clear" w:color="000000" w:fill="D3DFF0"/>
            <w:noWrap/>
            <w:vAlign w:val="center"/>
            <w:hideMark/>
          </w:tcPr>
          <w:p w14:paraId="1A37581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1 328</w:t>
            </w:r>
          </w:p>
        </w:tc>
        <w:tc>
          <w:tcPr>
            <w:tcW w:w="475" w:type="pct"/>
            <w:tcBorders>
              <w:top w:val="single" w:sz="8" w:space="0" w:color="auto"/>
              <w:left w:val="single" w:sz="8" w:space="0" w:color="auto"/>
              <w:bottom w:val="single" w:sz="8" w:space="0" w:color="auto"/>
              <w:right w:val="single" w:sz="8" w:space="0" w:color="auto"/>
            </w:tcBorders>
            <w:shd w:val="clear" w:color="000000" w:fill="E5ECF7"/>
            <w:noWrap/>
            <w:vAlign w:val="center"/>
            <w:hideMark/>
          </w:tcPr>
          <w:p w14:paraId="583B46F7"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1 511</w:t>
            </w:r>
          </w:p>
        </w:tc>
        <w:tc>
          <w:tcPr>
            <w:tcW w:w="475" w:type="pct"/>
            <w:tcBorders>
              <w:top w:val="single" w:sz="8" w:space="0" w:color="auto"/>
              <w:left w:val="single" w:sz="8" w:space="0" w:color="auto"/>
              <w:bottom w:val="single" w:sz="8" w:space="0" w:color="auto"/>
              <w:right w:val="single" w:sz="8" w:space="0" w:color="auto"/>
            </w:tcBorders>
            <w:shd w:val="clear" w:color="000000" w:fill="DDE6F4"/>
            <w:noWrap/>
            <w:vAlign w:val="center"/>
            <w:hideMark/>
          </w:tcPr>
          <w:p w14:paraId="751E5F0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1 433</w:t>
            </w:r>
          </w:p>
        </w:tc>
        <w:tc>
          <w:tcPr>
            <w:tcW w:w="475" w:type="pct"/>
            <w:tcBorders>
              <w:top w:val="single" w:sz="8" w:space="0" w:color="auto"/>
              <w:left w:val="single" w:sz="8" w:space="0" w:color="auto"/>
              <w:bottom w:val="single" w:sz="8" w:space="0" w:color="auto"/>
              <w:right w:val="single" w:sz="8" w:space="0" w:color="auto"/>
            </w:tcBorders>
            <w:shd w:val="clear" w:color="000000" w:fill="EFF3FA"/>
            <w:noWrap/>
            <w:vAlign w:val="center"/>
            <w:hideMark/>
          </w:tcPr>
          <w:p w14:paraId="29315017"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1 620</w:t>
            </w:r>
          </w:p>
        </w:tc>
        <w:tc>
          <w:tcPr>
            <w:tcW w:w="475" w:type="pct"/>
            <w:tcBorders>
              <w:top w:val="single" w:sz="8" w:space="0" w:color="auto"/>
              <w:left w:val="single" w:sz="8" w:space="0" w:color="auto"/>
              <w:bottom w:val="single" w:sz="8" w:space="0" w:color="auto"/>
              <w:right w:val="single" w:sz="8" w:space="0" w:color="auto"/>
            </w:tcBorders>
            <w:shd w:val="clear" w:color="000000" w:fill="EDF2FA"/>
            <w:noWrap/>
            <w:vAlign w:val="center"/>
            <w:hideMark/>
          </w:tcPr>
          <w:p w14:paraId="63DA383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1 599</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45ABF9E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2 126</w:t>
            </w:r>
          </w:p>
        </w:tc>
        <w:tc>
          <w:tcPr>
            <w:tcW w:w="475" w:type="pct"/>
            <w:tcBorders>
              <w:top w:val="single" w:sz="8" w:space="0" w:color="auto"/>
              <w:left w:val="single" w:sz="8" w:space="0" w:color="auto"/>
              <w:bottom w:val="single" w:sz="8" w:space="0" w:color="auto"/>
              <w:right w:val="single" w:sz="8" w:space="0" w:color="auto"/>
            </w:tcBorders>
            <w:shd w:val="clear" w:color="000000" w:fill="FCF1F4"/>
            <w:noWrap/>
            <w:vAlign w:val="center"/>
            <w:hideMark/>
          </w:tcPr>
          <w:p w14:paraId="719F4E9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3 558</w:t>
            </w:r>
          </w:p>
        </w:tc>
      </w:tr>
      <w:tr w:rsidR="00C11684" w:rsidRPr="00561255" w14:paraId="7574A9BD"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625DE066" w14:textId="77777777" w:rsidR="00C11684" w:rsidRPr="00561255" w:rsidRDefault="00C11684" w:rsidP="00355B7D">
            <w:pPr>
              <w:spacing w:before="0" w:after="0"/>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Liberecký kraj</w:t>
            </w:r>
          </w:p>
        </w:tc>
        <w:tc>
          <w:tcPr>
            <w:tcW w:w="475" w:type="pct"/>
            <w:tcBorders>
              <w:top w:val="single" w:sz="8" w:space="0" w:color="auto"/>
              <w:left w:val="single" w:sz="8" w:space="0" w:color="auto"/>
              <w:bottom w:val="single" w:sz="8" w:space="0" w:color="auto"/>
              <w:right w:val="single" w:sz="8" w:space="0" w:color="auto"/>
            </w:tcBorders>
            <w:shd w:val="clear" w:color="000000" w:fill="BED0E9"/>
            <w:noWrap/>
            <w:vAlign w:val="center"/>
            <w:hideMark/>
          </w:tcPr>
          <w:p w14:paraId="46769434"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1 110</w:t>
            </w:r>
          </w:p>
        </w:tc>
        <w:tc>
          <w:tcPr>
            <w:tcW w:w="475" w:type="pct"/>
            <w:tcBorders>
              <w:top w:val="single" w:sz="8" w:space="0" w:color="auto"/>
              <w:left w:val="single" w:sz="8" w:space="0" w:color="auto"/>
              <w:bottom w:val="single" w:sz="8" w:space="0" w:color="auto"/>
              <w:right w:val="single" w:sz="8" w:space="0" w:color="auto"/>
            </w:tcBorders>
            <w:shd w:val="clear" w:color="000000" w:fill="E2EAF6"/>
            <w:noWrap/>
            <w:vAlign w:val="center"/>
            <w:hideMark/>
          </w:tcPr>
          <w:p w14:paraId="4E205EFD"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1 483</w:t>
            </w:r>
          </w:p>
        </w:tc>
        <w:tc>
          <w:tcPr>
            <w:tcW w:w="475" w:type="pct"/>
            <w:tcBorders>
              <w:top w:val="single" w:sz="8" w:space="0" w:color="auto"/>
              <w:left w:val="single" w:sz="8" w:space="0" w:color="auto"/>
              <w:bottom w:val="single" w:sz="8" w:space="0" w:color="auto"/>
              <w:right w:val="single" w:sz="8" w:space="0" w:color="auto"/>
            </w:tcBorders>
            <w:shd w:val="clear" w:color="000000" w:fill="D2DEF0"/>
            <w:noWrap/>
            <w:vAlign w:val="center"/>
            <w:hideMark/>
          </w:tcPr>
          <w:p w14:paraId="4AE8F06B"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1 312</w:t>
            </w:r>
          </w:p>
        </w:tc>
        <w:tc>
          <w:tcPr>
            <w:tcW w:w="475" w:type="pct"/>
            <w:tcBorders>
              <w:top w:val="single" w:sz="8" w:space="0" w:color="auto"/>
              <w:left w:val="single" w:sz="8" w:space="0" w:color="auto"/>
              <w:bottom w:val="single" w:sz="8" w:space="0" w:color="auto"/>
              <w:right w:val="single" w:sz="8" w:space="0" w:color="auto"/>
            </w:tcBorders>
            <w:shd w:val="clear" w:color="000000" w:fill="E6ECF7"/>
            <w:noWrap/>
            <w:vAlign w:val="center"/>
            <w:hideMark/>
          </w:tcPr>
          <w:p w14:paraId="655C10E9"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1 517</w:t>
            </w:r>
          </w:p>
        </w:tc>
        <w:tc>
          <w:tcPr>
            <w:tcW w:w="475" w:type="pct"/>
            <w:tcBorders>
              <w:top w:val="single" w:sz="8" w:space="0" w:color="auto"/>
              <w:left w:val="single" w:sz="8" w:space="0" w:color="auto"/>
              <w:bottom w:val="single" w:sz="8" w:space="0" w:color="auto"/>
              <w:right w:val="single" w:sz="8" w:space="0" w:color="auto"/>
            </w:tcBorders>
            <w:shd w:val="clear" w:color="000000" w:fill="D3DFF0"/>
            <w:noWrap/>
            <w:vAlign w:val="center"/>
            <w:hideMark/>
          </w:tcPr>
          <w:p w14:paraId="1801A4E5"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1 329</w:t>
            </w:r>
          </w:p>
        </w:tc>
        <w:tc>
          <w:tcPr>
            <w:tcW w:w="475" w:type="pct"/>
            <w:tcBorders>
              <w:top w:val="single" w:sz="8" w:space="0" w:color="auto"/>
              <w:left w:val="single" w:sz="8" w:space="0" w:color="auto"/>
              <w:bottom w:val="single" w:sz="8" w:space="0" w:color="auto"/>
              <w:right w:val="single" w:sz="8" w:space="0" w:color="auto"/>
            </w:tcBorders>
            <w:shd w:val="clear" w:color="000000" w:fill="DFE7F4"/>
            <w:noWrap/>
            <w:vAlign w:val="center"/>
            <w:hideMark/>
          </w:tcPr>
          <w:p w14:paraId="121FAE66"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1 449</w:t>
            </w:r>
          </w:p>
        </w:tc>
        <w:tc>
          <w:tcPr>
            <w:tcW w:w="475" w:type="pct"/>
            <w:tcBorders>
              <w:top w:val="single" w:sz="8" w:space="0" w:color="auto"/>
              <w:left w:val="single" w:sz="8" w:space="0" w:color="auto"/>
              <w:bottom w:val="single" w:sz="8" w:space="0" w:color="auto"/>
              <w:right w:val="single" w:sz="8" w:space="0" w:color="auto"/>
            </w:tcBorders>
            <w:shd w:val="clear" w:color="000000" w:fill="FCFCFF"/>
            <w:noWrap/>
            <w:vAlign w:val="center"/>
            <w:hideMark/>
          </w:tcPr>
          <w:p w14:paraId="64724449"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1 861</w:t>
            </w:r>
          </w:p>
        </w:tc>
        <w:tc>
          <w:tcPr>
            <w:tcW w:w="475" w:type="pct"/>
            <w:tcBorders>
              <w:top w:val="single" w:sz="8" w:space="0" w:color="auto"/>
              <w:left w:val="single" w:sz="8" w:space="0" w:color="auto"/>
              <w:bottom w:val="single" w:sz="8" w:space="0" w:color="auto"/>
              <w:right w:val="single" w:sz="8" w:space="0" w:color="auto"/>
            </w:tcBorders>
            <w:shd w:val="clear" w:color="000000" w:fill="FCF6F9"/>
            <w:noWrap/>
            <w:vAlign w:val="center"/>
            <w:hideMark/>
          </w:tcPr>
          <w:p w14:paraId="0EB29E6E" w14:textId="77777777" w:rsidR="00C11684" w:rsidRPr="00561255" w:rsidRDefault="00C11684" w:rsidP="00355B7D">
            <w:pPr>
              <w:spacing w:before="0" w:after="0"/>
              <w:jc w:val="right"/>
              <w:rPr>
                <w:rFonts w:ascii="Arial" w:eastAsia="Times New Roman" w:hAnsi="Arial" w:cs="Arial"/>
                <w:bCs/>
                <w:color w:val="000000"/>
                <w:sz w:val="18"/>
                <w:szCs w:val="18"/>
                <w:lang w:eastAsia="cs-CZ"/>
              </w:rPr>
            </w:pPr>
            <w:r w:rsidRPr="00561255">
              <w:rPr>
                <w:rFonts w:ascii="Arial" w:eastAsia="Times New Roman" w:hAnsi="Arial" w:cs="Arial"/>
                <w:bCs/>
                <w:color w:val="000000"/>
                <w:sz w:val="18"/>
                <w:szCs w:val="18"/>
                <w:lang w:eastAsia="cs-CZ"/>
              </w:rPr>
              <w:t>2 850</w:t>
            </w:r>
          </w:p>
        </w:tc>
      </w:tr>
      <w:tr w:rsidR="00C11684" w:rsidRPr="00561255" w14:paraId="15860464"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17A0B851"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Pardubický kraj</w:t>
            </w:r>
          </w:p>
        </w:tc>
        <w:tc>
          <w:tcPr>
            <w:tcW w:w="475" w:type="pct"/>
            <w:tcBorders>
              <w:top w:val="single" w:sz="8" w:space="0" w:color="auto"/>
              <w:left w:val="single" w:sz="8" w:space="0" w:color="auto"/>
              <w:bottom w:val="single" w:sz="8" w:space="0" w:color="auto"/>
              <w:right w:val="single" w:sz="8" w:space="0" w:color="auto"/>
            </w:tcBorders>
            <w:shd w:val="clear" w:color="000000" w:fill="EFF3FA"/>
            <w:noWrap/>
            <w:vAlign w:val="center"/>
            <w:hideMark/>
          </w:tcPr>
          <w:p w14:paraId="0BCBAA4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1 614</w:t>
            </w:r>
          </w:p>
        </w:tc>
        <w:tc>
          <w:tcPr>
            <w:tcW w:w="475" w:type="pct"/>
            <w:tcBorders>
              <w:top w:val="single" w:sz="8" w:space="0" w:color="auto"/>
              <w:left w:val="single" w:sz="8" w:space="0" w:color="auto"/>
              <w:bottom w:val="single" w:sz="8" w:space="0" w:color="auto"/>
              <w:right w:val="single" w:sz="8" w:space="0" w:color="auto"/>
            </w:tcBorders>
            <w:shd w:val="clear" w:color="000000" w:fill="FCFBFE"/>
            <w:noWrap/>
            <w:vAlign w:val="center"/>
            <w:hideMark/>
          </w:tcPr>
          <w:p w14:paraId="1F4F6D9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1 906</w:t>
            </w:r>
          </w:p>
        </w:tc>
        <w:tc>
          <w:tcPr>
            <w:tcW w:w="475" w:type="pct"/>
            <w:tcBorders>
              <w:top w:val="single" w:sz="8" w:space="0" w:color="auto"/>
              <w:left w:val="single" w:sz="8" w:space="0" w:color="auto"/>
              <w:bottom w:val="single" w:sz="8" w:space="0" w:color="auto"/>
              <w:right w:val="single" w:sz="8" w:space="0" w:color="auto"/>
            </w:tcBorders>
            <w:shd w:val="clear" w:color="000000" w:fill="FCFBFE"/>
            <w:noWrap/>
            <w:vAlign w:val="center"/>
            <w:hideMark/>
          </w:tcPr>
          <w:p w14:paraId="452CC60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1 956</w:t>
            </w:r>
          </w:p>
        </w:tc>
        <w:tc>
          <w:tcPr>
            <w:tcW w:w="475" w:type="pct"/>
            <w:tcBorders>
              <w:top w:val="single" w:sz="8" w:space="0" w:color="auto"/>
              <w:left w:val="single" w:sz="8" w:space="0" w:color="auto"/>
              <w:bottom w:val="single" w:sz="8" w:space="0" w:color="auto"/>
              <w:right w:val="single" w:sz="8" w:space="0" w:color="auto"/>
            </w:tcBorders>
            <w:shd w:val="clear" w:color="000000" w:fill="FCFBFE"/>
            <w:noWrap/>
            <w:vAlign w:val="center"/>
            <w:hideMark/>
          </w:tcPr>
          <w:p w14:paraId="61B5B18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1 916</w:t>
            </w:r>
          </w:p>
        </w:tc>
        <w:tc>
          <w:tcPr>
            <w:tcW w:w="475" w:type="pct"/>
            <w:tcBorders>
              <w:top w:val="single" w:sz="8" w:space="0" w:color="auto"/>
              <w:left w:val="single" w:sz="8" w:space="0" w:color="auto"/>
              <w:bottom w:val="single" w:sz="8" w:space="0" w:color="auto"/>
              <w:right w:val="single" w:sz="8" w:space="0" w:color="auto"/>
            </w:tcBorders>
            <w:shd w:val="clear" w:color="000000" w:fill="FCFCFF"/>
            <w:noWrap/>
            <w:vAlign w:val="center"/>
            <w:hideMark/>
          </w:tcPr>
          <w:p w14:paraId="1268E16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1 866</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5C9C50A9"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2 113</w:t>
            </w:r>
          </w:p>
        </w:tc>
        <w:tc>
          <w:tcPr>
            <w:tcW w:w="475" w:type="pct"/>
            <w:tcBorders>
              <w:top w:val="single" w:sz="8" w:space="0" w:color="auto"/>
              <w:left w:val="single" w:sz="8" w:space="0" w:color="auto"/>
              <w:bottom w:val="single" w:sz="8" w:space="0" w:color="auto"/>
              <w:right w:val="single" w:sz="8" w:space="0" w:color="auto"/>
            </w:tcBorders>
            <w:shd w:val="clear" w:color="000000" w:fill="FCF8FB"/>
            <w:noWrap/>
            <w:vAlign w:val="center"/>
            <w:hideMark/>
          </w:tcPr>
          <w:p w14:paraId="73CF433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2 470</w:t>
            </w:r>
          </w:p>
        </w:tc>
        <w:tc>
          <w:tcPr>
            <w:tcW w:w="475" w:type="pct"/>
            <w:tcBorders>
              <w:top w:val="single" w:sz="8" w:space="0" w:color="auto"/>
              <w:left w:val="single" w:sz="8" w:space="0" w:color="auto"/>
              <w:bottom w:val="single" w:sz="8" w:space="0" w:color="auto"/>
              <w:right w:val="single" w:sz="8" w:space="0" w:color="auto"/>
            </w:tcBorders>
            <w:shd w:val="clear" w:color="000000" w:fill="FCF6F9"/>
            <w:noWrap/>
            <w:vAlign w:val="center"/>
            <w:hideMark/>
          </w:tcPr>
          <w:p w14:paraId="7152EE1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2 781</w:t>
            </w:r>
          </w:p>
        </w:tc>
      </w:tr>
      <w:tr w:rsidR="00C11684" w:rsidRPr="00561255" w14:paraId="56733A3A"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51631DCF"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Jihočeský kraj</w:t>
            </w:r>
          </w:p>
        </w:tc>
        <w:tc>
          <w:tcPr>
            <w:tcW w:w="475" w:type="pct"/>
            <w:tcBorders>
              <w:top w:val="single" w:sz="8" w:space="0" w:color="auto"/>
              <w:left w:val="single" w:sz="8" w:space="0" w:color="auto"/>
              <w:bottom w:val="single" w:sz="8" w:space="0" w:color="auto"/>
              <w:right w:val="single" w:sz="8" w:space="0" w:color="auto"/>
            </w:tcBorders>
            <w:shd w:val="clear" w:color="000000" w:fill="EFF2FA"/>
            <w:noWrap/>
            <w:vAlign w:val="center"/>
            <w:hideMark/>
          </w:tcPr>
          <w:p w14:paraId="627B71D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1 610</w:t>
            </w:r>
          </w:p>
        </w:tc>
        <w:tc>
          <w:tcPr>
            <w:tcW w:w="475" w:type="pct"/>
            <w:tcBorders>
              <w:top w:val="single" w:sz="8" w:space="0" w:color="auto"/>
              <w:left w:val="single" w:sz="8" w:space="0" w:color="auto"/>
              <w:bottom w:val="single" w:sz="8" w:space="0" w:color="auto"/>
              <w:right w:val="single" w:sz="8" w:space="0" w:color="auto"/>
            </w:tcBorders>
            <w:shd w:val="clear" w:color="000000" w:fill="F8F9FD"/>
            <w:noWrap/>
            <w:vAlign w:val="center"/>
            <w:hideMark/>
          </w:tcPr>
          <w:p w14:paraId="34CBA85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1 713</w:t>
            </w:r>
          </w:p>
        </w:tc>
        <w:tc>
          <w:tcPr>
            <w:tcW w:w="475" w:type="pct"/>
            <w:tcBorders>
              <w:top w:val="single" w:sz="8" w:space="0" w:color="auto"/>
              <w:left w:val="single" w:sz="8" w:space="0" w:color="auto"/>
              <w:bottom w:val="single" w:sz="8" w:space="0" w:color="auto"/>
              <w:right w:val="single" w:sz="8" w:space="0" w:color="auto"/>
            </w:tcBorders>
            <w:shd w:val="clear" w:color="000000" w:fill="FCFCFF"/>
            <w:noWrap/>
            <w:vAlign w:val="center"/>
            <w:hideMark/>
          </w:tcPr>
          <w:p w14:paraId="0406CE6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1 787</w:t>
            </w:r>
          </w:p>
        </w:tc>
        <w:tc>
          <w:tcPr>
            <w:tcW w:w="475" w:type="pct"/>
            <w:tcBorders>
              <w:top w:val="single" w:sz="8" w:space="0" w:color="auto"/>
              <w:left w:val="single" w:sz="8" w:space="0" w:color="auto"/>
              <w:bottom w:val="single" w:sz="8" w:space="0" w:color="auto"/>
              <w:right w:val="single" w:sz="8" w:space="0" w:color="auto"/>
            </w:tcBorders>
            <w:shd w:val="clear" w:color="000000" w:fill="FCFBFE"/>
            <w:noWrap/>
            <w:vAlign w:val="center"/>
            <w:hideMark/>
          </w:tcPr>
          <w:p w14:paraId="14291E5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1 967</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087E7A34"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2 123</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7722DB01"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2 116</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0F38A57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2 169</w:t>
            </w:r>
          </w:p>
        </w:tc>
        <w:tc>
          <w:tcPr>
            <w:tcW w:w="475" w:type="pct"/>
            <w:tcBorders>
              <w:top w:val="single" w:sz="8" w:space="0" w:color="auto"/>
              <w:left w:val="single" w:sz="8" w:space="0" w:color="auto"/>
              <w:bottom w:val="single" w:sz="8" w:space="0" w:color="auto"/>
              <w:right w:val="single" w:sz="8" w:space="0" w:color="auto"/>
            </w:tcBorders>
            <w:shd w:val="clear" w:color="000000" w:fill="FCF7FA"/>
            <w:noWrap/>
            <w:vAlign w:val="center"/>
            <w:hideMark/>
          </w:tcPr>
          <w:p w14:paraId="0B30492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2 570</w:t>
            </w:r>
          </w:p>
        </w:tc>
      </w:tr>
      <w:tr w:rsidR="00C11684" w:rsidRPr="00561255" w14:paraId="5BF173BC"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1D8DB3D7"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Zlínský kraj</w:t>
            </w:r>
          </w:p>
        </w:tc>
        <w:tc>
          <w:tcPr>
            <w:tcW w:w="475" w:type="pct"/>
            <w:tcBorders>
              <w:top w:val="single" w:sz="8" w:space="0" w:color="auto"/>
              <w:left w:val="single" w:sz="8" w:space="0" w:color="auto"/>
              <w:bottom w:val="single" w:sz="8" w:space="0" w:color="auto"/>
              <w:right w:val="single" w:sz="8" w:space="0" w:color="auto"/>
            </w:tcBorders>
            <w:shd w:val="clear" w:color="000000" w:fill="EBF0F9"/>
            <w:noWrap/>
            <w:vAlign w:val="center"/>
            <w:hideMark/>
          </w:tcPr>
          <w:p w14:paraId="603900BE"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1 571</w:t>
            </w:r>
          </w:p>
        </w:tc>
        <w:tc>
          <w:tcPr>
            <w:tcW w:w="475" w:type="pct"/>
            <w:tcBorders>
              <w:top w:val="single" w:sz="8" w:space="0" w:color="auto"/>
              <w:left w:val="single" w:sz="8" w:space="0" w:color="auto"/>
              <w:bottom w:val="single" w:sz="8" w:space="0" w:color="auto"/>
              <w:right w:val="single" w:sz="8" w:space="0" w:color="auto"/>
            </w:tcBorders>
            <w:shd w:val="clear" w:color="000000" w:fill="F2F5FB"/>
            <w:noWrap/>
            <w:vAlign w:val="center"/>
            <w:hideMark/>
          </w:tcPr>
          <w:p w14:paraId="05DE575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1 646</w:t>
            </w:r>
          </w:p>
        </w:tc>
        <w:tc>
          <w:tcPr>
            <w:tcW w:w="475" w:type="pct"/>
            <w:tcBorders>
              <w:top w:val="single" w:sz="8" w:space="0" w:color="auto"/>
              <w:left w:val="single" w:sz="8" w:space="0" w:color="auto"/>
              <w:bottom w:val="single" w:sz="8" w:space="0" w:color="auto"/>
              <w:right w:val="single" w:sz="8" w:space="0" w:color="auto"/>
            </w:tcBorders>
            <w:shd w:val="clear" w:color="000000" w:fill="F9FAFE"/>
            <w:noWrap/>
            <w:vAlign w:val="center"/>
            <w:hideMark/>
          </w:tcPr>
          <w:p w14:paraId="3DCA3233"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1 721</w:t>
            </w:r>
          </w:p>
        </w:tc>
        <w:tc>
          <w:tcPr>
            <w:tcW w:w="475" w:type="pct"/>
            <w:tcBorders>
              <w:top w:val="single" w:sz="8" w:space="0" w:color="auto"/>
              <w:left w:val="single" w:sz="8" w:space="0" w:color="auto"/>
              <w:bottom w:val="single" w:sz="8" w:space="0" w:color="auto"/>
              <w:right w:val="single" w:sz="8" w:space="0" w:color="auto"/>
            </w:tcBorders>
            <w:shd w:val="clear" w:color="000000" w:fill="F1F4FB"/>
            <w:noWrap/>
            <w:vAlign w:val="center"/>
            <w:hideMark/>
          </w:tcPr>
          <w:p w14:paraId="10F496D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1 633</w:t>
            </w:r>
          </w:p>
        </w:tc>
        <w:tc>
          <w:tcPr>
            <w:tcW w:w="475" w:type="pct"/>
            <w:tcBorders>
              <w:top w:val="single" w:sz="8" w:space="0" w:color="auto"/>
              <w:left w:val="single" w:sz="8" w:space="0" w:color="auto"/>
              <w:bottom w:val="single" w:sz="8" w:space="0" w:color="auto"/>
              <w:right w:val="single" w:sz="8" w:space="0" w:color="auto"/>
            </w:tcBorders>
            <w:shd w:val="clear" w:color="000000" w:fill="ECF1F9"/>
            <w:noWrap/>
            <w:vAlign w:val="center"/>
            <w:hideMark/>
          </w:tcPr>
          <w:p w14:paraId="124B4E1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1 583</w:t>
            </w:r>
          </w:p>
        </w:tc>
        <w:tc>
          <w:tcPr>
            <w:tcW w:w="475" w:type="pct"/>
            <w:tcBorders>
              <w:top w:val="single" w:sz="8" w:space="0" w:color="auto"/>
              <w:left w:val="single" w:sz="8" w:space="0" w:color="auto"/>
              <w:bottom w:val="single" w:sz="8" w:space="0" w:color="auto"/>
              <w:right w:val="single" w:sz="8" w:space="0" w:color="auto"/>
            </w:tcBorders>
            <w:shd w:val="clear" w:color="000000" w:fill="FCFCFF"/>
            <w:noWrap/>
            <w:vAlign w:val="center"/>
            <w:hideMark/>
          </w:tcPr>
          <w:p w14:paraId="6DFF5A43"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1 809</w:t>
            </w:r>
          </w:p>
        </w:tc>
        <w:tc>
          <w:tcPr>
            <w:tcW w:w="475" w:type="pct"/>
            <w:tcBorders>
              <w:top w:val="single" w:sz="8" w:space="0" w:color="auto"/>
              <w:left w:val="single" w:sz="8" w:space="0" w:color="auto"/>
              <w:bottom w:val="single" w:sz="8" w:space="0" w:color="auto"/>
              <w:right w:val="single" w:sz="8" w:space="0" w:color="auto"/>
            </w:tcBorders>
            <w:shd w:val="clear" w:color="000000" w:fill="FCFAFD"/>
            <w:noWrap/>
            <w:vAlign w:val="center"/>
            <w:hideMark/>
          </w:tcPr>
          <w:p w14:paraId="7836A5F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2 109</w:t>
            </w:r>
          </w:p>
        </w:tc>
        <w:tc>
          <w:tcPr>
            <w:tcW w:w="475" w:type="pct"/>
            <w:tcBorders>
              <w:top w:val="single" w:sz="8" w:space="0" w:color="auto"/>
              <w:left w:val="single" w:sz="8" w:space="0" w:color="auto"/>
              <w:bottom w:val="single" w:sz="8" w:space="0" w:color="auto"/>
              <w:right w:val="single" w:sz="8" w:space="0" w:color="auto"/>
            </w:tcBorders>
            <w:shd w:val="clear" w:color="000000" w:fill="FCF9FC"/>
            <w:noWrap/>
            <w:vAlign w:val="center"/>
            <w:hideMark/>
          </w:tcPr>
          <w:p w14:paraId="638AB93E"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2 313</w:t>
            </w:r>
          </w:p>
        </w:tc>
      </w:tr>
      <w:tr w:rsidR="00C11684" w:rsidRPr="00561255" w14:paraId="288849E2"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58F1E8EF"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Královéhradecký kraj</w:t>
            </w:r>
          </w:p>
        </w:tc>
        <w:tc>
          <w:tcPr>
            <w:tcW w:w="475" w:type="pct"/>
            <w:tcBorders>
              <w:top w:val="single" w:sz="8" w:space="0" w:color="auto"/>
              <w:left w:val="single" w:sz="8" w:space="0" w:color="auto"/>
              <w:bottom w:val="single" w:sz="8" w:space="0" w:color="auto"/>
              <w:right w:val="single" w:sz="8" w:space="0" w:color="auto"/>
            </w:tcBorders>
            <w:shd w:val="clear" w:color="000000" w:fill="C4D4EB"/>
            <w:noWrap/>
            <w:vAlign w:val="center"/>
            <w:hideMark/>
          </w:tcPr>
          <w:p w14:paraId="5381F96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1 169</w:t>
            </w:r>
          </w:p>
        </w:tc>
        <w:tc>
          <w:tcPr>
            <w:tcW w:w="475" w:type="pct"/>
            <w:tcBorders>
              <w:top w:val="single" w:sz="8" w:space="0" w:color="auto"/>
              <w:left w:val="single" w:sz="8" w:space="0" w:color="auto"/>
              <w:bottom w:val="single" w:sz="8" w:space="0" w:color="auto"/>
              <w:right w:val="single" w:sz="8" w:space="0" w:color="auto"/>
            </w:tcBorders>
            <w:shd w:val="clear" w:color="000000" w:fill="B2C8E5"/>
            <w:noWrap/>
            <w:vAlign w:val="center"/>
            <w:hideMark/>
          </w:tcPr>
          <w:p w14:paraId="3C49E9C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985</w:t>
            </w:r>
          </w:p>
        </w:tc>
        <w:tc>
          <w:tcPr>
            <w:tcW w:w="475" w:type="pct"/>
            <w:tcBorders>
              <w:top w:val="single" w:sz="8" w:space="0" w:color="auto"/>
              <w:left w:val="single" w:sz="8" w:space="0" w:color="auto"/>
              <w:bottom w:val="single" w:sz="8" w:space="0" w:color="auto"/>
              <w:right w:val="single" w:sz="8" w:space="0" w:color="auto"/>
            </w:tcBorders>
            <w:shd w:val="clear" w:color="000000" w:fill="CDDBEE"/>
            <w:noWrap/>
            <w:vAlign w:val="center"/>
            <w:hideMark/>
          </w:tcPr>
          <w:p w14:paraId="7A9AD08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1 268</w:t>
            </w:r>
          </w:p>
        </w:tc>
        <w:tc>
          <w:tcPr>
            <w:tcW w:w="475" w:type="pct"/>
            <w:tcBorders>
              <w:top w:val="single" w:sz="8" w:space="0" w:color="auto"/>
              <w:left w:val="single" w:sz="8" w:space="0" w:color="auto"/>
              <w:bottom w:val="single" w:sz="8" w:space="0" w:color="auto"/>
              <w:right w:val="single" w:sz="8" w:space="0" w:color="auto"/>
            </w:tcBorders>
            <w:shd w:val="clear" w:color="000000" w:fill="C8D7EC"/>
            <w:noWrap/>
            <w:vAlign w:val="center"/>
            <w:hideMark/>
          </w:tcPr>
          <w:p w14:paraId="203DFB2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1 213</w:t>
            </w:r>
          </w:p>
        </w:tc>
        <w:tc>
          <w:tcPr>
            <w:tcW w:w="475" w:type="pct"/>
            <w:tcBorders>
              <w:top w:val="single" w:sz="8" w:space="0" w:color="auto"/>
              <w:left w:val="single" w:sz="8" w:space="0" w:color="auto"/>
              <w:bottom w:val="single" w:sz="8" w:space="0" w:color="auto"/>
              <w:right w:val="single" w:sz="8" w:space="0" w:color="auto"/>
            </w:tcBorders>
            <w:shd w:val="clear" w:color="000000" w:fill="F2F5FB"/>
            <w:noWrap/>
            <w:vAlign w:val="center"/>
            <w:hideMark/>
          </w:tcPr>
          <w:p w14:paraId="04D988D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1 651</w:t>
            </w:r>
          </w:p>
        </w:tc>
        <w:tc>
          <w:tcPr>
            <w:tcW w:w="475" w:type="pct"/>
            <w:tcBorders>
              <w:top w:val="single" w:sz="8" w:space="0" w:color="auto"/>
              <w:left w:val="single" w:sz="8" w:space="0" w:color="auto"/>
              <w:bottom w:val="single" w:sz="8" w:space="0" w:color="auto"/>
              <w:right w:val="single" w:sz="8" w:space="0" w:color="auto"/>
            </w:tcBorders>
            <w:shd w:val="clear" w:color="000000" w:fill="EAF0F9"/>
            <w:noWrap/>
            <w:vAlign w:val="center"/>
            <w:hideMark/>
          </w:tcPr>
          <w:p w14:paraId="2863B9B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1 568</w:t>
            </w:r>
          </w:p>
        </w:tc>
        <w:tc>
          <w:tcPr>
            <w:tcW w:w="475" w:type="pct"/>
            <w:tcBorders>
              <w:top w:val="single" w:sz="8" w:space="0" w:color="auto"/>
              <w:left w:val="single" w:sz="8" w:space="0" w:color="auto"/>
              <w:bottom w:val="single" w:sz="8" w:space="0" w:color="auto"/>
              <w:right w:val="single" w:sz="8" w:space="0" w:color="auto"/>
            </w:tcBorders>
            <w:shd w:val="clear" w:color="000000" w:fill="F5F7FC"/>
            <w:noWrap/>
            <w:vAlign w:val="center"/>
            <w:hideMark/>
          </w:tcPr>
          <w:p w14:paraId="14D83C8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1 675</w:t>
            </w:r>
          </w:p>
        </w:tc>
        <w:tc>
          <w:tcPr>
            <w:tcW w:w="475" w:type="pct"/>
            <w:tcBorders>
              <w:top w:val="single" w:sz="8" w:space="0" w:color="auto"/>
              <w:left w:val="single" w:sz="8" w:space="0" w:color="auto"/>
              <w:bottom w:val="single" w:sz="8" w:space="0" w:color="auto"/>
              <w:right w:val="single" w:sz="8" w:space="0" w:color="auto"/>
            </w:tcBorders>
            <w:shd w:val="clear" w:color="000000" w:fill="EDF2FA"/>
            <w:noWrap/>
            <w:vAlign w:val="center"/>
            <w:hideMark/>
          </w:tcPr>
          <w:p w14:paraId="4696F6D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1 599</w:t>
            </w:r>
          </w:p>
        </w:tc>
      </w:tr>
      <w:tr w:rsidR="00C11684" w:rsidRPr="00561255" w14:paraId="2DF39C41"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0F872A49"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Ústecký kraj</w:t>
            </w:r>
          </w:p>
        </w:tc>
        <w:tc>
          <w:tcPr>
            <w:tcW w:w="475" w:type="pct"/>
            <w:tcBorders>
              <w:top w:val="single" w:sz="8" w:space="0" w:color="auto"/>
              <w:left w:val="single" w:sz="8" w:space="0" w:color="auto"/>
              <w:bottom w:val="single" w:sz="8" w:space="0" w:color="auto"/>
              <w:right w:val="single" w:sz="8" w:space="0" w:color="auto"/>
            </w:tcBorders>
            <w:shd w:val="clear" w:color="000000" w:fill="8CADD7"/>
            <w:noWrap/>
            <w:vAlign w:val="center"/>
            <w:hideMark/>
          </w:tcPr>
          <w:p w14:paraId="4F6DFB6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589</w:t>
            </w:r>
          </w:p>
        </w:tc>
        <w:tc>
          <w:tcPr>
            <w:tcW w:w="475" w:type="pct"/>
            <w:tcBorders>
              <w:top w:val="single" w:sz="8" w:space="0" w:color="auto"/>
              <w:left w:val="single" w:sz="8" w:space="0" w:color="auto"/>
              <w:bottom w:val="single" w:sz="8" w:space="0" w:color="auto"/>
              <w:right w:val="single" w:sz="8" w:space="0" w:color="auto"/>
            </w:tcBorders>
            <w:shd w:val="clear" w:color="000000" w:fill="8CADD7"/>
            <w:noWrap/>
            <w:vAlign w:val="center"/>
            <w:hideMark/>
          </w:tcPr>
          <w:p w14:paraId="4953545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588</w:t>
            </w:r>
          </w:p>
        </w:tc>
        <w:tc>
          <w:tcPr>
            <w:tcW w:w="475" w:type="pct"/>
            <w:tcBorders>
              <w:top w:val="single" w:sz="8" w:space="0" w:color="auto"/>
              <w:left w:val="single" w:sz="8" w:space="0" w:color="auto"/>
              <w:bottom w:val="single" w:sz="8" w:space="0" w:color="auto"/>
              <w:right w:val="single" w:sz="8" w:space="0" w:color="auto"/>
            </w:tcBorders>
            <w:shd w:val="clear" w:color="000000" w:fill="96B4DB"/>
            <w:noWrap/>
            <w:vAlign w:val="center"/>
            <w:hideMark/>
          </w:tcPr>
          <w:p w14:paraId="1CD6B1D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692</w:t>
            </w:r>
          </w:p>
        </w:tc>
        <w:tc>
          <w:tcPr>
            <w:tcW w:w="475" w:type="pct"/>
            <w:tcBorders>
              <w:top w:val="single" w:sz="8" w:space="0" w:color="auto"/>
              <w:left w:val="single" w:sz="8" w:space="0" w:color="auto"/>
              <w:bottom w:val="single" w:sz="8" w:space="0" w:color="auto"/>
              <w:right w:val="single" w:sz="8" w:space="0" w:color="auto"/>
            </w:tcBorders>
            <w:shd w:val="clear" w:color="000000" w:fill="A1BCDF"/>
            <w:noWrap/>
            <w:vAlign w:val="center"/>
            <w:hideMark/>
          </w:tcPr>
          <w:p w14:paraId="73708B9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808</w:t>
            </w:r>
          </w:p>
        </w:tc>
        <w:tc>
          <w:tcPr>
            <w:tcW w:w="475" w:type="pct"/>
            <w:tcBorders>
              <w:top w:val="single" w:sz="8" w:space="0" w:color="auto"/>
              <w:left w:val="single" w:sz="8" w:space="0" w:color="auto"/>
              <w:bottom w:val="single" w:sz="8" w:space="0" w:color="auto"/>
              <w:right w:val="single" w:sz="8" w:space="0" w:color="auto"/>
            </w:tcBorders>
            <w:shd w:val="clear" w:color="000000" w:fill="92B1D9"/>
            <w:noWrap/>
            <w:vAlign w:val="center"/>
            <w:hideMark/>
          </w:tcPr>
          <w:p w14:paraId="3FA7486A"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652</w:t>
            </w:r>
          </w:p>
        </w:tc>
        <w:tc>
          <w:tcPr>
            <w:tcW w:w="475" w:type="pct"/>
            <w:tcBorders>
              <w:top w:val="single" w:sz="8" w:space="0" w:color="auto"/>
              <w:left w:val="single" w:sz="8" w:space="0" w:color="auto"/>
              <w:bottom w:val="single" w:sz="8" w:space="0" w:color="auto"/>
              <w:right w:val="single" w:sz="8" w:space="0" w:color="auto"/>
            </w:tcBorders>
            <w:shd w:val="clear" w:color="000000" w:fill="96B4DB"/>
            <w:noWrap/>
            <w:vAlign w:val="center"/>
            <w:hideMark/>
          </w:tcPr>
          <w:p w14:paraId="0F91E566"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696</w:t>
            </w:r>
          </w:p>
        </w:tc>
        <w:tc>
          <w:tcPr>
            <w:tcW w:w="475" w:type="pct"/>
            <w:tcBorders>
              <w:top w:val="single" w:sz="8" w:space="0" w:color="auto"/>
              <w:left w:val="single" w:sz="8" w:space="0" w:color="auto"/>
              <w:bottom w:val="single" w:sz="8" w:space="0" w:color="auto"/>
              <w:right w:val="single" w:sz="8" w:space="0" w:color="auto"/>
            </w:tcBorders>
            <w:shd w:val="clear" w:color="000000" w:fill="9FBADE"/>
            <w:noWrap/>
            <w:vAlign w:val="center"/>
            <w:hideMark/>
          </w:tcPr>
          <w:p w14:paraId="6B1A3A31"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784</w:t>
            </w:r>
          </w:p>
        </w:tc>
        <w:tc>
          <w:tcPr>
            <w:tcW w:w="475" w:type="pct"/>
            <w:tcBorders>
              <w:top w:val="single" w:sz="8" w:space="0" w:color="auto"/>
              <w:left w:val="single" w:sz="8" w:space="0" w:color="auto"/>
              <w:bottom w:val="single" w:sz="8" w:space="0" w:color="auto"/>
              <w:right w:val="single" w:sz="8" w:space="0" w:color="auto"/>
            </w:tcBorders>
            <w:shd w:val="clear" w:color="000000" w:fill="BFD1E9"/>
            <w:noWrap/>
            <w:vAlign w:val="center"/>
            <w:hideMark/>
          </w:tcPr>
          <w:p w14:paraId="68375638"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1 118</w:t>
            </w:r>
          </w:p>
        </w:tc>
      </w:tr>
      <w:tr w:rsidR="00C11684" w:rsidRPr="00561255" w14:paraId="7E3252AA"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75BE3164" w14:textId="77777777" w:rsidR="00C11684" w:rsidRPr="00561255" w:rsidRDefault="00C11684" w:rsidP="00355B7D">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Vysočina</w:t>
            </w:r>
          </w:p>
        </w:tc>
        <w:tc>
          <w:tcPr>
            <w:tcW w:w="475" w:type="pct"/>
            <w:tcBorders>
              <w:top w:val="single" w:sz="8" w:space="0" w:color="auto"/>
              <w:left w:val="single" w:sz="8" w:space="0" w:color="auto"/>
              <w:bottom w:val="single" w:sz="8" w:space="0" w:color="auto"/>
              <w:right w:val="single" w:sz="8" w:space="0" w:color="auto"/>
            </w:tcBorders>
            <w:shd w:val="clear" w:color="000000" w:fill="97B5DB"/>
            <w:noWrap/>
            <w:vAlign w:val="center"/>
            <w:hideMark/>
          </w:tcPr>
          <w:p w14:paraId="1C79C9FC"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707</w:t>
            </w:r>
          </w:p>
        </w:tc>
        <w:tc>
          <w:tcPr>
            <w:tcW w:w="475" w:type="pct"/>
            <w:tcBorders>
              <w:top w:val="single" w:sz="8" w:space="0" w:color="auto"/>
              <w:left w:val="single" w:sz="8" w:space="0" w:color="auto"/>
              <w:bottom w:val="single" w:sz="8" w:space="0" w:color="auto"/>
              <w:right w:val="single" w:sz="8" w:space="0" w:color="auto"/>
            </w:tcBorders>
            <w:shd w:val="clear" w:color="000000" w:fill="85A8D5"/>
            <w:noWrap/>
            <w:vAlign w:val="center"/>
            <w:hideMark/>
          </w:tcPr>
          <w:p w14:paraId="07467761"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517</w:t>
            </w:r>
          </w:p>
        </w:tc>
        <w:tc>
          <w:tcPr>
            <w:tcW w:w="475" w:type="pct"/>
            <w:tcBorders>
              <w:top w:val="single" w:sz="8" w:space="0" w:color="auto"/>
              <w:left w:val="single" w:sz="8" w:space="0" w:color="auto"/>
              <w:bottom w:val="single" w:sz="8" w:space="0" w:color="auto"/>
              <w:right w:val="single" w:sz="8" w:space="0" w:color="auto"/>
            </w:tcBorders>
            <w:shd w:val="clear" w:color="000000" w:fill="87A9D5"/>
            <w:noWrap/>
            <w:vAlign w:val="center"/>
            <w:hideMark/>
          </w:tcPr>
          <w:p w14:paraId="355E8BDF"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538</w:t>
            </w:r>
          </w:p>
        </w:tc>
        <w:tc>
          <w:tcPr>
            <w:tcW w:w="475" w:type="pct"/>
            <w:tcBorders>
              <w:top w:val="single" w:sz="8" w:space="0" w:color="auto"/>
              <w:left w:val="single" w:sz="8" w:space="0" w:color="auto"/>
              <w:bottom w:val="single" w:sz="8" w:space="0" w:color="auto"/>
              <w:right w:val="single" w:sz="8" w:space="0" w:color="auto"/>
            </w:tcBorders>
            <w:shd w:val="clear" w:color="000000" w:fill="96B4DB"/>
            <w:noWrap/>
            <w:vAlign w:val="center"/>
            <w:hideMark/>
          </w:tcPr>
          <w:p w14:paraId="0728B65E"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698</w:t>
            </w:r>
          </w:p>
        </w:tc>
        <w:tc>
          <w:tcPr>
            <w:tcW w:w="475" w:type="pct"/>
            <w:tcBorders>
              <w:top w:val="single" w:sz="8" w:space="0" w:color="auto"/>
              <w:left w:val="single" w:sz="8" w:space="0" w:color="auto"/>
              <w:bottom w:val="single" w:sz="8" w:space="0" w:color="auto"/>
              <w:right w:val="single" w:sz="8" w:space="0" w:color="auto"/>
            </w:tcBorders>
            <w:shd w:val="clear" w:color="000000" w:fill="91B1D9"/>
            <w:noWrap/>
            <w:vAlign w:val="center"/>
            <w:hideMark/>
          </w:tcPr>
          <w:p w14:paraId="3FE8EB25"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646</w:t>
            </w:r>
          </w:p>
        </w:tc>
        <w:tc>
          <w:tcPr>
            <w:tcW w:w="475" w:type="pct"/>
            <w:tcBorders>
              <w:top w:val="single" w:sz="8" w:space="0" w:color="auto"/>
              <w:left w:val="single" w:sz="8" w:space="0" w:color="auto"/>
              <w:bottom w:val="single" w:sz="8" w:space="0" w:color="auto"/>
              <w:right w:val="single" w:sz="8" w:space="0" w:color="auto"/>
            </w:tcBorders>
            <w:shd w:val="clear" w:color="000000" w:fill="9BB7DC"/>
            <w:noWrap/>
            <w:vAlign w:val="center"/>
            <w:hideMark/>
          </w:tcPr>
          <w:p w14:paraId="6591D0B7"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743</w:t>
            </w:r>
          </w:p>
        </w:tc>
        <w:tc>
          <w:tcPr>
            <w:tcW w:w="475" w:type="pct"/>
            <w:tcBorders>
              <w:top w:val="single" w:sz="8" w:space="0" w:color="auto"/>
              <w:left w:val="single" w:sz="8" w:space="0" w:color="auto"/>
              <w:bottom w:val="single" w:sz="8" w:space="0" w:color="auto"/>
              <w:right w:val="single" w:sz="8" w:space="0" w:color="auto"/>
            </w:tcBorders>
            <w:shd w:val="clear" w:color="000000" w:fill="9EBADE"/>
            <w:noWrap/>
            <w:vAlign w:val="center"/>
            <w:hideMark/>
          </w:tcPr>
          <w:p w14:paraId="2600FA5D"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780</w:t>
            </w:r>
          </w:p>
        </w:tc>
        <w:tc>
          <w:tcPr>
            <w:tcW w:w="475" w:type="pct"/>
            <w:tcBorders>
              <w:top w:val="single" w:sz="8" w:space="0" w:color="auto"/>
              <w:left w:val="single" w:sz="8" w:space="0" w:color="auto"/>
              <w:bottom w:val="single" w:sz="8" w:space="0" w:color="auto"/>
              <w:right w:val="single" w:sz="8" w:space="0" w:color="auto"/>
            </w:tcBorders>
            <w:shd w:val="clear" w:color="000000" w:fill="ADC4E3"/>
            <w:noWrap/>
            <w:vAlign w:val="center"/>
            <w:hideMark/>
          </w:tcPr>
          <w:p w14:paraId="0E917B42" w14:textId="77777777" w:rsidR="00C11684" w:rsidRPr="00561255" w:rsidRDefault="00C11684" w:rsidP="00355B7D">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929</w:t>
            </w:r>
          </w:p>
        </w:tc>
      </w:tr>
      <w:tr w:rsidR="00C11684" w:rsidRPr="00561255" w14:paraId="7C0DB2C8" w14:textId="77777777" w:rsidTr="00355B7D">
        <w:trPr>
          <w:trHeight w:val="255"/>
        </w:trPr>
        <w:tc>
          <w:tcPr>
            <w:tcW w:w="1197" w:type="pct"/>
            <w:tcBorders>
              <w:top w:val="nil"/>
              <w:left w:val="single" w:sz="8" w:space="0" w:color="auto"/>
              <w:bottom w:val="single" w:sz="8" w:space="0" w:color="auto"/>
              <w:right w:val="single" w:sz="8" w:space="0" w:color="auto"/>
            </w:tcBorders>
            <w:shd w:val="clear" w:color="auto" w:fill="auto"/>
            <w:noWrap/>
            <w:vAlign w:val="center"/>
            <w:hideMark/>
          </w:tcPr>
          <w:p w14:paraId="6B9A2CBB" w14:textId="77777777" w:rsidR="00C11684" w:rsidRPr="00561255" w:rsidRDefault="00C11684" w:rsidP="00355B7D">
            <w:pPr>
              <w:spacing w:before="0" w:after="0"/>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Karlovarský kraj</w:t>
            </w:r>
          </w:p>
        </w:tc>
        <w:tc>
          <w:tcPr>
            <w:tcW w:w="475" w:type="pct"/>
            <w:tcBorders>
              <w:top w:val="single" w:sz="8" w:space="0" w:color="auto"/>
              <w:left w:val="single" w:sz="8" w:space="0" w:color="auto"/>
              <w:bottom w:val="single" w:sz="8" w:space="0" w:color="auto"/>
              <w:right w:val="single" w:sz="8" w:space="0" w:color="auto"/>
            </w:tcBorders>
            <w:shd w:val="clear" w:color="000000" w:fill="5A8AC6"/>
            <w:noWrap/>
            <w:vAlign w:val="center"/>
            <w:hideMark/>
          </w:tcPr>
          <w:p w14:paraId="14B2EE35"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76</w:t>
            </w:r>
          </w:p>
        </w:tc>
        <w:tc>
          <w:tcPr>
            <w:tcW w:w="475" w:type="pct"/>
            <w:tcBorders>
              <w:top w:val="single" w:sz="8" w:space="0" w:color="auto"/>
              <w:left w:val="single" w:sz="8" w:space="0" w:color="auto"/>
              <w:bottom w:val="single" w:sz="8" w:space="0" w:color="auto"/>
              <w:right w:val="single" w:sz="8" w:space="0" w:color="auto"/>
            </w:tcBorders>
            <w:shd w:val="clear" w:color="000000" w:fill="5A8AC6"/>
            <w:noWrap/>
            <w:vAlign w:val="center"/>
            <w:hideMark/>
          </w:tcPr>
          <w:p w14:paraId="2F692CDD"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71</w:t>
            </w:r>
          </w:p>
        </w:tc>
        <w:tc>
          <w:tcPr>
            <w:tcW w:w="475" w:type="pct"/>
            <w:tcBorders>
              <w:top w:val="single" w:sz="8" w:space="0" w:color="auto"/>
              <w:left w:val="single" w:sz="8" w:space="0" w:color="auto"/>
              <w:bottom w:val="single" w:sz="8" w:space="0" w:color="auto"/>
              <w:right w:val="single" w:sz="8" w:space="0" w:color="auto"/>
            </w:tcBorders>
            <w:shd w:val="clear" w:color="000000" w:fill="5A8AC6"/>
            <w:noWrap/>
            <w:vAlign w:val="center"/>
            <w:hideMark/>
          </w:tcPr>
          <w:p w14:paraId="70EAEA4E"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78</w:t>
            </w:r>
          </w:p>
        </w:tc>
        <w:tc>
          <w:tcPr>
            <w:tcW w:w="475" w:type="pct"/>
            <w:tcBorders>
              <w:top w:val="single" w:sz="8" w:space="0" w:color="auto"/>
              <w:left w:val="single" w:sz="8" w:space="0" w:color="auto"/>
              <w:bottom w:val="single" w:sz="8" w:space="0" w:color="auto"/>
              <w:right w:val="single" w:sz="8" w:space="0" w:color="auto"/>
            </w:tcBorders>
            <w:shd w:val="clear" w:color="000000" w:fill="5C8BC6"/>
            <w:noWrap/>
            <w:vAlign w:val="center"/>
            <w:hideMark/>
          </w:tcPr>
          <w:p w14:paraId="7F2BB23C"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98</w:t>
            </w:r>
          </w:p>
        </w:tc>
        <w:tc>
          <w:tcPr>
            <w:tcW w:w="475" w:type="pct"/>
            <w:tcBorders>
              <w:top w:val="single" w:sz="8" w:space="0" w:color="auto"/>
              <w:left w:val="single" w:sz="8" w:space="0" w:color="auto"/>
              <w:bottom w:val="single" w:sz="8" w:space="0" w:color="auto"/>
              <w:right w:val="single" w:sz="8" w:space="0" w:color="auto"/>
            </w:tcBorders>
            <w:shd w:val="clear" w:color="000000" w:fill="5C8BC6"/>
            <w:noWrap/>
            <w:vAlign w:val="center"/>
            <w:hideMark/>
          </w:tcPr>
          <w:p w14:paraId="4A61AA66"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92</w:t>
            </w:r>
          </w:p>
        </w:tc>
        <w:tc>
          <w:tcPr>
            <w:tcW w:w="475" w:type="pct"/>
            <w:tcBorders>
              <w:top w:val="single" w:sz="8" w:space="0" w:color="auto"/>
              <w:left w:val="single" w:sz="8" w:space="0" w:color="auto"/>
              <w:bottom w:val="single" w:sz="8" w:space="0" w:color="auto"/>
              <w:right w:val="single" w:sz="8" w:space="0" w:color="auto"/>
            </w:tcBorders>
            <w:shd w:val="clear" w:color="000000" w:fill="5D8CC7"/>
            <w:noWrap/>
            <w:vAlign w:val="center"/>
            <w:hideMark/>
          </w:tcPr>
          <w:p w14:paraId="1FD2D59C"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106</w:t>
            </w:r>
          </w:p>
        </w:tc>
        <w:tc>
          <w:tcPr>
            <w:tcW w:w="475" w:type="pct"/>
            <w:tcBorders>
              <w:top w:val="single" w:sz="8" w:space="0" w:color="auto"/>
              <w:left w:val="single" w:sz="8" w:space="0" w:color="auto"/>
              <w:bottom w:val="single" w:sz="8" w:space="0" w:color="auto"/>
              <w:right w:val="single" w:sz="8" w:space="0" w:color="auto"/>
            </w:tcBorders>
            <w:shd w:val="clear" w:color="000000" w:fill="5F8DC7"/>
            <w:noWrap/>
            <w:vAlign w:val="center"/>
            <w:hideMark/>
          </w:tcPr>
          <w:p w14:paraId="7659913E"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124</w:t>
            </w:r>
          </w:p>
        </w:tc>
        <w:tc>
          <w:tcPr>
            <w:tcW w:w="475" w:type="pct"/>
            <w:tcBorders>
              <w:top w:val="single" w:sz="8" w:space="0" w:color="auto"/>
              <w:left w:val="single" w:sz="8" w:space="0" w:color="auto"/>
              <w:bottom w:val="single" w:sz="8" w:space="0" w:color="auto"/>
              <w:right w:val="single" w:sz="8" w:space="0" w:color="auto"/>
            </w:tcBorders>
            <w:shd w:val="clear" w:color="000000" w:fill="6693CA"/>
            <w:noWrap/>
            <w:vAlign w:val="center"/>
            <w:hideMark/>
          </w:tcPr>
          <w:p w14:paraId="6525F3FA" w14:textId="77777777" w:rsidR="00C11684" w:rsidRPr="00561255" w:rsidRDefault="00C11684" w:rsidP="00355B7D">
            <w:pPr>
              <w:spacing w:before="0" w:after="0"/>
              <w:jc w:val="right"/>
              <w:rPr>
                <w:rFonts w:ascii="Arial" w:eastAsia="Times New Roman" w:hAnsi="Arial" w:cs="Arial"/>
                <w:b/>
                <w:color w:val="000000"/>
                <w:sz w:val="18"/>
                <w:szCs w:val="18"/>
                <w:lang w:eastAsia="cs-CZ"/>
              </w:rPr>
            </w:pPr>
            <w:r w:rsidRPr="00561255">
              <w:rPr>
                <w:rFonts w:ascii="Arial" w:eastAsia="Times New Roman" w:hAnsi="Arial" w:cs="Arial"/>
                <w:b/>
                <w:color w:val="000000"/>
                <w:sz w:val="18"/>
                <w:szCs w:val="18"/>
                <w:lang w:eastAsia="cs-CZ"/>
              </w:rPr>
              <w:t>204</w:t>
            </w:r>
          </w:p>
        </w:tc>
      </w:tr>
    </w:tbl>
    <w:p w14:paraId="34909140" w14:textId="77777777" w:rsidR="00000556" w:rsidRDefault="00C11684" w:rsidP="00000556">
      <w:pPr>
        <w:keepNext/>
        <w:spacing w:before="0" w:after="0"/>
        <w:jc w:val="both"/>
        <w:rPr>
          <w:rFonts w:cs="Times New Roman"/>
          <w:i/>
          <w:sz w:val="18"/>
          <w:szCs w:val="18"/>
        </w:rPr>
      </w:pPr>
      <w:r w:rsidRPr="00561255">
        <w:rPr>
          <w:rFonts w:cs="Times New Roman"/>
          <w:i/>
          <w:sz w:val="18"/>
          <w:szCs w:val="18"/>
        </w:rPr>
        <w:t>Zdroj dat: Český statistický úřad, 2012</w:t>
      </w:r>
    </w:p>
    <w:p w14:paraId="292121FD" w14:textId="77777777" w:rsidR="00000556" w:rsidRPr="00561255" w:rsidRDefault="00000556" w:rsidP="00000556">
      <w:pPr>
        <w:keepNext/>
        <w:spacing w:before="0" w:after="0"/>
        <w:jc w:val="both"/>
        <w:rPr>
          <w:i/>
          <w:sz w:val="18"/>
        </w:rPr>
      </w:pPr>
      <w:r w:rsidRPr="001B7D12">
        <w:rPr>
          <w:i/>
          <w:sz w:val="18"/>
          <w:szCs w:val="18"/>
        </w:rPr>
        <w:t>Pozn</w:t>
      </w:r>
      <w:r>
        <w:rPr>
          <w:i/>
          <w:sz w:val="18"/>
          <w:szCs w:val="18"/>
        </w:rPr>
        <w:t>.</w:t>
      </w:r>
      <w:r w:rsidRPr="001B7D12">
        <w:rPr>
          <w:i/>
          <w:sz w:val="18"/>
          <w:szCs w:val="18"/>
        </w:rPr>
        <w:t>.</w:t>
      </w:r>
      <w:r>
        <w:rPr>
          <w:i/>
          <w:sz w:val="18"/>
          <w:szCs w:val="18"/>
        </w:rPr>
        <w:t>:</w:t>
      </w:r>
      <w:r w:rsidRPr="001B7D12">
        <w:rPr>
          <w:i/>
          <w:sz w:val="18"/>
          <w:szCs w:val="18"/>
        </w:rPr>
        <w:t xml:space="preserve"> Barevná škála - barevný odstín představuje hodnotu v buňce (tmavě modrá = nejnižší hodnota, tmavě červená = nejvyšší hodnota)</w:t>
      </w:r>
      <w:r>
        <w:rPr>
          <w:i/>
          <w:sz w:val="18"/>
          <w:szCs w:val="18"/>
        </w:rPr>
        <w:t>.</w:t>
      </w:r>
    </w:p>
    <w:p w14:paraId="7721A34D" w14:textId="77777777" w:rsidR="00166EBF" w:rsidRPr="00561255" w:rsidRDefault="00166EBF" w:rsidP="00000556">
      <w:pPr>
        <w:pStyle w:val="Titulek"/>
        <w:spacing w:before="60"/>
      </w:pPr>
      <w:r w:rsidRPr="00561255">
        <w:rPr>
          <w:rFonts w:cs="Times New Roman"/>
          <w:szCs w:val="18"/>
        </w:rPr>
        <w:t>Tabulka P</w:t>
      </w:r>
      <w:r w:rsidR="00FA7EED">
        <w:rPr>
          <w:rFonts w:cs="Times New Roman"/>
          <w:szCs w:val="18"/>
        </w:rPr>
        <w:t>3</w:t>
      </w:r>
      <w:r w:rsidRPr="00561255">
        <w:t>: Staré zátěže území a kontaminované plochy na katastrálním území města Karlovy Vary a</w:t>
      </w:r>
      <w:r w:rsidR="00490D41">
        <w:t> </w:t>
      </w:r>
      <w:r w:rsidRPr="00561255">
        <w:t>Loket</w:t>
      </w:r>
    </w:p>
    <w:tbl>
      <w:tblPr>
        <w:tblW w:w="5000" w:type="pct"/>
        <w:tblCellMar>
          <w:left w:w="70" w:type="dxa"/>
          <w:right w:w="70" w:type="dxa"/>
        </w:tblCellMar>
        <w:tblLook w:val="04A0" w:firstRow="1" w:lastRow="0" w:firstColumn="1" w:lastColumn="0" w:noHBand="0" w:noVBand="1"/>
      </w:tblPr>
      <w:tblGrid>
        <w:gridCol w:w="2127"/>
        <w:gridCol w:w="3519"/>
        <w:gridCol w:w="1599"/>
        <w:gridCol w:w="1807"/>
      </w:tblGrid>
      <w:tr w:rsidR="00166EBF" w:rsidRPr="00561255" w14:paraId="11F800BB" w14:textId="77777777" w:rsidTr="00383E70">
        <w:trPr>
          <w:trHeight w:val="397"/>
          <w:tblHeader/>
        </w:trPr>
        <w:tc>
          <w:tcPr>
            <w:tcW w:w="1175"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6082AA3F" w14:textId="77777777" w:rsidR="00166EBF" w:rsidRPr="00561255" w:rsidRDefault="00166EBF" w:rsidP="00383E70">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Obec</w:t>
            </w:r>
          </w:p>
        </w:tc>
        <w:tc>
          <w:tcPr>
            <w:tcW w:w="1944" w:type="pct"/>
            <w:tcBorders>
              <w:top w:val="single" w:sz="8" w:space="0" w:color="auto"/>
              <w:left w:val="nil"/>
              <w:bottom w:val="single" w:sz="8" w:space="0" w:color="auto"/>
              <w:right w:val="single" w:sz="8" w:space="0" w:color="auto"/>
            </w:tcBorders>
            <w:shd w:val="clear" w:color="000000" w:fill="D9D9D9"/>
            <w:vAlign w:val="center"/>
            <w:hideMark/>
          </w:tcPr>
          <w:p w14:paraId="0FCA14AC" w14:textId="77777777" w:rsidR="00166EBF" w:rsidRPr="00561255" w:rsidRDefault="00166EBF" w:rsidP="00383E70">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Název</w:t>
            </w:r>
          </w:p>
        </w:tc>
        <w:tc>
          <w:tcPr>
            <w:tcW w:w="883" w:type="pct"/>
            <w:tcBorders>
              <w:top w:val="single" w:sz="8" w:space="0" w:color="auto"/>
              <w:left w:val="nil"/>
              <w:bottom w:val="single" w:sz="8" w:space="0" w:color="auto"/>
              <w:right w:val="single" w:sz="8" w:space="0" w:color="auto"/>
            </w:tcBorders>
            <w:shd w:val="clear" w:color="000000" w:fill="D9D9D9"/>
            <w:vAlign w:val="center"/>
            <w:hideMark/>
          </w:tcPr>
          <w:p w14:paraId="5687BF88" w14:textId="77777777" w:rsidR="00166EBF" w:rsidRPr="00561255" w:rsidRDefault="00166EBF" w:rsidP="00383E70">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Riziko</w:t>
            </w:r>
          </w:p>
        </w:tc>
        <w:tc>
          <w:tcPr>
            <w:tcW w:w="998" w:type="pct"/>
            <w:tcBorders>
              <w:top w:val="single" w:sz="8" w:space="0" w:color="auto"/>
              <w:left w:val="nil"/>
              <w:bottom w:val="single" w:sz="8" w:space="0" w:color="auto"/>
              <w:right w:val="single" w:sz="8" w:space="0" w:color="auto"/>
            </w:tcBorders>
            <w:shd w:val="clear" w:color="000000" w:fill="D9D9D9"/>
            <w:vAlign w:val="center"/>
            <w:hideMark/>
          </w:tcPr>
          <w:p w14:paraId="30CBB553" w14:textId="77777777" w:rsidR="00166EBF" w:rsidRPr="00561255" w:rsidRDefault="00166EBF" w:rsidP="00383E70">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Zpracoval</w:t>
            </w:r>
          </w:p>
        </w:tc>
      </w:tr>
      <w:tr w:rsidR="00166EBF" w:rsidRPr="00561255" w14:paraId="5FFADBF8"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7240B5A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3786094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Depo kolejových vozidel - Karlovy Vary</w:t>
            </w:r>
          </w:p>
        </w:tc>
        <w:tc>
          <w:tcPr>
            <w:tcW w:w="883" w:type="pct"/>
            <w:tcBorders>
              <w:top w:val="nil"/>
              <w:left w:val="nil"/>
              <w:bottom w:val="single" w:sz="8" w:space="0" w:color="auto"/>
              <w:right w:val="single" w:sz="8" w:space="0" w:color="auto"/>
            </w:tcBorders>
            <w:shd w:val="clear" w:color="auto" w:fill="auto"/>
            <w:noWrap/>
            <w:vAlign w:val="bottom"/>
            <w:hideMark/>
          </w:tcPr>
          <w:p w14:paraId="2C1EF6C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3AEE388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4C24452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35D5A5E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6049EBC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skládka Čankov</w:t>
            </w:r>
          </w:p>
        </w:tc>
        <w:tc>
          <w:tcPr>
            <w:tcW w:w="883" w:type="pct"/>
            <w:tcBorders>
              <w:top w:val="nil"/>
              <w:left w:val="nil"/>
              <w:bottom w:val="single" w:sz="8" w:space="0" w:color="auto"/>
              <w:right w:val="single" w:sz="8" w:space="0" w:color="auto"/>
            </w:tcBorders>
            <w:shd w:val="clear" w:color="auto" w:fill="auto"/>
            <w:noWrap/>
            <w:vAlign w:val="bottom"/>
            <w:hideMark/>
          </w:tcPr>
          <w:p w14:paraId="0EE703D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F8C159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71630FA7"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267E9F9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62BD78A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skládka Doubí</w:t>
            </w:r>
          </w:p>
        </w:tc>
        <w:tc>
          <w:tcPr>
            <w:tcW w:w="883" w:type="pct"/>
            <w:tcBorders>
              <w:top w:val="nil"/>
              <w:left w:val="nil"/>
              <w:bottom w:val="single" w:sz="8" w:space="0" w:color="auto"/>
              <w:right w:val="single" w:sz="8" w:space="0" w:color="auto"/>
            </w:tcBorders>
            <w:shd w:val="clear" w:color="auto" w:fill="auto"/>
            <w:noWrap/>
            <w:vAlign w:val="bottom"/>
            <w:hideMark/>
          </w:tcPr>
          <w:p w14:paraId="19CAE18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173BEF9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2255BBD6"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005C626C"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73387A4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skládka Karlovy Vary Dvory</w:t>
            </w:r>
          </w:p>
        </w:tc>
        <w:tc>
          <w:tcPr>
            <w:tcW w:w="883" w:type="pct"/>
            <w:tcBorders>
              <w:top w:val="nil"/>
              <w:left w:val="nil"/>
              <w:bottom w:val="single" w:sz="8" w:space="0" w:color="auto"/>
              <w:right w:val="single" w:sz="8" w:space="0" w:color="auto"/>
            </w:tcBorders>
            <w:shd w:val="clear" w:color="auto" w:fill="auto"/>
            <w:noWrap/>
            <w:vAlign w:val="bottom"/>
            <w:hideMark/>
          </w:tcPr>
          <w:p w14:paraId="58B927E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523DA7A8"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37042703"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4E13D87C"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6A64DB6B"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 - dolní nádraží</w:t>
            </w:r>
          </w:p>
        </w:tc>
        <w:tc>
          <w:tcPr>
            <w:tcW w:w="883" w:type="pct"/>
            <w:tcBorders>
              <w:top w:val="nil"/>
              <w:left w:val="nil"/>
              <w:bottom w:val="single" w:sz="8" w:space="0" w:color="auto"/>
              <w:right w:val="single" w:sz="8" w:space="0" w:color="auto"/>
            </w:tcBorders>
            <w:shd w:val="clear" w:color="auto" w:fill="auto"/>
            <w:noWrap/>
            <w:vAlign w:val="bottom"/>
            <w:hideMark/>
          </w:tcPr>
          <w:p w14:paraId="3A4297ED"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27CB22D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2CB52A1F"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35596B9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42806C7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ZČE a.s. Karlovy Vary Tuhnice</w:t>
            </w:r>
          </w:p>
        </w:tc>
        <w:tc>
          <w:tcPr>
            <w:tcW w:w="883" w:type="pct"/>
            <w:tcBorders>
              <w:top w:val="nil"/>
              <w:left w:val="nil"/>
              <w:bottom w:val="single" w:sz="8" w:space="0" w:color="auto"/>
              <w:right w:val="single" w:sz="8" w:space="0" w:color="auto"/>
            </w:tcBorders>
            <w:shd w:val="clear" w:color="auto" w:fill="auto"/>
            <w:noWrap/>
            <w:vAlign w:val="bottom"/>
            <w:hideMark/>
          </w:tcPr>
          <w:p w14:paraId="53CE2CC8"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4 - nízké</w:t>
            </w:r>
          </w:p>
        </w:tc>
        <w:tc>
          <w:tcPr>
            <w:tcW w:w="998" w:type="pct"/>
            <w:tcBorders>
              <w:top w:val="nil"/>
              <w:left w:val="nil"/>
              <w:bottom w:val="single" w:sz="8" w:space="0" w:color="auto"/>
              <w:right w:val="single" w:sz="8" w:space="0" w:color="auto"/>
            </w:tcBorders>
            <w:shd w:val="clear" w:color="auto" w:fill="auto"/>
            <w:noWrap/>
            <w:vAlign w:val="bottom"/>
            <w:hideMark/>
          </w:tcPr>
          <w:p w14:paraId="2798D1CB"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55126971"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3D1DA4C7"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3547450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ZČP,a.s. Karlovy Vary</w:t>
            </w:r>
          </w:p>
        </w:tc>
        <w:tc>
          <w:tcPr>
            <w:tcW w:w="883" w:type="pct"/>
            <w:tcBorders>
              <w:top w:val="nil"/>
              <w:left w:val="nil"/>
              <w:bottom w:val="single" w:sz="8" w:space="0" w:color="auto"/>
              <w:right w:val="single" w:sz="8" w:space="0" w:color="auto"/>
            </w:tcBorders>
            <w:shd w:val="clear" w:color="auto" w:fill="auto"/>
            <w:noWrap/>
            <w:vAlign w:val="bottom"/>
            <w:hideMark/>
          </w:tcPr>
          <w:p w14:paraId="0A2F019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 střední</w:t>
            </w:r>
          </w:p>
        </w:tc>
        <w:tc>
          <w:tcPr>
            <w:tcW w:w="998" w:type="pct"/>
            <w:tcBorders>
              <w:top w:val="nil"/>
              <w:left w:val="nil"/>
              <w:bottom w:val="single" w:sz="8" w:space="0" w:color="auto"/>
              <w:right w:val="single" w:sz="8" w:space="0" w:color="auto"/>
            </w:tcBorders>
            <w:shd w:val="clear" w:color="auto" w:fill="auto"/>
            <w:noWrap/>
            <w:vAlign w:val="bottom"/>
            <w:hideMark/>
          </w:tcPr>
          <w:p w14:paraId="485DE47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275F22BE"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3E64077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1E7E4967"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Býv. sklad pestic. Tašovice</w:t>
            </w:r>
          </w:p>
        </w:tc>
        <w:tc>
          <w:tcPr>
            <w:tcW w:w="883" w:type="pct"/>
            <w:tcBorders>
              <w:top w:val="nil"/>
              <w:left w:val="nil"/>
              <w:bottom w:val="single" w:sz="8" w:space="0" w:color="auto"/>
              <w:right w:val="single" w:sz="8" w:space="0" w:color="auto"/>
            </w:tcBorders>
            <w:shd w:val="clear" w:color="auto" w:fill="auto"/>
            <w:noWrap/>
            <w:vAlign w:val="bottom"/>
            <w:hideMark/>
          </w:tcPr>
          <w:p w14:paraId="6DD2B59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78DD632"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6E227E06"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07C4A00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1D3CE21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Býv. sklad pestic. Stará Role</w:t>
            </w:r>
          </w:p>
        </w:tc>
        <w:tc>
          <w:tcPr>
            <w:tcW w:w="883" w:type="pct"/>
            <w:tcBorders>
              <w:top w:val="nil"/>
              <w:left w:val="nil"/>
              <w:bottom w:val="single" w:sz="8" w:space="0" w:color="auto"/>
              <w:right w:val="single" w:sz="8" w:space="0" w:color="auto"/>
            </w:tcBorders>
            <w:shd w:val="clear" w:color="auto" w:fill="auto"/>
            <w:noWrap/>
            <w:vAlign w:val="bottom"/>
            <w:hideMark/>
          </w:tcPr>
          <w:p w14:paraId="43B9B417"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63EB13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17896F3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3C49989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6E701F7D"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Býv. sklad pest. Sedlec u KV</w:t>
            </w:r>
          </w:p>
        </w:tc>
        <w:tc>
          <w:tcPr>
            <w:tcW w:w="883" w:type="pct"/>
            <w:tcBorders>
              <w:top w:val="nil"/>
              <w:left w:val="nil"/>
              <w:bottom w:val="single" w:sz="8" w:space="0" w:color="auto"/>
              <w:right w:val="single" w:sz="8" w:space="0" w:color="auto"/>
            </w:tcBorders>
            <w:shd w:val="clear" w:color="auto" w:fill="auto"/>
            <w:noWrap/>
            <w:vAlign w:val="bottom"/>
            <w:hideMark/>
          </w:tcPr>
          <w:p w14:paraId="5E74EC8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6A3DE0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740618FE"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0E7D2F9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7397385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Statek Počerny</w:t>
            </w:r>
          </w:p>
        </w:tc>
        <w:tc>
          <w:tcPr>
            <w:tcW w:w="883" w:type="pct"/>
            <w:tcBorders>
              <w:top w:val="nil"/>
              <w:left w:val="nil"/>
              <w:bottom w:val="single" w:sz="8" w:space="0" w:color="auto"/>
              <w:right w:val="single" w:sz="8" w:space="0" w:color="auto"/>
            </w:tcBorders>
            <w:shd w:val="clear" w:color="auto" w:fill="auto"/>
            <w:noWrap/>
            <w:vAlign w:val="bottom"/>
            <w:hideMark/>
          </w:tcPr>
          <w:p w14:paraId="0B59AAA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09F4163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69D9B613"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28F9CBA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12057CA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Dvory - Varbyt</w:t>
            </w:r>
          </w:p>
        </w:tc>
        <w:tc>
          <w:tcPr>
            <w:tcW w:w="883" w:type="pct"/>
            <w:tcBorders>
              <w:top w:val="nil"/>
              <w:left w:val="nil"/>
              <w:bottom w:val="single" w:sz="8" w:space="0" w:color="auto"/>
              <w:right w:val="single" w:sz="8" w:space="0" w:color="auto"/>
            </w:tcBorders>
            <w:shd w:val="clear" w:color="auto" w:fill="auto"/>
            <w:noWrap/>
            <w:vAlign w:val="bottom"/>
            <w:hideMark/>
          </w:tcPr>
          <w:p w14:paraId="778B45F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 střední</w:t>
            </w:r>
          </w:p>
        </w:tc>
        <w:tc>
          <w:tcPr>
            <w:tcW w:w="998" w:type="pct"/>
            <w:tcBorders>
              <w:top w:val="nil"/>
              <w:left w:val="nil"/>
              <w:bottom w:val="single" w:sz="8" w:space="0" w:color="auto"/>
              <w:right w:val="single" w:sz="8" w:space="0" w:color="auto"/>
            </w:tcBorders>
            <w:shd w:val="clear" w:color="auto" w:fill="auto"/>
            <w:noWrap/>
            <w:vAlign w:val="bottom"/>
            <w:hideMark/>
          </w:tcPr>
          <w:p w14:paraId="3507086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64AE5CEA"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602AD742"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6690EF7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Skládka Dvory</w:t>
            </w:r>
          </w:p>
        </w:tc>
        <w:tc>
          <w:tcPr>
            <w:tcW w:w="883" w:type="pct"/>
            <w:tcBorders>
              <w:top w:val="nil"/>
              <w:left w:val="nil"/>
              <w:bottom w:val="single" w:sz="8" w:space="0" w:color="auto"/>
              <w:right w:val="single" w:sz="8" w:space="0" w:color="auto"/>
            </w:tcBorders>
            <w:shd w:val="clear" w:color="auto" w:fill="auto"/>
            <w:noWrap/>
            <w:vAlign w:val="bottom"/>
            <w:hideMark/>
          </w:tcPr>
          <w:p w14:paraId="613EB48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3 - střední</w:t>
            </w:r>
          </w:p>
        </w:tc>
        <w:tc>
          <w:tcPr>
            <w:tcW w:w="998" w:type="pct"/>
            <w:tcBorders>
              <w:top w:val="nil"/>
              <w:left w:val="nil"/>
              <w:bottom w:val="single" w:sz="8" w:space="0" w:color="auto"/>
              <w:right w:val="single" w:sz="8" w:space="0" w:color="auto"/>
            </w:tcBorders>
            <w:shd w:val="clear" w:color="auto" w:fill="auto"/>
            <w:noWrap/>
            <w:vAlign w:val="bottom"/>
            <w:hideMark/>
          </w:tcPr>
          <w:p w14:paraId="3DA100F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13538ED0"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102F79C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Karlovy Vary</w:t>
            </w:r>
          </w:p>
        </w:tc>
        <w:tc>
          <w:tcPr>
            <w:tcW w:w="1944" w:type="pct"/>
            <w:tcBorders>
              <w:top w:val="nil"/>
              <w:left w:val="nil"/>
              <w:bottom w:val="single" w:sz="8" w:space="0" w:color="auto"/>
              <w:right w:val="single" w:sz="8" w:space="0" w:color="auto"/>
            </w:tcBorders>
            <w:shd w:val="clear" w:color="auto" w:fill="auto"/>
            <w:noWrap/>
            <w:vAlign w:val="bottom"/>
            <w:hideMark/>
          </w:tcPr>
          <w:p w14:paraId="085F183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ZČE a.s. Karlovy Vary Drahovice</w:t>
            </w:r>
          </w:p>
        </w:tc>
        <w:tc>
          <w:tcPr>
            <w:tcW w:w="883" w:type="pct"/>
            <w:tcBorders>
              <w:top w:val="nil"/>
              <w:left w:val="nil"/>
              <w:bottom w:val="single" w:sz="8" w:space="0" w:color="auto"/>
              <w:right w:val="single" w:sz="8" w:space="0" w:color="auto"/>
            </w:tcBorders>
            <w:shd w:val="clear" w:color="auto" w:fill="auto"/>
            <w:noWrap/>
            <w:vAlign w:val="bottom"/>
            <w:hideMark/>
          </w:tcPr>
          <w:p w14:paraId="4331B34D"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žádné</w:t>
            </w:r>
          </w:p>
        </w:tc>
        <w:tc>
          <w:tcPr>
            <w:tcW w:w="998" w:type="pct"/>
            <w:tcBorders>
              <w:top w:val="nil"/>
              <w:left w:val="nil"/>
              <w:bottom w:val="single" w:sz="8" w:space="0" w:color="auto"/>
              <w:right w:val="single" w:sz="8" w:space="0" w:color="auto"/>
            </w:tcBorders>
            <w:shd w:val="clear" w:color="auto" w:fill="auto"/>
            <w:noWrap/>
            <w:vAlign w:val="bottom"/>
            <w:hideMark/>
          </w:tcPr>
          <w:p w14:paraId="64B8745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Karlovy Vary</w:t>
            </w:r>
          </w:p>
        </w:tc>
      </w:tr>
      <w:tr w:rsidR="00166EBF" w:rsidRPr="00561255" w14:paraId="25F9CA2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079A824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4D859B6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jámy č. 17</w:t>
            </w:r>
          </w:p>
        </w:tc>
        <w:tc>
          <w:tcPr>
            <w:tcW w:w="883" w:type="pct"/>
            <w:tcBorders>
              <w:top w:val="nil"/>
              <w:left w:val="nil"/>
              <w:bottom w:val="single" w:sz="8" w:space="0" w:color="auto"/>
              <w:right w:val="single" w:sz="8" w:space="0" w:color="auto"/>
            </w:tcBorders>
            <w:shd w:val="clear" w:color="auto" w:fill="auto"/>
            <w:noWrap/>
            <w:vAlign w:val="bottom"/>
            <w:hideMark/>
          </w:tcPr>
          <w:p w14:paraId="19A80A6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5EA2C8A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4A7A9E7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7ACDE9B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488B719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 č. 8,11,15</w:t>
            </w:r>
          </w:p>
        </w:tc>
        <w:tc>
          <w:tcPr>
            <w:tcW w:w="883" w:type="pct"/>
            <w:tcBorders>
              <w:top w:val="nil"/>
              <w:left w:val="nil"/>
              <w:bottom w:val="single" w:sz="8" w:space="0" w:color="auto"/>
              <w:right w:val="single" w:sz="8" w:space="0" w:color="auto"/>
            </w:tcBorders>
            <w:shd w:val="clear" w:color="auto" w:fill="auto"/>
            <w:noWrap/>
            <w:vAlign w:val="bottom"/>
            <w:hideMark/>
          </w:tcPr>
          <w:p w14:paraId="28906CC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7A971AC"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4A899F5E"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5D1EF46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079403B2"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štoly č. 10</w:t>
            </w:r>
          </w:p>
        </w:tc>
        <w:tc>
          <w:tcPr>
            <w:tcW w:w="883" w:type="pct"/>
            <w:tcBorders>
              <w:top w:val="nil"/>
              <w:left w:val="nil"/>
              <w:bottom w:val="single" w:sz="8" w:space="0" w:color="auto"/>
              <w:right w:val="single" w:sz="8" w:space="0" w:color="auto"/>
            </w:tcBorders>
            <w:shd w:val="clear" w:color="auto" w:fill="auto"/>
            <w:noWrap/>
            <w:vAlign w:val="bottom"/>
            <w:hideMark/>
          </w:tcPr>
          <w:p w14:paraId="545E6E1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5B1A16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480B53AA"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1CB3C6C5"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37DD437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štoly č. 12</w:t>
            </w:r>
          </w:p>
        </w:tc>
        <w:tc>
          <w:tcPr>
            <w:tcW w:w="883" w:type="pct"/>
            <w:tcBorders>
              <w:top w:val="nil"/>
              <w:left w:val="nil"/>
              <w:bottom w:val="single" w:sz="8" w:space="0" w:color="auto"/>
              <w:right w:val="single" w:sz="8" w:space="0" w:color="auto"/>
            </w:tcBorders>
            <w:shd w:val="clear" w:color="auto" w:fill="auto"/>
            <w:noWrap/>
            <w:vAlign w:val="bottom"/>
            <w:hideMark/>
          </w:tcPr>
          <w:p w14:paraId="3E7111A7"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12BF181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10B3451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75957486"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01A43BBC"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štoly č. 13</w:t>
            </w:r>
          </w:p>
        </w:tc>
        <w:tc>
          <w:tcPr>
            <w:tcW w:w="883" w:type="pct"/>
            <w:tcBorders>
              <w:top w:val="nil"/>
              <w:left w:val="nil"/>
              <w:bottom w:val="single" w:sz="8" w:space="0" w:color="auto"/>
              <w:right w:val="single" w:sz="8" w:space="0" w:color="auto"/>
            </w:tcBorders>
            <w:shd w:val="clear" w:color="auto" w:fill="auto"/>
            <w:noWrap/>
            <w:vAlign w:val="bottom"/>
            <w:hideMark/>
          </w:tcPr>
          <w:p w14:paraId="149442F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16D8A80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343156E2"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486F3194"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6CCDDA42"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štoly č. 16</w:t>
            </w:r>
          </w:p>
        </w:tc>
        <w:tc>
          <w:tcPr>
            <w:tcW w:w="883" w:type="pct"/>
            <w:tcBorders>
              <w:top w:val="nil"/>
              <w:left w:val="nil"/>
              <w:bottom w:val="single" w:sz="8" w:space="0" w:color="auto"/>
              <w:right w:val="single" w:sz="8" w:space="0" w:color="auto"/>
            </w:tcBorders>
            <w:shd w:val="clear" w:color="auto" w:fill="auto"/>
            <w:noWrap/>
            <w:vAlign w:val="bottom"/>
            <w:hideMark/>
          </w:tcPr>
          <w:p w14:paraId="303B164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65D1944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4AB3BE0C"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63DEEAB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79DEC39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Odval štoly č. 7</w:t>
            </w:r>
          </w:p>
        </w:tc>
        <w:tc>
          <w:tcPr>
            <w:tcW w:w="883" w:type="pct"/>
            <w:tcBorders>
              <w:top w:val="nil"/>
              <w:left w:val="nil"/>
              <w:bottom w:val="single" w:sz="8" w:space="0" w:color="auto"/>
              <w:right w:val="single" w:sz="8" w:space="0" w:color="auto"/>
            </w:tcBorders>
            <w:shd w:val="clear" w:color="auto" w:fill="auto"/>
            <w:noWrap/>
            <w:vAlign w:val="bottom"/>
            <w:hideMark/>
          </w:tcPr>
          <w:p w14:paraId="7203887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0C9852F8"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321620FE"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6C8EB6E9"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3A0BFFB5"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skládka Loket</w:t>
            </w:r>
          </w:p>
        </w:tc>
        <w:tc>
          <w:tcPr>
            <w:tcW w:w="883" w:type="pct"/>
            <w:tcBorders>
              <w:top w:val="nil"/>
              <w:left w:val="nil"/>
              <w:bottom w:val="single" w:sz="8" w:space="0" w:color="auto"/>
              <w:right w:val="single" w:sz="8" w:space="0" w:color="auto"/>
            </w:tcBorders>
            <w:shd w:val="clear" w:color="auto" w:fill="auto"/>
            <w:noWrap/>
            <w:vAlign w:val="bottom"/>
            <w:hideMark/>
          </w:tcPr>
          <w:p w14:paraId="795D8E5A"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152B1D77"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204E967D"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15FC840C"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136276A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 xml:space="preserve">skládka </w:t>
            </w:r>
            <w:r w:rsidR="00C57A21" w:rsidRPr="00561255">
              <w:rPr>
                <w:rFonts w:ascii="Arial" w:eastAsia="Times New Roman" w:hAnsi="Arial" w:cs="Arial"/>
                <w:color w:val="000000"/>
                <w:sz w:val="18"/>
                <w:szCs w:val="18"/>
                <w:lang w:eastAsia="cs-CZ"/>
              </w:rPr>
              <w:t>Údolí</w:t>
            </w:r>
          </w:p>
        </w:tc>
        <w:tc>
          <w:tcPr>
            <w:tcW w:w="883" w:type="pct"/>
            <w:tcBorders>
              <w:top w:val="nil"/>
              <w:left w:val="nil"/>
              <w:bottom w:val="single" w:sz="8" w:space="0" w:color="auto"/>
              <w:right w:val="single" w:sz="8" w:space="0" w:color="auto"/>
            </w:tcBorders>
            <w:shd w:val="clear" w:color="auto" w:fill="auto"/>
            <w:noWrap/>
            <w:vAlign w:val="bottom"/>
            <w:hideMark/>
          </w:tcPr>
          <w:p w14:paraId="436FE58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36C435B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0154C2A1"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01EFF26F"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6D34489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Štola č. 10</w:t>
            </w:r>
          </w:p>
        </w:tc>
        <w:tc>
          <w:tcPr>
            <w:tcW w:w="883" w:type="pct"/>
            <w:tcBorders>
              <w:top w:val="nil"/>
              <w:left w:val="nil"/>
              <w:bottom w:val="single" w:sz="8" w:space="0" w:color="auto"/>
              <w:right w:val="single" w:sz="8" w:space="0" w:color="auto"/>
            </w:tcBorders>
            <w:shd w:val="clear" w:color="auto" w:fill="auto"/>
            <w:noWrap/>
            <w:vAlign w:val="bottom"/>
            <w:hideMark/>
          </w:tcPr>
          <w:p w14:paraId="09D0BE05"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28167A0B"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0E924045"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2BBB4AAB"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4B2C5418"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Štola č. 11</w:t>
            </w:r>
          </w:p>
        </w:tc>
        <w:tc>
          <w:tcPr>
            <w:tcW w:w="883" w:type="pct"/>
            <w:tcBorders>
              <w:top w:val="nil"/>
              <w:left w:val="nil"/>
              <w:bottom w:val="single" w:sz="8" w:space="0" w:color="auto"/>
              <w:right w:val="single" w:sz="8" w:space="0" w:color="auto"/>
            </w:tcBorders>
            <w:shd w:val="clear" w:color="auto" w:fill="auto"/>
            <w:noWrap/>
            <w:vAlign w:val="bottom"/>
            <w:hideMark/>
          </w:tcPr>
          <w:p w14:paraId="7EA2F71E"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4CEF2CB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r w:rsidR="00166EBF" w:rsidRPr="00561255" w14:paraId="66647923" w14:textId="77777777" w:rsidTr="00383E70">
        <w:trPr>
          <w:trHeight w:val="255"/>
        </w:trPr>
        <w:tc>
          <w:tcPr>
            <w:tcW w:w="1175" w:type="pct"/>
            <w:tcBorders>
              <w:top w:val="nil"/>
              <w:left w:val="single" w:sz="8" w:space="0" w:color="auto"/>
              <w:bottom w:val="single" w:sz="8" w:space="0" w:color="auto"/>
              <w:right w:val="single" w:sz="8" w:space="0" w:color="auto"/>
            </w:tcBorders>
            <w:shd w:val="clear" w:color="auto" w:fill="auto"/>
            <w:noWrap/>
            <w:vAlign w:val="bottom"/>
            <w:hideMark/>
          </w:tcPr>
          <w:p w14:paraId="1BB852DD"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Loket</w:t>
            </w:r>
          </w:p>
        </w:tc>
        <w:tc>
          <w:tcPr>
            <w:tcW w:w="1944" w:type="pct"/>
            <w:tcBorders>
              <w:top w:val="nil"/>
              <w:left w:val="nil"/>
              <w:bottom w:val="single" w:sz="8" w:space="0" w:color="auto"/>
              <w:right w:val="single" w:sz="8" w:space="0" w:color="auto"/>
            </w:tcBorders>
            <w:shd w:val="clear" w:color="auto" w:fill="auto"/>
            <w:noWrap/>
            <w:vAlign w:val="bottom"/>
            <w:hideMark/>
          </w:tcPr>
          <w:p w14:paraId="094F99D1"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Štola č. 16</w:t>
            </w:r>
          </w:p>
        </w:tc>
        <w:tc>
          <w:tcPr>
            <w:tcW w:w="883" w:type="pct"/>
            <w:tcBorders>
              <w:top w:val="nil"/>
              <w:left w:val="nil"/>
              <w:bottom w:val="single" w:sz="8" w:space="0" w:color="auto"/>
              <w:right w:val="single" w:sz="8" w:space="0" w:color="auto"/>
            </w:tcBorders>
            <w:shd w:val="clear" w:color="auto" w:fill="auto"/>
            <w:noWrap/>
            <w:vAlign w:val="bottom"/>
            <w:hideMark/>
          </w:tcPr>
          <w:p w14:paraId="4DCC9CE0"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0 - neznámé</w:t>
            </w:r>
          </w:p>
        </w:tc>
        <w:tc>
          <w:tcPr>
            <w:tcW w:w="998" w:type="pct"/>
            <w:tcBorders>
              <w:top w:val="nil"/>
              <w:left w:val="nil"/>
              <w:bottom w:val="single" w:sz="8" w:space="0" w:color="auto"/>
              <w:right w:val="single" w:sz="8" w:space="0" w:color="auto"/>
            </w:tcBorders>
            <w:shd w:val="clear" w:color="auto" w:fill="auto"/>
            <w:noWrap/>
            <w:vAlign w:val="bottom"/>
            <w:hideMark/>
          </w:tcPr>
          <w:p w14:paraId="3DAB0ED3" w14:textId="77777777" w:rsidR="00166EBF" w:rsidRPr="00561255" w:rsidRDefault="00166EBF" w:rsidP="00383E70">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UUP Sokolov</w:t>
            </w:r>
          </w:p>
        </w:tc>
      </w:tr>
    </w:tbl>
    <w:p w14:paraId="37880E4E" w14:textId="77777777" w:rsidR="00166EBF" w:rsidRPr="00561255" w:rsidRDefault="00166EBF" w:rsidP="00166EBF">
      <w:pPr>
        <w:pStyle w:val="zdroj"/>
        <w:spacing w:before="0"/>
      </w:pPr>
      <w:r w:rsidRPr="00561255">
        <w:t>Zdroj dat: ÚAP Karlovarského kraje 2013</w:t>
      </w:r>
    </w:p>
    <w:p w14:paraId="799990F6" w14:textId="77777777" w:rsidR="00CB0152" w:rsidRDefault="00166EBF" w:rsidP="008F7405">
      <w:pPr>
        <w:pStyle w:val="zdroj"/>
        <w:spacing w:before="0"/>
      </w:pPr>
      <w:r w:rsidRPr="00561255">
        <w:t>Poz</w:t>
      </w:r>
      <w:r w:rsidR="00270C94" w:rsidRPr="00561255">
        <w:t>n</w:t>
      </w:r>
      <w:r w:rsidRPr="00561255">
        <w:t>.: Jedná se o ekologické zátěže na katastrálním území obce.</w:t>
      </w:r>
    </w:p>
    <w:p w14:paraId="135B2A47" w14:textId="77777777" w:rsidR="00401035" w:rsidRDefault="00401035" w:rsidP="0082300D">
      <w:pPr>
        <w:pStyle w:val="Titulek"/>
        <w:spacing w:after="0"/>
      </w:pPr>
      <w:r>
        <w:lastRenderedPageBreak/>
        <w:t>Tabulka P4: Celkový počet a podíl udělených patentů dle typu přihlašovatele v Karlovarském kraji a</w:t>
      </w:r>
      <w:r w:rsidR="0082300D">
        <w:t xml:space="preserve"> </w:t>
      </w:r>
      <w:r>
        <w:t>ČR (v roce 2012) vč. podílu kraje na ČR</w:t>
      </w:r>
    </w:p>
    <w:p w14:paraId="2B71917A" w14:textId="77777777" w:rsidR="00401035" w:rsidRDefault="00401035" w:rsidP="00401035">
      <w:pPr>
        <w:spacing w:before="0" w:after="0"/>
        <w:jc w:val="both"/>
        <w:rPr>
          <w:sz w:val="24"/>
          <w:szCs w:val="24"/>
        </w:rPr>
      </w:pPr>
      <w:r>
        <w:rPr>
          <w:noProof/>
          <w:lang w:eastAsia="cs-CZ"/>
        </w:rPr>
        <w:drawing>
          <wp:inline distT="0" distB="0" distL="0" distR="0" wp14:anchorId="33AFA181" wp14:editId="73D3991E">
            <wp:extent cx="5138843" cy="2226365"/>
            <wp:effectExtent l="0" t="0" r="5080" b="254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a:stretch/>
                  </pic:blipFill>
                  <pic:spPr bwMode="auto">
                    <a:xfrm>
                      <a:off x="0" y="0"/>
                      <a:ext cx="5150105" cy="2231244"/>
                    </a:xfrm>
                    <a:prstGeom prst="rect">
                      <a:avLst/>
                    </a:prstGeom>
                    <a:ln>
                      <a:noFill/>
                    </a:ln>
                    <a:extLst>
                      <a:ext uri="{53640926-AAD7-44D8-BBD7-CCE9431645EC}">
                        <a14:shadowObscured xmlns:a14="http://schemas.microsoft.com/office/drawing/2010/main"/>
                      </a:ext>
                    </a:extLst>
                  </pic:spPr>
                </pic:pic>
              </a:graphicData>
            </a:graphic>
          </wp:inline>
        </w:drawing>
      </w:r>
    </w:p>
    <w:p w14:paraId="3EE6CB30" w14:textId="77777777" w:rsidR="00401035" w:rsidRPr="00401035" w:rsidRDefault="00401035" w:rsidP="00401035">
      <w:pPr>
        <w:spacing w:before="0" w:after="0"/>
        <w:jc w:val="both"/>
        <w:rPr>
          <w:rFonts w:eastAsia="Times New Roman" w:cs="Times New Roman"/>
          <w:i/>
          <w:sz w:val="18"/>
          <w:szCs w:val="24"/>
          <w:lang w:eastAsia="cs-CZ"/>
        </w:rPr>
      </w:pPr>
      <w:r w:rsidRPr="00401035">
        <w:rPr>
          <w:rFonts w:eastAsia="Times New Roman" w:cs="Times New Roman"/>
          <w:i/>
          <w:sz w:val="18"/>
          <w:szCs w:val="24"/>
          <w:lang w:eastAsia="cs-CZ"/>
        </w:rPr>
        <w:t xml:space="preserve">Zdroj: ČSÚ </w:t>
      </w:r>
      <w:r w:rsidR="00490D41">
        <w:rPr>
          <w:rFonts w:eastAsia="Times New Roman" w:cs="Times New Roman"/>
          <w:i/>
          <w:sz w:val="18"/>
          <w:szCs w:val="24"/>
          <w:lang w:eastAsia="cs-CZ"/>
        </w:rPr>
        <w:t>–</w:t>
      </w:r>
      <w:r w:rsidRPr="00401035">
        <w:rPr>
          <w:rFonts w:eastAsia="Times New Roman" w:cs="Times New Roman"/>
          <w:i/>
          <w:sz w:val="18"/>
          <w:szCs w:val="24"/>
          <w:lang w:eastAsia="cs-CZ"/>
        </w:rPr>
        <w:t xml:space="preserve"> Patentová statistika, http://www.czso.cz, RIS3 Karlovarského kraje</w:t>
      </w:r>
    </w:p>
    <w:p w14:paraId="370DD06C" w14:textId="77777777" w:rsidR="00401035" w:rsidRPr="00401035" w:rsidRDefault="00401035" w:rsidP="00401035">
      <w:pPr>
        <w:pStyle w:val="zdroj"/>
        <w:spacing w:before="0"/>
        <w:rPr>
          <w:sz w:val="12"/>
        </w:rPr>
        <w:sectPr w:rsidR="00401035" w:rsidRPr="00401035" w:rsidSect="002F5A1A">
          <w:pgSz w:w="11906" w:h="16838"/>
          <w:pgMar w:top="1417" w:right="1417" w:bottom="1417" w:left="1417" w:header="708" w:footer="708" w:gutter="0"/>
          <w:cols w:space="708"/>
          <w:docGrid w:linePitch="360"/>
        </w:sectPr>
      </w:pPr>
    </w:p>
    <w:p w14:paraId="28018CDD" w14:textId="77777777" w:rsidR="00CB0152" w:rsidRPr="00CB0152" w:rsidRDefault="00EE615C" w:rsidP="00FA21C4">
      <w:pPr>
        <w:pStyle w:val="Nadpis2"/>
      </w:pPr>
      <w:bookmarkStart w:id="195" w:name="_Toc519689991"/>
      <w:r w:rsidRPr="00CB0152">
        <w:lastRenderedPageBreak/>
        <w:t xml:space="preserve">VYHODNOCENÍ </w:t>
      </w:r>
      <w:r>
        <w:t xml:space="preserve">SOCIOLOGICKÉHO </w:t>
      </w:r>
      <w:r w:rsidRPr="00CB0152">
        <w:t>PRŮZKUMU</w:t>
      </w:r>
      <w:bookmarkEnd w:id="195"/>
    </w:p>
    <w:p w14:paraId="5E85B4A7" w14:textId="77777777" w:rsidR="00CB0152" w:rsidRPr="00561255" w:rsidRDefault="00CB0152" w:rsidP="00CB0152">
      <w:pPr>
        <w:spacing w:before="240" w:after="120"/>
        <w:jc w:val="both"/>
        <w:rPr>
          <w:sz w:val="24"/>
        </w:rPr>
      </w:pPr>
      <w:r w:rsidRPr="00561255">
        <w:rPr>
          <w:sz w:val="24"/>
          <w:szCs w:val="24"/>
        </w:rPr>
        <w:t xml:space="preserve">V rámci zpracování analytické části </w:t>
      </w:r>
      <w:r w:rsidR="00152A23">
        <w:rPr>
          <w:sz w:val="24"/>
          <w:szCs w:val="24"/>
        </w:rPr>
        <w:t xml:space="preserve">IPRÚKV° </w:t>
      </w:r>
      <w:r w:rsidRPr="00561255">
        <w:rPr>
          <w:sz w:val="24"/>
          <w:szCs w:val="24"/>
        </w:rPr>
        <w:t xml:space="preserve"> byl</w:t>
      </w:r>
      <w:r>
        <w:rPr>
          <w:sz w:val="24"/>
          <w:szCs w:val="24"/>
        </w:rPr>
        <w:t>o</w:t>
      </w:r>
      <w:r w:rsidRPr="00561255">
        <w:rPr>
          <w:sz w:val="24"/>
          <w:szCs w:val="24"/>
        </w:rPr>
        <w:t xml:space="preserve"> </w:t>
      </w:r>
      <w:r>
        <w:rPr>
          <w:sz w:val="24"/>
          <w:szCs w:val="24"/>
        </w:rPr>
        <w:t>kromě analýzy statistických dat a dalších informací využito z</w:t>
      </w:r>
      <w:r w:rsidRPr="00561255">
        <w:rPr>
          <w:sz w:val="24"/>
          <w:szCs w:val="24"/>
        </w:rPr>
        <w:t>apojen</w:t>
      </w:r>
      <w:r>
        <w:rPr>
          <w:sz w:val="24"/>
          <w:szCs w:val="24"/>
        </w:rPr>
        <w:t>í</w:t>
      </w:r>
      <w:r w:rsidRPr="00561255">
        <w:rPr>
          <w:sz w:val="24"/>
          <w:szCs w:val="24"/>
        </w:rPr>
        <w:t xml:space="preserve"> širok</w:t>
      </w:r>
      <w:r>
        <w:rPr>
          <w:sz w:val="24"/>
          <w:szCs w:val="24"/>
        </w:rPr>
        <w:t>é</w:t>
      </w:r>
      <w:r w:rsidRPr="00561255">
        <w:rPr>
          <w:sz w:val="24"/>
          <w:szCs w:val="24"/>
        </w:rPr>
        <w:t xml:space="preserve"> veřejnost</w:t>
      </w:r>
      <w:r>
        <w:rPr>
          <w:sz w:val="24"/>
          <w:szCs w:val="24"/>
        </w:rPr>
        <w:t>i</w:t>
      </w:r>
      <w:r w:rsidRPr="00561255">
        <w:rPr>
          <w:sz w:val="24"/>
          <w:szCs w:val="24"/>
        </w:rPr>
        <w:t xml:space="preserve"> prostřednictvím realizace sociologického průzkumu místních občanů a podnikatelů. </w:t>
      </w:r>
    </w:p>
    <w:p w14:paraId="4A70579D" w14:textId="77777777" w:rsidR="00CB0152" w:rsidRPr="00561255" w:rsidRDefault="00CB0152" w:rsidP="00CB0152">
      <w:pPr>
        <w:spacing w:after="120"/>
        <w:jc w:val="both"/>
        <w:rPr>
          <w:sz w:val="24"/>
          <w:szCs w:val="24"/>
        </w:rPr>
      </w:pPr>
      <w:r w:rsidRPr="00561255">
        <w:rPr>
          <w:rFonts w:cs="Times New Roman"/>
          <w:sz w:val="24"/>
          <w:szCs w:val="24"/>
        </w:rPr>
        <w:t xml:space="preserve">Šetření bylo provedeno </w:t>
      </w:r>
      <w:r w:rsidRPr="00561255">
        <w:rPr>
          <w:sz w:val="24"/>
          <w:szCs w:val="24"/>
        </w:rPr>
        <w:t>s obyvateli jednotlivých obcí spadajících do vymezeného území aglomerace Karlovy Vary</w:t>
      </w:r>
      <w:r w:rsidRPr="00561255">
        <w:rPr>
          <w:rFonts w:cs="Times New Roman"/>
          <w:sz w:val="24"/>
          <w:szCs w:val="24"/>
        </w:rPr>
        <w:t xml:space="preserve"> formou polostrukturovaných rozhovorů metodou CATI (Computer-assisted telephone interviewing), která je prováděna pomocí telefonického dotazování. </w:t>
      </w:r>
      <w:r w:rsidRPr="00561255">
        <w:rPr>
          <w:sz w:val="24"/>
          <w:szCs w:val="24"/>
          <w:lang w:eastAsia="cs-CZ"/>
        </w:rPr>
        <w:t>Konstrukce obsahu polostrukturovaných rozhovorů vycházela ze záměrů výzkumu a</w:t>
      </w:r>
      <w:r w:rsidR="00EE615C">
        <w:rPr>
          <w:sz w:val="24"/>
          <w:szCs w:val="24"/>
          <w:lang w:eastAsia="cs-CZ"/>
        </w:rPr>
        <w:t> </w:t>
      </w:r>
      <w:r w:rsidRPr="00561255">
        <w:rPr>
          <w:sz w:val="24"/>
          <w:szCs w:val="24"/>
          <w:lang w:eastAsia="cs-CZ"/>
        </w:rPr>
        <w:t>zohledňovala dosavadní poznatky o sledované oblasti. Otázky byly sestavovány s ohledem na v praxi používané metody tak, aby splňovaly podmínky úspornosti, interpretovatelnosti, validity, spolehlivosti, standardnosti a objektiv</w:t>
      </w:r>
      <w:r w:rsidR="00490D41">
        <w:rPr>
          <w:sz w:val="24"/>
          <w:szCs w:val="24"/>
          <w:lang w:eastAsia="cs-CZ"/>
        </w:rPr>
        <w:t>ity</w:t>
      </w:r>
      <w:r w:rsidRPr="00561255">
        <w:rPr>
          <w:sz w:val="24"/>
          <w:szCs w:val="24"/>
          <w:lang w:eastAsia="cs-CZ"/>
        </w:rPr>
        <w:t xml:space="preserve">. </w:t>
      </w:r>
      <w:r w:rsidRPr="00561255">
        <w:rPr>
          <w:rFonts w:cs="Times New Roman"/>
          <w:sz w:val="24"/>
          <w:szCs w:val="24"/>
        </w:rPr>
        <w:t>Sociologickým průzkumem bylo celkově získáno:</w:t>
      </w:r>
    </w:p>
    <w:p w14:paraId="52DDFFEB" w14:textId="77777777" w:rsidR="00CB0152" w:rsidRPr="00561255" w:rsidRDefault="00CB0152" w:rsidP="00CB0152">
      <w:pPr>
        <w:pStyle w:val="Odstavecseseznamem"/>
        <w:numPr>
          <w:ilvl w:val="0"/>
          <w:numId w:val="6"/>
        </w:numPr>
        <w:spacing w:after="120"/>
        <w:jc w:val="both"/>
        <w:rPr>
          <w:rFonts w:cs="Times New Roman"/>
          <w:sz w:val="24"/>
          <w:szCs w:val="24"/>
        </w:rPr>
      </w:pPr>
      <w:r w:rsidRPr="00561255">
        <w:rPr>
          <w:rFonts w:cs="Times New Roman"/>
          <w:sz w:val="24"/>
          <w:szCs w:val="24"/>
        </w:rPr>
        <w:t>302 platných dotazníků od občanů;</w:t>
      </w:r>
    </w:p>
    <w:p w14:paraId="29AFCB11" w14:textId="77777777" w:rsidR="00CB0152" w:rsidRPr="00561255" w:rsidRDefault="00CB0152" w:rsidP="00CB0152">
      <w:pPr>
        <w:pStyle w:val="Odstavecseseznamem"/>
        <w:numPr>
          <w:ilvl w:val="0"/>
          <w:numId w:val="6"/>
        </w:numPr>
        <w:spacing w:after="120"/>
        <w:jc w:val="both"/>
        <w:rPr>
          <w:rFonts w:cs="Times New Roman"/>
          <w:sz w:val="24"/>
          <w:szCs w:val="24"/>
        </w:rPr>
      </w:pPr>
      <w:r w:rsidRPr="00561255">
        <w:rPr>
          <w:rFonts w:cs="Times New Roman"/>
          <w:sz w:val="24"/>
          <w:szCs w:val="24"/>
        </w:rPr>
        <w:t>109 platných do</w:t>
      </w:r>
      <w:r w:rsidR="00490D41">
        <w:rPr>
          <w:rFonts w:cs="Times New Roman"/>
          <w:sz w:val="24"/>
          <w:szCs w:val="24"/>
        </w:rPr>
        <w:t>tazníků od místních podnikatelů.</w:t>
      </w:r>
    </w:p>
    <w:p w14:paraId="580E05D8" w14:textId="77777777" w:rsidR="00CB0152" w:rsidRDefault="00CB0152" w:rsidP="00CB0152">
      <w:pPr>
        <w:spacing w:after="120"/>
        <w:jc w:val="both"/>
        <w:rPr>
          <w:rFonts w:cs="Times New Roman"/>
          <w:sz w:val="24"/>
          <w:szCs w:val="24"/>
        </w:rPr>
      </w:pPr>
      <w:r w:rsidRPr="00561255">
        <w:rPr>
          <w:rFonts w:cs="Times New Roman"/>
          <w:sz w:val="24"/>
        </w:rPr>
        <w:t xml:space="preserve">V průzkumu mezi občany bylo dodrženo reprezentativní zastoupení základního souboru dle věku a pohlaví. Z celkového počtu respondentů tvořilo 53 % obyvatel </w:t>
      </w:r>
      <w:r w:rsidR="009E6BE8">
        <w:rPr>
          <w:rFonts w:cs="Times New Roman"/>
          <w:sz w:val="24"/>
        </w:rPr>
        <w:t>s</w:t>
      </w:r>
      <w:r w:rsidR="009E6BE8" w:rsidRPr="00561255">
        <w:rPr>
          <w:rFonts w:cs="Times New Roman"/>
          <w:sz w:val="24"/>
        </w:rPr>
        <w:t xml:space="preserve">tatutárního </w:t>
      </w:r>
      <w:r w:rsidRPr="00561255">
        <w:rPr>
          <w:rFonts w:cs="Times New Roman"/>
          <w:sz w:val="24"/>
        </w:rPr>
        <w:t xml:space="preserve">města Karlovy Vary a 47 % obyvatel ostatních obcí v aglomeraci. </w:t>
      </w:r>
      <w:r w:rsidRPr="00561255">
        <w:rPr>
          <w:rFonts w:cs="Times New Roman"/>
          <w:sz w:val="24"/>
          <w:szCs w:val="24"/>
        </w:rPr>
        <w:t xml:space="preserve">Mezi oslovenými občany převládalo střední vzdělání s maturitou a vyšší odborné vzdělání (55,4 %), více než 1/5 respondentů tvořili občané se středním vzděláním bez maturity a 18,5 % vysokoškolsky vzdělaných obyvatel – viz </w:t>
      </w:r>
      <w:r w:rsidR="00EE615C">
        <w:rPr>
          <w:rFonts w:cs="Times New Roman"/>
          <w:sz w:val="24"/>
          <w:szCs w:val="24"/>
        </w:rPr>
        <w:t>graf níže.</w:t>
      </w:r>
    </w:p>
    <w:p w14:paraId="2D0311ED" w14:textId="77777777" w:rsidR="00EE615C" w:rsidRPr="00561255" w:rsidRDefault="00EE615C" w:rsidP="00EE615C">
      <w:pPr>
        <w:pStyle w:val="Titulek"/>
        <w:spacing w:before="240"/>
        <w:jc w:val="left"/>
      </w:pPr>
      <w:r w:rsidRPr="00EE615C">
        <w:t>Graf P1:  Struktura</w:t>
      </w:r>
      <w:r w:rsidRPr="00561255">
        <w:t xml:space="preserve"> respondentů průzkumu dle nejvyššího dosaženého vzdělání</w:t>
      </w:r>
    </w:p>
    <w:p w14:paraId="69D37E7F" w14:textId="77777777" w:rsidR="00EE615C" w:rsidRPr="00561255" w:rsidRDefault="00EE615C" w:rsidP="00EE615C">
      <w:pPr>
        <w:spacing w:before="0"/>
        <w:rPr>
          <w:lang w:eastAsia="ar-SA"/>
        </w:rPr>
      </w:pPr>
      <w:r w:rsidRPr="00561255">
        <w:rPr>
          <w:noProof/>
          <w:lang w:eastAsia="cs-CZ"/>
        </w:rPr>
        <w:drawing>
          <wp:inline distT="0" distB="0" distL="0" distR="0" wp14:anchorId="17A60A23" wp14:editId="57DFAC77">
            <wp:extent cx="5433238" cy="3104707"/>
            <wp:effectExtent l="0" t="0" r="0" b="635"/>
            <wp:docPr id="3"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A8C053" w14:textId="77777777" w:rsidR="00EE615C" w:rsidRPr="00561255" w:rsidRDefault="00EE615C" w:rsidP="00EE615C">
      <w:pPr>
        <w:spacing w:before="0" w:after="0"/>
        <w:jc w:val="both"/>
        <w:rPr>
          <w:rFonts w:cs="Times New Roman"/>
          <w:i/>
          <w:sz w:val="18"/>
          <w:szCs w:val="24"/>
        </w:rPr>
      </w:pPr>
      <w:r w:rsidRPr="00561255">
        <w:rPr>
          <w:rFonts w:cs="Times New Roman"/>
          <w:i/>
          <w:sz w:val="18"/>
          <w:szCs w:val="24"/>
        </w:rPr>
        <w:t>Zdroj: PROCES, Šetření spokojenosti veřejnosti, 2014</w:t>
      </w:r>
    </w:p>
    <w:p w14:paraId="71E72975" w14:textId="77777777" w:rsidR="00EE615C" w:rsidRPr="00561255" w:rsidRDefault="00EE615C" w:rsidP="00EE615C">
      <w:pPr>
        <w:spacing w:before="0"/>
        <w:rPr>
          <w:i/>
          <w:sz w:val="18"/>
          <w:szCs w:val="18"/>
        </w:rPr>
      </w:pPr>
      <w:r w:rsidRPr="00561255">
        <w:rPr>
          <w:i/>
          <w:sz w:val="18"/>
          <w:szCs w:val="18"/>
        </w:rPr>
        <w:t>Otázka: Jaké je Vaše nejvyšší dosažení vzdělání?</w:t>
      </w:r>
    </w:p>
    <w:p w14:paraId="4C2E70B4" w14:textId="77777777" w:rsidR="00CB0152" w:rsidRDefault="00CB0152" w:rsidP="00CB0152">
      <w:pPr>
        <w:jc w:val="both"/>
        <w:rPr>
          <w:sz w:val="24"/>
        </w:rPr>
      </w:pPr>
      <w:r w:rsidRPr="00561255">
        <w:rPr>
          <w:sz w:val="24"/>
        </w:rPr>
        <w:t xml:space="preserve">Více než čtvrtinu respondentů (27,4 %) tvoří zaměstnanci, kteří nemají pod sebou žádného podřízeného, dále senioři a podnikatelé. Struktura respondentů dle jejich ekonomického postavení je uvedena </w:t>
      </w:r>
      <w:r w:rsidR="00EE615C">
        <w:rPr>
          <w:sz w:val="24"/>
        </w:rPr>
        <w:t>v následujícím grafu</w:t>
      </w:r>
      <w:r w:rsidRPr="00561255">
        <w:rPr>
          <w:sz w:val="24"/>
        </w:rPr>
        <w:t>.</w:t>
      </w:r>
    </w:p>
    <w:p w14:paraId="2CA68554" w14:textId="77777777" w:rsidR="00EE615C" w:rsidRDefault="00EE615C" w:rsidP="00CB0152">
      <w:pPr>
        <w:jc w:val="both"/>
        <w:rPr>
          <w:sz w:val="24"/>
        </w:rPr>
      </w:pPr>
    </w:p>
    <w:p w14:paraId="0B55BC7D" w14:textId="77777777" w:rsidR="00EE615C" w:rsidRDefault="00EE615C" w:rsidP="00CB0152">
      <w:pPr>
        <w:jc w:val="both"/>
        <w:rPr>
          <w:sz w:val="24"/>
        </w:rPr>
      </w:pPr>
    </w:p>
    <w:p w14:paraId="732CBA22" w14:textId="77777777" w:rsidR="00EE615C" w:rsidRPr="00561255" w:rsidRDefault="00EE615C" w:rsidP="00EE615C">
      <w:pPr>
        <w:pStyle w:val="Titulek"/>
        <w:jc w:val="left"/>
      </w:pPr>
      <w:r w:rsidRPr="00561255">
        <w:lastRenderedPageBreak/>
        <w:t>Graf P2:  Ekonomické postavení respondentů průzkumu</w:t>
      </w:r>
    </w:p>
    <w:p w14:paraId="15EDA96F" w14:textId="77777777" w:rsidR="00EE615C" w:rsidRPr="00561255" w:rsidRDefault="00EE615C" w:rsidP="00EE615C">
      <w:pPr>
        <w:spacing w:after="0"/>
        <w:rPr>
          <w:lang w:eastAsia="ar-SA"/>
        </w:rPr>
      </w:pPr>
      <w:r w:rsidRPr="00561255">
        <w:rPr>
          <w:noProof/>
          <w:lang w:eastAsia="cs-CZ"/>
        </w:rPr>
        <w:drawing>
          <wp:inline distT="0" distB="0" distL="0" distR="0" wp14:anchorId="3AE84392" wp14:editId="7B7518EB">
            <wp:extent cx="5560828" cy="3955311"/>
            <wp:effectExtent l="0" t="0" r="1905" b="7620"/>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89BD32" w14:textId="77777777" w:rsidR="00EE615C" w:rsidRPr="00561255" w:rsidRDefault="00EE615C" w:rsidP="00EE615C">
      <w:pPr>
        <w:spacing w:before="0" w:after="0"/>
        <w:jc w:val="both"/>
        <w:rPr>
          <w:rFonts w:cs="Times New Roman"/>
          <w:i/>
          <w:sz w:val="18"/>
          <w:szCs w:val="24"/>
        </w:rPr>
      </w:pPr>
    </w:p>
    <w:p w14:paraId="142C1802" w14:textId="77777777" w:rsidR="00EE615C" w:rsidRPr="00561255" w:rsidRDefault="00EE615C" w:rsidP="00EE615C">
      <w:pPr>
        <w:spacing w:before="0" w:after="0"/>
        <w:jc w:val="both"/>
        <w:rPr>
          <w:rFonts w:cs="Times New Roman"/>
          <w:i/>
          <w:sz w:val="18"/>
          <w:szCs w:val="24"/>
        </w:rPr>
      </w:pPr>
      <w:r w:rsidRPr="00561255">
        <w:rPr>
          <w:rFonts w:cs="Times New Roman"/>
          <w:i/>
          <w:sz w:val="18"/>
          <w:szCs w:val="24"/>
        </w:rPr>
        <w:t>Zdroj: PROCES, Šetření spokojenosti veřejnosti, 2014</w:t>
      </w:r>
    </w:p>
    <w:p w14:paraId="7AA1CD54" w14:textId="77777777" w:rsidR="00EE615C" w:rsidRDefault="00EE615C" w:rsidP="00EE615C">
      <w:pPr>
        <w:spacing w:before="0"/>
        <w:rPr>
          <w:i/>
          <w:sz w:val="18"/>
          <w:szCs w:val="18"/>
        </w:rPr>
      </w:pPr>
      <w:r w:rsidRPr="00561255">
        <w:rPr>
          <w:i/>
          <w:sz w:val="18"/>
          <w:szCs w:val="18"/>
        </w:rPr>
        <w:t>Otázka: Jaké je Vaše ekonomické postavení?</w:t>
      </w:r>
    </w:p>
    <w:p w14:paraId="2C4F1018" w14:textId="77777777" w:rsidR="00CB0152" w:rsidRPr="00561255" w:rsidRDefault="00CB0152" w:rsidP="00EE615C">
      <w:pPr>
        <w:jc w:val="both"/>
        <w:rPr>
          <w:sz w:val="24"/>
        </w:rPr>
      </w:pPr>
      <w:r w:rsidRPr="00561255">
        <w:rPr>
          <w:sz w:val="24"/>
          <w:szCs w:val="24"/>
        </w:rPr>
        <w:t xml:space="preserve">Hlavním cílem průzkumu bylo zjištění názorů obyvatel regionu na problémy v území, potřebnost </w:t>
      </w:r>
      <w:r w:rsidRPr="00561255">
        <w:rPr>
          <w:sz w:val="24"/>
        </w:rPr>
        <w:t>investic do území, podnikatelsk</w:t>
      </w:r>
      <w:r w:rsidR="009A57BB">
        <w:rPr>
          <w:sz w:val="24"/>
        </w:rPr>
        <w:t xml:space="preserve">ých </w:t>
      </w:r>
      <w:r w:rsidRPr="00561255">
        <w:rPr>
          <w:sz w:val="24"/>
        </w:rPr>
        <w:t>příležitost</w:t>
      </w:r>
      <w:r w:rsidR="009A57BB">
        <w:rPr>
          <w:sz w:val="24"/>
        </w:rPr>
        <w:t>í</w:t>
      </w:r>
      <w:r w:rsidRPr="00561255">
        <w:rPr>
          <w:sz w:val="24"/>
        </w:rPr>
        <w:t xml:space="preserve"> a vnímání faktorů omezující</w:t>
      </w:r>
      <w:r w:rsidR="00490D41">
        <w:rPr>
          <w:sz w:val="24"/>
        </w:rPr>
        <w:t>ch</w:t>
      </w:r>
      <w:r w:rsidRPr="00561255">
        <w:rPr>
          <w:sz w:val="24"/>
        </w:rPr>
        <w:t xml:space="preserve"> rozvoj podnikání. Níže jsou shrnuty hlavní závěry vyplývající z odpovědí respondentů.</w:t>
      </w:r>
    </w:p>
    <w:p w14:paraId="702936DE" w14:textId="77777777" w:rsidR="00CB0152" w:rsidRPr="00561255" w:rsidRDefault="00CB0152" w:rsidP="00CB0152">
      <w:pPr>
        <w:pStyle w:val="Odstavecseseznamem"/>
        <w:numPr>
          <w:ilvl w:val="0"/>
          <w:numId w:val="9"/>
        </w:numPr>
        <w:ind w:left="426"/>
        <w:jc w:val="both"/>
        <w:rPr>
          <w:b/>
          <w:color w:val="00A3E0"/>
          <w:sz w:val="24"/>
          <w:szCs w:val="24"/>
        </w:rPr>
      </w:pPr>
      <w:r w:rsidRPr="00561255">
        <w:rPr>
          <w:b/>
          <w:color w:val="00A3E0"/>
          <w:sz w:val="24"/>
          <w:szCs w:val="24"/>
        </w:rPr>
        <w:t>Problémy v území</w:t>
      </w:r>
    </w:p>
    <w:p w14:paraId="782ACDCB" w14:textId="77777777" w:rsidR="00CB0152" w:rsidRPr="00561255" w:rsidRDefault="00CB0152" w:rsidP="00CB0152">
      <w:pPr>
        <w:jc w:val="both"/>
        <w:rPr>
          <w:rFonts w:cs="Times New Roman"/>
          <w:sz w:val="24"/>
          <w:szCs w:val="24"/>
        </w:rPr>
      </w:pPr>
      <w:r w:rsidRPr="00561255">
        <w:rPr>
          <w:sz w:val="24"/>
          <w:szCs w:val="24"/>
        </w:rPr>
        <w:t xml:space="preserve">Mezi největší problémy podle oslovených respondentů patří </w:t>
      </w:r>
      <w:r w:rsidRPr="00561255">
        <w:rPr>
          <w:rFonts w:cs="Times New Roman"/>
          <w:b/>
          <w:sz w:val="24"/>
          <w:szCs w:val="24"/>
        </w:rPr>
        <w:t>vysoká nezaměstnanost</w:t>
      </w:r>
      <w:r>
        <w:rPr>
          <w:rFonts w:cs="Times New Roman"/>
          <w:b/>
          <w:sz w:val="24"/>
          <w:szCs w:val="24"/>
        </w:rPr>
        <w:t>,</w:t>
      </w:r>
      <w:r w:rsidRPr="00561255">
        <w:rPr>
          <w:rFonts w:cs="Times New Roman"/>
          <w:b/>
          <w:sz w:val="24"/>
          <w:szCs w:val="24"/>
        </w:rPr>
        <w:t xml:space="preserve"> </w:t>
      </w:r>
      <w:r>
        <w:rPr>
          <w:rFonts w:cs="Times New Roman"/>
          <w:sz w:val="24"/>
          <w:szCs w:val="24"/>
        </w:rPr>
        <w:t>d</w:t>
      </w:r>
      <w:r w:rsidRPr="00561255">
        <w:rPr>
          <w:rFonts w:cs="Times New Roman"/>
          <w:sz w:val="24"/>
          <w:szCs w:val="24"/>
        </w:rPr>
        <w:t>ále</w:t>
      </w:r>
      <w:r w:rsidRPr="00561255">
        <w:rPr>
          <w:rFonts w:cs="Times New Roman"/>
          <w:b/>
          <w:sz w:val="24"/>
          <w:szCs w:val="24"/>
        </w:rPr>
        <w:t xml:space="preserve"> </w:t>
      </w:r>
      <w:r w:rsidRPr="00561255">
        <w:rPr>
          <w:rFonts w:cs="Times New Roman"/>
          <w:sz w:val="24"/>
          <w:szCs w:val="24"/>
        </w:rPr>
        <w:t>nízké platy a vysoké náklady na bydlení</w:t>
      </w:r>
      <w:r w:rsidRPr="00561255">
        <w:rPr>
          <w:rFonts w:cs="Times New Roman"/>
          <w:b/>
          <w:sz w:val="24"/>
          <w:szCs w:val="24"/>
        </w:rPr>
        <w:t xml:space="preserve"> </w:t>
      </w:r>
      <w:r w:rsidRPr="00561255">
        <w:rPr>
          <w:rFonts w:cs="Times New Roman"/>
          <w:sz w:val="24"/>
          <w:szCs w:val="24"/>
        </w:rPr>
        <w:t>(malé množství finančně dostupných bytů</w:t>
      </w:r>
      <w:r w:rsidR="00490D41">
        <w:rPr>
          <w:rFonts w:cs="Times New Roman"/>
          <w:sz w:val="24"/>
          <w:szCs w:val="24"/>
        </w:rPr>
        <w:t>, zejména pro nízko</w:t>
      </w:r>
      <w:r w:rsidR="009A57BB">
        <w:rPr>
          <w:rFonts w:cs="Times New Roman"/>
          <w:sz w:val="24"/>
          <w:szCs w:val="24"/>
        </w:rPr>
        <w:t>příjmové obyvatelstvo,</w:t>
      </w:r>
      <w:r w:rsidR="00490D41">
        <w:rPr>
          <w:rFonts w:cs="Times New Roman"/>
          <w:sz w:val="24"/>
          <w:szCs w:val="24"/>
        </w:rPr>
        <w:t xml:space="preserve"> tedy</w:t>
      </w:r>
      <w:r w:rsidR="009A57BB">
        <w:rPr>
          <w:rFonts w:cs="Times New Roman"/>
          <w:sz w:val="24"/>
          <w:szCs w:val="24"/>
        </w:rPr>
        <w:t xml:space="preserve"> osoby ohrožené sociálním vyloučením</w:t>
      </w:r>
      <w:r w:rsidRPr="00561255">
        <w:rPr>
          <w:rFonts w:cs="Times New Roman"/>
          <w:sz w:val="24"/>
          <w:szCs w:val="24"/>
        </w:rPr>
        <w:t>). Často zmiňovaným problémem je soužití s ruskými spoluobčany. Z důvodu vysoké koncentrace těchto obyvatel dochází v řadě případů k obsazování pracovních míst touto menšinou. Respondenti uvedli, že by bylo vhodné zavést povinnou výuku ruštiny na základních a</w:t>
      </w:r>
      <w:r w:rsidR="00FF6B5F">
        <w:rPr>
          <w:rFonts w:cs="Times New Roman"/>
          <w:sz w:val="24"/>
          <w:szCs w:val="24"/>
        </w:rPr>
        <w:t> </w:t>
      </w:r>
      <w:r w:rsidRPr="00561255">
        <w:rPr>
          <w:rFonts w:cs="Times New Roman"/>
          <w:sz w:val="24"/>
          <w:szCs w:val="24"/>
        </w:rPr>
        <w:t>středních školách. Vedlo by to ke zvýšení konkurenceschopnosti mladých lidí na pracovním trhu a k omezení jejich odlivu z</w:t>
      </w:r>
      <w:r w:rsidR="009A57BB">
        <w:rPr>
          <w:rFonts w:cs="Times New Roman"/>
          <w:sz w:val="24"/>
          <w:szCs w:val="24"/>
        </w:rPr>
        <w:t> </w:t>
      </w:r>
      <w:r w:rsidRPr="00561255">
        <w:rPr>
          <w:rFonts w:cs="Times New Roman"/>
          <w:sz w:val="24"/>
          <w:szCs w:val="24"/>
        </w:rPr>
        <w:t xml:space="preserve">regionu. </w:t>
      </w:r>
      <w:r w:rsidRPr="00561255">
        <w:rPr>
          <w:rFonts w:cs="Times New Roman"/>
          <w:b/>
          <w:sz w:val="24"/>
          <w:szCs w:val="24"/>
        </w:rPr>
        <w:t>Nedostatečnou kvalifikaci</w:t>
      </w:r>
      <w:r w:rsidRPr="00561255">
        <w:rPr>
          <w:rFonts w:cs="Times New Roman"/>
          <w:sz w:val="24"/>
          <w:szCs w:val="24"/>
        </w:rPr>
        <w:t xml:space="preserve"> </w:t>
      </w:r>
      <w:r w:rsidRPr="00561255">
        <w:rPr>
          <w:rFonts w:cs="Times New Roman"/>
          <w:b/>
          <w:sz w:val="24"/>
          <w:szCs w:val="24"/>
        </w:rPr>
        <w:t>obyvatel</w:t>
      </w:r>
      <w:r w:rsidRPr="00561255">
        <w:rPr>
          <w:rFonts w:cs="Times New Roman"/>
          <w:sz w:val="24"/>
          <w:szCs w:val="24"/>
        </w:rPr>
        <w:t xml:space="preserve"> považují respondenti za jeden z hlavních faktorů vedoucí</w:t>
      </w:r>
      <w:r w:rsidR="00490D41">
        <w:rPr>
          <w:rFonts w:cs="Times New Roman"/>
          <w:sz w:val="24"/>
          <w:szCs w:val="24"/>
        </w:rPr>
        <w:t>ch</w:t>
      </w:r>
      <w:r w:rsidRPr="00561255">
        <w:rPr>
          <w:rFonts w:cs="Times New Roman"/>
          <w:sz w:val="24"/>
          <w:szCs w:val="24"/>
        </w:rPr>
        <w:t xml:space="preserve"> k vysoké nezaměstnanosti. Velkou bariérou rozvoje je také </w:t>
      </w:r>
      <w:r w:rsidRPr="00561255">
        <w:rPr>
          <w:rFonts w:cs="Times New Roman"/>
          <w:b/>
          <w:sz w:val="24"/>
          <w:szCs w:val="24"/>
        </w:rPr>
        <w:t>absence napojení na dálniční síť</w:t>
      </w:r>
      <w:r w:rsidRPr="00561255">
        <w:rPr>
          <w:rFonts w:cs="Times New Roman"/>
          <w:sz w:val="24"/>
          <w:szCs w:val="24"/>
        </w:rPr>
        <w:t xml:space="preserve"> a </w:t>
      </w:r>
      <w:r w:rsidRPr="00561255">
        <w:rPr>
          <w:rFonts w:cs="Times New Roman"/>
          <w:b/>
          <w:sz w:val="24"/>
          <w:szCs w:val="24"/>
        </w:rPr>
        <w:t>nedostatek parkovacích míst</w:t>
      </w:r>
      <w:r w:rsidRPr="00561255">
        <w:rPr>
          <w:rFonts w:cs="Times New Roman"/>
          <w:sz w:val="24"/>
          <w:szCs w:val="24"/>
        </w:rPr>
        <w:t xml:space="preserve"> v centru Karlových Varů a lázeňské zóně. Občané nejsou </w:t>
      </w:r>
      <w:r w:rsidR="009A57BB">
        <w:rPr>
          <w:rFonts w:cs="Times New Roman"/>
          <w:sz w:val="24"/>
          <w:szCs w:val="24"/>
        </w:rPr>
        <w:t>příliš</w:t>
      </w:r>
      <w:r w:rsidRPr="00561255">
        <w:rPr>
          <w:rFonts w:cs="Times New Roman"/>
          <w:sz w:val="24"/>
          <w:szCs w:val="24"/>
        </w:rPr>
        <w:t xml:space="preserve"> spokojeni</w:t>
      </w:r>
      <w:r w:rsidR="009A57BB">
        <w:rPr>
          <w:rFonts w:cs="Times New Roman"/>
          <w:sz w:val="24"/>
          <w:szCs w:val="24"/>
        </w:rPr>
        <w:t xml:space="preserve"> </w:t>
      </w:r>
      <w:r w:rsidR="00490D41">
        <w:rPr>
          <w:rFonts w:cs="Times New Roman"/>
          <w:sz w:val="24"/>
          <w:szCs w:val="24"/>
        </w:rPr>
        <w:t>ani</w:t>
      </w:r>
      <w:r w:rsidRPr="00561255">
        <w:rPr>
          <w:rFonts w:cs="Times New Roman"/>
          <w:sz w:val="24"/>
          <w:szCs w:val="24"/>
        </w:rPr>
        <w:t xml:space="preserve"> s </w:t>
      </w:r>
      <w:r w:rsidRPr="00561255">
        <w:rPr>
          <w:rFonts w:cs="Times New Roman"/>
          <w:b/>
          <w:sz w:val="24"/>
          <w:szCs w:val="24"/>
        </w:rPr>
        <w:t>technickým stavem silnic a chodníků</w:t>
      </w:r>
      <w:r w:rsidRPr="00561255">
        <w:rPr>
          <w:rFonts w:cs="Times New Roman"/>
          <w:sz w:val="24"/>
          <w:szCs w:val="24"/>
        </w:rPr>
        <w:t xml:space="preserve"> a </w:t>
      </w:r>
      <w:r w:rsidR="009A57BB">
        <w:rPr>
          <w:rFonts w:cs="Times New Roman"/>
          <w:sz w:val="24"/>
          <w:szCs w:val="24"/>
        </w:rPr>
        <w:t xml:space="preserve">s </w:t>
      </w:r>
      <w:r w:rsidRPr="00561255">
        <w:rPr>
          <w:rFonts w:cs="Times New Roman"/>
          <w:b/>
          <w:sz w:val="24"/>
          <w:szCs w:val="24"/>
        </w:rPr>
        <w:t>čistotou města</w:t>
      </w:r>
      <w:r w:rsidRPr="00561255">
        <w:rPr>
          <w:rFonts w:cs="Times New Roman"/>
          <w:sz w:val="24"/>
          <w:szCs w:val="24"/>
        </w:rPr>
        <w:t xml:space="preserve"> Karlovy Vary.</w:t>
      </w:r>
    </w:p>
    <w:p w14:paraId="1D25DB5C" w14:textId="77777777" w:rsidR="00CB0152" w:rsidRPr="00561255" w:rsidRDefault="00CB0152" w:rsidP="00CB0152">
      <w:pPr>
        <w:keepNext/>
        <w:jc w:val="both"/>
        <w:rPr>
          <w:rFonts w:cs="Times New Roman"/>
          <w:b/>
          <w:sz w:val="24"/>
          <w:szCs w:val="24"/>
        </w:rPr>
      </w:pPr>
      <w:r w:rsidRPr="00561255">
        <w:rPr>
          <w:rFonts w:cs="Times New Roman"/>
          <w:b/>
          <w:sz w:val="24"/>
          <w:szCs w:val="24"/>
        </w:rPr>
        <w:t>Lidské zdroje</w:t>
      </w:r>
    </w:p>
    <w:p w14:paraId="505D2094" w14:textId="77777777" w:rsidR="00CB0152" w:rsidRPr="00561255" w:rsidRDefault="00CB0152" w:rsidP="00CB0152">
      <w:pPr>
        <w:jc w:val="both"/>
        <w:rPr>
          <w:rFonts w:cs="Times New Roman"/>
          <w:sz w:val="24"/>
          <w:szCs w:val="24"/>
        </w:rPr>
      </w:pPr>
      <w:r w:rsidRPr="00561255">
        <w:rPr>
          <w:rFonts w:cs="Times New Roman"/>
          <w:sz w:val="24"/>
          <w:szCs w:val="24"/>
        </w:rPr>
        <w:t xml:space="preserve">Respondenti považují za největší problém v oblasti lidských zdrojů zejména </w:t>
      </w:r>
      <w:r w:rsidRPr="00561255">
        <w:rPr>
          <w:rFonts w:cs="Times New Roman"/>
          <w:b/>
          <w:sz w:val="24"/>
          <w:szCs w:val="24"/>
        </w:rPr>
        <w:t>školství</w:t>
      </w:r>
      <w:r w:rsidRPr="00561255">
        <w:rPr>
          <w:rFonts w:cs="Times New Roman"/>
          <w:sz w:val="24"/>
          <w:szCs w:val="24"/>
        </w:rPr>
        <w:t xml:space="preserve"> – nedostatek kvalitních vzdělávacích institucí, jejich klesající úroveň, nevyváženost nabídky oborů s poptávkou na pracovním trhu a </w:t>
      </w:r>
      <w:r>
        <w:rPr>
          <w:rFonts w:cs="Times New Roman"/>
          <w:sz w:val="24"/>
          <w:szCs w:val="24"/>
        </w:rPr>
        <w:t>nedostatečn</w:t>
      </w:r>
      <w:r w:rsidR="00490D41">
        <w:rPr>
          <w:rFonts w:cs="Times New Roman"/>
          <w:sz w:val="24"/>
          <w:szCs w:val="24"/>
        </w:rPr>
        <w:t>ou</w:t>
      </w:r>
      <w:r>
        <w:rPr>
          <w:rFonts w:cs="Times New Roman"/>
          <w:sz w:val="24"/>
          <w:szCs w:val="24"/>
        </w:rPr>
        <w:t xml:space="preserve"> nabídk</w:t>
      </w:r>
      <w:r w:rsidR="00490D41">
        <w:rPr>
          <w:rFonts w:cs="Times New Roman"/>
          <w:sz w:val="24"/>
          <w:szCs w:val="24"/>
        </w:rPr>
        <w:t>ou</w:t>
      </w:r>
      <w:r w:rsidRPr="00561255">
        <w:rPr>
          <w:rFonts w:cs="Times New Roman"/>
          <w:sz w:val="24"/>
          <w:szCs w:val="24"/>
        </w:rPr>
        <w:t xml:space="preserve"> vysokého školství v Karlových Varech. V oblasti sociálních služeb byli respondenti nespokojeni s jejich š</w:t>
      </w:r>
      <w:r w:rsidR="009A57BB">
        <w:rPr>
          <w:rFonts w:cs="Times New Roman"/>
          <w:sz w:val="24"/>
          <w:szCs w:val="24"/>
        </w:rPr>
        <w:t>patnou dostupností a kapacitou.</w:t>
      </w:r>
    </w:p>
    <w:p w14:paraId="1FB7A489" w14:textId="77777777" w:rsidR="00CB0152" w:rsidRPr="00561255" w:rsidRDefault="00CB0152" w:rsidP="00CB0152">
      <w:pPr>
        <w:keepNext/>
        <w:spacing w:before="0"/>
        <w:jc w:val="both"/>
        <w:rPr>
          <w:rFonts w:cs="Times New Roman"/>
          <w:b/>
          <w:sz w:val="24"/>
          <w:szCs w:val="24"/>
        </w:rPr>
      </w:pPr>
      <w:r w:rsidRPr="00561255">
        <w:rPr>
          <w:rFonts w:cs="Times New Roman"/>
          <w:b/>
          <w:sz w:val="24"/>
          <w:szCs w:val="24"/>
        </w:rPr>
        <w:lastRenderedPageBreak/>
        <w:t>Veřejná doprava</w:t>
      </w:r>
    </w:p>
    <w:p w14:paraId="632FDC48" w14:textId="77777777" w:rsidR="00CB0152" w:rsidRPr="00561255" w:rsidRDefault="00CB0152" w:rsidP="00CB0152">
      <w:pPr>
        <w:jc w:val="both"/>
        <w:rPr>
          <w:rFonts w:cs="Times New Roman"/>
          <w:sz w:val="24"/>
          <w:szCs w:val="24"/>
        </w:rPr>
      </w:pPr>
      <w:r w:rsidRPr="00561255">
        <w:rPr>
          <w:rFonts w:cs="Times New Roman"/>
          <w:sz w:val="24"/>
          <w:szCs w:val="24"/>
        </w:rPr>
        <w:t>Mnoho respondentů uvedlo, že veřejnou dopravu příliš často nevyužívá. Jedním</w:t>
      </w:r>
      <w:r w:rsidR="00422A88">
        <w:rPr>
          <w:rFonts w:cs="Times New Roman"/>
          <w:sz w:val="24"/>
          <w:szCs w:val="24"/>
        </w:rPr>
        <w:t xml:space="preserve"> z důvodů je přetíženost linek a chybějící provázanost mezi spoji a různými dopravními módy (MHD, příměstská doprava, železniční doprava), přičemž jako jedno z řešení preferují vybudování centrálního dopravního terminálu v Karlových Varech, případně i v jiných městech</w:t>
      </w:r>
      <w:r w:rsidRPr="00561255">
        <w:rPr>
          <w:rFonts w:cs="Times New Roman"/>
          <w:sz w:val="24"/>
          <w:szCs w:val="24"/>
        </w:rPr>
        <w:t>. Respondenti by uvítali větší počet spojů zejména během víkendů a v ranních hodinách. Nedostatečné jsou spoje do Hroznětína, Dalovic, Chodova a Andělské Hory. Dále byla zmíněna nespokojenost s </w:t>
      </w:r>
      <w:r w:rsidRPr="00561255">
        <w:rPr>
          <w:rFonts w:cs="Times New Roman"/>
          <w:b/>
          <w:sz w:val="24"/>
          <w:szCs w:val="24"/>
        </w:rPr>
        <w:t>technickým stavem infrastruktury</w:t>
      </w:r>
      <w:r w:rsidRPr="00561255">
        <w:rPr>
          <w:rFonts w:cs="Times New Roman"/>
          <w:sz w:val="24"/>
          <w:szCs w:val="24"/>
        </w:rPr>
        <w:t>.</w:t>
      </w:r>
    </w:p>
    <w:p w14:paraId="3E229F0E" w14:textId="77777777" w:rsidR="00CB0152" w:rsidRPr="00561255" w:rsidRDefault="00CB0152" w:rsidP="00CB0152">
      <w:pPr>
        <w:rPr>
          <w:rFonts w:cs="Times New Roman"/>
          <w:b/>
          <w:sz w:val="24"/>
          <w:szCs w:val="24"/>
        </w:rPr>
      </w:pPr>
      <w:r w:rsidRPr="00561255">
        <w:rPr>
          <w:rFonts w:cs="Times New Roman"/>
          <w:b/>
          <w:sz w:val="24"/>
          <w:szCs w:val="24"/>
        </w:rPr>
        <w:t>Ekonomika</w:t>
      </w:r>
    </w:p>
    <w:p w14:paraId="513CC150" w14:textId="77777777" w:rsidR="00CB0152" w:rsidRPr="006D0A55" w:rsidRDefault="00CB0152" w:rsidP="00CB0152">
      <w:pPr>
        <w:jc w:val="both"/>
        <w:rPr>
          <w:rFonts w:cs="Times New Roman"/>
          <w:sz w:val="24"/>
          <w:szCs w:val="24"/>
        </w:rPr>
      </w:pPr>
      <w:r w:rsidRPr="00561255">
        <w:rPr>
          <w:rFonts w:cs="Times New Roman"/>
          <w:sz w:val="24"/>
          <w:szCs w:val="24"/>
        </w:rPr>
        <w:t xml:space="preserve">Podle názorů občanů je ve vymezeném regionu málo pracovních příležitostí, což vyvolává problém s uplatněním na trhu práce s následným stěhováním obyvatel do jiných regionů. Dalším problémem je nízká úroveň platového ohodnocení. Životní úroveň obyvatel tak klesá. </w:t>
      </w:r>
      <w:r w:rsidRPr="006D0A55">
        <w:rPr>
          <w:rFonts w:cs="Times New Roman"/>
          <w:sz w:val="24"/>
          <w:szCs w:val="24"/>
        </w:rPr>
        <w:t xml:space="preserve">Respondenti vidí problém </w:t>
      </w:r>
      <w:r w:rsidR="00490D41">
        <w:rPr>
          <w:rFonts w:cs="Times New Roman"/>
          <w:sz w:val="24"/>
          <w:szCs w:val="24"/>
        </w:rPr>
        <w:t>v</w:t>
      </w:r>
      <w:r w:rsidRPr="006D0A55">
        <w:rPr>
          <w:rFonts w:cs="Times New Roman"/>
          <w:sz w:val="24"/>
          <w:szCs w:val="24"/>
        </w:rPr>
        <w:t> obsa</w:t>
      </w:r>
      <w:r w:rsidR="00490D41">
        <w:rPr>
          <w:rFonts w:cs="Times New Roman"/>
          <w:sz w:val="24"/>
          <w:szCs w:val="24"/>
        </w:rPr>
        <w:t>zování</w:t>
      </w:r>
      <w:r w:rsidR="00D6784B" w:rsidRPr="006D0A55">
        <w:rPr>
          <w:rFonts w:cs="Times New Roman"/>
          <w:sz w:val="24"/>
          <w:szCs w:val="24"/>
        </w:rPr>
        <w:t xml:space="preserve"> pracovních míst cizinci</w:t>
      </w:r>
      <w:r w:rsidRPr="006D0A55">
        <w:rPr>
          <w:rFonts w:cs="Times New Roman"/>
          <w:sz w:val="24"/>
          <w:szCs w:val="24"/>
        </w:rPr>
        <w:t xml:space="preserve">. </w:t>
      </w:r>
    </w:p>
    <w:p w14:paraId="22D1031D" w14:textId="77777777" w:rsidR="00CB0152" w:rsidRPr="00561255" w:rsidRDefault="00CB0152" w:rsidP="00CB0152">
      <w:pPr>
        <w:jc w:val="both"/>
        <w:rPr>
          <w:rFonts w:cs="Times New Roman"/>
          <w:sz w:val="24"/>
          <w:szCs w:val="24"/>
        </w:rPr>
      </w:pPr>
      <w:r w:rsidRPr="006D0A55">
        <w:rPr>
          <w:rFonts w:cs="Times New Roman"/>
          <w:sz w:val="24"/>
          <w:szCs w:val="24"/>
        </w:rPr>
        <w:t xml:space="preserve">V oblasti cestovního ruchu respondenti považují za největší problém horší </w:t>
      </w:r>
      <w:r w:rsidRPr="006D0A55">
        <w:rPr>
          <w:rFonts w:cs="Times New Roman"/>
          <w:b/>
          <w:sz w:val="24"/>
          <w:szCs w:val="24"/>
        </w:rPr>
        <w:t>technický stav některých kulturních a historických památek</w:t>
      </w:r>
      <w:r w:rsidRPr="006D0A55">
        <w:rPr>
          <w:rFonts w:cs="Times New Roman"/>
          <w:sz w:val="24"/>
          <w:szCs w:val="24"/>
        </w:rPr>
        <w:t xml:space="preserve"> a cenovou nedostupnost jednotlivých služeb, které jsou zaměřeny převážně na zahraniční turisty a místní obyvatelé mohou z finančních důvodů využívat tyto služby pouze omezeně.</w:t>
      </w:r>
      <w:r w:rsidRPr="00561255">
        <w:rPr>
          <w:rFonts w:cs="Times New Roman"/>
          <w:sz w:val="24"/>
          <w:szCs w:val="24"/>
        </w:rPr>
        <w:t xml:space="preserve"> </w:t>
      </w:r>
    </w:p>
    <w:p w14:paraId="47713C56" w14:textId="77777777" w:rsidR="00CB0152" w:rsidRPr="00561255" w:rsidRDefault="00CB0152" w:rsidP="00CB0152">
      <w:pPr>
        <w:pStyle w:val="Odstavecseseznamem"/>
        <w:numPr>
          <w:ilvl w:val="0"/>
          <w:numId w:val="8"/>
        </w:numPr>
        <w:spacing w:before="60"/>
        <w:ind w:left="426"/>
        <w:jc w:val="both"/>
        <w:rPr>
          <w:rFonts w:cs="Times New Roman"/>
          <w:b/>
          <w:color w:val="00A3E0"/>
          <w:sz w:val="24"/>
          <w:szCs w:val="24"/>
        </w:rPr>
      </w:pPr>
      <w:r w:rsidRPr="00561255">
        <w:rPr>
          <w:rFonts w:cs="Times New Roman"/>
          <w:b/>
          <w:color w:val="00A3E0"/>
          <w:sz w:val="24"/>
          <w:szCs w:val="24"/>
        </w:rPr>
        <w:t>Investice do území</w:t>
      </w:r>
    </w:p>
    <w:p w14:paraId="5E24900C" w14:textId="77777777" w:rsidR="00CB0152" w:rsidRPr="00561255" w:rsidRDefault="00CB0152" w:rsidP="00CB0152">
      <w:pPr>
        <w:jc w:val="both"/>
        <w:rPr>
          <w:rFonts w:cs="Times New Roman"/>
          <w:sz w:val="24"/>
          <w:szCs w:val="24"/>
        </w:rPr>
      </w:pPr>
      <w:r w:rsidRPr="00561255">
        <w:rPr>
          <w:rFonts w:cs="Times New Roman"/>
          <w:sz w:val="24"/>
          <w:szCs w:val="24"/>
        </w:rPr>
        <w:t xml:space="preserve">Podle názorů oslovených obyvatel by nejvíce investic mělo být směřováno na </w:t>
      </w:r>
      <w:r w:rsidRPr="00561255">
        <w:rPr>
          <w:rFonts w:cs="Times New Roman"/>
          <w:b/>
          <w:sz w:val="24"/>
          <w:szCs w:val="24"/>
        </w:rPr>
        <w:t>snížení nezaměstnanosti</w:t>
      </w:r>
      <w:r w:rsidRPr="00561255">
        <w:rPr>
          <w:rFonts w:cs="Times New Roman"/>
          <w:sz w:val="24"/>
          <w:szCs w:val="24"/>
        </w:rPr>
        <w:t>. Tuto oblast považuje za prioritní 64 % obyvatel s trvalým bydlištěm v Karlových Varech a 85 % obyvatel bydlících v ostatních obcích karlovarské sídelní aglomerace. Obč</w:t>
      </w:r>
      <w:r w:rsidRPr="006D0A55">
        <w:rPr>
          <w:rFonts w:cs="Times New Roman"/>
          <w:sz w:val="24"/>
          <w:szCs w:val="24"/>
        </w:rPr>
        <w:t>ané dále preferují investice do</w:t>
      </w:r>
      <w:r w:rsidRPr="006D0A55">
        <w:rPr>
          <w:rFonts w:cs="Times New Roman"/>
          <w:b/>
          <w:sz w:val="24"/>
          <w:szCs w:val="24"/>
        </w:rPr>
        <w:t xml:space="preserve"> zdravotnictví, sociálních služeb, na rozvoj podnikání, školství a zlepšení doprav</w:t>
      </w:r>
      <w:r w:rsidR="00E37F65" w:rsidRPr="006D0A55">
        <w:rPr>
          <w:rFonts w:cs="Times New Roman"/>
          <w:b/>
          <w:sz w:val="24"/>
          <w:szCs w:val="24"/>
        </w:rPr>
        <w:t>ní infrastruktury</w:t>
      </w:r>
      <w:r w:rsidRPr="006D0A55">
        <w:rPr>
          <w:rFonts w:cs="Times New Roman"/>
          <w:sz w:val="24"/>
          <w:szCs w:val="24"/>
        </w:rPr>
        <w:t>. Výrazná diferenciace v preferencích je mezi občany města Karlovy Vary a obyvateli ostatních obcí v oblastech podpory rozvoje služeb</w:t>
      </w:r>
      <w:r w:rsidR="00E37F65" w:rsidRPr="006D0A55">
        <w:rPr>
          <w:rFonts w:cs="Times New Roman"/>
          <w:sz w:val="24"/>
          <w:szCs w:val="24"/>
        </w:rPr>
        <w:t xml:space="preserve"> </w:t>
      </w:r>
      <w:r w:rsidRPr="006D0A55">
        <w:rPr>
          <w:rFonts w:cs="Times New Roman"/>
          <w:sz w:val="24"/>
          <w:szCs w:val="24"/>
        </w:rPr>
        <w:t>– viz tabulka níže.</w:t>
      </w:r>
    </w:p>
    <w:p w14:paraId="3BB71046" w14:textId="77777777" w:rsidR="00CB0152" w:rsidRPr="00561255" w:rsidRDefault="00CB0152" w:rsidP="00CB0152">
      <w:pPr>
        <w:jc w:val="both"/>
        <w:rPr>
          <w:b/>
          <w:sz w:val="20"/>
        </w:rPr>
      </w:pPr>
      <w:r w:rsidRPr="00561255">
        <w:rPr>
          <w:b/>
          <w:sz w:val="20"/>
        </w:rPr>
        <w:t xml:space="preserve">Tabulka </w:t>
      </w:r>
      <w:r>
        <w:rPr>
          <w:b/>
          <w:sz w:val="20"/>
        </w:rPr>
        <w:t>P</w:t>
      </w:r>
      <w:r w:rsidR="006D0A55">
        <w:rPr>
          <w:b/>
          <w:sz w:val="20"/>
        </w:rPr>
        <w:t>5</w:t>
      </w:r>
      <w:r w:rsidRPr="00561255">
        <w:rPr>
          <w:b/>
          <w:sz w:val="20"/>
        </w:rPr>
        <w:t>: Preferované rozvojové oblasti pro zacílení investic do území dle názoru veřejnosti</w:t>
      </w:r>
    </w:p>
    <w:tbl>
      <w:tblPr>
        <w:tblW w:w="5000" w:type="pct"/>
        <w:tblCellMar>
          <w:left w:w="70" w:type="dxa"/>
          <w:right w:w="70" w:type="dxa"/>
        </w:tblCellMar>
        <w:tblLook w:val="04A0" w:firstRow="1" w:lastRow="0" w:firstColumn="1" w:lastColumn="0" w:noHBand="0" w:noVBand="1"/>
      </w:tblPr>
      <w:tblGrid>
        <w:gridCol w:w="5245"/>
        <w:gridCol w:w="1795"/>
        <w:gridCol w:w="1231"/>
        <w:gridCol w:w="781"/>
      </w:tblGrid>
      <w:tr w:rsidR="00CB0152" w:rsidRPr="00561255" w14:paraId="2849779E" w14:textId="77777777" w:rsidTr="00E37F65">
        <w:trPr>
          <w:trHeight w:val="255"/>
          <w:tblHeader/>
        </w:trPr>
        <w:tc>
          <w:tcPr>
            <w:tcW w:w="2847" w:type="pct"/>
            <w:vMerge w:val="restart"/>
            <w:tcBorders>
              <w:top w:val="single" w:sz="8" w:space="0" w:color="auto"/>
              <w:left w:val="single" w:sz="8" w:space="0" w:color="auto"/>
              <w:right w:val="single" w:sz="8" w:space="0" w:color="auto"/>
            </w:tcBorders>
            <w:shd w:val="clear" w:color="000000" w:fill="D9D9D9"/>
            <w:noWrap/>
            <w:vAlign w:val="center"/>
            <w:hideMark/>
          </w:tcPr>
          <w:p w14:paraId="78F82731"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b/>
                <w:sz w:val="20"/>
              </w:rPr>
              <w:t>Preferované rozvojové oblasti pro zacílení investic do území</w:t>
            </w:r>
          </w:p>
        </w:tc>
        <w:tc>
          <w:tcPr>
            <w:tcW w:w="1729" w:type="pct"/>
            <w:gridSpan w:val="2"/>
            <w:tcBorders>
              <w:top w:val="single" w:sz="8" w:space="0" w:color="auto"/>
              <w:left w:val="nil"/>
              <w:bottom w:val="single" w:sz="8" w:space="0" w:color="auto"/>
              <w:right w:val="single" w:sz="8" w:space="0" w:color="000000"/>
            </w:tcBorders>
            <w:shd w:val="clear" w:color="000000" w:fill="D9D9D9"/>
            <w:noWrap/>
            <w:vAlign w:val="center"/>
            <w:hideMark/>
          </w:tcPr>
          <w:p w14:paraId="630473DE"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 xml:space="preserve">Místo bydliště </w:t>
            </w:r>
          </w:p>
        </w:tc>
        <w:tc>
          <w:tcPr>
            <w:tcW w:w="424"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3CDDE93C"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Celkem</w:t>
            </w:r>
          </w:p>
        </w:tc>
      </w:tr>
      <w:tr w:rsidR="00CB0152" w:rsidRPr="00561255" w14:paraId="47F2892D" w14:textId="77777777" w:rsidTr="00E37F65">
        <w:trPr>
          <w:trHeight w:val="255"/>
          <w:tblHeader/>
        </w:trPr>
        <w:tc>
          <w:tcPr>
            <w:tcW w:w="2847" w:type="pct"/>
            <w:vMerge/>
            <w:tcBorders>
              <w:left w:val="single" w:sz="8" w:space="0" w:color="auto"/>
              <w:right w:val="single" w:sz="8" w:space="0" w:color="auto"/>
            </w:tcBorders>
            <w:vAlign w:val="center"/>
            <w:hideMark/>
          </w:tcPr>
          <w:p w14:paraId="257EB38E" w14:textId="77777777" w:rsidR="00CB0152" w:rsidRPr="00561255" w:rsidRDefault="00CB0152" w:rsidP="00CB0152">
            <w:pPr>
              <w:spacing w:before="0" w:after="0"/>
              <w:rPr>
                <w:rFonts w:ascii="Arial" w:eastAsia="Times New Roman" w:hAnsi="Arial" w:cs="Arial"/>
                <w:b/>
                <w:bCs/>
                <w:color w:val="000000"/>
                <w:sz w:val="18"/>
                <w:szCs w:val="18"/>
                <w:lang w:eastAsia="cs-CZ"/>
              </w:rPr>
            </w:pPr>
          </w:p>
        </w:tc>
        <w:tc>
          <w:tcPr>
            <w:tcW w:w="1061" w:type="pct"/>
            <w:tcBorders>
              <w:top w:val="nil"/>
              <w:left w:val="nil"/>
              <w:bottom w:val="single" w:sz="8" w:space="0" w:color="auto"/>
              <w:right w:val="single" w:sz="8" w:space="0" w:color="auto"/>
            </w:tcBorders>
            <w:shd w:val="clear" w:color="000000" w:fill="D9D9D9"/>
            <w:noWrap/>
            <w:vAlign w:val="center"/>
            <w:hideMark/>
          </w:tcPr>
          <w:p w14:paraId="08BB092F"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Karlovy Vary</w:t>
            </w:r>
          </w:p>
        </w:tc>
        <w:tc>
          <w:tcPr>
            <w:tcW w:w="668" w:type="pct"/>
            <w:tcBorders>
              <w:top w:val="nil"/>
              <w:left w:val="nil"/>
              <w:bottom w:val="single" w:sz="8" w:space="0" w:color="auto"/>
              <w:right w:val="single" w:sz="8" w:space="0" w:color="auto"/>
            </w:tcBorders>
            <w:shd w:val="clear" w:color="000000" w:fill="D9D9D9"/>
            <w:noWrap/>
            <w:vAlign w:val="center"/>
            <w:hideMark/>
          </w:tcPr>
          <w:p w14:paraId="0A5C0534"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Ostatní obce</w:t>
            </w:r>
          </w:p>
        </w:tc>
        <w:tc>
          <w:tcPr>
            <w:tcW w:w="424" w:type="pct"/>
            <w:vMerge/>
            <w:tcBorders>
              <w:top w:val="single" w:sz="8" w:space="0" w:color="auto"/>
              <w:left w:val="single" w:sz="8" w:space="0" w:color="auto"/>
              <w:bottom w:val="single" w:sz="8" w:space="0" w:color="000000"/>
              <w:right w:val="single" w:sz="8" w:space="0" w:color="auto"/>
            </w:tcBorders>
            <w:vAlign w:val="center"/>
            <w:hideMark/>
          </w:tcPr>
          <w:p w14:paraId="0740470E" w14:textId="77777777" w:rsidR="00CB0152" w:rsidRPr="00561255" w:rsidRDefault="00CB0152" w:rsidP="00CB0152">
            <w:pPr>
              <w:spacing w:before="0" w:after="0"/>
              <w:rPr>
                <w:rFonts w:ascii="Arial" w:eastAsia="Times New Roman" w:hAnsi="Arial" w:cs="Arial"/>
                <w:b/>
                <w:bCs/>
                <w:color w:val="000000"/>
                <w:sz w:val="18"/>
                <w:szCs w:val="18"/>
                <w:lang w:eastAsia="cs-CZ"/>
              </w:rPr>
            </w:pPr>
          </w:p>
        </w:tc>
      </w:tr>
      <w:tr w:rsidR="00CB0152" w:rsidRPr="00561255" w14:paraId="76C68A7A" w14:textId="77777777" w:rsidTr="00E37F65">
        <w:trPr>
          <w:trHeight w:val="255"/>
          <w:tblHeader/>
        </w:trPr>
        <w:tc>
          <w:tcPr>
            <w:tcW w:w="2847" w:type="pct"/>
            <w:vMerge/>
            <w:tcBorders>
              <w:left w:val="single" w:sz="8" w:space="0" w:color="auto"/>
              <w:bottom w:val="single" w:sz="8" w:space="0" w:color="000000"/>
              <w:right w:val="single" w:sz="8" w:space="0" w:color="auto"/>
            </w:tcBorders>
            <w:vAlign w:val="center"/>
          </w:tcPr>
          <w:p w14:paraId="3E8559D1" w14:textId="77777777" w:rsidR="00CB0152" w:rsidRPr="00561255" w:rsidRDefault="00CB0152" w:rsidP="00CB0152">
            <w:pPr>
              <w:spacing w:before="0" w:after="0"/>
              <w:rPr>
                <w:rFonts w:ascii="Arial" w:eastAsia="Times New Roman" w:hAnsi="Arial" w:cs="Arial"/>
                <w:b/>
                <w:bCs/>
                <w:color w:val="000000"/>
                <w:sz w:val="18"/>
                <w:szCs w:val="18"/>
                <w:lang w:eastAsia="cs-CZ"/>
              </w:rPr>
            </w:pPr>
          </w:p>
        </w:tc>
        <w:tc>
          <w:tcPr>
            <w:tcW w:w="2153" w:type="pct"/>
            <w:gridSpan w:val="3"/>
            <w:tcBorders>
              <w:top w:val="nil"/>
              <w:left w:val="nil"/>
              <w:bottom w:val="single" w:sz="8" w:space="0" w:color="auto"/>
              <w:right w:val="single" w:sz="8" w:space="0" w:color="auto"/>
            </w:tcBorders>
            <w:shd w:val="clear" w:color="000000" w:fill="D9D9D9"/>
            <w:noWrap/>
            <w:vAlign w:val="center"/>
          </w:tcPr>
          <w:p w14:paraId="1CD371EE" w14:textId="77777777" w:rsidR="00CB0152" w:rsidRPr="00561255" w:rsidRDefault="00CB0152" w:rsidP="00CB0152">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color w:val="000000"/>
                <w:sz w:val="18"/>
                <w:szCs w:val="18"/>
                <w:lang w:eastAsia="cs-CZ"/>
              </w:rPr>
              <w:t>Procento kladných odpovědí</w:t>
            </w:r>
          </w:p>
        </w:tc>
      </w:tr>
      <w:tr w:rsidR="00CB0152" w:rsidRPr="00561255" w14:paraId="3C2D8D15"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9BB746A"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Snížení nezaměstnanosti</w:t>
            </w:r>
          </w:p>
        </w:tc>
        <w:tc>
          <w:tcPr>
            <w:tcW w:w="1061" w:type="pct"/>
            <w:tcBorders>
              <w:top w:val="nil"/>
              <w:left w:val="nil"/>
              <w:bottom w:val="single" w:sz="8" w:space="0" w:color="auto"/>
              <w:right w:val="single" w:sz="8" w:space="0" w:color="auto"/>
            </w:tcBorders>
            <w:shd w:val="clear" w:color="000000" w:fill="F8696B"/>
            <w:noWrap/>
            <w:vAlign w:val="center"/>
            <w:hideMark/>
          </w:tcPr>
          <w:p w14:paraId="676DD75A"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64,1</w:t>
            </w:r>
          </w:p>
        </w:tc>
        <w:tc>
          <w:tcPr>
            <w:tcW w:w="668" w:type="pct"/>
            <w:tcBorders>
              <w:top w:val="nil"/>
              <w:left w:val="nil"/>
              <w:bottom w:val="single" w:sz="8" w:space="0" w:color="auto"/>
              <w:right w:val="single" w:sz="8" w:space="0" w:color="auto"/>
            </w:tcBorders>
            <w:shd w:val="clear" w:color="000000" w:fill="F8696B"/>
            <w:noWrap/>
            <w:vAlign w:val="center"/>
            <w:hideMark/>
          </w:tcPr>
          <w:p w14:paraId="7BEB9785"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85,4</w:t>
            </w:r>
          </w:p>
        </w:tc>
        <w:tc>
          <w:tcPr>
            <w:tcW w:w="424" w:type="pct"/>
            <w:tcBorders>
              <w:top w:val="nil"/>
              <w:left w:val="nil"/>
              <w:bottom w:val="single" w:sz="8" w:space="0" w:color="auto"/>
              <w:right w:val="single" w:sz="8" w:space="0" w:color="auto"/>
            </w:tcBorders>
            <w:shd w:val="clear" w:color="000000" w:fill="F8696B"/>
            <w:noWrap/>
            <w:vAlign w:val="center"/>
            <w:hideMark/>
          </w:tcPr>
          <w:p w14:paraId="1820C4E0"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74,1</w:t>
            </w:r>
          </w:p>
        </w:tc>
      </w:tr>
      <w:tr w:rsidR="00CB0152" w:rsidRPr="00561255" w14:paraId="523B7F90"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A8A31F3"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zdravotnictví</w:t>
            </w:r>
          </w:p>
        </w:tc>
        <w:tc>
          <w:tcPr>
            <w:tcW w:w="1061" w:type="pct"/>
            <w:tcBorders>
              <w:top w:val="nil"/>
              <w:left w:val="nil"/>
              <w:bottom w:val="single" w:sz="8" w:space="0" w:color="auto"/>
              <w:right w:val="single" w:sz="8" w:space="0" w:color="auto"/>
            </w:tcBorders>
            <w:shd w:val="clear" w:color="000000" w:fill="FBD6D8"/>
            <w:noWrap/>
            <w:vAlign w:val="center"/>
            <w:hideMark/>
          </w:tcPr>
          <w:p w14:paraId="62AB1084"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34,1</w:t>
            </w:r>
          </w:p>
        </w:tc>
        <w:tc>
          <w:tcPr>
            <w:tcW w:w="668" w:type="pct"/>
            <w:tcBorders>
              <w:top w:val="nil"/>
              <w:left w:val="nil"/>
              <w:bottom w:val="single" w:sz="8" w:space="0" w:color="auto"/>
              <w:right w:val="single" w:sz="8" w:space="0" w:color="auto"/>
            </w:tcBorders>
            <w:shd w:val="clear" w:color="000000" w:fill="FAB2B5"/>
            <w:noWrap/>
            <w:vAlign w:val="center"/>
            <w:hideMark/>
          </w:tcPr>
          <w:p w14:paraId="57A57E9B"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63,0</w:t>
            </w:r>
          </w:p>
        </w:tc>
        <w:tc>
          <w:tcPr>
            <w:tcW w:w="424" w:type="pct"/>
            <w:tcBorders>
              <w:top w:val="nil"/>
              <w:left w:val="nil"/>
              <w:bottom w:val="single" w:sz="8" w:space="0" w:color="auto"/>
              <w:right w:val="single" w:sz="8" w:space="0" w:color="auto"/>
            </w:tcBorders>
            <w:shd w:val="clear" w:color="000000" w:fill="FBC5C8"/>
            <w:noWrap/>
            <w:vAlign w:val="center"/>
            <w:hideMark/>
          </w:tcPr>
          <w:p w14:paraId="02F6D44F"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47,7</w:t>
            </w:r>
          </w:p>
        </w:tc>
      </w:tr>
      <w:tr w:rsidR="00CB0152" w:rsidRPr="00561255" w14:paraId="191CD829"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4F999F3D"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Podpora drobného a středního podnikání</w:t>
            </w:r>
          </w:p>
        </w:tc>
        <w:tc>
          <w:tcPr>
            <w:tcW w:w="1061" w:type="pct"/>
            <w:tcBorders>
              <w:top w:val="nil"/>
              <w:left w:val="nil"/>
              <w:bottom w:val="single" w:sz="8" w:space="0" w:color="auto"/>
              <w:right w:val="single" w:sz="8" w:space="0" w:color="auto"/>
            </w:tcBorders>
            <w:shd w:val="clear" w:color="000000" w:fill="FBCCCF"/>
            <w:noWrap/>
            <w:vAlign w:val="center"/>
            <w:hideMark/>
          </w:tcPr>
          <w:p w14:paraId="537ED587"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36,8</w:t>
            </w:r>
          </w:p>
        </w:tc>
        <w:tc>
          <w:tcPr>
            <w:tcW w:w="668" w:type="pct"/>
            <w:tcBorders>
              <w:top w:val="nil"/>
              <w:left w:val="nil"/>
              <w:bottom w:val="single" w:sz="8" w:space="0" w:color="auto"/>
              <w:right w:val="single" w:sz="8" w:space="0" w:color="auto"/>
            </w:tcBorders>
            <w:shd w:val="clear" w:color="000000" w:fill="FBD6D8"/>
            <w:noWrap/>
            <w:vAlign w:val="center"/>
            <w:hideMark/>
          </w:tcPr>
          <w:p w14:paraId="43D28B3D"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52,2</w:t>
            </w:r>
          </w:p>
        </w:tc>
        <w:tc>
          <w:tcPr>
            <w:tcW w:w="424" w:type="pct"/>
            <w:tcBorders>
              <w:top w:val="nil"/>
              <w:left w:val="nil"/>
              <w:bottom w:val="single" w:sz="8" w:space="0" w:color="auto"/>
              <w:right w:val="single" w:sz="8" w:space="0" w:color="auto"/>
            </w:tcBorders>
            <w:shd w:val="clear" w:color="000000" w:fill="FBD2D5"/>
            <w:noWrap/>
            <w:vAlign w:val="center"/>
            <w:hideMark/>
          </w:tcPr>
          <w:p w14:paraId="7F346BE9"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44,0</w:t>
            </w:r>
          </w:p>
        </w:tc>
      </w:tr>
      <w:tr w:rsidR="00CB0152" w:rsidRPr="00561255" w14:paraId="20BC4111"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29D62F5"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sociálních služeb</w:t>
            </w:r>
          </w:p>
        </w:tc>
        <w:tc>
          <w:tcPr>
            <w:tcW w:w="1061" w:type="pct"/>
            <w:tcBorders>
              <w:top w:val="nil"/>
              <w:left w:val="nil"/>
              <w:bottom w:val="single" w:sz="8" w:space="0" w:color="auto"/>
              <w:right w:val="single" w:sz="8" w:space="0" w:color="auto"/>
            </w:tcBorders>
            <w:shd w:val="clear" w:color="000000" w:fill="FCE2E5"/>
            <w:noWrap/>
            <w:vAlign w:val="center"/>
            <w:hideMark/>
          </w:tcPr>
          <w:p w14:paraId="6AE9FE1C"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30,7</w:t>
            </w:r>
          </w:p>
        </w:tc>
        <w:tc>
          <w:tcPr>
            <w:tcW w:w="668" w:type="pct"/>
            <w:tcBorders>
              <w:top w:val="nil"/>
              <w:left w:val="nil"/>
              <w:bottom w:val="single" w:sz="8" w:space="0" w:color="auto"/>
              <w:right w:val="single" w:sz="8" w:space="0" w:color="auto"/>
            </w:tcBorders>
            <w:shd w:val="clear" w:color="000000" w:fill="FBCACC"/>
            <w:noWrap/>
            <w:vAlign w:val="center"/>
            <w:hideMark/>
          </w:tcPr>
          <w:p w14:paraId="2DC65F5A"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55,9</w:t>
            </w:r>
          </w:p>
        </w:tc>
        <w:tc>
          <w:tcPr>
            <w:tcW w:w="424" w:type="pct"/>
            <w:tcBorders>
              <w:top w:val="nil"/>
              <w:left w:val="nil"/>
              <w:bottom w:val="single" w:sz="8" w:space="0" w:color="auto"/>
              <w:right w:val="single" w:sz="8" w:space="0" w:color="auto"/>
            </w:tcBorders>
            <w:shd w:val="clear" w:color="000000" w:fill="FBD7DA"/>
            <w:noWrap/>
            <w:vAlign w:val="center"/>
            <w:hideMark/>
          </w:tcPr>
          <w:p w14:paraId="2E44CEBF"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42,6</w:t>
            </w:r>
          </w:p>
        </w:tc>
      </w:tr>
      <w:tr w:rsidR="00CB0152" w:rsidRPr="00561255" w14:paraId="15CC8063"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7118EE2F"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školství</w:t>
            </w:r>
          </w:p>
        </w:tc>
        <w:tc>
          <w:tcPr>
            <w:tcW w:w="1061" w:type="pct"/>
            <w:tcBorders>
              <w:top w:val="nil"/>
              <w:left w:val="nil"/>
              <w:bottom w:val="single" w:sz="8" w:space="0" w:color="auto"/>
              <w:right w:val="single" w:sz="8" w:space="0" w:color="auto"/>
            </w:tcBorders>
            <w:shd w:val="clear" w:color="000000" w:fill="FCE4E6"/>
            <w:noWrap/>
            <w:vAlign w:val="center"/>
            <w:hideMark/>
          </w:tcPr>
          <w:p w14:paraId="64766613"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30,3</w:t>
            </w:r>
          </w:p>
        </w:tc>
        <w:tc>
          <w:tcPr>
            <w:tcW w:w="668" w:type="pct"/>
            <w:tcBorders>
              <w:top w:val="nil"/>
              <w:left w:val="nil"/>
              <w:bottom w:val="single" w:sz="8" w:space="0" w:color="auto"/>
              <w:right w:val="single" w:sz="8" w:space="0" w:color="auto"/>
            </w:tcBorders>
            <w:shd w:val="clear" w:color="000000" w:fill="FBC9CC"/>
            <w:noWrap/>
            <w:vAlign w:val="center"/>
            <w:hideMark/>
          </w:tcPr>
          <w:p w14:paraId="2D36E169"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56,1</w:t>
            </w:r>
          </w:p>
        </w:tc>
        <w:tc>
          <w:tcPr>
            <w:tcW w:w="424" w:type="pct"/>
            <w:tcBorders>
              <w:top w:val="nil"/>
              <w:left w:val="nil"/>
              <w:bottom w:val="single" w:sz="8" w:space="0" w:color="auto"/>
              <w:right w:val="single" w:sz="8" w:space="0" w:color="auto"/>
            </w:tcBorders>
            <w:shd w:val="clear" w:color="000000" w:fill="FBD8DA"/>
            <w:noWrap/>
            <w:vAlign w:val="center"/>
            <w:hideMark/>
          </w:tcPr>
          <w:p w14:paraId="2D725250"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42,4</w:t>
            </w:r>
          </w:p>
        </w:tc>
      </w:tr>
      <w:tr w:rsidR="00CB0152" w:rsidRPr="00561255" w14:paraId="189B218B"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616607B7"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Zlepšení dopravy</w:t>
            </w:r>
          </w:p>
        </w:tc>
        <w:tc>
          <w:tcPr>
            <w:tcW w:w="1061" w:type="pct"/>
            <w:tcBorders>
              <w:top w:val="nil"/>
              <w:left w:val="nil"/>
              <w:bottom w:val="single" w:sz="8" w:space="0" w:color="auto"/>
              <w:right w:val="single" w:sz="8" w:space="0" w:color="auto"/>
            </w:tcBorders>
            <w:shd w:val="clear" w:color="000000" w:fill="FCD8DB"/>
            <w:noWrap/>
            <w:vAlign w:val="center"/>
            <w:hideMark/>
          </w:tcPr>
          <w:p w14:paraId="2242E8B3"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33,5</w:t>
            </w:r>
          </w:p>
        </w:tc>
        <w:tc>
          <w:tcPr>
            <w:tcW w:w="668" w:type="pct"/>
            <w:tcBorders>
              <w:top w:val="nil"/>
              <w:left w:val="nil"/>
              <w:bottom w:val="single" w:sz="8" w:space="0" w:color="auto"/>
              <w:right w:val="single" w:sz="8" w:space="0" w:color="auto"/>
            </w:tcBorders>
            <w:shd w:val="clear" w:color="000000" w:fill="FCE3E6"/>
            <w:noWrap/>
            <w:vAlign w:val="center"/>
            <w:hideMark/>
          </w:tcPr>
          <w:p w14:paraId="7BE5E01C"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48,2</w:t>
            </w:r>
          </w:p>
        </w:tc>
        <w:tc>
          <w:tcPr>
            <w:tcW w:w="424" w:type="pct"/>
            <w:tcBorders>
              <w:top w:val="nil"/>
              <w:left w:val="nil"/>
              <w:bottom w:val="single" w:sz="8" w:space="0" w:color="auto"/>
              <w:right w:val="single" w:sz="8" w:space="0" w:color="auto"/>
            </w:tcBorders>
            <w:shd w:val="clear" w:color="000000" w:fill="FCDFE1"/>
            <w:noWrap/>
            <w:vAlign w:val="center"/>
            <w:hideMark/>
          </w:tcPr>
          <w:p w14:paraId="3CD37E25"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40,4</w:t>
            </w:r>
          </w:p>
        </w:tc>
      </w:tr>
      <w:tr w:rsidR="00CB0152" w:rsidRPr="00561255" w14:paraId="07CDECD4"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12628BA5"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průmyslu</w:t>
            </w:r>
          </w:p>
        </w:tc>
        <w:tc>
          <w:tcPr>
            <w:tcW w:w="1061" w:type="pct"/>
            <w:tcBorders>
              <w:top w:val="nil"/>
              <w:left w:val="nil"/>
              <w:bottom w:val="single" w:sz="8" w:space="0" w:color="auto"/>
              <w:right w:val="single" w:sz="8" w:space="0" w:color="auto"/>
            </w:tcBorders>
            <w:shd w:val="clear" w:color="000000" w:fill="B8CCE7"/>
            <w:noWrap/>
            <w:vAlign w:val="center"/>
            <w:hideMark/>
          </w:tcPr>
          <w:p w14:paraId="6993EA9E"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15,1</w:t>
            </w:r>
          </w:p>
        </w:tc>
        <w:tc>
          <w:tcPr>
            <w:tcW w:w="668" w:type="pct"/>
            <w:tcBorders>
              <w:top w:val="nil"/>
              <w:left w:val="nil"/>
              <w:bottom w:val="single" w:sz="8" w:space="0" w:color="auto"/>
              <w:right w:val="single" w:sz="8" w:space="0" w:color="auto"/>
            </w:tcBorders>
            <w:shd w:val="clear" w:color="000000" w:fill="A1BCDF"/>
            <w:noWrap/>
            <w:vAlign w:val="center"/>
            <w:hideMark/>
          </w:tcPr>
          <w:p w14:paraId="6A9C99A5"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32,4</w:t>
            </w:r>
          </w:p>
        </w:tc>
        <w:tc>
          <w:tcPr>
            <w:tcW w:w="424" w:type="pct"/>
            <w:tcBorders>
              <w:top w:val="nil"/>
              <w:left w:val="nil"/>
              <w:bottom w:val="single" w:sz="8" w:space="0" w:color="auto"/>
              <w:right w:val="single" w:sz="8" w:space="0" w:color="auto"/>
            </w:tcBorders>
            <w:shd w:val="clear" w:color="000000" w:fill="ACC3E2"/>
            <w:noWrap/>
            <w:vAlign w:val="center"/>
            <w:hideMark/>
          </w:tcPr>
          <w:p w14:paraId="14BF3E83"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23,2</w:t>
            </w:r>
          </w:p>
        </w:tc>
      </w:tr>
      <w:tr w:rsidR="00CB0152" w:rsidRPr="00561255" w14:paraId="047CA8DF"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02032E34"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Zvýšení bezpečnosti</w:t>
            </w:r>
          </w:p>
        </w:tc>
        <w:tc>
          <w:tcPr>
            <w:tcW w:w="1061" w:type="pct"/>
            <w:tcBorders>
              <w:top w:val="nil"/>
              <w:left w:val="nil"/>
              <w:bottom w:val="single" w:sz="8" w:space="0" w:color="auto"/>
              <w:right w:val="single" w:sz="8" w:space="0" w:color="auto"/>
            </w:tcBorders>
            <w:shd w:val="clear" w:color="000000" w:fill="C3D4EB"/>
            <w:noWrap/>
            <w:vAlign w:val="center"/>
            <w:hideMark/>
          </w:tcPr>
          <w:p w14:paraId="4F10224F"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16,5</w:t>
            </w:r>
          </w:p>
        </w:tc>
        <w:tc>
          <w:tcPr>
            <w:tcW w:w="668" w:type="pct"/>
            <w:tcBorders>
              <w:top w:val="nil"/>
              <w:left w:val="nil"/>
              <w:bottom w:val="single" w:sz="8" w:space="0" w:color="auto"/>
              <w:right w:val="single" w:sz="8" w:space="0" w:color="auto"/>
            </w:tcBorders>
            <w:shd w:val="clear" w:color="000000" w:fill="759DCF"/>
            <w:noWrap/>
            <w:vAlign w:val="center"/>
            <w:hideMark/>
          </w:tcPr>
          <w:p w14:paraId="39010AFE"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28,5</w:t>
            </w:r>
          </w:p>
        </w:tc>
        <w:tc>
          <w:tcPr>
            <w:tcW w:w="424" w:type="pct"/>
            <w:tcBorders>
              <w:top w:val="nil"/>
              <w:left w:val="nil"/>
              <w:bottom w:val="single" w:sz="8" w:space="0" w:color="auto"/>
              <w:right w:val="single" w:sz="8" w:space="0" w:color="auto"/>
            </w:tcBorders>
            <w:shd w:val="clear" w:color="000000" w:fill="A1BCDF"/>
            <w:noWrap/>
            <w:vAlign w:val="center"/>
            <w:hideMark/>
          </w:tcPr>
          <w:p w14:paraId="780F7807"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22,1</w:t>
            </w:r>
          </w:p>
        </w:tc>
      </w:tr>
      <w:tr w:rsidR="00CB0152" w:rsidRPr="00561255" w14:paraId="21C8CC6C"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3D671E19"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možností pro volný čas</w:t>
            </w:r>
          </w:p>
        </w:tc>
        <w:tc>
          <w:tcPr>
            <w:tcW w:w="1061" w:type="pct"/>
            <w:tcBorders>
              <w:top w:val="nil"/>
              <w:left w:val="nil"/>
              <w:bottom w:val="single" w:sz="8" w:space="0" w:color="auto"/>
              <w:right w:val="single" w:sz="8" w:space="0" w:color="auto"/>
            </w:tcBorders>
            <w:shd w:val="clear" w:color="000000" w:fill="BBCEE8"/>
            <w:noWrap/>
            <w:vAlign w:val="center"/>
            <w:hideMark/>
          </w:tcPr>
          <w:p w14:paraId="37FA6991"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15,4</w:t>
            </w:r>
          </w:p>
        </w:tc>
        <w:tc>
          <w:tcPr>
            <w:tcW w:w="668" w:type="pct"/>
            <w:tcBorders>
              <w:top w:val="nil"/>
              <w:left w:val="nil"/>
              <w:bottom w:val="single" w:sz="8" w:space="0" w:color="auto"/>
              <w:right w:val="single" w:sz="8" w:space="0" w:color="auto"/>
            </w:tcBorders>
            <w:shd w:val="clear" w:color="000000" w:fill="7AA1D1"/>
            <w:noWrap/>
            <w:vAlign w:val="center"/>
            <w:hideMark/>
          </w:tcPr>
          <w:p w14:paraId="1CB0BA44"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29,0</w:t>
            </w:r>
          </w:p>
        </w:tc>
        <w:tc>
          <w:tcPr>
            <w:tcW w:w="424" w:type="pct"/>
            <w:tcBorders>
              <w:top w:val="nil"/>
              <w:left w:val="nil"/>
              <w:bottom w:val="single" w:sz="8" w:space="0" w:color="auto"/>
              <w:right w:val="single" w:sz="8" w:space="0" w:color="auto"/>
            </w:tcBorders>
            <w:shd w:val="clear" w:color="000000" w:fill="9EBADE"/>
            <w:noWrap/>
            <w:vAlign w:val="center"/>
            <w:hideMark/>
          </w:tcPr>
          <w:p w14:paraId="42E68D55"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21,8</w:t>
            </w:r>
          </w:p>
        </w:tc>
      </w:tr>
      <w:tr w:rsidR="00CB0152" w:rsidRPr="00561255" w14:paraId="124BE278" w14:textId="77777777" w:rsidTr="00E37F65">
        <w:trPr>
          <w:trHeight w:val="255"/>
        </w:trPr>
        <w:tc>
          <w:tcPr>
            <w:tcW w:w="2847" w:type="pct"/>
            <w:tcBorders>
              <w:top w:val="nil"/>
              <w:left w:val="single" w:sz="8" w:space="0" w:color="auto"/>
              <w:bottom w:val="single" w:sz="8" w:space="0" w:color="auto"/>
              <w:right w:val="single" w:sz="8" w:space="0" w:color="auto"/>
            </w:tcBorders>
            <w:shd w:val="clear" w:color="auto" w:fill="FFFFFF" w:themeFill="background1"/>
            <w:noWrap/>
            <w:vAlign w:val="center"/>
            <w:hideMark/>
          </w:tcPr>
          <w:p w14:paraId="2F571D35" w14:textId="77777777" w:rsidR="00CB0152" w:rsidRPr="00561255" w:rsidRDefault="00CB0152" w:rsidP="00CB0152">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sektoru služeb</w:t>
            </w:r>
          </w:p>
        </w:tc>
        <w:tc>
          <w:tcPr>
            <w:tcW w:w="1061" w:type="pct"/>
            <w:tcBorders>
              <w:top w:val="nil"/>
              <w:left w:val="nil"/>
              <w:bottom w:val="single" w:sz="8" w:space="0" w:color="auto"/>
              <w:right w:val="single" w:sz="8" w:space="0" w:color="auto"/>
            </w:tcBorders>
            <w:shd w:val="clear" w:color="000000" w:fill="5A8AC6"/>
            <w:noWrap/>
            <w:vAlign w:val="center"/>
            <w:hideMark/>
          </w:tcPr>
          <w:p w14:paraId="3C084927"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w:t>
            </w:r>
          </w:p>
        </w:tc>
        <w:tc>
          <w:tcPr>
            <w:tcW w:w="668" w:type="pct"/>
            <w:tcBorders>
              <w:top w:val="nil"/>
              <w:left w:val="nil"/>
              <w:bottom w:val="single" w:sz="8" w:space="0" w:color="auto"/>
              <w:right w:val="single" w:sz="8" w:space="0" w:color="auto"/>
            </w:tcBorders>
            <w:shd w:val="clear" w:color="000000" w:fill="618FC8"/>
            <w:noWrap/>
            <w:vAlign w:val="center"/>
            <w:hideMark/>
          </w:tcPr>
          <w:p w14:paraId="24EB4146"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26,8</w:t>
            </w:r>
          </w:p>
        </w:tc>
        <w:tc>
          <w:tcPr>
            <w:tcW w:w="424" w:type="pct"/>
            <w:tcBorders>
              <w:top w:val="nil"/>
              <w:left w:val="nil"/>
              <w:bottom w:val="single" w:sz="8" w:space="0" w:color="auto"/>
              <w:right w:val="single" w:sz="8" w:space="0" w:color="auto"/>
            </w:tcBorders>
            <w:shd w:val="clear" w:color="000000" w:fill="5A8AC6"/>
            <w:noWrap/>
            <w:vAlign w:val="center"/>
            <w:hideMark/>
          </w:tcPr>
          <w:p w14:paraId="7033E7AE" w14:textId="77777777" w:rsidR="00CB0152" w:rsidRPr="00561255" w:rsidRDefault="00CB0152" w:rsidP="00CB0152">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14,4</w:t>
            </w:r>
          </w:p>
        </w:tc>
      </w:tr>
    </w:tbl>
    <w:p w14:paraId="043BCA92" w14:textId="77777777" w:rsidR="00CB0152" w:rsidRPr="00561255" w:rsidRDefault="00CB0152" w:rsidP="00CB0152">
      <w:pPr>
        <w:spacing w:before="0" w:after="0"/>
        <w:jc w:val="both"/>
        <w:rPr>
          <w:rFonts w:cs="Times New Roman"/>
          <w:i/>
          <w:sz w:val="18"/>
          <w:szCs w:val="24"/>
        </w:rPr>
      </w:pPr>
      <w:r w:rsidRPr="00561255">
        <w:rPr>
          <w:rFonts w:cs="Times New Roman"/>
          <w:i/>
          <w:sz w:val="18"/>
          <w:szCs w:val="24"/>
        </w:rPr>
        <w:t>Zdroj: PROCES, Sociologické šetření veřejnosti, 2014</w:t>
      </w:r>
    </w:p>
    <w:p w14:paraId="04D706A1" w14:textId="77777777" w:rsidR="00CB0152" w:rsidRDefault="00CB0152" w:rsidP="00000556">
      <w:pPr>
        <w:spacing w:before="0" w:after="0"/>
        <w:jc w:val="both"/>
        <w:rPr>
          <w:rFonts w:cs="Times New Roman"/>
          <w:i/>
          <w:sz w:val="18"/>
          <w:szCs w:val="24"/>
        </w:rPr>
      </w:pPr>
      <w:r w:rsidRPr="00561255">
        <w:rPr>
          <w:rFonts w:cs="Times New Roman"/>
          <w:i/>
          <w:sz w:val="18"/>
          <w:szCs w:val="24"/>
        </w:rPr>
        <w:t>Otázka: Nabízíme několik oblastí, které jsou pro rozvoj Karlovarska důležité. Vyberte oblasti, kam byste směřovali investice</w:t>
      </w:r>
      <w:r>
        <w:rPr>
          <w:rFonts w:cs="Times New Roman"/>
          <w:i/>
          <w:sz w:val="18"/>
          <w:szCs w:val="24"/>
        </w:rPr>
        <w:t>.</w:t>
      </w:r>
    </w:p>
    <w:p w14:paraId="4825FBD2" w14:textId="77777777" w:rsidR="00000556" w:rsidRPr="00561255" w:rsidRDefault="00000556" w:rsidP="00000556">
      <w:pPr>
        <w:spacing w:before="0"/>
        <w:rPr>
          <w:i/>
          <w:sz w:val="18"/>
        </w:rPr>
      </w:pPr>
      <w:r w:rsidRPr="001B7D12">
        <w:rPr>
          <w:i/>
          <w:sz w:val="18"/>
          <w:szCs w:val="18"/>
        </w:rPr>
        <w:t>Pozn</w:t>
      </w:r>
      <w:r>
        <w:rPr>
          <w:i/>
          <w:sz w:val="18"/>
          <w:szCs w:val="18"/>
        </w:rPr>
        <w:t>.</w:t>
      </w:r>
      <w:r w:rsidRPr="001B7D12">
        <w:rPr>
          <w:i/>
          <w:sz w:val="18"/>
          <w:szCs w:val="18"/>
        </w:rPr>
        <w:t>.</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r>
        <w:rPr>
          <w:i/>
          <w:sz w:val="18"/>
          <w:szCs w:val="18"/>
        </w:rPr>
        <w:t>.</w:t>
      </w:r>
    </w:p>
    <w:p w14:paraId="743A7D01" w14:textId="77777777" w:rsidR="006D0A55" w:rsidRDefault="00CB0152" w:rsidP="00000556">
      <w:pPr>
        <w:spacing w:after="0"/>
        <w:jc w:val="both"/>
        <w:rPr>
          <w:rFonts w:cs="Times New Roman"/>
          <w:sz w:val="24"/>
          <w:szCs w:val="24"/>
        </w:rPr>
      </w:pPr>
      <w:r w:rsidRPr="00561255">
        <w:rPr>
          <w:rFonts w:cs="Times New Roman"/>
          <w:sz w:val="24"/>
          <w:szCs w:val="24"/>
        </w:rPr>
        <w:t xml:space="preserve">Podle názorů místních podnikatelů je rovněž klíčová podpora </w:t>
      </w:r>
      <w:r w:rsidRPr="00561255">
        <w:rPr>
          <w:rFonts w:cs="Times New Roman"/>
          <w:b/>
          <w:sz w:val="24"/>
          <w:szCs w:val="24"/>
        </w:rPr>
        <w:t xml:space="preserve">snížení nezaměstnanosti, </w:t>
      </w:r>
      <w:r w:rsidRPr="00561255">
        <w:rPr>
          <w:rFonts w:cs="Times New Roman"/>
          <w:sz w:val="24"/>
          <w:szCs w:val="24"/>
        </w:rPr>
        <w:t xml:space="preserve">dále </w:t>
      </w:r>
      <w:r w:rsidRPr="00561255">
        <w:rPr>
          <w:rFonts w:cs="Times New Roman"/>
          <w:b/>
          <w:sz w:val="24"/>
          <w:szCs w:val="24"/>
        </w:rPr>
        <w:t>podpora drobného a středního podnikání, zlepšení dopravní situace v území a podpora rozvoje školství ve vazbě na místní trh práce.</w:t>
      </w:r>
      <w:r>
        <w:rPr>
          <w:rFonts w:cs="Times New Roman"/>
          <w:sz w:val="24"/>
          <w:szCs w:val="24"/>
        </w:rPr>
        <w:t xml:space="preserve"> </w:t>
      </w:r>
      <w:r w:rsidR="00E37F65">
        <w:rPr>
          <w:rFonts w:cs="Times New Roman"/>
          <w:sz w:val="24"/>
          <w:szCs w:val="24"/>
        </w:rPr>
        <w:t>Preference</w:t>
      </w:r>
      <w:r w:rsidRPr="00561255">
        <w:rPr>
          <w:rFonts w:cs="Times New Roman"/>
          <w:sz w:val="24"/>
          <w:szCs w:val="24"/>
        </w:rPr>
        <w:t xml:space="preserve"> názorů mezi podnikateli sídlícími ve městě Karlovy Vary a v ostatních obcích aglomerace zobrazuje tabulka níže.</w:t>
      </w:r>
      <w:r w:rsidR="006D0A55">
        <w:rPr>
          <w:rFonts w:cs="Times New Roman"/>
          <w:sz w:val="24"/>
          <w:szCs w:val="24"/>
        </w:rPr>
        <w:br w:type="page"/>
      </w:r>
    </w:p>
    <w:p w14:paraId="02DA87C7" w14:textId="77777777" w:rsidR="00CB0152" w:rsidRPr="00561255" w:rsidRDefault="00CB0152" w:rsidP="00D6784B">
      <w:pPr>
        <w:spacing w:before="0" w:after="0"/>
        <w:jc w:val="both"/>
        <w:rPr>
          <w:rFonts w:cs="Times New Roman"/>
          <w:b/>
          <w:szCs w:val="24"/>
        </w:rPr>
      </w:pPr>
      <w:r w:rsidRPr="00561255">
        <w:rPr>
          <w:b/>
          <w:sz w:val="20"/>
        </w:rPr>
        <w:lastRenderedPageBreak/>
        <w:t xml:space="preserve">Tabulka </w:t>
      </w:r>
      <w:r>
        <w:rPr>
          <w:b/>
          <w:sz w:val="20"/>
        </w:rPr>
        <w:t>P</w:t>
      </w:r>
      <w:r w:rsidR="006D0A55">
        <w:rPr>
          <w:b/>
          <w:sz w:val="20"/>
        </w:rPr>
        <w:t>6</w:t>
      </w:r>
      <w:r w:rsidRPr="00561255">
        <w:rPr>
          <w:b/>
          <w:sz w:val="20"/>
        </w:rPr>
        <w:t>: Preferované rozvojové oblasti pro zacílení investic do území dle názoru podnikatelů</w:t>
      </w:r>
    </w:p>
    <w:tbl>
      <w:tblPr>
        <w:tblW w:w="5000" w:type="pct"/>
        <w:tblCellMar>
          <w:left w:w="70" w:type="dxa"/>
          <w:right w:w="70" w:type="dxa"/>
        </w:tblCellMar>
        <w:tblLook w:val="04A0" w:firstRow="1" w:lastRow="0" w:firstColumn="1" w:lastColumn="0" w:noHBand="0" w:noVBand="1"/>
      </w:tblPr>
      <w:tblGrid>
        <w:gridCol w:w="4660"/>
        <w:gridCol w:w="1593"/>
        <w:gridCol w:w="1579"/>
        <w:gridCol w:w="1220"/>
      </w:tblGrid>
      <w:tr w:rsidR="00CB0152" w:rsidRPr="00561255" w14:paraId="0C8E2534" w14:textId="77777777" w:rsidTr="00CB0152">
        <w:trPr>
          <w:trHeight w:val="255"/>
        </w:trPr>
        <w:tc>
          <w:tcPr>
            <w:tcW w:w="2574" w:type="pct"/>
            <w:vMerge w:val="restart"/>
            <w:tcBorders>
              <w:top w:val="single" w:sz="8" w:space="0" w:color="auto"/>
              <w:left w:val="single" w:sz="8" w:space="0" w:color="auto"/>
              <w:right w:val="single" w:sz="8" w:space="0" w:color="auto"/>
            </w:tcBorders>
            <w:shd w:val="clear" w:color="000000" w:fill="D9D9D9"/>
            <w:noWrap/>
            <w:vAlign w:val="center"/>
            <w:hideMark/>
          </w:tcPr>
          <w:p w14:paraId="14978CE0"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p>
        </w:tc>
        <w:tc>
          <w:tcPr>
            <w:tcW w:w="1752" w:type="pct"/>
            <w:gridSpan w:val="2"/>
            <w:tcBorders>
              <w:top w:val="single" w:sz="8" w:space="0" w:color="auto"/>
              <w:left w:val="nil"/>
              <w:bottom w:val="single" w:sz="8" w:space="0" w:color="auto"/>
              <w:right w:val="single" w:sz="8" w:space="0" w:color="000000"/>
            </w:tcBorders>
            <w:shd w:val="clear" w:color="000000" w:fill="D9D9D9"/>
            <w:noWrap/>
            <w:vAlign w:val="center"/>
            <w:hideMark/>
          </w:tcPr>
          <w:p w14:paraId="15042DF8"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Místo bydliště (v %)</w:t>
            </w:r>
          </w:p>
        </w:tc>
        <w:tc>
          <w:tcPr>
            <w:tcW w:w="674"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5C643D3D"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 xml:space="preserve">Celkem </w:t>
            </w:r>
          </w:p>
        </w:tc>
      </w:tr>
      <w:tr w:rsidR="00CB0152" w:rsidRPr="00561255" w14:paraId="1A03CA54" w14:textId="77777777" w:rsidTr="00CB0152">
        <w:trPr>
          <w:trHeight w:val="255"/>
        </w:trPr>
        <w:tc>
          <w:tcPr>
            <w:tcW w:w="2574" w:type="pct"/>
            <w:vMerge/>
            <w:tcBorders>
              <w:left w:val="single" w:sz="8" w:space="0" w:color="auto"/>
              <w:right w:val="single" w:sz="8" w:space="0" w:color="auto"/>
            </w:tcBorders>
            <w:vAlign w:val="center"/>
            <w:hideMark/>
          </w:tcPr>
          <w:p w14:paraId="4435FFC7" w14:textId="77777777" w:rsidR="00CB0152" w:rsidRPr="00561255" w:rsidRDefault="00CB0152" w:rsidP="005043CA">
            <w:pPr>
              <w:spacing w:before="0" w:after="0"/>
              <w:rPr>
                <w:rFonts w:ascii="Arial" w:eastAsia="Times New Roman" w:hAnsi="Arial" w:cs="Arial"/>
                <w:b/>
                <w:bCs/>
                <w:color w:val="000000"/>
                <w:sz w:val="18"/>
                <w:szCs w:val="18"/>
                <w:lang w:eastAsia="cs-CZ"/>
              </w:rPr>
            </w:pPr>
          </w:p>
        </w:tc>
        <w:tc>
          <w:tcPr>
            <w:tcW w:w="880" w:type="pct"/>
            <w:tcBorders>
              <w:top w:val="nil"/>
              <w:left w:val="nil"/>
              <w:bottom w:val="single" w:sz="8" w:space="0" w:color="auto"/>
              <w:right w:val="single" w:sz="8" w:space="0" w:color="auto"/>
            </w:tcBorders>
            <w:shd w:val="clear" w:color="000000" w:fill="D9D9D9"/>
            <w:noWrap/>
            <w:vAlign w:val="center"/>
            <w:hideMark/>
          </w:tcPr>
          <w:p w14:paraId="66A23E7F"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Karlovy Vary</w:t>
            </w:r>
          </w:p>
        </w:tc>
        <w:tc>
          <w:tcPr>
            <w:tcW w:w="872" w:type="pct"/>
            <w:tcBorders>
              <w:top w:val="nil"/>
              <w:left w:val="nil"/>
              <w:bottom w:val="single" w:sz="8" w:space="0" w:color="auto"/>
              <w:right w:val="single" w:sz="8" w:space="0" w:color="auto"/>
            </w:tcBorders>
            <w:shd w:val="clear" w:color="000000" w:fill="D9D9D9"/>
            <w:noWrap/>
            <w:vAlign w:val="center"/>
            <w:hideMark/>
          </w:tcPr>
          <w:p w14:paraId="794479BB"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Ostatní obce</w:t>
            </w:r>
          </w:p>
        </w:tc>
        <w:tc>
          <w:tcPr>
            <w:tcW w:w="674" w:type="pct"/>
            <w:vMerge/>
            <w:tcBorders>
              <w:top w:val="single" w:sz="8" w:space="0" w:color="auto"/>
              <w:left w:val="single" w:sz="8" w:space="0" w:color="auto"/>
              <w:bottom w:val="single" w:sz="8" w:space="0" w:color="000000"/>
              <w:right w:val="single" w:sz="8" w:space="0" w:color="auto"/>
            </w:tcBorders>
            <w:vAlign w:val="center"/>
            <w:hideMark/>
          </w:tcPr>
          <w:p w14:paraId="52FEF4D7" w14:textId="77777777" w:rsidR="00CB0152" w:rsidRPr="00561255" w:rsidRDefault="00CB0152" w:rsidP="005043CA">
            <w:pPr>
              <w:spacing w:before="0" w:after="0"/>
              <w:rPr>
                <w:rFonts w:ascii="Arial" w:eastAsia="Times New Roman" w:hAnsi="Arial" w:cs="Arial"/>
                <w:b/>
                <w:bCs/>
                <w:color w:val="000000"/>
                <w:sz w:val="18"/>
                <w:szCs w:val="18"/>
                <w:lang w:eastAsia="cs-CZ"/>
              </w:rPr>
            </w:pPr>
          </w:p>
        </w:tc>
      </w:tr>
      <w:tr w:rsidR="00CB0152" w:rsidRPr="00561255" w14:paraId="0DF0107C" w14:textId="77777777" w:rsidTr="00CB0152">
        <w:trPr>
          <w:trHeight w:val="255"/>
        </w:trPr>
        <w:tc>
          <w:tcPr>
            <w:tcW w:w="2574" w:type="pct"/>
            <w:vMerge/>
            <w:tcBorders>
              <w:left w:val="single" w:sz="8" w:space="0" w:color="auto"/>
              <w:bottom w:val="single" w:sz="8" w:space="0" w:color="000000"/>
              <w:right w:val="single" w:sz="8" w:space="0" w:color="auto"/>
            </w:tcBorders>
            <w:vAlign w:val="center"/>
          </w:tcPr>
          <w:p w14:paraId="1E75B369" w14:textId="77777777" w:rsidR="00CB0152" w:rsidRPr="00561255" w:rsidRDefault="00CB0152" w:rsidP="005043CA">
            <w:pPr>
              <w:spacing w:before="0" w:after="0"/>
              <w:rPr>
                <w:rFonts w:ascii="Arial" w:eastAsia="Times New Roman" w:hAnsi="Arial" w:cs="Arial"/>
                <w:b/>
                <w:bCs/>
                <w:color w:val="000000"/>
                <w:sz w:val="18"/>
                <w:szCs w:val="18"/>
                <w:lang w:eastAsia="cs-CZ"/>
              </w:rPr>
            </w:pPr>
          </w:p>
        </w:tc>
        <w:tc>
          <w:tcPr>
            <w:tcW w:w="2426" w:type="pct"/>
            <w:gridSpan w:val="3"/>
            <w:tcBorders>
              <w:top w:val="nil"/>
              <w:left w:val="nil"/>
              <w:bottom w:val="single" w:sz="8" w:space="0" w:color="auto"/>
              <w:right w:val="single" w:sz="8" w:space="0" w:color="auto"/>
            </w:tcBorders>
            <w:shd w:val="clear" w:color="000000" w:fill="D9D9D9"/>
            <w:noWrap/>
            <w:vAlign w:val="center"/>
          </w:tcPr>
          <w:p w14:paraId="24709425"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color w:val="000000"/>
                <w:sz w:val="18"/>
                <w:szCs w:val="18"/>
                <w:lang w:eastAsia="cs-CZ"/>
              </w:rPr>
              <w:t>Procento kladných odpovědí</w:t>
            </w:r>
          </w:p>
        </w:tc>
      </w:tr>
      <w:tr w:rsidR="00CB0152" w:rsidRPr="00561255" w14:paraId="5DBA8AA1"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4DB50BA2"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Snížení nezaměstnanosti</w:t>
            </w:r>
          </w:p>
        </w:tc>
        <w:tc>
          <w:tcPr>
            <w:tcW w:w="880" w:type="pct"/>
            <w:tcBorders>
              <w:top w:val="nil"/>
              <w:left w:val="nil"/>
              <w:bottom w:val="single" w:sz="8" w:space="0" w:color="auto"/>
              <w:right w:val="single" w:sz="8" w:space="0" w:color="auto"/>
            </w:tcBorders>
            <w:shd w:val="clear" w:color="000000" w:fill="F8696B"/>
            <w:noWrap/>
            <w:vAlign w:val="center"/>
            <w:hideMark/>
          </w:tcPr>
          <w:p w14:paraId="358C3499"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55,0</w:t>
            </w:r>
          </w:p>
        </w:tc>
        <w:tc>
          <w:tcPr>
            <w:tcW w:w="872" w:type="pct"/>
            <w:tcBorders>
              <w:top w:val="nil"/>
              <w:left w:val="nil"/>
              <w:bottom w:val="single" w:sz="8" w:space="0" w:color="auto"/>
              <w:right w:val="single" w:sz="8" w:space="0" w:color="auto"/>
            </w:tcBorders>
            <w:shd w:val="clear" w:color="000000" w:fill="F8696B"/>
            <w:noWrap/>
            <w:vAlign w:val="center"/>
            <w:hideMark/>
          </w:tcPr>
          <w:p w14:paraId="5ECA96E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78,5</w:t>
            </w:r>
          </w:p>
        </w:tc>
        <w:tc>
          <w:tcPr>
            <w:tcW w:w="674" w:type="pct"/>
            <w:tcBorders>
              <w:top w:val="nil"/>
              <w:left w:val="nil"/>
              <w:bottom w:val="single" w:sz="8" w:space="0" w:color="auto"/>
              <w:right w:val="single" w:sz="8" w:space="0" w:color="auto"/>
            </w:tcBorders>
            <w:shd w:val="clear" w:color="000000" w:fill="F8696B"/>
            <w:noWrap/>
            <w:vAlign w:val="center"/>
            <w:hideMark/>
          </w:tcPr>
          <w:p w14:paraId="1D0B8358"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63,3</w:t>
            </w:r>
          </w:p>
        </w:tc>
      </w:tr>
      <w:tr w:rsidR="00CB0152" w:rsidRPr="00561255" w14:paraId="56AF7C55"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58651D26"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Podpora drobného a středního podnikání</w:t>
            </w:r>
          </w:p>
        </w:tc>
        <w:tc>
          <w:tcPr>
            <w:tcW w:w="880" w:type="pct"/>
            <w:tcBorders>
              <w:top w:val="nil"/>
              <w:left w:val="nil"/>
              <w:bottom w:val="single" w:sz="8" w:space="0" w:color="auto"/>
              <w:right w:val="single" w:sz="8" w:space="0" w:color="auto"/>
            </w:tcBorders>
            <w:shd w:val="clear" w:color="000000" w:fill="F97E81"/>
            <w:noWrap/>
            <w:vAlign w:val="center"/>
            <w:hideMark/>
          </w:tcPr>
          <w:p w14:paraId="3A1C32C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50,0</w:t>
            </w:r>
          </w:p>
        </w:tc>
        <w:tc>
          <w:tcPr>
            <w:tcW w:w="872" w:type="pct"/>
            <w:tcBorders>
              <w:top w:val="nil"/>
              <w:left w:val="nil"/>
              <w:bottom w:val="single" w:sz="8" w:space="0" w:color="auto"/>
              <w:right w:val="single" w:sz="8" w:space="0" w:color="auto"/>
            </w:tcBorders>
            <w:shd w:val="clear" w:color="000000" w:fill="FA9A9C"/>
            <w:noWrap/>
            <w:vAlign w:val="center"/>
            <w:hideMark/>
          </w:tcPr>
          <w:p w14:paraId="66D45B9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60,2</w:t>
            </w:r>
          </w:p>
        </w:tc>
        <w:tc>
          <w:tcPr>
            <w:tcW w:w="674" w:type="pct"/>
            <w:tcBorders>
              <w:top w:val="nil"/>
              <w:left w:val="nil"/>
              <w:bottom w:val="single" w:sz="8" w:space="0" w:color="auto"/>
              <w:right w:val="single" w:sz="8" w:space="0" w:color="auto"/>
            </w:tcBorders>
            <w:shd w:val="clear" w:color="000000" w:fill="F98B8D"/>
            <w:noWrap/>
            <w:vAlign w:val="center"/>
            <w:hideMark/>
          </w:tcPr>
          <w:p w14:paraId="7BCBDB78"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53,6</w:t>
            </w:r>
          </w:p>
        </w:tc>
      </w:tr>
      <w:tr w:rsidR="00CB0152" w:rsidRPr="00561255" w14:paraId="229E81AA"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2541BEE5"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Zlepšení dopravy</w:t>
            </w:r>
          </w:p>
        </w:tc>
        <w:tc>
          <w:tcPr>
            <w:tcW w:w="880" w:type="pct"/>
            <w:tcBorders>
              <w:top w:val="nil"/>
              <w:left w:val="nil"/>
              <w:bottom w:val="single" w:sz="8" w:space="0" w:color="auto"/>
              <w:right w:val="single" w:sz="8" w:space="0" w:color="auto"/>
            </w:tcBorders>
            <w:shd w:val="clear" w:color="000000" w:fill="FA9FA2"/>
            <w:noWrap/>
            <w:vAlign w:val="center"/>
            <w:hideMark/>
          </w:tcPr>
          <w:p w14:paraId="66450DE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42,1</w:t>
            </w:r>
          </w:p>
        </w:tc>
        <w:tc>
          <w:tcPr>
            <w:tcW w:w="872" w:type="pct"/>
            <w:tcBorders>
              <w:top w:val="nil"/>
              <w:left w:val="nil"/>
              <w:bottom w:val="single" w:sz="8" w:space="0" w:color="auto"/>
              <w:right w:val="single" w:sz="8" w:space="0" w:color="auto"/>
            </w:tcBorders>
            <w:shd w:val="clear" w:color="000000" w:fill="FBC7CA"/>
            <w:noWrap/>
            <w:vAlign w:val="center"/>
            <w:hideMark/>
          </w:tcPr>
          <w:p w14:paraId="0232AE3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43,2</w:t>
            </w:r>
          </w:p>
        </w:tc>
        <w:tc>
          <w:tcPr>
            <w:tcW w:w="674" w:type="pct"/>
            <w:tcBorders>
              <w:top w:val="nil"/>
              <w:left w:val="nil"/>
              <w:bottom w:val="single" w:sz="8" w:space="0" w:color="auto"/>
              <w:right w:val="single" w:sz="8" w:space="0" w:color="auto"/>
            </w:tcBorders>
            <w:shd w:val="clear" w:color="000000" w:fill="FAB1B4"/>
            <w:noWrap/>
            <w:vAlign w:val="center"/>
            <w:hideMark/>
          </w:tcPr>
          <w:p w14:paraId="6D52F56E"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42,4</w:t>
            </w:r>
          </w:p>
        </w:tc>
      </w:tr>
      <w:tr w:rsidR="00CB0152" w:rsidRPr="00561255" w14:paraId="7566A1B4"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35E1152D"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školství</w:t>
            </w:r>
          </w:p>
        </w:tc>
        <w:tc>
          <w:tcPr>
            <w:tcW w:w="880" w:type="pct"/>
            <w:tcBorders>
              <w:top w:val="nil"/>
              <w:left w:val="nil"/>
              <w:bottom w:val="single" w:sz="8" w:space="0" w:color="auto"/>
              <w:right w:val="single" w:sz="8" w:space="0" w:color="auto"/>
            </w:tcBorders>
            <w:shd w:val="clear" w:color="000000" w:fill="FAAAAC"/>
            <w:noWrap/>
            <w:vAlign w:val="center"/>
            <w:hideMark/>
          </w:tcPr>
          <w:p w14:paraId="16F61E97"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39,5</w:t>
            </w:r>
          </w:p>
        </w:tc>
        <w:tc>
          <w:tcPr>
            <w:tcW w:w="872" w:type="pct"/>
            <w:tcBorders>
              <w:top w:val="nil"/>
              <w:left w:val="nil"/>
              <w:bottom w:val="single" w:sz="8" w:space="0" w:color="auto"/>
              <w:right w:val="single" w:sz="8" w:space="0" w:color="auto"/>
            </w:tcBorders>
            <w:shd w:val="clear" w:color="000000" w:fill="FCDCDF"/>
            <w:noWrap/>
            <w:vAlign w:val="center"/>
            <w:hideMark/>
          </w:tcPr>
          <w:p w14:paraId="7B00460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35,4</w:t>
            </w:r>
          </w:p>
        </w:tc>
        <w:tc>
          <w:tcPr>
            <w:tcW w:w="674" w:type="pct"/>
            <w:tcBorders>
              <w:top w:val="nil"/>
              <w:left w:val="nil"/>
              <w:bottom w:val="single" w:sz="8" w:space="0" w:color="auto"/>
              <w:right w:val="single" w:sz="8" w:space="0" w:color="auto"/>
            </w:tcBorders>
            <w:shd w:val="clear" w:color="000000" w:fill="FBC0C3"/>
            <w:noWrap/>
            <w:vAlign w:val="center"/>
            <w:hideMark/>
          </w:tcPr>
          <w:p w14:paraId="548B0C60"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38,1</w:t>
            </w:r>
          </w:p>
        </w:tc>
      </w:tr>
      <w:tr w:rsidR="00CB0152" w:rsidRPr="00561255" w14:paraId="0DB1015E"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7D5666A1"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zdravotnictví</w:t>
            </w:r>
          </w:p>
        </w:tc>
        <w:tc>
          <w:tcPr>
            <w:tcW w:w="880" w:type="pct"/>
            <w:tcBorders>
              <w:top w:val="nil"/>
              <w:left w:val="nil"/>
              <w:bottom w:val="single" w:sz="8" w:space="0" w:color="auto"/>
              <w:right w:val="single" w:sz="8" w:space="0" w:color="auto"/>
            </w:tcBorders>
            <w:shd w:val="clear" w:color="000000" w:fill="FBBEC1"/>
            <w:noWrap/>
            <w:vAlign w:val="center"/>
            <w:hideMark/>
          </w:tcPr>
          <w:p w14:paraId="76AC329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34,6</w:t>
            </w:r>
          </w:p>
        </w:tc>
        <w:tc>
          <w:tcPr>
            <w:tcW w:w="872" w:type="pct"/>
            <w:tcBorders>
              <w:top w:val="nil"/>
              <w:left w:val="nil"/>
              <w:bottom w:val="single" w:sz="8" w:space="0" w:color="auto"/>
              <w:right w:val="single" w:sz="8" w:space="0" w:color="auto"/>
            </w:tcBorders>
            <w:shd w:val="clear" w:color="000000" w:fill="C9D8ED"/>
            <w:noWrap/>
            <w:vAlign w:val="center"/>
            <w:hideMark/>
          </w:tcPr>
          <w:p w14:paraId="471D875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17,8</w:t>
            </w:r>
          </w:p>
        </w:tc>
        <w:tc>
          <w:tcPr>
            <w:tcW w:w="674" w:type="pct"/>
            <w:tcBorders>
              <w:top w:val="nil"/>
              <w:left w:val="nil"/>
              <w:bottom w:val="single" w:sz="8" w:space="0" w:color="auto"/>
              <w:right w:val="single" w:sz="8" w:space="0" w:color="auto"/>
            </w:tcBorders>
            <w:shd w:val="clear" w:color="000000" w:fill="FCE0E3"/>
            <w:noWrap/>
            <w:vAlign w:val="center"/>
            <w:hideMark/>
          </w:tcPr>
          <w:p w14:paraId="52DD451B"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28,7</w:t>
            </w:r>
          </w:p>
        </w:tc>
      </w:tr>
      <w:tr w:rsidR="00CB0152" w:rsidRPr="00561255" w14:paraId="3B45944E"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5A8E1D7B"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průmyslu</w:t>
            </w:r>
          </w:p>
        </w:tc>
        <w:tc>
          <w:tcPr>
            <w:tcW w:w="880" w:type="pct"/>
            <w:tcBorders>
              <w:top w:val="nil"/>
              <w:left w:val="nil"/>
              <w:bottom w:val="single" w:sz="8" w:space="0" w:color="auto"/>
              <w:right w:val="single" w:sz="8" w:space="0" w:color="auto"/>
            </w:tcBorders>
            <w:shd w:val="clear" w:color="000000" w:fill="F4F6FC"/>
            <w:noWrap/>
            <w:vAlign w:val="center"/>
            <w:hideMark/>
          </w:tcPr>
          <w:p w14:paraId="190DE99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18,9</w:t>
            </w:r>
          </w:p>
        </w:tc>
        <w:tc>
          <w:tcPr>
            <w:tcW w:w="872" w:type="pct"/>
            <w:tcBorders>
              <w:top w:val="nil"/>
              <w:left w:val="nil"/>
              <w:bottom w:val="single" w:sz="8" w:space="0" w:color="auto"/>
              <w:right w:val="single" w:sz="8" w:space="0" w:color="auto"/>
            </w:tcBorders>
            <w:shd w:val="clear" w:color="000000" w:fill="FCF1F4"/>
            <w:noWrap/>
            <w:vAlign w:val="center"/>
            <w:hideMark/>
          </w:tcPr>
          <w:p w14:paraId="45C689D7"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27,5</w:t>
            </w:r>
          </w:p>
        </w:tc>
        <w:tc>
          <w:tcPr>
            <w:tcW w:w="674" w:type="pct"/>
            <w:tcBorders>
              <w:top w:val="nil"/>
              <w:left w:val="nil"/>
              <w:bottom w:val="single" w:sz="8" w:space="0" w:color="auto"/>
              <w:right w:val="single" w:sz="8" w:space="0" w:color="auto"/>
            </w:tcBorders>
            <w:shd w:val="clear" w:color="000000" w:fill="FCF7FA"/>
            <w:noWrap/>
            <w:vAlign w:val="center"/>
            <w:hideMark/>
          </w:tcPr>
          <w:p w14:paraId="6CA2C3F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21,9</w:t>
            </w:r>
          </w:p>
        </w:tc>
      </w:tr>
      <w:tr w:rsidR="00CB0152" w:rsidRPr="00561255" w14:paraId="7D3A7609"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7757549E"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sociálních služeb</w:t>
            </w:r>
          </w:p>
        </w:tc>
        <w:tc>
          <w:tcPr>
            <w:tcW w:w="880" w:type="pct"/>
            <w:tcBorders>
              <w:top w:val="nil"/>
              <w:left w:val="nil"/>
              <w:bottom w:val="single" w:sz="8" w:space="0" w:color="auto"/>
              <w:right w:val="single" w:sz="8" w:space="0" w:color="auto"/>
            </w:tcBorders>
            <w:shd w:val="clear" w:color="000000" w:fill="FCF9FC"/>
            <w:noWrap/>
            <w:vAlign w:val="center"/>
            <w:hideMark/>
          </w:tcPr>
          <w:p w14:paraId="6C561AE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20,4</w:t>
            </w:r>
          </w:p>
        </w:tc>
        <w:tc>
          <w:tcPr>
            <w:tcW w:w="872" w:type="pct"/>
            <w:tcBorders>
              <w:top w:val="nil"/>
              <w:left w:val="nil"/>
              <w:bottom w:val="single" w:sz="8" w:space="0" w:color="auto"/>
              <w:right w:val="single" w:sz="8" w:space="0" w:color="auto"/>
            </w:tcBorders>
            <w:shd w:val="clear" w:color="000000" w:fill="B9CDE7"/>
            <w:noWrap/>
            <w:vAlign w:val="center"/>
            <w:hideMark/>
          </w:tcPr>
          <w:p w14:paraId="3E52B9CE"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16,1</w:t>
            </w:r>
          </w:p>
        </w:tc>
        <w:tc>
          <w:tcPr>
            <w:tcW w:w="674" w:type="pct"/>
            <w:tcBorders>
              <w:top w:val="nil"/>
              <w:left w:val="nil"/>
              <w:bottom w:val="single" w:sz="8" w:space="0" w:color="auto"/>
              <w:right w:val="single" w:sz="8" w:space="0" w:color="auto"/>
            </w:tcBorders>
            <w:shd w:val="clear" w:color="000000" w:fill="EBF0F9"/>
            <w:noWrap/>
            <w:vAlign w:val="center"/>
            <w:hideMark/>
          </w:tcPr>
          <w:p w14:paraId="06AEDBF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18,9</w:t>
            </w:r>
          </w:p>
        </w:tc>
      </w:tr>
      <w:tr w:rsidR="00CB0152" w:rsidRPr="00561255" w14:paraId="5710F9E4"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46CF4482"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možností pro volný čas</w:t>
            </w:r>
          </w:p>
        </w:tc>
        <w:tc>
          <w:tcPr>
            <w:tcW w:w="880" w:type="pct"/>
            <w:tcBorders>
              <w:top w:val="nil"/>
              <w:left w:val="nil"/>
              <w:bottom w:val="single" w:sz="8" w:space="0" w:color="auto"/>
              <w:right w:val="single" w:sz="8" w:space="0" w:color="auto"/>
            </w:tcBorders>
            <w:shd w:val="clear" w:color="000000" w:fill="ACC4E3"/>
            <w:noWrap/>
            <w:vAlign w:val="center"/>
            <w:hideMark/>
          </w:tcPr>
          <w:p w14:paraId="1884183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11,6</w:t>
            </w:r>
          </w:p>
        </w:tc>
        <w:tc>
          <w:tcPr>
            <w:tcW w:w="872" w:type="pct"/>
            <w:tcBorders>
              <w:top w:val="nil"/>
              <w:left w:val="nil"/>
              <w:bottom w:val="single" w:sz="8" w:space="0" w:color="auto"/>
              <w:right w:val="single" w:sz="8" w:space="0" w:color="auto"/>
            </w:tcBorders>
            <w:shd w:val="clear" w:color="000000" w:fill="FCEBEE"/>
            <w:noWrap/>
            <w:vAlign w:val="center"/>
            <w:hideMark/>
          </w:tcPr>
          <w:p w14:paraId="1EA148B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29,5</w:t>
            </w:r>
          </w:p>
        </w:tc>
        <w:tc>
          <w:tcPr>
            <w:tcW w:w="674" w:type="pct"/>
            <w:tcBorders>
              <w:top w:val="nil"/>
              <w:left w:val="nil"/>
              <w:bottom w:val="single" w:sz="8" w:space="0" w:color="auto"/>
              <w:right w:val="single" w:sz="8" w:space="0" w:color="auto"/>
            </w:tcBorders>
            <w:shd w:val="clear" w:color="000000" w:fill="E1E9F5"/>
            <w:noWrap/>
            <w:vAlign w:val="center"/>
            <w:hideMark/>
          </w:tcPr>
          <w:p w14:paraId="2C6FC62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18,0</w:t>
            </w:r>
          </w:p>
        </w:tc>
      </w:tr>
      <w:tr w:rsidR="00CB0152" w:rsidRPr="00561255" w14:paraId="2FF12347"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414F7D1D"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Bydlení</w:t>
            </w:r>
          </w:p>
        </w:tc>
        <w:tc>
          <w:tcPr>
            <w:tcW w:w="880" w:type="pct"/>
            <w:tcBorders>
              <w:top w:val="nil"/>
              <w:left w:val="nil"/>
              <w:bottom w:val="single" w:sz="8" w:space="0" w:color="auto"/>
              <w:right w:val="single" w:sz="8" w:space="0" w:color="auto"/>
            </w:tcBorders>
            <w:shd w:val="clear" w:color="000000" w:fill="AFC6E4"/>
            <w:noWrap/>
            <w:vAlign w:val="center"/>
            <w:hideMark/>
          </w:tcPr>
          <w:p w14:paraId="217FA0D9"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11,9</w:t>
            </w:r>
          </w:p>
        </w:tc>
        <w:tc>
          <w:tcPr>
            <w:tcW w:w="872" w:type="pct"/>
            <w:tcBorders>
              <w:top w:val="nil"/>
              <w:left w:val="nil"/>
              <w:bottom w:val="single" w:sz="8" w:space="0" w:color="auto"/>
              <w:right w:val="single" w:sz="8" w:space="0" w:color="auto"/>
            </w:tcBorders>
            <w:shd w:val="clear" w:color="000000" w:fill="D2DEF0"/>
            <w:noWrap/>
            <w:vAlign w:val="center"/>
            <w:hideMark/>
          </w:tcPr>
          <w:p w14:paraId="384A5A1B"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18,7</w:t>
            </w:r>
          </w:p>
        </w:tc>
        <w:tc>
          <w:tcPr>
            <w:tcW w:w="674" w:type="pct"/>
            <w:tcBorders>
              <w:top w:val="nil"/>
              <w:left w:val="nil"/>
              <w:bottom w:val="single" w:sz="8" w:space="0" w:color="auto"/>
              <w:right w:val="single" w:sz="8" w:space="0" w:color="auto"/>
            </w:tcBorders>
            <w:shd w:val="clear" w:color="000000" w:fill="B8CCE7"/>
            <w:noWrap/>
            <w:vAlign w:val="center"/>
            <w:hideMark/>
          </w:tcPr>
          <w:p w14:paraId="176F9D4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14,3</w:t>
            </w:r>
          </w:p>
        </w:tc>
      </w:tr>
      <w:tr w:rsidR="00CB0152" w:rsidRPr="00561255" w14:paraId="4142031E"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50E33202"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Zvýšení bezpečnosti</w:t>
            </w:r>
          </w:p>
        </w:tc>
        <w:tc>
          <w:tcPr>
            <w:tcW w:w="880" w:type="pct"/>
            <w:tcBorders>
              <w:top w:val="nil"/>
              <w:left w:val="nil"/>
              <w:bottom w:val="single" w:sz="8" w:space="0" w:color="auto"/>
              <w:right w:val="single" w:sz="8" w:space="0" w:color="auto"/>
            </w:tcBorders>
            <w:shd w:val="clear" w:color="000000" w:fill="9BB7DC"/>
            <w:noWrap/>
            <w:vAlign w:val="center"/>
            <w:hideMark/>
          </w:tcPr>
          <w:p w14:paraId="3702610D"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9,8</w:t>
            </w:r>
          </w:p>
        </w:tc>
        <w:tc>
          <w:tcPr>
            <w:tcW w:w="872" w:type="pct"/>
            <w:tcBorders>
              <w:top w:val="nil"/>
              <w:left w:val="nil"/>
              <w:bottom w:val="single" w:sz="8" w:space="0" w:color="auto"/>
              <w:right w:val="single" w:sz="8" w:space="0" w:color="auto"/>
            </w:tcBorders>
            <w:shd w:val="clear" w:color="000000" w:fill="5A8AC6"/>
            <w:noWrap/>
            <w:vAlign w:val="center"/>
            <w:hideMark/>
          </w:tcPr>
          <w:p w14:paraId="7151FFE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6,0</w:t>
            </w:r>
          </w:p>
        </w:tc>
        <w:tc>
          <w:tcPr>
            <w:tcW w:w="674" w:type="pct"/>
            <w:tcBorders>
              <w:top w:val="nil"/>
              <w:left w:val="nil"/>
              <w:bottom w:val="single" w:sz="8" w:space="0" w:color="auto"/>
              <w:right w:val="single" w:sz="8" w:space="0" w:color="auto"/>
            </w:tcBorders>
            <w:shd w:val="clear" w:color="000000" w:fill="789FD0"/>
            <w:noWrap/>
            <w:vAlign w:val="center"/>
            <w:hideMark/>
          </w:tcPr>
          <w:p w14:paraId="71D2DBA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8,5</w:t>
            </w:r>
          </w:p>
        </w:tc>
      </w:tr>
      <w:tr w:rsidR="00CB0152" w:rsidRPr="00561255" w14:paraId="4ABF5D6A" w14:textId="77777777" w:rsidTr="00CB0152">
        <w:trPr>
          <w:trHeight w:val="255"/>
        </w:trPr>
        <w:tc>
          <w:tcPr>
            <w:tcW w:w="2574" w:type="pct"/>
            <w:tcBorders>
              <w:top w:val="nil"/>
              <w:left w:val="single" w:sz="8" w:space="0" w:color="auto"/>
              <w:bottom w:val="single" w:sz="8" w:space="0" w:color="auto"/>
              <w:right w:val="single" w:sz="8" w:space="0" w:color="auto"/>
            </w:tcBorders>
            <w:shd w:val="clear" w:color="auto" w:fill="auto"/>
            <w:noWrap/>
            <w:vAlign w:val="center"/>
            <w:hideMark/>
          </w:tcPr>
          <w:p w14:paraId="1C7E6134"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Rozvoj sektoru služeb</w:t>
            </w:r>
          </w:p>
        </w:tc>
        <w:tc>
          <w:tcPr>
            <w:tcW w:w="880" w:type="pct"/>
            <w:tcBorders>
              <w:top w:val="nil"/>
              <w:left w:val="nil"/>
              <w:bottom w:val="single" w:sz="8" w:space="0" w:color="auto"/>
              <w:right w:val="single" w:sz="8" w:space="0" w:color="auto"/>
            </w:tcBorders>
            <w:shd w:val="clear" w:color="000000" w:fill="5A8AC6"/>
            <w:noWrap/>
            <w:vAlign w:val="center"/>
            <w:hideMark/>
          </w:tcPr>
          <w:p w14:paraId="3763D06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w:t>
            </w:r>
          </w:p>
        </w:tc>
        <w:tc>
          <w:tcPr>
            <w:tcW w:w="872" w:type="pct"/>
            <w:tcBorders>
              <w:top w:val="nil"/>
              <w:left w:val="nil"/>
              <w:bottom w:val="single" w:sz="8" w:space="0" w:color="auto"/>
              <w:right w:val="single" w:sz="8" w:space="0" w:color="auto"/>
            </w:tcBorders>
            <w:shd w:val="clear" w:color="000000" w:fill="82A6D4"/>
            <w:noWrap/>
            <w:vAlign w:val="center"/>
            <w:hideMark/>
          </w:tcPr>
          <w:p w14:paraId="0B3F927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10,3</w:t>
            </w:r>
          </w:p>
        </w:tc>
        <w:tc>
          <w:tcPr>
            <w:tcW w:w="674" w:type="pct"/>
            <w:tcBorders>
              <w:top w:val="nil"/>
              <w:left w:val="nil"/>
              <w:bottom w:val="single" w:sz="8" w:space="0" w:color="auto"/>
              <w:right w:val="single" w:sz="8" w:space="0" w:color="auto"/>
            </w:tcBorders>
            <w:shd w:val="clear" w:color="000000" w:fill="5A8AC6"/>
            <w:noWrap/>
            <w:vAlign w:val="center"/>
            <w:hideMark/>
          </w:tcPr>
          <w:p w14:paraId="20E34AF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5,8</w:t>
            </w:r>
          </w:p>
        </w:tc>
      </w:tr>
    </w:tbl>
    <w:p w14:paraId="2A6F7F21" w14:textId="77777777" w:rsidR="00CB0152" w:rsidRPr="00561255" w:rsidRDefault="00CB0152" w:rsidP="00CB0152">
      <w:pPr>
        <w:spacing w:before="0" w:after="0"/>
        <w:jc w:val="both"/>
        <w:rPr>
          <w:rFonts w:cs="Times New Roman"/>
          <w:i/>
          <w:sz w:val="18"/>
          <w:szCs w:val="24"/>
        </w:rPr>
      </w:pPr>
      <w:r w:rsidRPr="00561255">
        <w:rPr>
          <w:rFonts w:cs="Times New Roman"/>
          <w:i/>
          <w:sz w:val="18"/>
          <w:szCs w:val="24"/>
        </w:rPr>
        <w:t>Zdroj: PROCES, Sociologické šetření podnikatelů, 2014</w:t>
      </w:r>
    </w:p>
    <w:p w14:paraId="126CE3BE" w14:textId="77777777" w:rsidR="00CB0152" w:rsidRDefault="00CB0152" w:rsidP="00CB0152">
      <w:pPr>
        <w:spacing w:before="0" w:after="0"/>
        <w:jc w:val="both"/>
        <w:rPr>
          <w:rFonts w:cs="Times New Roman"/>
          <w:i/>
          <w:sz w:val="18"/>
          <w:szCs w:val="24"/>
        </w:rPr>
      </w:pPr>
      <w:r w:rsidRPr="00561255">
        <w:rPr>
          <w:rFonts w:cs="Times New Roman"/>
          <w:i/>
          <w:sz w:val="18"/>
          <w:szCs w:val="24"/>
        </w:rPr>
        <w:t>Otázka: Nabízíme Vám několik oblastí, které jsou pro rozvoj Karlovarska důležité. Vyberte 3 oblasti pro investice.</w:t>
      </w:r>
    </w:p>
    <w:p w14:paraId="76699FD3" w14:textId="77777777" w:rsidR="00000556" w:rsidRPr="00561255" w:rsidRDefault="00000556" w:rsidP="00000556">
      <w:pPr>
        <w:spacing w:before="0"/>
        <w:rPr>
          <w:i/>
          <w:sz w:val="18"/>
        </w:rPr>
      </w:pPr>
      <w:r w:rsidRPr="001B7D12">
        <w:rPr>
          <w:i/>
          <w:sz w:val="18"/>
          <w:szCs w:val="18"/>
        </w:rPr>
        <w:t>Pozn</w:t>
      </w:r>
      <w:r>
        <w:rPr>
          <w:i/>
          <w:sz w:val="18"/>
          <w:szCs w:val="18"/>
        </w:rPr>
        <w:t>.</w:t>
      </w:r>
      <w:r w:rsidRPr="001B7D12">
        <w:rPr>
          <w:i/>
          <w:sz w:val="18"/>
          <w:szCs w:val="18"/>
        </w:rPr>
        <w:t>.</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r>
        <w:rPr>
          <w:i/>
          <w:sz w:val="18"/>
          <w:szCs w:val="18"/>
        </w:rPr>
        <w:t>.</w:t>
      </w:r>
    </w:p>
    <w:p w14:paraId="4D255D82" w14:textId="77777777" w:rsidR="00CB0152" w:rsidRPr="00561255" w:rsidRDefault="00CB0152" w:rsidP="006D0A55">
      <w:pPr>
        <w:pStyle w:val="Odstavecseseznamem"/>
        <w:numPr>
          <w:ilvl w:val="0"/>
          <w:numId w:val="9"/>
        </w:numPr>
        <w:spacing w:after="20"/>
        <w:ind w:left="426"/>
        <w:jc w:val="both"/>
        <w:rPr>
          <w:rFonts w:cs="Times New Roman"/>
          <w:b/>
          <w:color w:val="00A3E0"/>
          <w:sz w:val="24"/>
          <w:szCs w:val="24"/>
        </w:rPr>
      </w:pPr>
      <w:r w:rsidRPr="00561255">
        <w:rPr>
          <w:rFonts w:cs="Times New Roman"/>
          <w:b/>
          <w:color w:val="00A3E0"/>
          <w:sz w:val="24"/>
          <w:szCs w:val="24"/>
        </w:rPr>
        <w:t>Podnikatelské příležitosti</w:t>
      </w:r>
    </w:p>
    <w:p w14:paraId="2D8127CF" w14:textId="77777777" w:rsidR="00CB0152" w:rsidRPr="00561255" w:rsidRDefault="00CB0152" w:rsidP="00EE615C">
      <w:pPr>
        <w:spacing w:before="60"/>
        <w:jc w:val="both"/>
        <w:rPr>
          <w:rFonts w:cs="Times New Roman"/>
          <w:sz w:val="24"/>
          <w:szCs w:val="24"/>
        </w:rPr>
      </w:pPr>
      <w:r w:rsidRPr="00561255">
        <w:rPr>
          <w:rFonts w:cs="Times New Roman"/>
          <w:sz w:val="24"/>
          <w:szCs w:val="24"/>
        </w:rPr>
        <w:t xml:space="preserve">Největší příležitosti k podnikání vidí respondenti v tradičním odvětví lehkého průmyslu (zejména pak v obnově sklářského průmyslu) a lázeňství. Vhodné by bylo vybudování průmyslové zóny, která by poskytla pracovní příležitosti nezaměstnaným a přenos nových technologií. </w:t>
      </w:r>
    </w:p>
    <w:p w14:paraId="4EE0F309" w14:textId="77777777" w:rsidR="00CB0152" w:rsidRPr="00561255" w:rsidRDefault="00CB0152" w:rsidP="00CB0152">
      <w:pPr>
        <w:pStyle w:val="Odstavecseseznamem"/>
        <w:numPr>
          <w:ilvl w:val="0"/>
          <w:numId w:val="9"/>
        </w:numPr>
        <w:spacing w:before="60"/>
        <w:ind w:left="426"/>
        <w:jc w:val="both"/>
        <w:rPr>
          <w:rFonts w:cs="Times New Roman"/>
          <w:b/>
          <w:color w:val="00A3E0"/>
          <w:sz w:val="24"/>
          <w:szCs w:val="24"/>
        </w:rPr>
      </w:pPr>
      <w:r w:rsidRPr="00561255">
        <w:rPr>
          <w:rFonts w:cs="Times New Roman"/>
          <w:b/>
          <w:color w:val="00A3E0"/>
          <w:sz w:val="24"/>
          <w:szCs w:val="24"/>
        </w:rPr>
        <w:t>Faktory omezující rozvoj podnikání</w:t>
      </w:r>
    </w:p>
    <w:p w14:paraId="26D87B02" w14:textId="77777777" w:rsidR="00CB0152" w:rsidRPr="00561255" w:rsidRDefault="00CB0152" w:rsidP="00E37F65">
      <w:pPr>
        <w:spacing w:before="60" w:after="120"/>
        <w:jc w:val="both"/>
        <w:rPr>
          <w:rFonts w:cs="Times New Roman"/>
          <w:sz w:val="24"/>
          <w:szCs w:val="24"/>
        </w:rPr>
      </w:pPr>
      <w:r w:rsidRPr="00561255">
        <w:rPr>
          <w:rFonts w:cs="Times New Roman"/>
          <w:sz w:val="24"/>
          <w:szCs w:val="24"/>
        </w:rPr>
        <w:t xml:space="preserve">Největší bariérou omezující rozvoj podnikání v aglomeraci je podle respondentů současná ekonomická situace v regionu i v ČR a domácí konkurence, která tlačí ceny dolů. Vliv mají také stávající legislativní omezení, nedostatek kvalifikované pracovní síly v území a vysoké ceny energií. Téměř ¼ respondentů uvedla jako bariéru dopravní dostupnost regionu s tím, že v regionu </w:t>
      </w:r>
      <w:r w:rsidRPr="00561255">
        <w:rPr>
          <w:rFonts w:cs="Times New Roman"/>
          <w:b/>
          <w:sz w:val="24"/>
          <w:szCs w:val="24"/>
        </w:rPr>
        <w:t>chybí</w:t>
      </w:r>
      <w:r w:rsidRPr="00561255">
        <w:rPr>
          <w:rFonts w:cs="Times New Roman"/>
          <w:sz w:val="24"/>
          <w:szCs w:val="24"/>
        </w:rPr>
        <w:t xml:space="preserve"> </w:t>
      </w:r>
      <w:r w:rsidRPr="00561255">
        <w:rPr>
          <w:rFonts w:cs="Times New Roman"/>
          <w:b/>
          <w:sz w:val="24"/>
          <w:szCs w:val="24"/>
        </w:rPr>
        <w:t>přímé dálniční spojení s Prahou</w:t>
      </w:r>
      <w:r w:rsidRPr="00561255">
        <w:rPr>
          <w:rFonts w:cs="Times New Roman"/>
          <w:sz w:val="24"/>
          <w:szCs w:val="24"/>
        </w:rPr>
        <w:t>. Bariérou je také nízká aktivita místních hospodářských komor, se kterými spolupracuje pouze malé množství oslovených podnikatelů.</w:t>
      </w:r>
    </w:p>
    <w:p w14:paraId="59F3D44A" w14:textId="77777777" w:rsidR="00CB0152" w:rsidRPr="00561255" w:rsidRDefault="00CB0152" w:rsidP="00EE615C">
      <w:pPr>
        <w:spacing w:before="20" w:after="0"/>
        <w:jc w:val="both"/>
        <w:rPr>
          <w:rFonts w:cs="Times New Roman"/>
          <w:b/>
          <w:sz w:val="20"/>
          <w:szCs w:val="20"/>
        </w:rPr>
      </w:pPr>
      <w:r w:rsidRPr="00A5555F">
        <w:rPr>
          <w:rFonts w:cs="Times New Roman"/>
          <w:b/>
          <w:sz w:val="20"/>
          <w:szCs w:val="20"/>
        </w:rPr>
        <w:t xml:space="preserve">Tabulka </w:t>
      </w:r>
      <w:r>
        <w:rPr>
          <w:rFonts w:cs="Times New Roman"/>
          <w:b/>
          <w:sz w:val="20"/>
          <w:szCs w:val="20"/>
        </w:rPr>
        <w:t>P</w:t>
      </w:r>
      <w:r w:rsidR="006D0A55">
        <w:rPr>
          <w:rFonts w:cs="Times New Roman"/>
          <w:b/>
          <w:sz w:val="20"/>
          <w:szCs w:val="20"/>
        </w:rPr>
        <w:t>7</w:t>
      </w:r>
      <w:r w:rsidRPr="00561255">
        <w:rPr>
          <w:rFonts w:cs="Times New Roman"/>
          <w:b/>
          <w:sz w:val="20"/>
          <w:szCs w:val="20"/>
        </w:rPr>
        <w:t xml:space="preserve">: </w:t>
      </w:r>
      <w:r w:rsidRPr="00561255">
        <w:rPr>
          <w:rFonts w:eastAsia="Times New Roman" w:cs="Times New Roman"/>
          <w:b/>
          <w:bCs/>
          <w:color w:val="000000"/>
          <w:sz w:val="20"/>
          <w:szCs w:val="20"/>
          <w:lang w:eastAsia="cs-CZ"/>
        </w:rPr>
        <w:t>Faktory omezující rozvoj podnikání</w:t>
      </w:r>
    </w:p>
    <w:tbl>
      <w:tblPr>
        <w:tblW w:w="5000" w:type="pct"/>
        <w:tblCellMar>
          <w:left w:w="70" w:type="dxa"/>
          <w:right w:w="70" w:type="dxa"/>
        </w:tblCellMar>
        <w:tblLook w:val="04A0" w:firstRow="1" w:lastRow="0" w:firstColumn="1" w:lastColumn="0" w:noHBand="0" w:noVBand="1"/>
      </w:tblPr>
      <w:tblGrid>
        <w:gridCol w:w="4484"/>
        <w:gridCol w:w="1657"/>
        <w:gridCol w:w="1642"/>
        <w:gridCol w:w="1269"/>
      </w:tblGrid>
      <w:tr w:rsidR="00CB0152" w:rsidRPr="00561255" w14:paraId="4D44B3CE" w14:textId="77777777" w:rsidTr="00000556">
        <w:trPr>
          <w:trHeight w:val="227"/>
          <w:tblHeader/>
        </w:trPr>
        <w:tc>
          <w:tcPr>
            <w:tcW w:w="2477" w:type="pct"/>
            <w:vMerge w:val="restart"/>
            <w:tcBorders>
              <w:top w:val="single" w:sz="8" w:space="0" w:color="auto"/>
              <w:left w:val="single" w:sz="8" w:space="0" w:color="auto"/>
              <w:right w:val="single" w:sz="8" w:space="0" w:color="auto"/>
            </w:tcBorders>
            <w:shd w:val="clear" w:color="000000" w:fill="D9D9D9"/>
            <w:noWrap/>
            <w:vAlign w:val="center"/>
            <w:hideMark/>
          </w:tcPr>
          <w:p w14:paraId="7A240F8B"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Faktory omezující rozvoj podnikání</w:t>
            </w:r>
          </w:p>
        </w:tc>
        <w:tc>
          <w:tcPr>
            <w:tcW w:w="1822" w:type="pct"/>
            <w:gridSpan w:val="2"/>
            <w:tcBorders>
              <w:top w:val="single" w:sz="8" w:space="0" w:color="auto"/>
              <w:left w:val="nil"/>
              <w:bottom w:val="single" w:sz="8" w:space="0" w:color="auto"/>
              <w:right w:val="single" w:sz="8" w:space="0" w:color="000000"/>
            </w:tcBorders>
            <w:shd w:val="clear" w:color="000000" w:fill="D9D9D9"/>
            <w:noWrap/>
            <w:vAlign w:val="center"/>
            <w:hideMark/>
          </w:tcPr>
          <w:p w14:paraId="54754094"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Místo bydliště (v %)</w:t>
            </w:r>
          </w:p>
        </w:tc>
        <w:tc>
          <w:tcPr>
            <w:tcW w:w="701"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313B5BFD"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Celkem</w:t>
            </w:r>
          </w:p>
        </w:tc>
      </w:tr>
      <w:tr w:rsidR="00CB0152" w:rsidRPr="00561255" w14:paraId="225E208C" w14:textId="77777777" w:rsidTr="00000556">
        <w:trPr>
          <w:trHeight w:val="227"/>
          <w:tblHeader/>
        </w:trPr>
        <w:tc>
          <w:tcPr>
            <w:tcW w:w="2477" w:type="pct"/>
            <w:vMerge/>
            <w:tcBorders>
              <w:left w:val="single" w:sz="8" w:space="0" w:color="auto"/>
              <w:right w:val="single" w:sz="8" w:space="0" w:color="auto"/>
            </w:tcBorders>
            <w:vAlign w:val="center"/>
            <w:hideMark/>
          </w:tcPr>
          <w:p w14:paraId="5FB2B6D5" w14:textId="77777777" w:rsidR="00CB0152" w:rsidRPr="00561255" w:rsidRDefault="00CB0152" w:rsidP="005043CA">
            <w:pPr>
              <w:spacing w:before="0" w:after="0"/>
              <w:rPr>
                <w:rFonts w:ascii="Arial" w:eastAsia="Times New Roman" w:hAnsi="Arial" w:cs="Arial"/>
                <w:b/>
                <w:bCs/>
                <w:color w:val="000000"/>
                <w:sz w:val="18"/>
                <w:szCs w:val="18"/>
                <w:lang w:eastAsia="cs-CZ"/>
              </w:rPr>
            </w:pPr>
          </w:p>
        </w:tc>
        <w:tc>
          <w:tcPr>
            <w:tcW w:w="915" w:type="pct"/>
            <w:tcBorders>
              <w:top w:val="nil"/>
              <w:left w:val="nil"/>
              <w:bottom w:val="single" w:sz="8" w:space="0" w:color="auto"/>
              <w:right w:val="single" w:sz="8" w:space="0" w:color="auto"/>
            </w:tcBorders>
            <w:shd w:val="clear" w:color="000000" w:fill="D9D9D9"/>
            <w:noWrap/>
            <w:vAlign w:val="center"/>
            <w:hideMark/>
          </w:tcPr>
          <w:p w14:paraId="661CF0C7"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Karlovy Vary</w:t>
            </w:r>
          </w:p>
        </w:tc>
        <w:tc>
          <w:tcPr>
            <w:tcW w:w="907" w:type="pct"/>
            <w:tcBorders>
              <w:top w:val="nil"/>
              <w:left w:val="nil"/>
              <w:bottom w:val="single" w:sz="8" w:space="0" w:color="auto"/>
              <w:right w:val="single" w:sz="8" w:space="0" w:color="auto"/>
            </w:tcBorders>
            <w:shd w:val="clear" w:color="000000" w:fill="D9D9D9"/>
            <w:noWrap/>
            <w:vAlign w:val="center"/>
            <w:hideMark/>
          </w:tcPr>
          <w:p w14:paraId="7F4DF59B"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bCs/>
                <w:color w:val="000000"/>
                <w:sz w:val="18"/>
                <w:szCs w:val="18"/>
                <w:lang w:eastAsia="cs-CZ"/>
              </w:rPr>
              <w:t>Ostatní obce</w:t>
            </w:r>
          </w:p>
        </w:tc>
        <w:tc>
          <w:tcPr>
            <w:tcW w:w="701" w:type="pct"/>
            <w:vMerge/>
            <w:tcBorders>
              <w:top w:val="single" w:sz="8" w:space="0" w:color="auto"/>
              <w:left w:val="single" w:sz="8" w:space="0" w:color="auto"/>
              <w:bottom w:val="single" w:sz="8" w:space="0" w:color="000000"/>
              <w:right w:val="single" w:sz="8" w:space="0" w:color="auto"/>
            </w:tcBorders>
            <w:vAlign w:val="center"/>
            <w:hideMark/>
          </w:tcPr>
          <w:p w14:paraId="6CD42A0D" w14:textId="77777777" w:rsidR="00CB0152" w:rsidRPr="00561255" w:rsidRDefault="00CB0152" w:rsidP="005043CA">
            <w:pPr>
              <w:spacing w:before="0" w:after="0"/>
              <w:rPr>
                <w:rFonts w:ascii="Arial" w:eastAsia="Times New Roman" w:hAnsi="Arial" w:cs="Arial"/>
                <w:b/>
                <w:bCs/>
                <w:color w:val="000000"/>
                <w:sz w:val="18"/>
                <w:szCs w:val="18"/>
                <w:lang w:eastAsia="cs-CZ"/>
              </w:rPr>
            </w:pPr>
          </w:p>
        </w:tc>
      </w:tr>
      <w:tr w:rsidR="00CB0152" w:rsidRPr="00561255" w14:paraId="43E59EF8" w14:textId="77777777" w:rsidTr="00000556">
        <w:trPr>
          <w:trHeight w:val="227"/>
          <w:tblHeader/>
        </w:trPr>
        <w:tc>
          <w:tcPr>
            <w:tcW w:w="2477" w:type="pct"/>
            <w:vMerge/>
            <w:tcBorders>
              <w:left w:val="single" w:sz="8" w:space="0" w:color="auto"/>
              <w:bottom w:val="single" w:sz="8" w:space="0" w:color="000000"/>
              <w:right w:val="single" w:sz="8" w:space="0" w:color="auto"/>
            </w:tcBorders>
            <w:vAlign w:val="center"/>
          </w:tcPr>
          <w:p w14:paraId="10135D06" w14:textId="77777777" w:rsidR="00CB0152" w:rsidRPr="00561255" w:rsidRDefault="00CB0152" w:rsidP="005043CA">
            <w:pPr>
              <w:spacing w:before="0" w:after="0"/>
              <w:rPr>
                <w:rFonts w:ascii="Arial" w:eastAsia="Times New Roman" w:hAnsi="Arial" w:cs="Arial"/>
                <w:b/>
                <w:bCs/>
                <w:color w:val="000000"/>
                <w:sz w:val="18"/>
                <w:szCs w:val="18"/>
                <w:lang w:eastAsia="cs-CZ"/>
              </w:rPr>
            </w:pPr>
          </w:p>
        </w:tc>
        <w:tc>
          <w:tcPr>
            <w:tcW w:w="2523" w:type="pct"/>
            <w:gridSpan w:val="3"/>
            <w:tcBorders>
              <w:top w:val="nil"/>
              <w:left w:val="nil"/>
              <w:bottom w:val="single" w:sz="8" w:space="0" w:color="auto"/>
              <w:right w:val="single" w:sz="8" w:space="0" w:color="auto"/>
            </w:tcBorders>
            <w:shd w:val="clear" w:color="000000" w:fill="D9D9D9"/>
            <w:noWrap/>
            <w:vAlign w:val="center"/>
          </w:tcPr>
          <w:p w14:paraId="51E47191" w14:textId="77777777" w:rsidR="00CB0152" w:rsidRPr="00561255" w:rsidRDefault="00CB0152" w:rsidP="005043CA">
            <w:pPr>
              <w:spacing w:before="0" w:after="0"/>
              <w:jc w:val="center"/>
              <w:rPr>
                <w:rFonts w:ascii="Arial" w:eastAsia="Times New Roman" w:hAnsi="Arial" w:cs="Arial"/>
                <w:b/>
                <w:bCs/>
                <w:color w:val="000000"/>
                <w:sz w:val="18"/>
                <w:szCs w:val="18"/>
                <w:lang w:eastAsia="cs-CZ"/>
              </w:rPr>
            </w:pPr>
            <w:r w:rsidRPr="00561255">
              <w:rPr>
                <w:rFonts w:ascii="Arial" w:eastAsia="Times New Roman" w:hAnsi="Arial" w:cs="Arial"/>
                <w:b/>
                <w:color w:val="000000"/>
                <w:sz w:val="18"/>
                <w:szCs w:val="18"/>
                <w:lang w:eastAsia="cs-CZ"/>
              </w:rPr>
              <w:t>Procento kladných odpovědí</w:t>
            </w:r>
          </w:p>
        </w:tc>
      </w:tr>
      <w:tr w:rsidR="00CB0152" w:rsidRPr="00561255" w14:paraId="09B28978"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5B105B05"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Ekonomická situace v našem regionu</w:t>
            </w:r>
          </w:p>
        </w:tc>
        <w:tc>
          <w:tcPr>
            <w:tcW w:w="915" w:type="pct"/>
            <w:tcBorders>
              <w:top w:val="nil"/>
              <w:left w:val="nil"/>
              <w:bottom w:val="single" w:sz="8" w:space="0" w:color="auto"/>
              <w:right w:val="single" w:sz="8" w:space="0" w:color="auto"/>
            </w:tcBorders>
            <w:shd w:val="clear" w:color="000000" w:fill="F8696B"/>
            <w:noWrap/>
            <w:vAlign w:val="center"/>
            <w:hideMark/>
          </w:tcPr>
          <w:p w14:paraId="1D80C13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57,2</w:t>
            </w:r>
          </w:p>
        </w:tc>
        <w:tc>
          <w:tcPr>
            <w:tcW w:w="907" w:type="pct"/>
            <w:tcBorders>
              <w:top w:val="nil"/>
              <w:left w:val="nil"/>
              <w:bottom w:val="single" w:sz="8" w:space="0" w:color="auto"/>
              <w:right w:val="single" w:sz="8" w:space="0" w:color="auto"/>
            </w:tcBorders>
            <w:shd w:val="clear" w:color="000000" w:fill="F8696B"/>
            <w:noWrap/>
            <w:vAlign w:val="center"/>
            <w:hideMark/>
          </w:tcPr>
          <w:p w14:paraId="6F81DC48"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57,2</w:t>
            </w:r>
          </w:p>
        </w:tc>
        <w:tc>
          <w:tcPr>
            <w:tcW w:w="701" w:type="pct"/>
            <w:tcBorders>
              <w:top w:val="nil"/>
              <w:left w:val="nil"/>
              <w:bottom w:val="single" w:sz="8" w:space="0" w:color="auto"/>
              <w:right w:val="single" w:sz="8" w:space="0" w:color="auto"/>
            </w:tcBorders>
            <w:shd w:val="clear" w:color="000000" w:fill="F8696B"/>
            <w:noWrap/>
            <w:vAlign w:val="center"/>
            <w:hideMark/>
          </w:tcPr>
          <w:p w14:paraId="63ECACE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57,2</w:t>
            </w:r>
          </w:p>
        </w:tc>
      </w:tr>
      <w:tr w:rsidR="00CB0152" w:rsidRPr="00561255" w14:paraId="041746AE"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215068C2"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Domácí konkurence</w:t>
            </w:r>
          </w:p>
        </w:tc>
        <w:tc>
          <w:tcPr>
            <w:tcW w:w="915" w:type="pct"/>
            <w:tcBorders>
              <w:top w:val="nil"/>
              <w:left w:val="nil"/>
              <w:bottom w:val="single" w:sz="8" w:space="0" w:color="auto"/>
              <w:right w:val="single" w:sz="8" w:space="0" w:color="auto"/>
            </w:tcBorders>
            <w:shd w:val="clear" w:color="000000" w:fill="FBC1C3"/>
            <w:noWrap/>
            <w:vAlign w:val="center"/>
            <w:hideMark/>
          </w:tcPr>
          <w:p w14:paraId="24CF9BBE"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33,7</w:t>
            </w:r>
          </w:p>
        </w:tc>
        <w:tc>
          <w:tcPr>
            <w:tcW w:w="907" w:type="pct"/>
            <w:tcBorders>
              <w:top w:val="nil"/>
              <w:left w:val="nil"/>
              <w:bottom w:val="single" w:sz="8" w:space="0" w:color="auto"/>
              <w:right w:val="single" w:sz="8" w:space="0" w:color="auto"/>
            </w:tcBorders>
            <w:shd w:val="clear" w:color="000000" w:fill="FAA9AB"/>
            <w:noWrap/>
            <w:vAlign w:val="center"/>
            <w:hideMark/>
          </w:tcPr>
          <w:p w14:paraId="4B96838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41,6</w:t>
            </w:r>
          </w:p>
        </w:tc>
        <w:tc>
          <w:tcPr>
            <w:tcW w:w="701" w:type="pct"/>
            <w:tcBorders>
              <w:top w:val="nil"/>
              <w:left w:val="nil"/>
              <w:bottom w:val="single" w:sz="8" w:space="0" w:color="auto"/>
              <w:right w:val="single" w:sz="8" w:space="0" w:color="auto"/>
            </w:tcBorders>
            <w:shd w:val="clear" w:color="000000" w:fill="FBB9BC"/>
            <w:noWrap/>
            <w:vAlign w:val="center"/>
            <w:hideMark/>
          </w:tcPr>
          <w:p w14:paraId="6840415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36,5</w:t>
            </w:r>
          </w:p>
        </w:tc>
      </w:tr>
      <w:tr w:rsidR="00CB0152" w:rsidRPr="00561255" w14:paraId="1CF215AE"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0BFF2ACD"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Současná ekonomická situace v ČR</w:t>
            </w:r>
          </w:p>
        </w:tc>
        <w:tc>
          <w:tcPr>
            <w:tcW w:w="915" w:type="pct"/>
            <w:tcBorders>
              <w:top w:val="nil"/>
              <w:left w:val="nil"/>
              <w:bottom w:val="single" w:sz="8" w:space="0" w:color="auto"/>
              <w:right w:val="single" w:sz="8" w:space="0" w:color="auto"/>
            </w:tcBorders>
            <w:shd w:val="clear" w:color="000000" w:fill="FBC9CC"/>
            <w:noWrap/>
            <w:vAlign w:val="center"/>
            <w:hideMark/>
          </w:tcPr>
          <w:p w14:paraId="5719A6AE"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31,4</w:t>
            </w:r>
          </w:p>
        </w:tc>
        <w:tc>
          <w:tcPr>
            <w:tcW w:w="907" w:type="pct"/>
            <w:tcBorders>
              <w:top w:val="nil"/>
              <w:left w:val="nil"/>
              <w:bottom w:val="single" w:sz="8" w:space="0" w:color="auto"/>
              <w:right w:val="single" w:sz="8" w:space="0" w:color="auto"/>
            </w:tcBorders>
            <w:shd w:val="clear" w:color="000000" w:fill="FA9EA0"/>
            <w:noWrap/>
            <w:vAlign w:val="center"/>
            <w:hideMark/>
          </w:tcPr>
          <w:p w14:paraId="0E1C417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44,4</w:t>
            </w:r>
          </w:p>
        </w:tc>
        <w:tc>
          <w:tcPr>
            <w:tcW w:w="701" w:type="pct"/>
            <w:tcBorders>
              <w:top w:val="nil"/>
              <w:left w:val="nil"/>
              <w:bottom w:val="single" w:sz="8" w:space="0" w:color="auto"/>
              <w:right w:val="single" w:sz="8" w:space="0" w:color="auto"/>
            </w:tcBorders>
            <w:shd w:val="clear" w:color="000000" w:fill="FBBBBE"/>
            <w:noWrap/>
            <w:vAlign w:val="center"/>
            <w:hideMark/>
          </w:tcPr>
          <w:p w14:paraId="6D09684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36,0</w:t>
            </w:r>
          </w:p>
        </w:tc>
      </w:tr>
      <w:tr w:rsidR="00CB0152" w:rsidRPr="00561255" w14:paraId="11DEF73B"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0E367C5F"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Legislativní omezení</w:t>
            </w:r>
          </w:p>
        </w:tc>
        <w:tc>
          <w:tcPr>
            <w:tcW w:w="915" w:type="pct"/>
            <w:tcBorders>
              <w:top w:val="nil"/>
              <w:left w:val="nil"/>
              <w:bottom w:val="single" w:sz="8" w:space="0" w:color="auto"/>
              <w:right w:val="single" w:sz="8" w:space="0" w:color="auto"/>
            </w:tcBorders>
            <w:shd w:val="clear" w:color="000000" w:fill="FCDADD"/>
            <w:noWrap/>
            <w:vAlign w:val="center"/>
            <w:hideMark/>
          </w:tcPr>
          <w:p w14:paraId="5B4DF8E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26,8</w:t>
            </w:r>
          </w:p>
        </w:tc>
        <w:tc>
          <w:tcPr>
            <w:tcW w:w="907" w:type="pct"/>
            <w:tcBorders>
              <w:top w:val="nil"/>
              <w:left w:val="nil"/>
              <w:bottom w:val="single" w:sz="8" w:space="0" w:color="auto"/>
              <w:right w:val="single" w:sz="8" w:space="0" w:color="auto"/>
            </w:tcBorders>
            <w:shd w:val="clear" w:color="000000" w:fill="FBC5C8"/>
            <w:noWrap/>
            <w:vAlign w:val="center"/>
            <w:hideMark/>
          </w:tcPr>
          <w:p w14:paraId="59530FE2"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34,5</w:t>
            </w:r>
          </w:p>
        </w:tc>
        <w:tc>
          <w:tcPr>
            <w:tcW w:w="701" w:type="pct"/>
            <w:tcBorders>
              <w:top w:val="nil"/>
              <w:left w:val="nil"/>
              <w:bottom w:val="single" w:sz="8" w:space="0" w:color="auto"/>
              <w:right w:val="single" w:sz="8" w:space="0" w:color="auto"/>
            </w:tcBorders>
            <w:shd w:val="clear" w:color="000000" w:fill="FBD4D7"/>
            <w:noWrap/>
            <w:vAlign w:val="center"/>
            <w:hideMark/>
          </w:tcPr>
          <w:p w14:paraId="62953A00"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29,5</w:t>
            </w:r>
          </w:p>
        </w:tc>
      </w:tr>
      <w:tr w:rsidR="00CB0152" w:rsidRPr="00561255" w14:paraId="7DC7E8D3"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31BF551F"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Nedostatek kvalifikované pracovní síly</w:t>
            </w:r>
          </w:p>
        </w:tc>
        <w:tc>
          <w:tcPr>
            <w:tcW w:w="915" w:type="pct"/>
            <w:tcBorders>
              <w:top w:val="nil"/>
              <w:left w:val="nil"/>
              <w:bottom w:val="single" w:sz="8" w:space="0" w:color="auto"/>
              <w:right w:val="single" w:sz="8" w:space="0" w:color="auto"/>
            </w:tcBorders>
            <w:shd w:val="clear" w:color="000000" w:fill="FBD7DA"/>
            <w:noWrap/>
            <w:vAlign w:val="center"/>
            <w:hideMark/>
          </w:tcPr>
          <w:p w14:paraId="14315311"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27,6</w:t>
            </w:r>
          </w:p>
        </w:tc>
        <w:tc>
          <w:tcPr>
            <w:tcW w:w="907" w:type="pct"/>
            <w:tcBorders>
              <w:top w:val="nil"/>
              <w:left w:val="nil"/>
              <w:bottom w:val="single" w:sz="8" w:space="0" w:color="auto"/>
              <w:right w:val="single" w:sz="8" w:space="0" w:color="auto"/>
            </w:tcBorders>
            <w:shd w:val="clear" w:color="000000" w:fill="FCECEF"/>
            <w:noWrap/>
            <w:vAlign w:val="center"/>
            <w:hideMark/>
          </w:tcPr>
          <w:p w14:paraId="434C6D9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25,0</w:t>
            </w:r>
          </w:p>
        </w:tc>
        <w:tc>
          <w:tcPr>
            <w:tcW w:w="701" w:type="pct"/>
            <w:tcBorders>
              <w:top w:val="nil"/>
              <w:left w:val="nil"/>
              <w:bottom w:val="single" w:sz="8" w:space="0" w:color="auto"/>
              <w:right w:val="single" w:sz="8" w:space="0" w:color="auto"/>
            </w:tcBorders>
            <w:shd w:val="clear" w:color="000000" w:fill="FCDFE2"/>
            <w:noWrap/>
            <w:vAlign w:val="center"/>
            <w:hideMark/>
          </w:tcPr>
          <w:p w14:paraId="66163A4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26,7</w:t>
            </w:r>
          </w:p>
        </w:tc>
      </w:tr>
      <w:tr w:rsidR="00CB0152" w:rsidRPr="00561255" w14:paraId="3BA6AE0C"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793BD7B7"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Ceny energií</w:t>
            </w:r>
          </w:p>
        </w:tc>
        <w:tc>
          <w:tcPr>
            <w:tcW w:w="915" w:type="pct"/>
            <w:tcBorders>
              <w:top w:val="nil"/>
              <w:left w:val="nil"/>
              <w:bottom w:val="single" w:sz="8" w:space="0" w:color="auto"/>
              <w:right w:val="single" w:sz="8" w:space="0" w:color="auto"/>
            </w:tcBorders>
            <w:shd w:val="clear" w:color="000000" w:fill="FCDFE1"/>
            <w:noWrap/>
            <w:vAlign w:val="center"/>
            <w:hideMark/>
          </w:tcPr>
          <w:p w14:paraId="07CF8B6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25,5</w:t>
            </w:r>
          </w:p>
        </w:tc>
        <w:tc>
          <w:tcPr>
            <w:tcW w:w="907" w:type="pct"/>
            <w:tcBorders>
              <w:top w:val="nil"/>
              <w:left w:val="nil"/>
              <w:bottom w:val="single" w:sz="8" w:space="0" w:color="auto"/>
              <w:right w:val="single" w:sz="8" w:space="0" w:color="auto"/>
            </w:tcBorders>
            <w:shd w:val="clear" w:color="000000" w:fill="FCE5E8"/>
            <w:noWrap/>
            <w:vAlign w:val="center"/>
            <w:hideMark/>
          </w:tcPr>
          <w:p w14:paraId="4024CFDB"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26,9</w:t>
            </w:r>
          </w:p>
        </w:tc>
        <w:tc>
          <w:tcPr>
            <w:tcW w:w="701" w:type="pct"/>
            <w:tcBorders>
              <w:top w:val="nil"/>
              <w:left w:val="nil"/>
              <w:bottom w:val="single" w:sz="8" w:space="0" w:color="auto"/>
              <w:right w:val="single" w:sz="8" w:space="0" w:color="auto"/>
            </w:tcBorders>
            <w:shd w:val="clear" w:color="000000" w:fill="FCE2E5"/>
            <w:noWrap/>
            <w:vAlign w:val="center"/>
            <w:hideMark/>
          </w:tcPr>
          <w:p w14:paraId="5F46D6AE"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26,0</w:t>
            </w:r>
          </w:p>
        </w:tc>
      </w:tr>
      <w:tr w:rsidR="00CB0152" w:rsidRPr="00561255" w14:paraId="5C16504C"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046FDE3A"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Dopravní dostupnost regionu</w:t>
            </w:r>
          </w:p>
        </w:tc>
        <w:tc>
          <w:tcPr>
            <w:tcW w:w="915" w:type="pct"/>
            <w:tcBorders>
              <w:top w:val="nil"/>
              <w:left w:val="nil"/>
              <w:bottom w:val="single" w:sz="8" w:space="0" w:color="auto"/>
              <w:right w:val="single" w:sz="8" w:space="0" w:color="auto"/>
            </w:tcBorders>
            <w:shd w:val="clear" w:color="000000" w:fill="FCF2F5"/>
            <w:noWrap/>
            <w:vAlign w:val="center"/>
            <w:hideMark/>
          </w:tcPr>
          <w:p w14:paraId="52ACFEB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20,2</w:t>
            </w:r>
          </w:p>
        </w:tc>
        <w:tc>
          <w:tcPr>
            <w:tcW w:w="907" w:type="pct"/>
            <w:tcBorders>
              <w:top w:val="nil"/>
              <w:left w:val="nil"/>
              <w:bottom w:val="single" w:sz="8" w:space="0" w:color="auto"/>
              <w:right w:val="single" w:sz="8" w:space="0" w:color="auto"/>
            </w:tcBorders>
            <w:shd w:val="clear" w:color="000000" w:fill="FCD9DC"/>
            <w:noWrap/>
            <w:vAlign w:val="center"/>
            <w:hideMark/>
          </w:tcPr>
          <w:p w14:paraId="51B442F7"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29,8</w:t>
            </w:r>
          </w:p>
        </w:tc>
        <w:tc>
          <w:tcPr>
            <w:tcW w:w="701" w:type="pct"/>
            <w:tcBorders>
              <w:top w:val="nil"/>
              <w:left w:val="nil"/>
              <w:bottom w:val="single" w:sz="8" w:space="0" w:color="auto"/>
              <w:right w:val="single" w:sz="8" w:space="0" w:color="auto"/>
            </w:tcBorders>
            <w:shd w:val="clear" w:color="000000" w:fill="FCEBEE"/>
            <w:noWrap/>
            <w:vAlign w:val="center"/>
            <w:hideMark/>
          </w:tcPr>
          <w:p w14:paraId="0B79D61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23,6</w:t>
            </w:r>
          </w:p>
        </w:tc>
      </w:tr>
      <w:tr w:rsidR="00CB0152" w:rsidRPr="00561255" w14:paraId="031AB291"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5F1352B1"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Cena materiálů (vstupních surovin)</w:t>
            </w:r>
          </w:p>
        </w:tc>
        <w:tc>
          <w:tcPr>
            <w:tcW w:w="915" w:type="pct"/>
            <w:tcBorders>
              <w:top w:val="nil"/>
              <w:left w:val="nil"/>
              <w:bottom w:val="single" w:sz="8" w:space="0" w:color="auto"/>
              <w:right w:val="single" w:sz="8" w:space="0" w:color="auto"/>
            </w:tcBorders>
            <w:shd w:val="clear" w:color="000000" w:fill="E0E8F5"/>
            <w:noWrap/>
            <w:vAlign w:val="center"/>
            <w:hideMark/>
          </w:tcPr>
          <w:p w14:paraId="03583D67"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14,7</w:t>
            </w:r>
          </w:p>
        </w:tc>
        <w:tc>
          <w:tcPr>
            <w:tcW w:w="907" w:type="pct"/>
            <w:tcBorders>
              <w:top w:val="nil"/>
              <w:left w:val="nil"/>
              <w:bottom w:val="single" w:sz="8" w:space="0" w:color="auto"/>
              <w:right w:val="single" w:sz="8" w:space="0" w:color="auto"/>
            </w:tcBorders>
            <w:shd w:val="clear" w:color="000000" w:fill="C8D8ED"/>
            <w:noWrap/>
            <w:vAlign w:val="center"/>
            <w:hideMark/>
          </w:tcPr>
          <w:p w14:paraId="6B38378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14,4</w:t>
            </w:r>
          </w:p>
        </w:tc>
        <w:tc>
          <w:tcPr>
            <w:tcW w:w="701" w:type="pct"/>
            <w:tcBorders>
              <w:top w:val="nil"/>
              <w:left w:val="nil"/>
              <w:bottom w:val="single" w:sz="8" w:space="0" w:color="auto"/>
              <w:right w:val="single" w:sz="8" w:space="0" w:color="auto"/>
            </w:tcBorders>
            <w:shd w:val="clear" w:color="000000" w:fill="D2DEF0"/>
            <w:noWrap/>
            <w:vAlign w:val="center"/>
            <w:hideMark/>
          </w:tcPr>
          <w:p w14:paraId="66B6850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14,6</w:t>
            </w:r>
          </w:p>
        </w:tc>
      </w:tr>
      <w:tr w:rsidR="00CB0152" w:rsidRPr="00561255" w14:paraId="330FD95B"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324127AA"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Cena práce</w:t>
            </w:r>
          </w:p>
        </w:tc>
        <w:tc>
          <w:tcPr>
            <w:tcW w:w="915" w:type="pct"/>
            <w:tcBorders>
              <w:top w:val="nil"/>
              <w:left w:val="nil"/>
              <w:bottom w:val="single" w:sz="8" w:space="0" w:color="auto"/>
              <w:right w:val="single" w:sz="8" w:space="0" w:color="auto"/>
            </w:tcBorders>
            <w:shd w:val="clear" w:color="000000" w:fill="C7D6EC"/>
            <w:noWrap/>
            <w:vAlign w:val="center"/>
            <w:hideMark/>
          </w:tcPr>
          <w:p w14:paraId="089B671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12,2</w:t>
            </w:r>
          </w:p>
        </w:tc>
        <w:tc>
          <w:tcPr>
            <w:tcW w:w="907" w:type="pct"/>
            <w:tcBorders>
              <w:top w:val="nil"/>
              <w:left w:val="nil"/>
              <w:bottom w:val="single" w:sz="8" w:space="0" w:color="auto"/>
              <w:right w:val="single" w:sz="8" w:space="0" w:color="auto"/>
            </w:tcBorders>
            <w:shd w:val="clear" w:color="000000" w:fill="DDE6F4"/>
            <w:noWrap/>
            <w:vAlign w:val="center"/>
            <w:hideMark/>
          </w:tcPr>
          <w:p w14:paraId="4CCE04DD"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17,0</w:t>
            </w:r>
          </w:p>
        </w:tc>
        <w:tc>
          <w:tcPr>
            <w:tcW w:w="701" w:type="pct"/>
            <w:tcBorders>
              <w:top w:val="nil"/>
              <w:left w:val="nil"/>
              <w:bottom w:val="single" w:sz="8" w:space="0" w:color="auto"/>
              <w:right w:val="single" w:sz="8" w:space="0" w:color="auto"/>
            </w:tcBorders>
            <w:shd w:val="clear" w:color="000000" w:fill="CCDAEE"/>
            <w:noWrap/>
            <w:vAlign w:val="center"/>
            <w:hideMark/>
          </w:tcPr>
          <w:p w14:paraId="169D7EA2"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13,9</w:t>
            </w:r>
          </w:p>
        </w:tc>
      </w:tr>
      <w:tr w:rsidR="00CB0152" w:rsidRPr="00561255" w14:paraId="3A2475D2"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02123CFF"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Zahraniční konkurence</w:t>
            </w:r>
          </w:p>
        </w:tc>
        <w:tc>
          <w:tcPr>
            <w:tcW w:w="915" w:type="pct"/>
            <w:tcBorders>
              <w:top w:val="nil"/>
              <w:left w:val="nil"/>
              <w:bottom w:val="single" w:sz="8" w:space="0" w:color="auto"/>
              <w:right w:val="single" w:sz="8" w:space="0" w:color="auto"/>
            </w:tcBorders>
            <w:shd w:val="clear" w:color="000000" w:fill="9DB9DD"/>
            <w:noWrap/>
            <w:vAlign w:val="center"/>
            <w:hideMark/>
          </w:tcPr>
          <w:p w14:paraId="10BABA50"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8,1</w:t>
            </w:r>
          </w:p>
        </w:tc>
        <w:tc>
          <w:tcPr>
            <w:tcW w:w="907" w:type="pct"/>
            <w:tcBorders>
              <w:top w:val="nil"/>
              <w:left w:val="nil"/>
              <w:bottom w:val="single" w:sz="8" w:space="0" w:color="auto"/>
              <w:right w:val="single" w:sz="8" w:space="0" w:color="auto"/>
            </w:tcBorders>
            <w:shd w:val="clear" w:color="000000" w:fill="C0D2EA"/>
            <w:noWrap/>
            <w:vAlign w:val="center"/>
            <w:hideMark/>
          </w:tcPr>
          <w:p w14:paraId="668A40F7"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13,4</w:t>
            </w:r>
          </w:p>
        </w:tc>
        <w:tc>
          <w:tcPr>
            <w:tcW w:w="701" w:type="pct"/>
            <w:tcBorders>
              <w:top w:val="nil"/>
              <w:left w:val="nil"/>
              <w:bottom w:val="single" w:sz="8" w:space="0" w:color="auto"/>
              <w:right w:val="single" w:sz="8" w:space="0" w:color="auto"/>
            </w:tcBorders>
            <w:shd w:val="clear" w:color="000000" w:fill="A8C1E1"/>
            <w:noWrap/>
            <w:vAlign w:val="center"/>
            <w:hideMark/>
          </w:tcPr>
          <w:p w14:paraId="60EB3386"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9,9</w:t>
            </w:r>
          </w:p>
        </w:tc>
      </w:tr>
      <w:tr w:rsidR="00CB0152" w:rsidRPr="00561255" w14:paraId="3E6978C2"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23C8C079"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Světová politická situace</w:t>
            </w:r>
          </w:p>
        </w:tc>
        <w:tc>
          <w:tcPr>
            <w:tcW w:w="915" w:type="pct"/>
            <w:tcBorders>
              <w:top w:val="nil"/>
              <w:left w:val="nil"/>
              <w:bottom w:val="single" w:sz="8" w:space="0" w:color="auto"/>
              <w:right w:val="single" w:sz="8" w:space="0" w:color="auto"/>
            </w:tcBorders>
            <w:shd w:val="clear" w:color="000000" w:fill="769DCF"/>
            <w:noWrap/>
            <w:vAlign w:val="center"/>
            <w:hideMark/>
          </w:tcPr>
          <w:p w14:paraId="678CAADC"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4,1</w:t>
            </w:r>
          </w:p>
        </w:tc>
        <w:tc>
          <w:tcPr>
            <w:tcW w:w="907" w:type="pct"/>
            <w:tcBorders>
              <w:top w:val="nil"/>
              <w:left w:val="nil"/>
              <w:bottom w:val="single" w:sz="8" w:space="0" w:color="auto"/>
              <w:right w:val="single" w:sz="8" w:space="0" w:color="auto"/>
            </w:tcBorders>
            <w:shd w:val="clear" w:color="000000" w:fill="BFD1E9"/>
            <w:noWrap/>
            <w:vAlign w:val="center"/>
            <w:hideMark/>
          </w:tcPr>
          <w:p w14:paraId="1A83B00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13,2</w:t>
            </w:r>
          </w:p>
        </w:tc>
        <w:tc>
          <w:tcPr>
            <w:tcW w:w="701" w:type="pct"/>
            <w:tcBorders>
              <w:top w:val="nil"/>
              <w:left w:val="nil"/>
              <w:bottom w:val="single" w:sz="8" w:space="0" w:color="auto"/>
              <w:right w:val="single" w:sz="8" w:space="0" w:color="auto"/>
            </w:tcBorders>
            <w:shd w:val="clear" w:color="000000" w:fill="90B0D9"/>
            <w:noWrap/>
            <w:vAlign w:val="center"/>
            <w:hideMark/>
          </w:tcPr>
          <w:p w14:paraId="490420C1"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w:t>
            </w:r>
          </w:p>
        </w:tc>
      </w:tr>
      <w:tr w:rsidR="00CB0152" w:rsidRPr="00561255" w14:paraId="47EA2169"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6F4A92D9"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Dostupnost financí/úvěrů</w:t>
            </w:r>
          </w:p>
        </w:tc>
        <w:tc>
          <w:tcPr>
            <w:tcW w:w="915" w:type="pct"/>
            <w:tcBorders>
              <w:top w:val="nil"/>
              <w:left w:val="nil"/>
              <w:bottom w:val="single" w:sz="8" w:space="0" w:color="auto"/>
              <w:right w:val="single" w:sz="8" w:space="0" w:color="auto"/>
            </w:tcBorders>
            <w:shd w:val="clear" w:color="000000" w:fill="95B4DB"/>
            <w:noWrap/>
            <w:vAlign w:val="center"/>
            <w:hideMark/>
          </w:tcPr>
          <w:p w14:paraId="1AF0900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7,3</w:t>
            </w:r>
          </w:p>
        </w:tc>
        <w:tc>
          <w:tcPr>
            <w:tcW w:w="907" w:type="pct"/>
            <w:tcBorders>
              <w:top w:val="nil"/>
              <w:left w:val="nil"/>
              <w:bottom w:val="single" w:sz="8" w:space="0" w:color="auto"/>
              <w:right w:val="single" w:sz="8" w:space="0" w:color="auto"/>
            </w:tcBorders>
            <w:shd w:val="clear" w:color="000000" w:fill="89ABD6"/>
            <w:noWrap/>
            <w:vAlign w:val="center"/>
            <w:hideMark/>
          </w:tcPr>
          <w:p w14:paraId="19D17C4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6,2</w:t>
            </w:r>
          </w:p>
        </w:tc>
        <w:tc>
          <w:tcPr>
            <w:tcW w:w="701" w:type="pct"/>
            <w:tcBorders>
              <w:top w:val="nil"/>
              <w:left w:val="nil"/>
              <w:bottom w:val="single" w:sz="8" w:space="0" w:color="auto"/>
              <w:right w:val="single" w:sz="8" w:space="0" w:color="auto"/>
            </w:tcBorders>
            <w:shd w:val="clear" w:color="000000" w:fill="8CADD7"/>
            <w:noWrap/>
            <w:vAlign w:val="center"/>
            <w:hideMark/>
          </w:tcPr>
          <w:p w14:paraId="1498E086"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6,9</w:t>
            </w:r>
          </w:p>
        </w:tc>
      </w:tr>
      <w:tr w:rsidR="00CB0152" w:rsidRPr="00561255" w14:paraId="5423667F"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7C10A3D7"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Vzdálenost od center (hl. a krajské město)</w:t>
            </w:r>
          </w:p>
        </w:tc>
        <w:tc>
          <w:tcPr>
            <w:tcW w:w="915" w:type="pct"/>
            <w:tcBorders>
              <w:top w:val="nil"/>
              <w:left w:val="nil"/>
              <w:bottom w:val="single" w:sz="8" w:space="0" w:color="auto"/>
              <w:right w:val="single" w:sz="8" w:space="0" w:color="auto"/>
            </w:tcBorders>
            <w:shd w:val="clear" w:color="000000" w:fill="5A8AC6"/>
            <w:noWrap/>
            <w:vAlign w:val="center"/>
            <w:hideMark/>
          </w:tcPr>
          <w:p w14:paraId="256A621F"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1,3</w:t>
            </w:r>
          </w:p>
        </w:tc>
        <w:tc>
          <w:tcPr>
            <w:tcW w:w="907" w:type="pct"/>
            <w:tcBorders>
              <w:top w:val="nil"/>
              <w:left w:val="nil"/>
              <w:bottom w:val="single" w:sz="8" w:space="0" w:color="auto"/>
              <w:right w:val="single" w:sz="8" w:space="0" w:color="auto"/>
            </w:tcBorders>
            <w:shd w:val="clear" w:color="000000" w:fill="759DCF"/>
            <w:noWrap/>
            <w:vAlign w:val="center"/>
            <w:hideMark/>
          </w:tcPr>
          <w:p w14:paraId="7D431234"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3,6</w:t>
            </w:r>
          </w:p>
        </w:tc>
        <w:tc>
          <w:tcPr>
            <w:tcW w:w="701" w:type="pct"/>
            <w:tcBorders>
              <w:top w:val="nil"/>
              <w:left w:val="nil"/>
              <w:bottom w:val="single" w:sz="8" w:space="0" w:color="auto"/>
              <w:right w:val="single" w:sz="8" w:space="0" w:color="auto"/>
            </w:tcBorders>
            <w:shd w:val="clear" w:color="000000" w:fill="608EC8"/>
            <w:noWrap/>
            <w:vAlign w:val="center"/>
            <w:hideMark/>
          </w:tcPr>
          <w:p w14:paraId="111E5805"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2,1</w:t>
            </w:r>
          </w:p>
        </w:tc>
      </w:tr>
      <w:tr w:rsidR="00CB0152" w:rsidRPr="00561255" w14:paraId="11A3ED31" w14:textId="77777777" w:rsidTr="00000556">
        <w:trPr>
          <w:trHeight w:val="227"/>
        </w:trPr>
        <w:tc>
          <w:tcPr>
            <w:tcW w:w="2477" w:type="pct"/>
            <w:tcBorders>
              <w:top w:val="nil"/>
              <w:left w:val="single" w:sz="8" w:space="0" w:color="auto"/>
              <w:bottom w:val="single" w:sz="8" w:space="0" w:color="auto"/>
              <w:right w:val="single" w:sz="8" w:space="0" w:color="auto"/>
            </w:tcBorders>
            <w:shd w:val="clear" w:color="auto" w:fill="auto"/>
            <w:noWrap/>
            <w:vAlign w:val="center"/>
            <w:hideMark/>
          </w:tcPr>
          <w:p w14:paraId="6D1FF631" w14:textId="77777777" w:rsidR="00CB0152" w:rsidRPr="00561255" w:rsidRDefault="00CB0152" w:rsidP="005043CA">
            <w:pPr>
              <w:spacing w:before="0" w:after="0"/>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Restrukturalizace oborů</w:t>
            </w:r>
          </w:p>
        </w:tc>
        <w:tc>
          <w:tcPr>
            <w:tcW w:w="915" w:type="pct"/>
            <w:tcBorders>
              <w:top w:val="nil"/>
              <w:left w:val="nil"/>
              <w:bottom w:val="single" w:sz="8" w:space="0" w:color="auto"/>
              <w:right w:val="single" w:sz="8" w:space="0" w:color="auto"/>
            </w:tcBorders>
            <w:shd w:val="clear" w:color="000000" w:fill="628FC8"/>
            <w:noWrap/>
            <w:vAlign w:val="center"/>
            <w:hideMark/>
          </w:tcPr>
          <w:p w14:paraId="7E34B0C1"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2,2</w:t>
            </w:r>
          </w:p>
        </w:tc>
        <w:tc>
          <w:tcPr>
            <w:tcW w:w="907" w:type="pct"/>
            <w:tcBorders>
              <w:top w:val="nil"/>
              <w:left w:val="nil"/>
              <w:bottom w:val="single" w:sz="8" w:space="0" w:color="auto"/>
              <w:right w:val="single" w:sz="8" w:space="0" w:color="auto"/>
            </w:tcBorders>
            <w:shd w:val="clear" w:color="000000" w:fill="5A8AC6"/>
            <w:noWrap/>
            <w:vAlign w:val="center"/>
            <w:hideMark/>
          </w:tcPr>
          <w:p w14:paraId="466DDF2A"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0,0</w:t>
            </w:r>
          </w:p>
        </w:tc>
        <w:tc>
          <w:tcPr>
            <w:tcW w:w="701" w:type="pct"/>
            <w:tcBorders>
              <w:top w:val="nil"/>
              <w:left w:val="nil"/>
              <w:bottom w:val="single" w:sz="8" w:space="0" w:color="auto"/>
              <w:right w:val="single" w:sz="8" w:space="0" w:color="auto"/>
            </w:tcBorders>
            <w:shd w:val="clear" w:color="000000" w:fill="5A8AC6"/>
            <w:noWrap/>
            <w:vAlign w:val="center"/>
            <w:hideMark/>
          </w:tcPr>
          <w:p w14:paraId="00171C43" w14:textId="77777777" w:rsidR="00CB0152" w:rsidRPr="00561255" w:rsidRDefault="00CB0152" w:rsidP="005043CA">
            <w:pPr>
              <w:spacing w:before="0" w:after="0"/>
              <w:jc w:val="right"/>
              <w:rPr>
                <w:rFonts w:ascii="Arial" w:eastAsia="Times New Roman" w:hAnsi="Arial" w:cs="Arial"/>
                <w:color w:val="000000"/>
                <w:sz w:val="18"/>
                <w:szCs w:val="18"/>
                <w:lang w:eastAsia="cs-CZ"/>
              </w:rPr>
            </w:pPr>
            <w:r w:rsidRPr="00561255">
              <w:rPr>
                <w:rFonts w:ascii="Arial" w:eastAsia="Times New Roman" w:hAnsi="Arial" w:cs="Arial"/>
                <w:color w:val="000000"/>
                <w:sz w:val="18"/>
                <w:szCs w:val="18"/>
                <w:lang w:eastAsia="cs-CZ"/>
              </w:rPr>
              <w:t>1,4</w:t>
            </w:r>
          </w:p>
        </w:tc>
      </w:tr>
    </w:tbl>
    <w:p w14:paraId="58CF22C7" w14:textId="77777777" w:rsidR="00CB0152" w:rsidRPr="00561255" w:rsidRDefault="00CB0152" w:rsidP="00CB0152">
      <w:pPr>
        <w:spacing w:before="0" w:after="0"/>
        <w:jc w:val="both"/>
        <w:rPr>
          <w:rFonts w:cs="Times New Roman"/>
          <w:i/>
          <w:sz w:val="18"/>
          <w:szCs w:val="24"/>
        </w:rPr>
      </w:pPr>
      <w:r w:rsidRPr="00561255">
        <w:rPr>
          <w:rFonts w:cs="Times New Roman"/>
          <w:i/>
          <w:sz w:val="18"/>
          <w:szCs w:val="24"/>
        </w:rPr>
        <w:t>Zdroj: PROCES, Sociologické šetření podnikatelů, 2014</w:t>
      </w:r>
    </w:p>
    <w:p w14:paraId="1D7619B6" w14:textId="77777777" w:rsidR="00CB0152" w:rsidRDefault="00CB0152" w:rsidP="00CB0152">
      <w:pPr>
        <w:spacing w:before="0" w:after="0"/>
        <w:jc w:val="both"/>
        <w:rPr>
          <w:rFonts w:cs="Times New Roman"/>
          <w:i/>
          <w:sz w:val="18"/>
          <w:szCs w:val="24"/>
        </w:rPr>
      </w:pPr>
      <w:r w:rsidRPr="00561255">
        <w:rPr>
          <w:rFonts w:cs="Times New Roman"/>
          <w:i/>
          <w:sz w:val="18"/>
          <w:szCs w:val="24"/>
        </w:rPr>
        <w:t>Otázka: Které z uvedených faktorů nejvíce omezují vývoj Vašeho podnikání, podnikání vaší společnosti?</w:t>
      </w:r>
    </w:p>
    <w:p w14:paraId="56C50E38" w14:textId="77777777" w:rsidR="00000556" w:rsidRPr="00561255" w:rsidRDefault="00000556" w:rsidP="00000556">
      <w:pPr>
        <w:spacing w:before="0"/>
        <w:rPr>
          <w:rFonts w:ascii="Arial" w:eastAsia="Times New Roman" w:hAnsi="Arial" w:cs="Times New Roman"/>
          <w:b/>
          <w:bCs/>
          <w:color w:val="FFFFFF"/>
          <w:sz w:val="32"/>
          <w:szCs w:val="28"/>
        </w:rPr>
      </w:pPr>
      <w:r w:rsidRPr="001B7D12">
        <w:rPr>
          <w:i/>
          <w:sz w:val="18"/>
          <w:szCs w:val="18"/>
        </w:rPr>
        <w:t>Pozn</w:t>
      </w:r>
      <w:r>
        <w:rPr>
          <w:i/>
          <w:sz w:val="18"/>
          <w:szCs w:val="18"/>
        </w:rPr>
        <w:t>.</w:t>
      </w:r>
      <w:r w:rsidRPr="001B7D12">
        <w:rPr>
          <w:i/>
          <w:sz w:val="18"/>
          <w:szCs w:val="18"/>
        </w:rPr>
        <w:t>.</w:t>
      </w:r>
      <w:r>
        <w:rPr>
          <w:i/>
          <w:sz w:val="18"/>
          <w:szCs w:val="18"/>
        </w:rPr>
        <w:t>:</w:t>
      </w:r>
      <w:r w:rsidRPr="001B7D12">
        <w:rPr>
          <w:i/>
          <w:sz w:val="18"/>
          <w:szCs w:val="18"/>
        </w:rPr>
        <w:t xml:space="preserve"> Barevná škála porovnává hodnoty ve sloupci - barevný odstín představuje hodnotu v buňce (tmavě modrá = nejnižší hodnota, tmavě červená = nejvyšší hodnota)</w:t>
      </w:r>
      <w:r>
        <w:rPr>
          <w:i/>
          <w:sz w:val="18"/>
          <w:szCs w:val="18"/>
        </w:rPr>
        <w:t>.</w:t>
      </w:r>
    </w:p>
    <w:p w14:paraId="60BF4F89" w14:textId="77777777" w:rsidR="00CB0152" w:rsidRPr="00431848" w:rsidRDefault="00CB0152" w:rsidP="00CB0152">
      <w:pPr>
        <w:jc w:val="both"/>
        <w:rPr>
          <w:b/>
          <w:sz w:val="28"/>
          <w:szCs w:val="24"/>
        </w:rPr>
      </w:pPr>
      <w:r w:rsidRPr="00597708">
        <w:rPr>
          <w:b/>
          <w:sz w:val="24"/>
        </w:rPr>
        <w:lastRenderedPageBreak/>
        <w:t xml:space="preserve">Z výše zmíněného vyplývá, že primárním cílem aglomerace musí být nastavení takových podmínek, které by vedly ke zvýšení </w:t>
      </w:r>
      <w:r w:rsidR="00490D41">
        <w:rPr>
          <w:b/>
          <w:sz w:val="24"/>
        </w:rPr>
        <w:t>konkurenceschopnosti a umožnění</w:t>
      </w:r>
      <w:r w:rsidRPr="00597708">
        <w:rPr>
          <w:b/>
          <w:sz w:val="24"/>
        </w:rPr>
        <w:t xml:space="preserve"> tvorb</w:t>
      </w:r>
      <w:r w:rsidR="00490D41">
        <w:rPr>
          <w:b/>
          <w:sz w:val="24"/>
        </w:rPr>
        <w:t>y</w:t>
      </w:r>
      <w:r w:rsidRPr="00597708">
        <w:rPr>
          <w:b/>
          <w:sz w:val="24"/>
        </w:rPr>
        <w:t xml:space="preserve"> nových pracovních míst v souvislosti s mobilitou </w:t>
      </w:r>
      <w:r w:rsidR="00E37F65">
        <w:rPr>
          <w:b/>
          <w:sz w:val="24"/>
        </w:rPr>
        <w:t xml:space="preserve">obyvatel </w:t>
      </w:r>
      <w:r w:rsidRPr="00597708">
        <w:rPr>
          <w:b/>
          <w:sz w:val="24"/>
        </w:rPr>
        <w:t>a sociální soudržností.</w:t>
      </w:r>
    </w:p>
    <w:p w14:paraId="265B28C4" w14:textId="77777777" w:rsidR="00D20C50" w:rsidRDefault="00D20C50" w:rsidP="008F7405">
      <w:pPr>
        <w:pStyle w:val="zdroj"/>
        <w:spacing w:before="0"/>
      </w:pPr>
    </w:p>
    <w:p w14:paraId="1237B38F" w14:textId="77777777" w:rsidR="007A0C5E" w:rsidRDefault="007A0C5E" w:rsidP="00D20C50">
      <w:pPr>
        <w:pStyle w:val="Normlnweb"/>
        <w:spacing w:before="0" w:beforeAutospacing="0" w:after="120" w:afterAutospacing="0"/>
        <w:ind w:left="720"/>
        <w:rPr>
          <w:rFonts w:asciiTheme="minorHAnsi" w:hAnsiTheme="minorHAnsi"/>
          <w:color w:val="000000"/>
          <w:sz w:val="20"/>
          <w:szCs w:val="20"/>
        </w:rPr>
        <w:sectPr w:rsidR="007A0C5E" w:rsidSect="002F5A1A">
          <w:pgSz w:w="11906" w:h="16838"/>
          <w:pgMar w:top="1417" w:right="1417" w:bottom="1417" w:left="1417" w:header="708" w:footer="708" w:gutter="0"/>
          <w:cols w:space="708"/>
          <w:docGrid w:linePitch="360"/>
        </w:sectPr>
      </w:pPr>
    </w:p>
    <w:p w14:paraId="7DF02BF1" w14:textId="77777777" w:rsidR="004B201F" w:rsidRPr="00FA7EED" w:rsidRDefault="004B201F" w:rsidP="00FA21C4">
      <w:pPr>
        <w:pStyle w:val="Nadpis2"/>
      </w:pPr>
      <w:bookmarkStart w:id="196" w:name="_Toc519689992"/>
      <w:r>
        <w:lastRenderedPageBreak/>
        <w:t>KOMPLEMENTÁRNÍ OPATŘENÍ</w:t>
      </w:r>
      <w:bookmarkEnd w:id="196"/>
      <w:r w:rsidRPr="00FA7EED">
        <w:t xml:space="preserve"> </w:t>
      </w:r>
    </w:p>
    <w:p w14:paraId="01D2C932" w14:textId="77777777" w:rsidR="004B201F" w:rsidRDefault="004B201F" w:rsidP="004B201F">
      <w:pPr>
        <w:pStyle w:val="Odstavecseseznamem"/>
        <w:spacing w:before="100" w:beforeAutospacing="1" w:after="120"/>
        <w:ind w:left="0"/>
        <w:contextualSpacing w:val="0"/>
        <w:jc w:val="both"/>
        <w:rPr>
          <w:sz w:val="24"/>
        </w:rPr>
      </w:pPr>
      <w:r w:rsidRPr="00B149B0">
        <w:rPr>
          <w:sz w:val="24"/>
        </w:rPr>
        <w:t>Vzhledem ke změnám v operačních programech a na základě konzultací a informací získaných na jednáních s </w:t>
      </w:r>
      <w:r w:rsidR="00BB63AA">
        <w:rPr>
          <w:sz w:val="24"/>
        </w:rPr>
        <w:t>řídicí</w:t>
      </w:r>
      <w:r w:rsidRPr="00B149B0">
        <w:rPr>
          <w:sz w:val="24"/>
        </w:rPr>
        <w:t xml:space="preserve">mi orgány OP, bylo nutné </w:t>
      </w:r>
      <w:r w:rsidR="00490D41">
        <w:rPr>
          <w:sz w:val="24"/>
        </w:rPr>
        <w:t>ta</w:t>
      </w:r>
      <w:r w:rsidRPr="00B149B0">
        <w:rPr>
          <w:sz w:val="24"/>
        </w:rPr>
        <w:t xml:space="preserve"> opatření a projekty, které dle současných podmínek a </w:t>
      </w:r>
      <w:r>
        <w:rPr>
          <w:sz w:val="24"/>
        </w:rPr>
        <w:t>postojů některých</w:t>
      </w:r>
      <w:r w:rsidRPr="00B149B0">
        <w:rPr>
          <w:sz w:val="24"/>
        </w:rPr>
        <w:t xml:space="preserve"> ŘO OP</w:t>
      </w:r>
      <w:r>
        <w:rPr>
          <w:sz w:val="24"/>
        </w:rPr>
        <w:t xml:space="preserve"> </w:t>
      </w:r>
      <w:r w:rsidRPr="00B149B0">
        <w:rPr>
          <w:sz w:val="24"/>
        </w:rPr>
        <w:t>nebudou moci být financován</w:t>
      </w:r>
      <w:r w:rsidR="00490D41">
        <w:rPr>
          <w:sz w:val="24"/>
        </w:rPr>
        <w:t>y</w:t>
      </w:r>
      <w:r w:rsidRPr="00B149B0">
        <w:rPr>
          <w:sz w:val="24"/>
        </w:rPr>
        <w:t xml:space="preserve"> prostřednictvím </w:t>
      </w:r>
      <w:r w:rsidR="00152A23">
        <w:rPr>
          <w:sz w:val="24"/>
        </w:rPr>
        <w:t xml:space="preserve">IPRÚKV° </w:t>
      </w:r>
      <w:r w:rsidRPr="00B149B0">
        <w:rPr>
          <w:sz w:val="24"/>
        </w:rPr>
        <w:t xml:space="preserve"> </w:t>
      </w:r>
      <w:r>
        <w:rPr>
          <w:sz w:val="24"/>
        </w:rPr>
        <w:t xml:space="preserve">, případně jejich realizaci brání jiné bariéry, </w:t>
      </w:r>
      <w:r w:rsidRPr="00B149B0">
        <w:rPr>
          <w:sz w:val="24"/>
        </w:rPr>
        <w:t>přesunout</w:t>
      </w:r>
      <w:r>
        <w:rPr>
          <w:sz w:val="24"/>
        </w:rPr>
        <w:t xml:space="preserve"> do </w:t>
      </w:r>
      <w:r w:rsidRPr="002B4537">
        <w:rPr>
          <w:b/>
          <w:sz w:val="24"/>
        </w:rPr>
        <w:t xml:space="preserve">nezávazné části </w:t>
      </w:r>
      <w:r w:rsidR="00152A23">
        <w:rPr>
          <w:b/>
          <w:sz w:val="24"/>
        </w:rPr>
        <w:t xml:space="preserve">IPRÚKV° </w:t>
      </w:r>
      <w:r>
        <w:rPr>
          <w:b/>
          <w:sz w:val="24"/>
        </w:rPr>
        <w:t xml:space="preserve"> (</w:t>
      </w:r>
      <w:r w:rsidRPr="00C04DBA">
        <w:rPr>
          <w:sz w:val="24"/>
          <w:szCs w:val="24"/>
        </w:rPr>
        <w:t xml:space="preserve">nositel </w:t>
      </w:r>
      <w:r w:rsidR="00152A23">
        <w:rPr>
          <w:sz w:val="24"/>
          <w:szCs w:val="24"/>
        </w:rPr>
        <w:t xml:space="preserve">IPRÚKV° </w:t>
      </w:r>
      <w:r w:rsidRPr="00C04DBA">
        <w:rPr>
          <w:sz w:val="24"/>
          <w:szCs w:val="24"/>
        </w:rPr>
        <w:t xml:space="preserve"> </w:t>
      </w:r>
      <w:r>
        <w:rPr>
          <w:sz w:val="24"/>
          <w:szCs w:val="24"/>
        </w:rPr>
        <w:t xml:space="preserve">se jimi </w:t>
      </w:r>
      <w:r w:rsidRPr="00C04DBA">
        <w:rPr>
          <w:sz w:val="24"/>
          <w:szCs w:val="24"/>
        </w:rPr>
        <w:t>nezavazuje k plnění indikátorů</w:t>
      </w:r>
      <w:r>
        <w:rPr>
          <w:sz w:val="24"/>
          <w:szCs w:val="24"/>
        </w:rPr>
        <w:t xml:space="preserve"> a</w:t>
      </w:r>
      <w:r w:rsidR="00490D41">
        <w:rPr>
          <w:sz w:val="24"/>
          <w:szCs w:val="24"/>
        </w:rPr>
        <w:t> </w:t>
      </w:r>
      <w:r>
        <w:rPr>
          <w:sz w:val="24"/>
          <w:szCs w:val="24"/>
        </w:rPr>
        <w:t>finančního plánu)</w:t>
      </w:r>
      <w:r>
        <w:rPr>
          <w:sz w:val="24"/>
        </w:rPr>
        <w:t xml:space="preserve">, kde tvoří tzv. soubor synergických (komplementárních) opatření se </w:t>
      </w:r>
      <w:r w:rsidRPr="002B4537">
        <w:rPr>
          <w:b/>
          <w:sz w:val="24"/>
        </w:rPr>
        <w:t xml:space="preserve">závaznou části </w:t>
      </w:r>
      <w:r w:rsidR="00152A23">
        <w:rPr>
          <w:b/>
          <w:sz w:val="24"/>
        </w:rPr>
        <w:t xml:space="preserve">IPRÚKV° </w:t>
      </w:r>
      <w:r>
        <w:rPr>
          <w:sz w:val="24"/>
        </w:rPr>
        <w:t>. Jedná se o opatření a projekty, které mají úzkou provazbu k ostatním opatřením, jsou klíčov</w:t>
      </w:r>
      <w:r w:rsidR="00490D41">
        <w:rPr>
          <w:sz w:val="24"/>
        </w:rPr>
        <w:t>é</w:t>
      </w:r>
      <w:r>
        <w:rPr>
          <w:sz w:val="24"/>
        </w:rPr>
        <w:t xml:space="preserve"> </w:t>
      </w:r>
      <w:r w:rsidRPr="002D2135">
        <w:rPr>
          <w:sz w:val="24"/>
        </w:rPr>
        <w:t>pro rozvoj aglomerace, reagují na identifikované problémy, navazují nebo podmiňují realizaci projektů definovaných v</w:t>
      </w:r>
      <w:r>
        <w:rPr>
          <w:sz w:val="24"/>
        </w:rPr>
        <w:t> </w:t>
      </w:r>
      <w:r w:rsidR="00152A23">
        <w:rPr>
          <w:sz w:val="24"/>
        </w:rPr>
        <w:t xml:space="preserve">IPRÚKV° </w:t>
      </w:r>
      <w:r>
        <w:rPr>
          <w:sz w:val="24"/>
        </w:rPr>
        <w:t xml:space="preserve"> a podporují tak celkovou integrovanost a synergii strategie. V případě změny podmínek a</w:t>
      </w:r>
      <w:r w:rsidR="00490D41">
        <w:rPr>
          <w:sz w:val="24"/>
        </w:rPr>
        <w:t> </w:t>
      </w:r>
      <w:r>
        <w:rPr>
          <w:sz w:val="24"/>
        </w:rPr>
        <w:t xml:space="preserve">postojů některých </w:t>
      </w:r>
      <w:r w:rsidR="00BB63AA">
        <w:rPr>
          <w:sz w:val="24"/>
        </w:rPr>
        <w:t>řídicí</w:t>
      </w:r>
      <w:r>
        <w:rPr>
          <w:sz w:val="24"/>
        </w:rPr>
        <w:t>ch org</w:t>
      </w:r>
      <w:r w:rsidR="00490D41">
        <w:rPr>
          <w:sz w:val="24"/>
        </w:rPr>
        <w:t>ánů OP k integrovaným nástrojům</w:t>
      </w:r>
      <w:r>
        <w:rPr>
          <w:sz w:val="24"/>
        </w:rPr>
        <w:t xml:space="preserve"> může být diskutováno přesunutí některých níže uvedených oblastí/opatření do hlavní strategické (závazné) části </w:t>
      </w:r>
      <w:r w:rsidR="00152A23">
        <w:rPr>
          <w:sz w:val="24"/>
        </w:rPr>
        <w:t xml:space="preserve">IPRÚKV° </w:t>
      </w:r>
      <w:r>
        <w:rPr>
          <w:sz w:val="24"/>
        </w:rPr>
        <w:t>. Jedná se níže uvedená opatření, která jsou stručně popsána formou přehledové karty:</w:t>
      </w:r>
    </w:p>
    <w:p w14:paraId="0E7D3465" w14:textId="77777777" w:rsidR="004B201F" w:rsidRPr="002B4537" w:rsidRDefault="004B201F" w:rsidP="004B201F">
      <w:pPr>
        <w:rPr>
          <w:rFonts w:cs="Times New Roman"/>
          <w:b/>
          <w:sz w:val="24"/>
          <w:szCs w:val="24"/>
        </w:rPr>
      </w:pPr>
      <w:r w:rsidRPr="002B4537">
        <w:rPr>
          <w:rFonts w:cs="Times New Roman"/>
          <w:b/>
          <w:sz w:val="24"/>
          <w:szCs w:val="24"/>
        </w:rPr>
        <w:t>Prioritní oblast Udržitelná doprava:</w:t>
      </w:r>
    </w:p>
    <w:p w14:paraId="744FC721" w14:textId="77777777" w:rsidR="004B201F" w:rsidRPr="00490D41" w:rsidRDefault="004B201F" w:rsidP="00713D70">
      <w:pPr>
        <w:pStyle w:val="schema4"/>
        <w:numPr>
          <w:ilvl w:val="0"/>
          <w:numId w:val="49"/>
        </w:numPr>
        <w:ind w:left="851" w:hanging="425"/>
        <w:rPr>
          <w:rStyle w:val="schema4Char"/>
          <w:rFonts w:ascii="Times New Roman" w:hAnsi="Times New Roman" w:cs="Times New Roman"/>
          <w:sz w:val="24"/>
          <w:szCs w:val="24"/>
          <w:u w:val="single"/>
        </w:rPr>
      </w:pPr>
      <w:r w:rsidRPr="002B4537">
        <w:rPr>
          <w:rFonts w:ascii="Times New Roman" w:hAnsi="Times New Roman" w:cs="Times New Roman"/>
          <w:sz w:val="24"/>
          <w:szCs w:val="24"/>
        </w:rPr>
        <w:t xml:space="preserve">Opatření: </w:t>
      </w:r>
      <w:r w:rsidRPr="002B4537">
        <w:rPr>
          <w:rStyle w:val="schema4Char"/>
          <w:rFonts w:ascii="Times New Roman" w:hAnsi="Times New Roman" w:cs="Times New Roman"/>
          <w:sz w:val="24"/>
          <w:szCs w:val="24"/>
          <w:u w:val="single"/>
        </w:rPr>
        <w:t>Budování městského a přím</w:t>
      </w:r>
      <w:r>
        <w:rPr>
          <w:rStyle w:val="schema4Char"/>
          <w:rFonts w:ascii="Times New Roman" w:hAnsi="Times New Roman" w:cs="Times New Roman"/>
          <w:sz w:val="24"/>
          <w:szCs w:val="24"/>
          <w:u w:val="single"/>
        </w:rPr>
        <w:t>ěstského železničního systému a</w:t>
      </w:r>
      <w:r w:rsidR="00490D41">
        <w:rPr>
          <w:rStyle w:val="schema4Char"/>
          <w:rFonts w:ascii="Times New Roman" w:hAnsi="Times New Roman" w:cs="Times New Roman"/>
          <w:sz w:val="24"/>
          <w:szCs w:val="24"/>
          <w:u w:val="single"/>
        </w:rPr>
        <w:t xml:space="preserve"> </w:t>
      </w:r>
      <w:r w:rsidRPr="00490D41">
        <w:rPr>
          <w:rStyle w:val="schema4Char"/>
          <w:rFonts w:ascii="Times New Roman" w:hAnsi="Times New Roman" w:cs="Times New Roman"/>
          <w:sz w:val="24"/>
          <w:szCs w:val="24"/>
          <w:u w:val="single"/>
        </w:rPr>
        <w:t>infrastruktury</w:t>
      </w:r>
    </w:p>
    <w:p w14:paraId="339735EC" w14:textId="77777777" w:rsidR="004B201F" w:rsidRPr="002B4537" w:rsidRDefault="004B201F" w:rsidP="00713D70">
      <w:pPr>
        <w:pStyle w:val="Odstavecseseznamem"/>
        <w:numPr>
          <w:ilvl w:val="0"/>
          <w:numId w:val="49"/>
        </w:numPr>
        <w:ind w:left="851" w:hanging="425"/>
        <w:rPr>
          <w:rFonts w:cs="Times New Roman"/>
          <w:sz w:val="24"/>
          <w:szCs w:val="24"/>
          <w:u w:val="single"/>
        </w:rPr>
      </w:pPr>
      <w:r w:rsidRPr="002B4537">
        <w:rPr>
          <w:rFonts w:cs="Times New Roman"/>
          <w:sz w:val="24"/>
          <w:szCs w:val="24"/>
        </w:rPr>
        <w:t xml:space="preserve">Opatření: </w:t>
      </w:r>
      <w:r w:rsidRPr="002B4537">
        <w:rPr>
          <w:rStyle w:val="schema4Char"/>
          <w:rFonts w:ascii="Times New Roman" w:hAnsi="Times New Roman" w:cs="Times New Roman"/>
          <w:sz w:val="24"/>
          <w:szCs w:val="24"/>
          <w:u w:val="single"/>
        </w:rPr>
        <w:t>Zavádění systému P+R, B+R do veřejné dopravy</w:t>
      </w:r>
    </w:p>
    <w:p w14:paraId="4AFC7F2B" w14:textId="77777777" w:rsidR="004B201F" w:rsidRPr="002B4537" w:rsidRDefault="004B201F" w:rsidP="004B201F">
      <w:pPr>
        <w:rPr>
          <w:rFonts w:cs="Times New Roman"/>
          <w:b/>
          <w:sz w:val="24"/>
          <w:szCs w:val="24"/>
        </w:rPr>
      </w:pPr>
      <w:r w:rsidRPr="002B4537">
        <w:rPr>
          <w:rFonts w:cs="Times New Roman"/>
          <w:b/>
          <w:sz w:val="24"/>
          <w:szCs w:val="24"/>
        </w:rPr>
        <w:t>Prioritní oblast Ekonomický potenciál založený na atraktivitě prostředí:</w:t>
      </w:r>
    </w:p>
    <w:p w14:paraId="53A765B1" w14:textId="77777777" w:rsidR="004B201F" w:rsidRDefault="004B201F" w:rsidP="00713D70">
      <w:pPr>
        <w:pStyle w:val="schema4"/>
        <w:numPr>
          <w:ilvl w:val="0"/>
          <w:numId w:val="50"/>
        </w:numPr>
        <w:spacing w:line="240" w:lineRule="auto"/>
        <w:rPr>
          <w:rStyle w:val="schema4Char"/>
          <w:rFonts w:ascii="Times New Roman" w:hAnsi="Times New Roman" w:cs="Times New Roman"/>
          <w:sz w:val="24"/>
          <w:szCs w:val="24"/>
          <w:u w:val="single"/>
        </w:rPr>
      </w:pPr>
      <w:r w:rsidRPr="002B4537">
        <w:rPr>
          <w:rFonts w:ascii="Times New Roman" w:hAnsi="Times New Roman" w:cs="Times New Roman"/>
          <w:sz w:val="24"/>
          <w:szCs w:val="24"/>
        </w:rPr>
        <w:t xml:space="preserve">Opatření: </w:t>
      </w:r>
      <w:r w:rsidRPr="002B4537">
        <w:rPr>
          <w:rStyle w:val="schema4Char"/>
          <w:rFonts w:ascii="Times New Roman" w:hAnsi="Times New Roman" w:cs="Times New Roman"/>
          <w:sz w:val="24"/>
          <w:szCs w:val="24"/>
          <w:u w:val="single"/>
        </w:rPr>
        <w:t>Rozvoj vědecko-výzkumných aktivit, vývoje a inovačních přístupů</w:t>
      </w:r>
    </w:p>
    <w:p w14:paraId="57F525AB" w14:textId="77777777" w:rsidR="004B201F" w:rsidRPr="002B4537" w:rsidRDefault="004B201F" w:rsidP="004B201F">
      <w:pPr>
        <w:pStyle w:val="schema4"/>
        <w:spacing w:after="60" w:line="240" w:lineRule="auto"/>
        <w:ind w:left="1701"/>
        <w:rPr>
          <w:rStyle w:val="schema4Char"/>
          <w:rFonts w:ascii="Times New Roman" w:hAnsi="Times New Roman" w:cs="Times New Roman"/>
          <w:sz w:val="24"/>
          <w:szCs w:val="24"/>
          <w:u w:val="single"/>
        </w:rPr>
      </w:pPr>
      <w:r w:rsidRPr="006F0971">
        <w:rPr>
          <w:rStyle w:val="schema4Char"/>
          <w:rFonts w:ascii="Times New Roman" w:hAnsi="Times New Roman" w:cs="Times New Roman"/>
          <w:sz w:val="24"/>
          <w:szCs w:val="24"/>
        </w:rPr>
        <w:t xml:space="preserve"> </w:t>
      </w:r>
      <w:r>
        <w:rPr>
          <w:rStyle w:val="schema4Char"/>
          <w:rFonts w:ascii="Times New Roman" w:hAnsi="Times New Roman" w:cs="Times New Roman"/>
          <w:sz w:val="24"/>
          <w:szCs w:val="24"/>
        </w:rPr>
        <w:t xml:space="preserve"> </w:t>
      </w:r>
      <w:r w:rsidRPr="002B4537">
        <w:rPr>
          <w:rStyle w:val="schema4Char"/>
          <w:rFonts w:ascii="Times New Roman" w:hAnsi="Times New Roman" w:cs="Times New Roman"/>
          <w:sz w:val="24"/>
          <w:szCs w:val="24"/>
          <w:u w:val="single"/>
        </w:rPr>
        <w:t xml:space="preserve">v lázeňství </w:t>
      </w:r>
    </w:p>
    <w:p w14:paraId="72B30050" w14:textId="77777777" w:rsidR="004B201F" w:rsidRPr="002B4537" w:rsidRDefault="004B201F" w:rsidP="00713D70">
      <w:pPr>
        <w:pStyle w:val="schema4"/>
        <w:numPr>
          <w:ilvl w:val="0"/>
          <w:numId w:val="50"/>
        </w:numPr>
        <w:spacing w:after="60" w:line="240" w:lineRule="auto"/>
        <w:rPr>
          <w:rStyle w:val="schema4Char"/>
          <w:rFonts w:ascii="Times New Roman" w:hAnsi="Times New Roman" w:cs="Times New Roman"/>
          <w:sz w:val="24"/>
          <w:szCs w:val="24"/>
        </w:rPr>
      </w:pPr>
      <w:r w:rsidRPr="002B4537">
        <w:rPr>
          <w:rFonts w:ascii="Times New Roman" w:hAnsi="Times New Roman" w:cs="Times New Roman"/>
          <w:sz w:val="24"/>
          <w:szCs w:val="24"/>
        </w:rPr>
        <w:t xml:space="preserve">Opatření: </w:t>
      </w:r>
      <w:r w:rsidRPr="002B4537">
        <w:rPr>
          <w:rStyle w:val="schema4Char"/>
          <w:rFonts w:ascii="Times New Roman" w:hAnsi="Times New Roman" w:cs="Times New Roman"/>
          <w:sz w:val="24"/>
          <w:szCs w:val="24"/>
          <w:u w:val="single"/>
        </w:rPr>
        <w:t>Systémová péče o zeleň</w:t>
      </w:r>
    </w:p>
    <w:p w14:paraId="581FEC2E" w14:textId="77777777" w:rsidR="004B201F" w:rsidRPr="002B4537" w:rsidRDefault="004B201F" w:rsidP="00713D70">
      <w:pPr>
        <w:pStyle w:val="schema4"/>
        <w:numPr>
          <w:ilvl w:val="0"/>
          <w:numId w:val="50"/>
        </w:numPr>
        <w:spacing w:after="60" w:line="240" w:lineRule="auto"/>
        <w:rPr>
          <w:rStyle w:val="schema4Char"/>
          <w:rFonts w:ascii="Times New Roman" w:hAnsi="Times New Roman" w:cs="Times New Roman"/>
          <w:sz w:val="24"/>
          <w:szCs w:val="24"/>
          <w:u w:val="single"/>
        </w:rPr>
      </w:pPr>
      <w:r w:rsidRPr="002B4537">
        <w:rPr>
          <w:rFonts w:ascii="Times New Roman" w:hAnsi="Times New Roman" w:cs="Times New Roman"/>
          <w:sz w:val="24"/>
          <w:szCs w:val="24"/>
        </w:rPr>
        <w:t xml:space="preserve">Opatření: </w:t>
      </w:r>
      <w:r w:rsidRPr="002B4537">
        <w:rPr>
          <w:rStyle w:val="schema4Char"/>
          <w:rFonts w:ascii="Times New Roman" w:hAnsi="Times New Roman" w:cs="Times New Roman"/>
          <w:sz w:val="24"/>
          <w:szCs w:val="24"/>
          <w:u w:val="single"/>
        </w:rPr>
        <w:t>Budování protipovodňové ochrany v území</w:t>
      </w:r>
    </w:p>
    <w:p w14:paraId="5BB488EF" w14:textId="77777777" w:rsidR="004B201F" w:rsidRDefault="004B201F" w:rsidP="00713D70">
      <w:pPr>
        <w:pStyle w:val="schema4"/>
        <w:numPr>
          <w:ilvl w:val="0"/>
          <w:numId w:val="50"/>
        </w:numPr>
        <w:spacing w:line="240" w:lineRule="auto"/>
        <w:rPr>
          <w:rStyle w:val="schema4Char"/>
          <w:rFonts w:ascii="Times New Roman" w:hAnsi="Times New Roman" w:cs="Times New Roman"/>
          <w:sz w:val="24"/>
          <w:szCs w:val="24"/>
          <w:u w:val="single"/>
        </w:rPr>
      </w:pPr>
      <w:r w:rsidRPr="002B4537">
        <w:rPr>
          <w:rFonts w:ascii="Times New Roman" w:hAnsi="Times New Roman" w:cs="Times New Roman"/>
          <w:sz w:val="24"/>
          <w:szCs w:val="24"/>
        </w:rPr>
        <w:t xml:space="preserve">Opatření: </w:t>
      </w:r>
      <w:r w:rsidRPr="002B4537">
        <w:rPr>
          <w:rStyle w:val="schema4Char"/>
          <w:rFonts w:ascii="Times New Roman" w:hAnsi="Times New Roman" w:cs="Times New Roman"/>
          <w:sz w:val="24"/>
          <w:szCs w:val="24"/>
          <w:u w:val="single"/>
        </w:rPr>
        <w:t>Rozšíření nakládání s biologi</w:t>
      </w:r>
      <w:r>
        <w:rPr>
          <w:rStyle w:val="schema4Char"/>
          <w:rFonts w:ascii="Times New Roman" w:hAnsi="Times New Roman" w:cs="Times New Roman"/>
          <w:sz w:val="24"/>
          <w:szCs w:val="24"/>
          <w:u w:val="single"/>
        </w:rPr>
        <w:t>cky rozložitelným a nebezpečným</w:t>
      </w:r>
    </w:p>
    <w:p w14:paraId="37F62C11" w14:textId="77777777" w:rsidR="004B201F" w:rsidRPr="002B4537" w:rsidRDefault="004B201F" w:rsidP="004B201F">
      <w:pPr>
        <w:pStyle w:val="schema4"/>
        <w:spacing w:after="60" w:line="240" w:lineRule="auto"/>
        <w:ind w:left="1701"/>
        <w:rPr>
          <w:rStyle w:val="schema4Char"/>
          <w:rFonts w:ascii="Times New Roman" w:hAnsi="Times New Roman" w:cs="Times New Roman"/>
          <w:sz w:val="24"/>
          <w:szCs w:val="24"/>
          <w:u w:val="single"/>
        </w:rPr>
      </w:pPr>
      <w:r w:rsidRPr="006F0971">
        <w:rPr>
          <w:rStyle w:val="schema4Char"/>
          <w:rFonts w:ascii="Times New Roman" w:hAnsi="Times New Roman" w:cs="Times New Roman"/>
          <w:sz w:val="24"/>
          <w:szCs w:val="24"/>
        </w:rPr>
        <w:t xml:space="preserve"> </w:t>
      </w:r>
      <w:r w:rsidRPr="002B4537">
        <w:rPr>
          <w:rStyle w:val="schema4Char"/>
          <w:rFonts w:ascii="Times New Roman" w:hAnsi="Times New Roman" w:cs="Times New Roman"/>
          <w:sz w:val="24"/>
          <w:szCs w:val="24"/>
          <w:u w:val="single"/>
        </w:rPr>
        <w:t>odpadem, sběrných dvorů a zařízení pro sběr odpadu</w:t>
      </w:r>
    </w:p>
    <w:p w14:paraId="7A054996" w14:textId="77777777" w:rsidR="004B201F" w:rsidRDefault="004B201F" w:rsidP="004B201F"/>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222"/>
        <w:gridCol w:w="7225"/>
      </w:tblGrid>
      <w:tr w:rsidR="004B201F" w:rsidRPr="00F3531A" w14:paraId="32F92394"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37E4EF49" w14:textId="77777777" w:rsidR="004B201F" w:rsidRPr="00F3531A" w:rsidRDefault="004B201F" w:rsidP="004B201F">
            <w:pPr>
              <w:pStyle w:val="Table"/>
              <w:jc w:val="left"/>
              <w:rPr>
                <w:rFonts w:ascii="Arial" w:hAnsi="Arial" w:cs="Arial"/>
                <w:b/>
                <w:sz w:val="22"/>
                <w:szCs w:val="18"/>
              </w:rPr>
            </w:pPr>
            <w:r w:rsidRPr="00F3531A">
              <w:rPr>
                <w:rFonts w:ascii="Arial" w:hAnsi="Arial" w:cs="Arial"/>
                <w:b/>
                <w:sz w:val="22"/>
                <w:szCs w:val="18"/>
              </w:rPr>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64BC9DA8" w14:textId="77777777" w:rsidR="004B201F" w:rsidRPr="006F0971" w:rsidRDefault="004B201F" w:rsidP="004B201F">
            <w:pPr>
              <w:pStyle w:val="Table"/>
              <w:jc w:val="left"/>
              <w:rPr>
                <w:rFonts w:ascii="Arial" w:hAnsi="Arial" w:cs="Arial"/>
                <w:b/>
                <w:sz w:val="24"/>
              </w:rPr>
            </w:pPr>
            <w:r w:rsidRPr="006F0971">
              <w:rPr>
                <w:rFonts w:ascii="Arial" w:hAnsi="Arial" w:cs="Arial"/>
                <w:b/>
                <w:sz w:val="24"/>
              </w:rPr>
              <w:t xml:space="preserve">Budování městského a příměstského železničního systému a infrastruktury </w:t>
            </w:r>
          </w:p>
        </w:tc>
      </w:tr>
      <w:tr w:rsidR="004B201F" w:rsidRPr="0096138E" w14:paraId="55A42848" w14:textId="77777777" w:rsidTr="004B201F">
        <w:trPr>
          <w:trHeight w:val="283"/>
        </w:trPr>
        <w:tc>
          <w:tcPr>
            <w:tcW w:w="882" w:type="pct"/>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1AD6ADAC" w14:textId="77777777" w:rsidR="004B201F" w:rsidRPr="0096138E" w:rsidRDefault="004B201F" w:rsidP="004B201F">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38D16F35" w14:textId="77777777" w:rsidR="004B201F" w:rsidRPr="0096138E" w:rsidRDefault="004B201F" w:rsidP="004B201F">
            <w:pPr>
              <w:pStyle w:val="Table"/>
              <w:jc w:val="left"/>
              <w:rPr>
                <w:rFonts w:ascii="Arial" w:hAnsi="Arial" w:cs="Arial"/>
                <w:b/>
                <w:sz w:val="18"/>
                <w:szCs w:val="22"/>
              </w:rPr>
            </w:pPr>
            <w:r w:rsidRPr="006F0971">
              <w:rPr>
                <w:rFonts w:ascii="Arial" w:hAnsi="Arial" w:cs="Arial"/>
                <w:b/>
                <w:szCs w:val="22"/>
              </w:rPr>
              <w:t>A1 Vybudovat integrovaný a inteligentní dopravní systém</w:t>
            </w:r>
          </w:p>
        </w:tc>
      </w:tr>
      <w:tr w:rsidR="004B201F" w:rsidRPr="00FA6B7C" w14:paraId="68372DA5" w14:textId="77777777" w:rsidTr="004B201F">
        <w:trPr>
          <w:trHeight w:val="605"/>
        </w:trPr>
        <w:tc>
          <w:tcPr>
            <w:tcW w:w="882" w:type="pct"/>
            <w:tcBorders>
              <w:top w:val="single" w:sz="12" w:space="0" w:color="000000"/>
            </w:tcBorders>
            <w:shd w:val="clear" w:color="auto" w:fill="00B0F0"/>
            <w:vAlign w:val="center"/>
          </w:tcPr>
          <w:p w14:paraId="15AA3ECE"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3F3826D9" w14:textId="77777777" w:rsidR="004B201F" w:rsidRPr="00BB5E8E" w:rsidRDefault="004B201F" w:rsidP="004B201F">
            <w:pPr>
              <w:spacing w:before="20" w:after="0"/>
              <w:jc w:val="both"/>
              <w:rPr>
                <w:rFonts w:ascii="Arial" w:hAnsi="Arial" w:cs="Arial"/>
                <w:color w:val="000000" w:themeColor="text1"/>
                <w:sz w:val="18"/>
                <w:szCs w:val="18"/>
              </w:rPr>
            </w:pPr>
            <w:r w:rsidRPr="00BB5E8E">
              <w:rPr>
                <w:rFonts w:ascii="Arial" w:hAnsi="Arial" w:cs="Arial"/>
                <w:color w:val="000000" w:themeColor="text1"/>
                <w:sz w:val="18"/>
                <w:szCs w:val="18"/>
              </w:rPr>
              <w:t>Nedostatečná bezbariérovost a integrovanost veřejné hromadné dopravy</w:t>
            </w:r>
          </w:p>
        </w:tc>
      </w:tr>
      <w:tr w:rsidR="004B201F" w:rsidRPr="005A1EC2" w14:paraId="13580607" w14:textId="77777777" w:rsidTr="004B201F">
        <w:trPr>
          <w:trHeight w:val="317"/>
        </w:trPr>
        <w:tc>
          <w:tcPr>
            <w:tcW w:w="882" w:type="pct"/>
            <w:shd w:val="clear" w:color="auto" w:fill="00B0F0"/>
            <w:vAlign w:val="center"/>
          </w:tcPr>
          <w:p w14:paraId="27DEF27A"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2F08FC80" w14:textId="77777777" w:rsidR="004B201F" w:rsidRPr="00BB5E8E" w:rsidRDefault="004B201F" w:rsidP="004B201F">
            <w:pPr>
              <w:spacing w:before="20" w:after="0"/>
              <w:jc w:val="both"/>
              <w:rPr>
                <w:rFonts w:ascii="Arial" w:hAnsi="Arial" w:cs="Arial"/>
                <w:color w:val="000000" w:themeColor="text1"/>
                <w:sz w:val="18"/>
                <w:szCs w:val="18"/>
              </w:rPr>
            </w:pPr>
            <w:r w:rsidRPr="00BB5E8E">
              <w:rPr>
                <w:rFonts w:ascii="Arial" w:hAnsi="Arial" w:cs="Arial"/>
                <w:color w:val="000000" w:themeColor="text1"/>
                <w:sz w:val="18"/>
                <w:szCs w:val="18"/>
              </w:rPr>
              <w:t>V intravilánu města Karlovy Vary má železniční síť relativně vhodné rozložení sítě železničních tratí, které se přímo nabízejí k využití pro zlepšení dopravní obslužnosti na území města. Záměrem opatření je účelné využití stávající železniční sítě v Karlových Varech a jejich spádovém území pro účely příměstské a městské veřejné dopravy, a to cestou zavedení městského a příměstského železničního systému v</w:t>
            </w:r>
            <w:r>
              <w:rPr>
                <w:rFonts w:ascii="Arial" w:hAnsi="Arial" w:cs="Arial"/>
                <w:color w:val="000000" w:themeColor="text1"/>
                <w:sz w:val="18"/>
                <w:szCs w:val="18"/>
              </w:rPr>
              <w:t>e </w:t>
            </w:r>
            <w:r w:rsidRPr="00BB5E8E">
              <w:rPr>
                <w:rFonts w:ascii="Arial" w:hAnsi="Arial" w:cs="Arial"/>
                <w:color w:val="000000" w:themeColor="text1"/>
                <w:sz w:val="18"/>
                <w:szCs w:val="18"/>
              </w:rPr>
              <w:t xml:space="preserve">vazbě na Integrovaný dopravní systém Karlovarského kraje. Jedná se o integraci železniční vlakové dopravy do systému městské hromadné dopravy v Karlových Varech. Stávající železnice jsou v Karlových Varech vedeny hustě obydlenými jádrovými částmi města a jejich potenciál pro veřejnou dopravu ve městě a ve spádovém území není využit. </w:t>
            </w:r>
          </w:p>
          <w:p w14:paraId="06CB8D99" w14:textId="77777777" w:rsidR="004B201F" w:rsidRPr="00BB5E8E" w:rsidRDefault="004B201F" w:rsidP="004B201F">
            <w:pPr>
              <w:spacing w:before="20" w:after="0"/>
              <w:jc w:val="both"/>
              <w:rPr>
                <w:rFonts w:ascii="Arial" w:hAnsi="Arial" w:cs="Arial"/>
                <w:color w:val="000000" w:themeColor="text1"/>
                <w:sz w:val="18"/>
                <w:szCs w:val="18"/>
              </w:rPr>
            </w:pPr>
            <w:r w:rsidRPr="00BB5E8E">
              <w:rPr>
                <w:rFonts w:ascii="Arial" w:hAnsi="Arial" w:cs="Arial"/>
                <w:color w:val="000000" w:themeColor="text1"/>
                <w:sz w:val="18"/>
                <w:szCs w:val="18"/>
              </w:rPr>
              <w:t xml:space="preserve">Intenzívnějším využitím železnice v rámci regionálního integrovaného dopravního systému kraje (IDS) dojde k výraznému kvalitativnímu posunu ve veřejné dopravě, k efektivnímu využití stávající sítě železničních tratí a k dopravnímu odlehčení vnitřnímu městu v individuální dopravě. Důraz je tedy kladen na integrovanost dopravního systému, na organizační a dopravní provázanost železnice s ostatními druhy veřejné dopravy. Územní rozsah opatření zahrne trasy intenzivní příměstské dopravy v rámci Integrovaného dopravního systému Karlovarského kraje (Karlovy Vary, Chodov, Loket, Sokolov, Ostrov, Nová Role, Nejdek). </w:t>
            </w:r>
          </w:p>
          <w:p w14:paraId="4A03EAEB" w14:textId="77777777" w:rsidR="004B201F" w:rsidRPr="00BB5E8E" w:rsidRDefault="004B201F" w:rsidP="00A53068">
            <w:pPr>
              <w:spacing w:before="20" w:after="0"/>
              <w:jc w:val="both"/>
              <w:rPr>
                <w:rFonts w:ascii="Arial" w:hAnsi="Arial" w:cs="Arial"/>
                <w:color w:val="000000" w:themeColor="text1"/>
                <w:sz w:val="18"/>
                <w:szCs w:val="18"/>
              </w:rPr>
            </w:pPr>
            <w:r w:rsidRPr="00BB5E8E">
              <w:rPr>
                <w:rFonts w:ascii="Arial" w:hAnsi="Arial" w:cs="Arial"/>
                <w:color w:val="000000" w:themeColor="text1"/>
                <w:sz w:val="18"/>
                <w:szCs w:val="18"/>
              </w:rPr>
              <w:t xml:space="preserve">Opatření vychází ze stávajících i nově připravovaných koncepčních podkladů a dokumentů: Plán dopravní obslužnosti území Karlovarského kraje na období let 2012 – 2018, stávající i nově připravovaný územní plán města Karlovy vary, Studie veřejné dopravy v Karlových </w:t>
            </w:r>
            <w:r w:rsidRPr="00BB5E8E">
              <w:rPr>
                <w:rFonts w:ascii="Arial" w:hAnsi="Arial" w:cs="Arial"/>
                <w:color w:val="000000" w:themeColor="text1"/>
                <w:sz w:val="18"/>
                <w:szCs w:val="18"/>
              </w:rPr>
              <w:lastRenderedPageBreak/>
              <w:t xml:space="preserve">Varech od spol. EDIP, Strategický plán udržitelného rozvoje města Karlovy Vary </w:t>
            </w:r>
            <w:r w:rsidR="00A53068">
              <w:rPr>
                <w:rFonts w:ascii="Arial" w:hAnsi="Arial" w:cs="Arial"/>
                <w:color w:val="000000" w:themeColor="text1"/>
                <w:sz w:val="18"/>
                <w:szCs w:val="18"/>
              </w:rPr>
              <w:t>–</w:t>
            </w:r>
            <w:r w:rsidRPr="00BB5E8E">
              <w:rPr>
                <w:rFonts w:ascii="Arial" w:hAnsi="Arial" w:cs="Arial"/>
                <w:color w:val="000000" w:themeColor="text1"/>
                <w:sz w:val="18"/>
                <w:szCs w:val="18"/>
              </w:rPr>
              <w:t xml:space="preserve"> </w:t>
            </w:r>
            <w:r w:rsidR="00A53068">
              <w:rPr>
                <w:rFonts w:ascii="Arial" w:hAnsi="Arial" w:cs="Arial"/>
                <w:color w:val="000000" w:themeColor="text1"/>
                <w:sz w:val="18"/>
                <w:szCs w:val="18"/>
              </w:rPr>
              <w:t>Pri</w:t>
            </w:r>
            <w:r w:rsidRPr="00BB5E8E">
              <w:rPr>
                <w:rFonts w:ascii="Arial" w:hAnsi="Arial" w:cs="Arial"/>
                <w:color w:val="000000" w:themeColor="text1"/>
                <w:sz w:val="18"/>
                <w:szCs w:val="18"/>
              </w:rPr>
              <w:t xml:space="preserve">orita 1. Udržitelná doprava ve městě </w:t>
            </w:r>
            <w:r w:rsidR="00A53068">
              <w:rPr>
                <w:rFonts w:ascii="Arial" w:hAnsi="Arial" w:cs="Arial"/>
                <w:color w:val="000000" w:themeColor="text1"/>
                <w:sz w:val="18"/>
                <w:szCs w:val="18"/>
              </w:rPr>
              <w:t>–</w:t>
            </w:r>
            <w:r w:rsidRPr="00BB5E8E">
              <w:rPr>
                <w:rFonts w:ascii="Arial" w:hAnsi="Arial" w:cs="Arial"/>
                <w:color w:val="000000" w:themeColor="text1"/>
                <w:sz w:val="18"/>
                <w:szCs w:val="18"/>
              </w:rPr>
              <w:t xml:space="preserve"> 1.3. Koncepčně dořešit hromadnou dopravu ve městě a dobudovat návaznou infrastruktu</w:t>
            </w:r>
            <w:r w:rsidR="00A53068">
              <w:rPr>
                <w:rFonts w:ascii="Arial" w:hAnsi="Arial" w:cs="Arial"/>
                <w:color w:val="000000" w:themeColor="text1"/>
                <w:sz w:val="18"/>
                <w:szCs w:val="18"/>
              </w:rPr>
              <w:t>ru.</w:t>
            </w:r>
          </w:p>
        </w:tc>
      </w:tr>
      <w:tr w:rsidR="004B201F" w:rsidRPr="00EB0290" w14:paraId="1F0BB385" w14:textId="77777777" w:rsidTr="004B201F">
        <w:trPr>
          <w:trHeight w:val="57"/>
        </w:trPr>
        <w:tc>
          <w:tcPr>
            <w:tcW w:w="5000" w:type="pct"/>
            <w:gridSpan w:val="3"/>
            <w:shd w:val="clear" w:color="auto" w:fill="00B0F0"/>
            <w:vAlign w:val="center"/>
          </w:tcPr>
          <w:p w14:paraId="32EBE70D" w14:textId="77777777" w:rsidR="004B201F" w:rsidRPr="00BB5E8E" w:rsidRDefault="004B201F" w:rsidP="004B201F">
            <w:pPr>
              <w:pStyle w:val="Table"/>
              <w:jc w:val="center"/>
              <w:rPr>
                <w:rFonts w:ascii="Arial" w:hAnsi="Arial" w:cs="Arial"/>
                <w:b/>
                <w:color w:val="FFFFFF" w:themeColor="background1"/>
                <w:sz w:val="18"/>
                <w:szCs w:val="18"/>
              </w:rPr>
            </w:pPr>
            <w:r w:rsidRPr="00BB5E8E">
              <w:rPr>
                <w:rFonts w:ascii="Arial" w:hAnsi="Arial" w:cs="Arial"/>
                <w:b/>
                <w:color w:val="FFFFFF" w:themeColor="background1"/>
                <w:sz w:val="18"/>
                <w:szCs w:val="18"/>
              </w:rPr>
              <w:lastRenderedPageBreak/>
              <w:t>Příklady typových projektů / aktivit</w:t>
            </w:r>
          </w:p>
        </w:tc>
      </w:tr>
      <w:tr w:rsidR="004B201F" w:rsidRPr="00EB0290" w14:paraId="5E22A6D7" w14:textId="77777777" w:rsidTr="004B201F">
        <w:trPr>
          <w:trHeight w:val="57"/>
        </w:trPr>
        <w:tc>
          <w:tcPr>
            <w:tcW w:w="5000" w:type="pct"/>
            <w:gridSpan w:val="3"/>
            <w:shd w:val="clear" w:color="auto" w:fill="auto"/>
            <w:vAlign w:val="center"/>
          </w:tcPr>
          <w:p w14:paraId="1EF2A7F8" w14:textId="77777777" w:rsidR="004B201F" w:rsidRPr="00BB5E8E" w:rsidRDefault="004B201F" w:rsidP="004B201F">
            <w:pPr>
              <w:pStyle w:val="Table"/>
              <w:numPr>
                <w:ilvl w:val="0"/>
                <w:numId w:val="9"/>
              </w:numPr>
              <w:ind w:left="426"/>
              <w:rPr>
                <w:rFonts w:ascii="Arial" w:hAnsi="Arial" w:cs="Arial"/>
                <w:b/>
                <w:sz w:val="18"/>
                <w:szCs w:val="18"/>
              </w:rPr>
            </w:pPr>
            <w:r w:rsidRPr="00BB5E8E">
              <w:rPr>
                <w:rFonts w:ascii="Arial" w:hAnsi="Arial" w:cs="Arial"/>
                <w:b/>
                <w:color w:val="C00000"/>
                <w:sz w:val="18"/>
                <w:szCs w:val="18"/>
              </w:rPr>
              <w:t xml:space="preserve">Soubor opatření k rozšíření stávající infrastruktury příměstského železničního systému </w:t>
            </w:r>
            <w:r w:rsidR="00A53068">
              <w:rPr>
                <w:rFonts w:ascii="Arial" w:hAnsi="Arial" w:cs="Arial"/>
                <w:b/>
                <w:color w:val="C00000"/>
                <w:sz w:val="18"/>
                <w:szCs w:val="18"/>
              </w:rPr>
              <w:t>–</w:t>
            </w:r>
            <w:r w:rsidRPr="00BB5E8E">
              <w:rPr>
                <w:rFonts w:ascii="Arial" w:hAnsi="Arial" w:cs="Arial"/>
                <w:b/>
                <w:color w:val="C00000"/>
                <w:sz w:val="18"/>
                <w:szCs w:val="18"/>
              </w:rPr>
              <w:t xml:space="preserve"> </w:t>
            </w:r>
            <w:r w:rsidRPr="00BB5E8E">
              <w:rPr>
                <w:rFonts w:ascii="Arial" w:hAnsi="Arial" w:cs="Arial"/>
                <w:sz w:val="18"/>
                <w:szCs w:val="18"/>
              </w:rPr>
              <w:t xml:space="preserve">výstavba nových traťových zastávek, </w:t>
            </w:r>
            <w:r>
              <w:rPr>
                <w:rFonts w:ascii="Arial" w:hAnsi="Arial" w:cs="Arial"/>
                <w:sz w:val="18"/>
                <w:szCs w:val="18"/>
              </w:rPr>
              <w:t xml:space="preserve">propojení stávajících zastávek, </w:t>
            </w:r>
            <w:r w:rsidRPr="00BB5E8E">
              <w:rPr>
                <w:rFonts w:ascii="Arial" w:hAnsi="Arial" w:cs="Arial"/>
                <w:sz w:val="18"/>
                <w:szCs w:val="18"/>
              </w:rPr>
              <w:t>navazujících na MHD příp. P + R.</w:t>
            </w:r>
          </w:p>
        </w:tc>
      </w:tr>
      <w:tr w:rsidR="004B201F" w:rsidRPr="00AB2356" w14:paraId="44508872" w14:textId="77777777" w:rsidTr="004B201F">
        <w:trPr>
          <w:trHeight w:val="514"/>
        </w:trPr>
        <w:tc>
          <w:tcPr>
            <w:tcW w:w="1005" w:type="pct"/>
            <w:gridSpan w:val="2"/>
            <w:shd w:val="clear" w:color="auto" w:fill="00B0F0"/>
            <w:vAlign w:val="center"/>
          </w:tcPr>
          <w:p w14:paraId="72676676" w14:textId="77777777" w:rsidR="004B201F" w:rsidRPr="00BB5E8E" w:rsidRDefault="004B201F" w:rsidP="004B201F">
            <w:pPr>
              <w:pStyle w:val="Table"/>
              <w:jc w:val="left"/>
              <w:rPr>
                <w:rFonts w:ascii="Arial" w:hAnsi="Arial" w:cs="Arial"/>
                <w:b/>
                <w:sz w:val="18"/>
                <w:szCs w:val="18"/>
              </w:rPr>
            </w:pPr>
            <w:r w:rsidRPr="00BB5E8E">
              <w:rPr>
                <w:rFonts w:ascii="Arial" w:hAnsi="Arial" w:cs="Arial"/>
                <w:b/>
                <w:sz w:val="18"/>
                <w:szCs w:val="18"/>
              </w:rPr>
              <w:t xml:space="preserve">Zdroj </w:t>
            </w:r>
            <w:r w:rsidRPr="00BB5E8E">
              <w:rPr>
                <w:rFonts w:ascii="Arial" w:hAnsi="Arial" w:cs="Arial"/>
                <w:b/>
                <w:color w:val="FFFFFF" w:themeColor="background1"/>
                <w:sz w:val="18"/>
                <w:szCs w:val="18"/>
              </w:rPr>
              <w:t>financování</w:t>
            </w:r>
          </w:p>
        </w:tc>
        <w:tc>
          <w:tcPr>
            <w:tcW w:w="3995" w:type="pct"/>
            <w:shd w:val="clear" w:color="auto" w:fill="auto"/>
            <w:vAlign w:val="center"/>
          </w:tcPr>
          <w:p w14:paraId="03D2AD57" w14:textId="77777777" w:rsidR="004B201F" w:rsidRPr="00BB5E8E" w:rsidRDefault="004B201F" w:rsidP="004B201F">
            <w:pPr>
              <w:pStyle w:val="Table"/>
              <w:jc w:val="left"/>
              <w:rPr>
                <w:rFonts w:ascii="Arial" w:hAnsi="Arial" w:cs="Arial"/>
                <w:sz w:val="18"/>
                <w:szCs w:val="18"/>
              </w:rPr>
            </w:pPr>
            <w:r w:rsidRPr="00BB5E8E">
              <w:rPr>
                <w:rFonts w:ascii="Arial" w:hAnsi="Arial" w:cs="Arial"/>
                <w:sz w:val="18"/>
                <w:szCs w:val="18"/>
              </w:rPr>
              <w:t>OP Doprava, Specifický cíl 1.1</w:t>
            </w:r>
          </w:p>
        </w:tc>
      </w:tr>
      <w:tr w:rsidR="004B201F" w:rsidRPr="005A1EC2" w14:paraId="625AD7D6" w14:textId="77777777" w:rsidTr="004B201F">
        <w:trPr>
          <w:trHeight w:val="317"/>
        </w:trPr>
        <w:tc>
          <w:tcPr>
            <w:tcW w:w="1005" w:type="pct"/>
            <w:gridSpan w:val="2"/>
            <w:shd w:val="clear" w:color="auto" w:fill="00B0F0"/>
            <w:vAlign w:val="center"/>
          </w:tcPr>
          <w:p w14:paraId="608F4CD6"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3995" w:type="pct"/>
            <w:shd w:val="clear" w:color="auto" w:fill="auto"/>
            <w:vAlign w:val="center"/>
          </w:tcPr>
          <w:p w14:paraId="74839C42" w14:textId="77777777" w:rsidR="004B201F" w:rsidRPr="00662779" w:rsidRDefault="004B201F" w:rsidP="004B201F">
            <w:pPr>
              <w:pStyle w:val="Table"/>
              <w:rPr>
                <w:rFonts w:ascii="Arial" w:hAnsi="Arial" w:cs="Arial"/>
                <w:color w:val="000000" w:themeColor="text1"/>
                <w:sz w:val="18"/>
                <w:szCs w:val="18"/>
              </w:rPr>
            </w:pPr>
            <w:r w:rsidRPr="00662779">
              <w:rPr>
                <w:rFonts w:ascii="Arial" w:hAnsi="Arial" w:cs="Arial"/>
                <w:color w:val="000000" w:themeColor="text1"/>
                <w:sz w:val="18"/>
                <w:szCs w:val="18"/>
              </w:rPr>
              <w:t>A1.1 Zavádění inteligentních prvků a technologií v dopravním systému</w:t>
            </w:r>
          </w:p>
          <w:p w14:paraId="780E8D1B" w14:textId="77777777" w:rsidR="004B201F" w:rsidRPr="00662779" w:rsidRDefault="004B201F" w:rsidP="004B201F">
            <w:pPr>
              <w:pStyle w:val="Table"/>
              <w:rPr>
                <w:rFonts w:ascii="Arial" w:hAnsi="Arial" w:cs="Arial"/>
                <w:color w:val="000000" w:themeColor="text1"/>
                <w:sz w:val="18"/>
              </w:rPr>
            </w:pPr>
            <w:r w:rsidRPr="00662779">
              <w:rPr>
                <w:rFonts w:ascii="Arial" w:hAnsi="Arial" w:cs="Arial"/>
                <w:color w:val="000000" w:themeColor="text1"/>
                <w:sz w:val="18"/>
              </w:rPr>
              <w:t>A1.2 Rozvoj vertikální dopravy</w:t>
            </w:r>
          </w:p>
          <w:p w14:paraId="61482BD5" w14:textId="77777777" w:rsidR="004B201F" w:rsidRDefault="004B201F" w:rsidP="004B201F">
            <w:pPr>
              <w:pStyle w:val="Table"/>
              <w:rPr>
                <w:rFonts w:ascii="Arial" w:hAnsi="Arial" w:cs="Arial"/>
                <w:color w:val="000000" w:themeColor="text1"/>
                <w:sz w:val="18"/>
                <w:szCs w:val="18"/>
              </w:rPr>
            </w:pPr>
            <w:r w:rsidRPr="00662779">
              <w:rPr>
                <w:rFonts w:ascii="Arial" w:hAnsi="Arial" w:cs="Arial"/>
                <w:color w:val="000000" w:themeColor="text1"/>
                <w:sz w:val="18"/>
                <w:szCs w:val="18"/>
              </w:rPr>
              <w:t>A1.3</w:t>
            </w:r>
            <w:r>
              <w:rPr>
                <w:rFonts w:ascii="Arial" w:hAnsi="Arial" w:cs="Arial"/>
                <w:color w:val="000000" w:themeColor="text1"/>
                <w:sz w:val="18"/>
                <w:szCs w:val="18"/>
              </w:rPr>
              <w:t xml:space="preserve"> </w:t>
            </w:r>
            <w:r w:rsidRPr="00662779">
              <w:rPr>
                <w:rFonts w:ascii="Arial" w:hAnsi="Arial" w:cs="Arial"/>
                <w:color w:val="000000" w:themeColor="text1"/>
                <w:sz w:val="18"/>
                <w:szCs w:val="18"/>
              </w:rPr>
              <w:t>Modernizace dopravních uzlů veřejné hromadné přepravy osob a jejich vhodná lokalizace</w:t>
            </w:r>
            <w:r w:rsidRPr="00BB5E8E">
              <w:rPr>
                <w:rFonts w:ascii="Arial" w:hAnsi="Arial" w:cs="Arial"/>
                <w:color w:val="000000" w:themeColor="text1"/>
                <w:sz w:val="18"/>
                <w:szCs w:val="18"/>
              </w:rPr>
              <w:t xml:space="preserve"> </w:t>
            </w:r>
          </w:p>
          <w:p w14:paraId="28C6814B" w14:textId="77777777" w:rsidR="004B201F" w:rsidRPr="00BB5E8E" w:rsidRDefault="004B201F" w:rsidP="004B201F">
            <w:pPr>
              <w:pStyle w:val="Table"/>
              <w:rPr>
                <w:rFonts w:ascii="Arial" w:hAnsi="Arial" w:cs="Arial"/>
                <w:color w:val="000000" w:themeColor="text1"/>
                <w:sz w:val="18"/>
                <w:szCs w:val="18"/>
              </w:rPr>
            </w:pPr>
            <w:r>
              <w:rPr>
                <w:rFonts w:ascii="Arial" w:hAnsi="Arial" w:cs="Arial"/>
                <w:color w:val="000000" w:themeColor="text1"/>
                <w:sz w:val="18"/>
                <w:szCs w:val="18"/>
              </w:rPr>
              <w:t xml:space="preserve">Opatření: </w:t>
            </w:r>
            <w:r w:rsidRPr="00662779">
              <w:rPr>
                <w:rFonts w:ascii="Arial" w:hAnsi="Arial" w:cs="Arial"/>
                <w:color w:val="000000" w:themeColor="text1"/>
                <w:sz w:val="18"/>
                <w:szCs w:val="18"/>
              </w:rPr>
              <w:t>Zavádění systému P+R, B+R do veřejné dopravy</w:t>
            </w:r>
          </w:p>
        </w:tc>
      </w:tr>
    </w:tbl>
    <w:p w14:paraId="5217126B" w14:textId="77777777" w:rsidR="004B201F" w:rsidRDefault="004B201F" w:rsidP="004B201F"/>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222"/>
        <w:gridCol w:w="7225"/>
      </w:tblGrid>
      <w:tr w:rsidR="004B201F" w:rsidRPr="00185914" w14:paraId="5FAD448C"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F79646" w:themeFill="accent6"/>
            <w:vAlign w:val="center"/>
          </w:tcPr>
          <w:p w14:paraId="5A2A7F5E" w14:textId="77777777" w:rsidR="004B201F" w:rsidRPr="00185914" w:rsidRDefault="004B201F" w:rsidP="004B201F">
            <w:pPr>
              <w:pStyle w:val="Table"/>
              <w:jc w:val="left"/>
              <w:rPr>
                <w:rFonts w:ascii="Arial" w:hAnsi="Arial" w:cs="Arial"/>
                <w:b/>
                <w:szCs w:val="20"/>
              </w:rPr>
            </w:pPr>
            <w:r w:rsidRPr="00185914">
              <w:rPr>
                <w:rFonts w:ascii="Arial" w:hAnsi="Arial" w:cs="Arial"/>
                <w:b/>
                <w:szCs w:val="20"/>
              </w:rPr>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F79646" w:themeFill="accent6"/>
            <w:vAlign w:val="center"/>
          </w:tcPr>
          <w:p w14:paraId="2B651397" w14:textId="77777777" w:rsidR="004B201F" w:rsidRPr="00185914" w:rsidRDefault="004B201F" w:rsidP="004B201F">
            <w:pPr>
              <w:pStyle w:val="schema4"/>
              <w:ind w:left="0"/>
              <w:rPr>
                <w:rFonts w:ascii="Arial" w:hAnsi="Arial" w:cs="Arial"/>
                <w:b/>
                <w:szCs w:val="20"/>
              </w:rPr>
            </w:pPr>
            <w:r w:rsidRPr="006F0971">
              <w:rPr>
                <w:rStyle w:val="schema4Char"/>
                <w:rFonts w:ascii="Arial" w:hAnsi="Arial" w:cs="Arial"/>
                <w:b/>
                <w:sz w:val="24"/>
              </w:rPr>
              <w:t>Zavádění systému P+R, B+R do veřejné dopravy</w:t>
            </w:r>
          </w:p>
        </w:tc>
      </w:tr>
      <w:tr w:rsidR="004B201F" w:rsidRPr="00185914" w14:paraId="03A35534" w14:textId="77777777" w:rsidTr="004B201F">
        <w:trPr>
          <w:trHeight w:val="397"/>
        </w:trPr>
        <w:tc>
          <w:tcPr>
            <w:tcW w:w="882" w:type="pct"/>
            <w:tcBorders>
              <w:top w:val="single" w:sz="6" w:space="0" w:color="000000"/>
              <w:left w:val="single" w:sz="12" w:space="0" w:color="000000"/>
              <w:bottom w:val="single" w:sz="12" w:space="0" w:color="000000"/>
              <w:right w:val="single" w:sz="6" w:space="0" w:color="000000"/>
            </w:tcBorders>
            <w:shd w:val="clear" w:color="auto" w:fill="FABF8F" w:themeFill="accent6" w:themeFillTint="99"/>
            <w:vAlign w:val="center"/>
          </w:tcPr>
          <w:p w14:paraId="152B8DA6" w14:textId="77777777" w:rsidR="004B201F" w:rsidRPr="00185914" w:rsidRDefault="004B201F" w:rsidP="004B201F">
            <w:pPr>
              <w:pStyle w:val="Table"/>
              <w:jc w:val="left"/>
              <w:rPr>
                <w:rFonts w:ascii="Arial" w:hAnsi="Arial" w:cs="Arial"/>
                <w:b/>
                <w:szCs w:val="20"/>
              </w:rPr>
            </w:pPr>
            <w:r w:rsidRPr="00185914">
              <w:rPr>
                <w:rFonts w:ascii="Arial" w:hAnsi="Arial" w:cs="Arial"/>
                <w:b/>
                <w:szCs w:val="20"/>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FABF8F" w:themeFill="accent6" w:themeFillTint="99"/>
            <w:vAlign w:val="center"/>
          </w:tcPr>
          <w:p w14:paraId="42E5C42A" w14:textId="77777777" w:rsidR="004B201F" w:rsidRPr="00366A23" w:rsidRDefault="004B201F" w:rsidP="004B201F">
            <w:pPr>
              <w:pStyle w:val="sc"/>
              <w:jc w:val="left"/>
              <w:rPr>
                <w:rFonts w:ascii="Arial" w:eastAsia="Times New Roman" w:hAnsi="Arial" w:cs="Arial"/>
                <w:b/>
                <w:bCs/>
                <w:i w:val="0"/>
                <w:color w:val="000000"/>
                <w:kern w:val="24"/>
                <w:sz w:val="24"/>
                <w:szCs w:val="24"/>
                <w:lang w:eastAsia="cs-CZ"/>
              </w:rPr>
            </w:pPr>
            <w:r w:rsidRPr="00366A23">
              <w:rPr>
                <w:rFonts w:ascii="Arial" w:hAnsi="Arial" w:cs="Arial"/>
                <w:b/>
                <w:bCs/>
                <w:i w:val="0"/>
                <w:color w:val="000000"/>
                <w:kern w:val="24"/>
                <w:sz w:val="20"/>
                <w:lang w:eastAsia="cs-CZ"/>
              </w:rPr>
              <w:t>Vybudovat komplexní systém dopravy v klidu</w:t>
            </w:r>
          </w:p>
        </w:tc>
      </w:tr>
      <w:tr w:rsidR="004B201F" w:rsidRPr="00185914" w14:paraId="7614368B" w14:textId="77777777" w:rsidTr="004B201F">
        <w:trPr>
          <w:trHeight w:val="397"/>
        </w:trPr>
        <w:tc>
          <w:tcPr>
            <w:tcW w:w="882" w:type="pct"/>
            <w:tcBorders>
              <w:top w:val="single" w:sz="12" w:space="0" w:color="000000"/>
            </w:tcBorders>
            <w:shd w:val="clear" w:color="auto" w:fill="00B0F0"/>
            <w:vAlign w:val="center"/>
          </w:tcPr>
          <w:p w14:paraId="2C086C7B"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5A367430" w14:textId="77777777" w:rsidR="004B201F" w:rsidRPr="00BB5E8E" w:rsidRDefault="004B201F" w:rsidP="004B201F">
            <w:pPr>
              <w:pStyle w:val="Table"/>
              <w:rPr>
                <w:rFonts w:ascii="Arial" w:hAnsi="Arial" w:cs="Arial"/>
                <w:sz w:val="18"/>
                <w:szCs w:val="18"/>
              </w:rPr>
            </w:pPr>
            <w:r w:rsidRPr="00BB5E8E">
              <w:rPr>
                <w:rFonts w:ascii="Arial" w:eastAsiaTheme="minorHAnsi" w:hAnsi="Arial" w:cs="Arial"/>
                <w:bCs/>
                <w:sz w:val="18"/>
                <w:szCs w:val="18"/>
                <w:lang w:eastAsia="en-US"/>
              </w:rPr>
              <w:t>Nedostatečná kapacita parkovacích míst ve městech</w:t>
            </w:r>
          </w:p>
        </w:tc>
      </w:tr>
      <w:tr w:rsidR="004B201F" w:rsidRPr="00185914" w14:paraId="4B6C88CF" w14:textId="77777777" w:rsidTr="004B201F">
        <w:trPr>
          <w:trHeight w:val="3075"/>
        </w:trPr>
        <w:tc>
          <w:tcPr>
            <w:tcW w:w="882" w:type="pct"/>
            <w:shd w:val="clear" w:color="auto" w:fill="00B0F0"/>
            <w:vAlign w:val="center"/>
          </w:tcPr>
          <w:p w14:paraId="007D5BED"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643C3616" w14:textId="77777777" w:rsidR="004B201F" w:rsidRPr="00BB5E8E" w:rsidRDefault="004B201F" w:rsidP="004B201F">
            <w:pPr>
              <w:spacing w:before="0"/>
              <w:jc w:val="both"/>
              <w:rPr>
                <w:rFonts w:ascii="Arial" w:hAnsi="Arial" w:cs="Arial"/>
                <w:bCs/>
                <w:sz w:val="18"/>
                <w:szCs w:val="18"/>
              </w:rPr>
            </w:pPr>
            <w:r w:rsidRPr="00BB5E8E">
              <w:rPr>
                <w:rFonts w:ascii="Arial" w:hAnsi="Arial" w:cs="Arial"/>
                <w:bCs/>
                <w:sz w:val="18"/>
                <w:szCs w:val="18"/>
              </w:rPr>
              <w:t>V rámci opatření bude provedena výstavba nebo modernizace systémů pro přestup na veřejnou dopravu P+R, B+R vč. zavádění systému „chytrého parkování“ s</w:t>
            </w:r>
            <w:r>
              <w:rPr>
                <w:rFonts w:ascii="Arial" w:hAnsi="Arial" w:cs="Arial"/>
                <w:bCs/>
                <w:sz w:val="18"/>
                <w:szCs w:val="18"/>
              </w:rPr>
              <w:t xml:space="preserve"> vazbou na </w:t>
            </w:r>
            <w:r w:rsidRPr="00BB5E8E">
              <w:rPr>
                <w:rFonts w:ascii="Arial" w:hAnsi="Arial" w:cs="Arial"/>
                <w:bCs/>
                <w:sz w:val="18"/>
                <w:szCs w:val="18"/>
              </w:rPr>
              <w:t>využití moderních technologií ITS a monitorování vytíženosti parkovacích míst. Opatření reaguje na potřebu řešit situaci park</w:t>
            </w:r>
            <w:r w:rsidR="00A53068">
              <w:rPr>
                <w:rFonts w:ascii="Arial" w:hAnsi="Arial" w:cs="Arial"/>
                <w:bCs/>
                <w:sz w:val="18"/>
                <w:szCs w:val="18"/>
              </w:rPr>
              <w:t>ování převážně v centrech sídel</w:t>
            </w:r>
            <w:r w:rsidRPr="00BB5E8E">
              <w:rPr>
                <w:rFonts w:ascii="Arial" w:hAnsi="Arial" w:cs="Arial"/>
                <w:bCs/>
                <w:sz w:val="18"/>
                <w:szCs w:val="18"/>
              </w:rPr>
              <w:t xml:space="preserve"> za účelem zklidnění dopravní situace a snížení zátěže na životním prostředí </w:t>
            </w:r>
            <w:r w:rsidR="00A53068">
              <w:rPr>
                <w:rFonts w:ascii="Arial" w:hAnsi="Arial" w:cs="Arial"/>
                <w:bCs/>
                <w:sz w:val="18"/>
                <w:szCs w:val="18"/>
              </w:rPr>
              <w:t>–</w:t>
            </w:r>
            <w:r w:rsidRPr="00BB5E8E">
              <w:rPr>
                <w:rFonts w:ascii="Arial" w:hAnsi="Arial" w:cs="Arial"/>
                <w:bCs/>
                <w:sz w:val="18"/>
                <w:szCs w:val="18"/>
              </w:rPr>
              <w:t xml:space="preserve"> tzn. umožnit řidičům individuální automobilové dopravy multimodální uskutečnění cesty, tj. část svým autem a část veřejnou dopravou. Princip opatření spočívá ve vybudování záchytných parkovišť ve vazbě na páteřní linky MHD a železniční doprav</w:t>
            </w:r>
            <w:r>
              <w:rPr>
                <w:rFonts w:ascii="Arial" w:hAnsi="Arial" w:cs="Arial"/>
                <w:bCs/>
                <w:sz w:val="18"/>
                <w:szCs w:val="18"/>
              </w:rPr>
              <w:t>u</w:t>
            </w:r>
            <w:r w:rsidRPr="00BB5E8E">
              <w:rPr>
                <w:rFonts w:ascii="Arial" w:hAnsi="Arial" w:cs="Arial"/>
                <w:bCs/>
                <w:sz w:val="18"/>
                <w:szCs w:val="18"/>
              </w:rPr>
              <w:t xml:space="preserve"> jezdící v krátkém intervalu. </w:t>
            </w:r>
          </w:p>
          <w:p w14:paraId="74F3E386" w14:textId="77777777" w:rsidR="004B201F" w:rsidRPr="00BB5E8E" w:rsidRDefault="004B201F" w:rsidP="004B201F">
            <w:pPr>
              <w:jc w:val="both"/>
              <w:rPr>
                <w:rFonts w:ascii="Arial" w:hAnsi="Arial" w:cs="Arial"/>
                <w:i/>
                <w:sz w:val="18"/>
                <w:szCs w:val="18"/>
              </w:rPr>
            </w:pPr>
            <w:r w:rsidRPr="00BB5E8E">
              <w:rPr>
                <w:rFonts w:ascii="Arial" w:hAnsi="Arial" w:cs="Arial"/>
                <w:bCs/>
                <w:sz w:val="18"/>
                <w:szCs w:val="18"/>
              </w:rPr>
              <w:t>Nově zřízené systémy parkování a jejich vhodná lokalizace umožní také dojezd do center měst (případně důležitým dojížďkovým cílům) na kole k přestupnímu uzlu, odkud lze pokračovat dále k cíli vozy MHD. Zároveň dojde k propojení a provázání cyklistických stezek a tras se stanovišti veřejné hromadné dopravy. Jedná se také o vhodný doplněk k nově budovanému dopravnímu terminálu ve městě Karlovy Vary a ke městskému a příměstskému železničnímu systému.</w:t>
            </w:r>
          </w:p>
        </w:tc>
      </w:tr>
      <w:tr w:rsidR="004B201F" w:rsidRPr="00185914" w14:paraId="4FB1058B" w14:textId="77777777" w:rsidTr="004B201F">
        <w:trPr>
          <w:trHeight w:val="397"/>
        </w:trPr>
        <w:tc>
          <w:tcPr>
            <w:tcW w:w="5000" w:type="pct"/>
            <w:gridSpan w:val="3"/>
            <w:shd w:val="clear" w:color="auto" w:fill="00B0F0"/>
            <w:vAlign w:val="center"/>
          </w:tcPr>
          <w:p w14:paraId="1DC9543A" w14:textId="77777777" w:rsidR="004B201F" w:rsidRPr="00BB5E8E" w:rsidRDefault="004B201F" w:rsidP="004B201F">
            <w:pPr>
              <w:pStyle w:val="Table"/>
              <w:jc w:val="center"/>
              <w:rPr>
                <w:rFonts w:ascii="Arial" w:hAnsi="Arial" w:cs="Arial"/>
                <w:b/>
                <w:color w:val="FFFFFF" w:themeColor="background1"/>
                <w:sz w:val="18"/>
                <w:szCs w:val="18"/>
              </w:rPr>
            </w:pPr>
            <w:r w:rsidRPr="00BB5E8E">
              <w:rPr>
                <w:rFonts w:ascii="Arial" w:hAnsi="Arial" w:cs="Arial"/>
                <w:b/>
                <w:color w:val="FFFFFF" w:themeColor="background1"/>
                <w:sz w:val="18"/>
                <w:szCs w:val="18"/>
              </w:rPr>
              <w:t>Příklady typových projektů / aktivit</w:t>
            </w:r>
          </w:p>
        </w:tc>
      </w:tr>
      <w:tr w:rsidR="004B201F" w:rsidRPr="00185914" w14:paraId="521064CE" w14:textId="77777777" w:rsidTr="004B201F">
        <w:trPr>
          <w:trHeight w:val="397"/>
        </w:trPr>
        <w:tc>
          <w:tcPr>
            <w:tcW w:w="5000" w:type="pct"/>
            <w:gridSpan w:val="3"/>
            <w:shd w:val="clear" w:color="auto" w:fill="auto"/>
            <w:vAlign w:val="center"/>
          </w:tcPr>
          <w:p w14:paraId="552E827B" w14:textId="77777777" w:rsidR="004B201F" w:rsidRPr="00BB5E8E" w:rsidRDefault="004B201F" w:rsidP="004B201F">
            <w:pPr>
              <w:pStyle w:val="Table"/>
              <w:numPr>
                <w:ilvl w:val="0"/>
                <w:numId w:val="29"/>
              </w:numPr>
              <w:ind w:left="296" w:hanging="218"/>
              <w:rPr>
                <w:rFonts w:ascii="Arial" w:hAnsi="Arial" w:cs="Arial"/>
                <w:b/>
                <w:color w:val="C00000"/>
                <w:sz w:val="18"/>
                <w:szCs w:val="18"/>
              </w:rPr>
            </w:pPr>
            <w:r w:rsidRPr="00BB5E8E">
              <w:rPr>
                <w:rFonts w:ascii="Arial" w:hAnsi="Arial" w:cs="Arial"/>
                <w:b/>
                <w:color w:val="C00000"/>
                <w:sz w:val="18"/>
                <w:szCs w:val="18"/>
              </w:rPr>
              <w:t>Budování parkovišť Park&amp;Ride (P+R)</w:t>
            </w:r>
          </w:p>
          <w:p w14:paraId="7450927B" w14:textId="77777777" w:rsidR="004B201F" w:rsidRPr="00BB5E8E" w:rsidRDefault="004B201F" w:rsidP="004B201F">
            <w:pPr>
              <w:pStyle w:val="Table"/>
              <w:numPr>
                <w:ilvl w:val="0"/>
                <w:numId w:val="29"/>
              </w:numPr>
              <w:ind w:left="296" w:hanging="218"/>
              <w:rPr>
                <w:rFonts w:ascii="Arial" w:hAnsi="Arial" w:cs="Arial"/>
                <w:sz w:val="18"/>
                <w:szCs w:val="18"/>
              </w:rPr>
            </w:pPr>
            <w:r w:rsidRPr="00BB5E8E">
              <w:rPr>
                <w:rFonts w:ascii="Arial" w:hAnsi="Arial" w:cs="Arial"/>
                <w:b/>
                <w:color w:val="C00000"/>
                <w:sz w:val="18"/>
                <w:szCs w:val="18"/>
              </w:rPr>
              <w:t>Budování parkovišť Bike&amp;Ride (B+R)</w:t>
            </w:r>
          </w:p>
        </w:tc>
      </w:tr>
      <w:tr w:rsidR="004B201F" w:rsidRPr="00185914" w14:paraId="783F5F99" w14:textId="77777777" w:rsidTr="004B201F">
        <w:trPr>
          <w:trHeight w:val="917"/>
        </w:trPr>
        <w:tc>
          <w:tcPr>
            <w:tcW w:w="1005" w:type="pct"/>
            <w:gridSpan w:val="2"/>
            <w:shd w:val="clear" w:color="auto" w:fill="00B0F0"/>
            <w:vAlign w:val="center"/>
          </w:tcPr>
          <w:p w14:paraId="59F810DF" w14:textId="77777777" w:rsidR="004B201F" w:rsidRPr="00BB5E8E" w:rsidRDefault="004B201F" w:rsidP="004B201F">
            <w:pPr>
              <w:pStyle w:val="Table"/>
              <w:jc w:val="left"/>
              <w:rPr>
                <w:rFonts w:ascii="Arial" w:hAnsi="Arial" w:cs="Arial"/>
                <w:sz w:val="18"/>
                <w:szCs w:val="18"/>
              </w:rPr>
            </w:pPr>
          </w:p>
          <w:p w14:paraId="1CAC1348" w14:textId="77777777" w:rsidR="004B201F" w:rsidRPr="00BB5E8E" w:rsidRDefault="004B201F" w:rsidP="004B201F">
            <w:pPr>
              <w:pStyle w:val="Table"/>
              <w:shd w:val="clear" w:color="auto" w:fill="00B0F0"/>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Zdroj financování</w:t>
            </w:r>
          </w:p>
          <w:p w14:paraId="106C6396" w14:textId="77777777" w:rsidR="004B201F" w:rsidRPr="00BB5E8E" w:rsidRDefault="004B201F" w:rsidP="004B201F">
            <w:pPr>
              <w:pStyle w:val="Table"/>
              <w:jc w:val="left"/>
              <w:rPr>
                <w:rFonts w:ascii="Arial" w:hAnsi="Arial" w:cs="Arial"/>
                <w:sz w:val="18"/>
                <w:szCs w:val="18"/>
              </w:rPr>
            </w:pPr>
          </w:p>
        </w:tc>
        <w:tc>
          <w:tcPr>
            <w:tcW w:w="3995" w:type="pct"/>
            <w:shd w:val="clear" w:color="auto" w:fill="auto"/>
            <w:vAlign w:val="center"/>
          </w:tcPr>
          <w:p w14:paraId="29352E56" w14:textId="77777777" w:rsidR="004B201F" w:rsidRPr="00BB5E8E" w:rsidRDefault="004B201F" w:rsidP="004B201F">
            <w:pPr>
              <w:pStyle w:val="Table"/>
              <w:jc w:val="left"/>
              <w:rPr>
                <w:rFonts w:ascii="Arial" w:hAnsi="Arial" w:cs="Arial"/>
                <w:sz w:val="18"/>
                <w:szCs w:val="18"/>
              </w:rPr>
            </w:pPr>
            <w:r w:rsidRPr="00BB5E8E">
              <w:rPr>
                <w:rFonts w:ascii="Arial" w:hAnsi="Arial" w:cs="Arial"/>
                <w:sz w:val="18"/>
                <w:szCs w:val="18"/>
              </w:rPr>
              <w:t>Integrovaný regionální operační program, Specifický cíl 1.2</w:t>
            </w:r>
          </w:p>
        </w:tc>
      </w:tr>
      <w:tr w:rsidR="004B201F" w:rsidRPr="00185914" w14:paraId="099DDBE1" w14:textId="77777777" w:rsidTr="004B201F">
        <w:trPr>
          <w:trHeight w:val="397"/>
        </w:trPr>
        <w:tc>
          <w:tcPr>
            <w:tcW w:w="1005" w:type="pct"/>
            <w:gridSpan w:val="2"/>
            <w:shd w:val="clear" w:color="auto" w:fill="00B0F0"/>
            <w:vAlign w:val="center"/>
          </w:tcPr>
          <w:p w14:paraId="32435FED"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3995" w:type="pct"/>
            <w:shd w:val="clear" w:color="auto" w:fill="auto"/>
            <w:vAlign w:val="center"/>
          </w:tcPr>
          <w:p w14:paraId="5DC3DDF0" w14:textId="77777777" w:rsidR="004B201F" w:rsidRPr="00662779" w:rsidRDefault="004B201F" w:rsidP="004B201F">
            <w:pPr>
              <w:pStyle w:val="Table"/>
              <w:jc w:val="left"/>
              <w:rPr>
                <w:rFonts w:ascii="Arial" w:hAnsi="Arial" w:cs="Arial"/>
                <w:color w:val="000000"/>
                <w:kern w:val="24"/>
                <w:sz w:val="18"/>
                <w:szCs w:val="18"/>
                <w:lang w:eastAsia="cs-CZ"/>
              </w:rPr>
            </w:pPr>
            <w:r w:rsidRPr="00662779">
              <w:rPr>
                <w:rFonts w:ascii="Arial" w:hAnsi="Arial" w:cs="Arial"/>
                <w:color w:val="000000"/>
                <w:kern w:val="24"/>
                <w:sz w:val="18"/>
                <w:szCs w:val="18"/>
                <w:lang w:eastAsia="cs-CZ"/>
              </w:rPr>
              <w:t>A1.1 Zavádění inteligentních prvků a technologií do dopravního systému</w:t>
            </w:r>
          </w:p>
          <w:p w14:paraId="3E262E08" w14:textId="77777777" w:rsidR="004B201F" w:rsidRPr="00662779" w:rsidRDefault="004B201F" w:rsidP="004B201F">
            <w:pPr>
              <w:pStyle w:val="Table"/>
              <w:jc w:val="left"/>
              <w:rPr>
                <w:rFonts w:ascii="Arial" w:hAnsi="Arial" w:cs="Arial"/>
                <w:color w:val="000000" w:themeColor="text1"/>
                <w:sz w:val="18"/>
                <w:szCs w:val="18"/>
              </w:rPr>
            </w:pPr>
            <w:r w:rsidRPr="00662779">
              <w:rPr>
                <w:rFonts w:ascii="Arial" w:hAnsi="Arial" w:cs="Arial"/>
                <w:sz w:val="18"/>
                <w:szCs w:val="18"/>
              </w:rPr>
              <w:t xml:space="preserve">A1.2 </w:t>
            </w:r>
            <w:r w:rsidRPr="00662779">
              <w:rPr>
                <w:rStyle w:val="schema4Char"/>
                <w:rFonts w:ascii="Arial" w:hAnsi="Arial" w:cs="Arial"/>
              </w:rPr>
              <w:t>Rozvoj vertikální dopravy</w:t>
            </w:r>
            <w:r w:rsidRPr="00662779">
              <w:rPr>
                <w:rFonts w:ascii="Arial" w:hAnsi="Arial" w:cs="Arial"/>
                <w:color w:val="000000" w:themeColor="text1"/>
                <w:sz w:val="18"/>
                <w:szCs w:val="18"/>
              </w:rPr>
              <w:t xml:space="preserve"> </w:t>
            </w:r>
          </w:p>
          <w:p w14:paraId="59C0CDAF" w14:textId="77777777" w:rsidR="004B201F" w:rsidRPr="00662779" w:rsidRDefault="004B201F" w:rsidP="004B201F">
            <w:pPr>
              <w:pStyle w:val="Table"/>
              <w:jc w:val="left"/>
              <w:rPr>
                <w:rFonts w:ascii="Arial" w:hAnsi="Arial" w:cs="Arial"/>
                <w:color w:val="000000" w:themeColor="text1"/>
                <w:sz w:val="18"/>
                <w:szCs w:val="18"/>
              </w:rPr>
            </w:pPr>
            <w:r w:rsidRPr="00662779">
              <w:rPr>
                <w:rFonts w:ascii="Arial" w:hAnsi="Arial" w:cs="Arial"/>
                <w:color w:val="000000" w:themeColor="text1"/>
                <w:sz w:val="18"/>
                <w:szCs w:val="18"/>
              </w:rPr>
              <w:t>A1.3 Modernizace dopravních uzlů veřejné hromadné přepravy osob a jejich vhodná lokalizace</w:t>
            </w:r>
          </w:p>
          <w:p w14:paraId="549F982D" w14:textId="77777777" w:rsidR="004B201F" w:rsidRPr="00BB5E8E" w:rsidRDefault="004B201F" w:rsidP="004B201F">
            <w:pPr>
              <w:pStyle w:val="Table"/>
              <w:jc w:val="left"/>
              <w:rPr>
                <w:rFonts w:ascii="Arial" w:hAnsi="Arial" w:cs="Arial"/>
                <w:i/>
                <w:color w:val="000000" w:themeColor="text1"/>
                <w:sz w:val="18"/>
                <w:szCs w:val="18"/>
              </w:rPr>
            </w:pPr>
            <w:r w:rsidRPr="00662779">
              <w:rPr>
                <w:rFonts w:ascii="Arial" w:hAnsi="Arial" w:cs="Arial"/>
                <w:color w:val="000000"/>
                <w:kern w:val="24"/>
                <w:sz w:val="18"/>
                <w:szCs w:val="18"/>
                <w:lang w:eastAsia="cs-CZ"/>
              </w:rPr>
              <w:t>A2.1 Rekonstrukce a výstavba kom</w:t>
            </w:r>
            <w:r w:rsidRPr="00662779">
              <w:rPr>
                <w:rFonts w:ascii="Arial" w:hAnsi="Arial" w:cs="Arial"/>
                <w:kern w:val="24"/>
                <w:sz w:val="18"/>
                <w:szCs w:val="18"/>
                <w:lang w:eastAsia="cs-CZ"/>
              </w:rPr>
              <w:t>plexní sítě pro cyklodopravu vč. související infrastruktury za účelem zvýšení dopravní mobility obyvatel</w:t>
            </w:r>
          </w:p>
        </w:tc>
      </w:tr>
    </w:tbl>
    <w:p w14:paraId="0808FEF0" w14:textId="77777777" w:rsidR="004B201F" w:rsidRDefault="004B201F" w:rsidP="004B201F">
      <w:pPr>
        <w:pStyle w:val="sc"/>
        <w:spacing w:after="120"/>
        <w:rPr>
          <w:rFonts w:ascii="Arial" w:eastAsia="Times New Roman" w:hAnsi="Arial" w:cs="Arial"/>
          <w:b/>
          <w:bCs/>
          <w:color w:val="000000"/>
          <w:kern w:val="24"/>
          <w:sz w:val="24"/>
          <w:szCs w:val="24"/>
          <w:lang w:eastAsia="cs-CZ"/>
        </w:rPr>
      </w:pPr>
    </w:p>
    <w:p w14:paraId="5C28F981" w14:textId="77777777" w:rsidR="004B201F" w:rsidRDefault="004B201F" w:rsidP="004B201F">
      <w:pPr>
        <w:spacing w:before="0" w:after="200" w:line="276" w:lineRule="auto"/>
        <w:rPr>
          <w:rFonts w:ascii="Arial" w:eastAsia="Times New Roman" w:hAnsi="Arial" w:cs="Arial"/>
          <w:b/>
          <w:bCs/>
          <w:i/>
          <w:color w:val="000000"/>
          <w:kern w:val="24"/>
          <w:sz w:val="24"/>
          <w:szCs w:val="24"/>
          <w:lang w:eastAsia="cs-CZ"/>
        </w:rPr>
      </w:pPr>
      <w:r>
        <w:rPr>
          <w:rFonts w:ascii="Arial" w:eastAsia="Times New Roman" w:hAnsi="Arial" w:cs="Arial"/>
          <w:b/>
          <w:bCs/>
          <w:color w:val="000000"/>
          <w:kern w:val="24"/>
          <w:sz w:val="24"/>
          <w:szCs w:val="24"/>
          <w:lang w:eastAsia="cs-CZ"/>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222"/>
        <w:gridCol w:w="7225"/>
      </w:tblGrid>
      <w:tr w:rsidR="004B201F" w:rsidRPr="00AB2356" w14:paraId="7849B6D8"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2AF8AC2C" w14:textId="77777777" w:rsidR="004B201F" w:rsidRPr="00E32DA5" w:rsidRDefault="004B201F" w:rsidP="004B201F">
            <w:pPr>
              <w:pStyle w:val="Table"/>
              <w:jc w:val="left"/>
              <w:rPr>
                <w:rFonts w:ascii="Arial" w:hAnsi="Arial" w:cs="Arial"/>
                <w:b/>
                <w:sz w:val="22"/>
                <w:szCs w:val="22"/>
              </w:rPr>
            </w:pPr>
            <w:r w:rsidRPr="00E32DA5">
              <w:rPr>
                <w:rFonts w:ascii="Arial" w:hAnsi="Arial" w:cs="Arial"/>
                <w:b/>
                <w:sz w:val="22"/>
                <w:szCs w:val="22"/>
              </w:rPr>
              <w:lastRenderedPageBreak/>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20F1D373" w14:textId="77777777" w:rsidR="004B201F" w:rsidRPr="00E32DA5" w:rsidRDefault="004B201F" w:rsidP="004B201F">
            <w:pPr>
              <w:pStyle w:val="Table"/>
              <w:jc w:val="left"/>
              <w:rPr>
                <w:rFonts w:ascii="Arial" w:hAnsi="Arial" w:cs="Arial"/>
                <w:b/>
                <w:sz w:val="22"/>
                <w:szCs w:val="22"/>
              </w:rPr>
            </w:pPr>
            <w:r w:rsidRPr="00366A23">
              <w:rPr>
                <w:rFonts w:ascii="Arial" w:hAnsi="Arial" w:cs="Arial"/>
                <w:b/>
                <w:sz w:val="24"/>
                <w:szCs w:val="22"/>
              </w:rPr>
              <w:t xml:space="preserve">Rozvoj vědecko-výzkumných aktivit, vývoje a inovačních přístupů v lázeňství </w:t>
            </w:r>
          </w:p>
        </w:tc>
      </w:tr>
      <w:tr w:rsidR="004B201F" w:rsidRPr="00AB2356" w14:paraId="2B421AF2" w14:textId="77777777" w:rsidTr="004B201F">
        <w:trPr>
          <w:trHeight w:val="283"/>
        </w:trPr>
        <w:tc>
          <w:tcPr>
            <w:tcW w:w="882" w:type="pct"/>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3EF87507" w14:textId="77777777" w:rsidR="004B201F" w:rsidRPr="0096138E" w:rsidRDefault="004B201F" w:rsidP="004B201F">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5CAE716C" w14:textId="77777777" w:rsidR="004B201F" w:rsidRPr="0096138E" w:rsidRDefault="004B201F" w:rsidP="004B201F">
            <w:pPr>
              <w:pStyle w:val="Table"/>
              <w:jc w:val="left"/>
              <w:rPr>
                <w:rFonts w:ascii="Arial" w:hAnsi="Arial" w:cs="Arial"/>
                <w:b/>
                <w:sz w:val="18"/>
                <w:szCs w:val="22"/>
              </w:rPr>
            </w:pPr>
            <w:r w:rsidRPr="00366A23">
              <w:rPr>
                <w:rFonts w:ascii="Arial" w:hAnsi="Arial" w:cs="Arial"/>
                <w:b/>
              </w:rPr>
              <w:t>Rozvoj vědecko-výzkumných aktivit, vývoje a inovačních přístupů pro zvýšení atraktivity území a zaměstnanosti</w:t>
            </w:r>
          </w:p>
        </w:tc>
      </w:tr>
      <w:tr w:rsidR="004B201F" w:rsidRPr="00AB2356" w14:paraId="4AE0A845" w14:textId="77777777" w:rsidTr="004B201F">
        <w:trPr>
          <w:trHeight w:val="263"/>
        </w:trPr>
        <w:tc>
          <w:tcPr>
            <w:tcW w:w="882" w:type="pct"/>
            <w:tcBorders>
              <w:top w:val="single" w:sz="12" w:space="0" w:color="000000"/>
            </w:tcBorders>
            <w:shd w:val="clear" w:color="auto" w:fill="00B0F0"/>
            <w:vAlign w:val="center"/>
          </w:tcPr>
          <w:p w14:paraId="2210802C"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6E11CBAF" w14:textId="77777777" w:rsidR="004B201F" w:rsidRPr="00DF1077" w:rsidRDefault="004B201F" w:rsidP="004B201F">
            <w:pPr>
              <w:spacing w:before="0" w:after="40"/>
              <w:rPr>
                <w:rFonts w:ascii="Arial" w:hAnsi="Arial" w:cs="Arial"/>
                <w:color w:val="000000" w:themeColor="text1"/>
                <w:sz w:val="18"/>
                <w:szCs w:val="20"/>
              </w:rPr>
            </w:pPr>
            <w:r w:rsidRPr="00DF1077">
              <w:rPr>
                <w:rFonts w:ascii="Arial" w:hAnsi="Arial" w:cs="Arial"/>
                <w:color w:val="000000" w:themeColor="text1"/>
                <w:sz w:val="18"/>
                <w:szCs w:val="20"/>
              </w:rPr>
              <w:t>Nízké zastoupení inovativního podnikání a drobné průmyslové výroby</w:t>
            </w:r>
          </w:p>
          <w:p w14:paraId="3BBFDF27" w14:textId="77777777" w:rsidR="004B201F" w:rsidRPr="00DF1077" w:rsidRDefault="004B201F" w:rsidP="004B201F">
            <w:pPr>
              <w:spacing w:before="0" w:after="40"/>
              <w:rPr>
                <w:rFonts w:ascii="Arial" w:hAnsi="Arial" w:cs="Arial"/>
                <w:sz w:val="18"/>
                <w:szCs w:val="18"/>
              </w:rPr>
            </w:pPr>
            <w:r w:rsidRPr="00DF1077">
              <w:rPr>
                <w:rFonts w:ascii="Arial" w:hAnsi="Arial" w:cs="Arial"/>
                <w:color w:val="000000" w:themeColor="text1"/>
                <w:sz w:val="18"/>
                <w:szCs w:val="20"/>
              </w:rPr>
              <w:t>Finančně podhodnocené investice do vědy, výzkumu a inovací</w:t>
            </w:r>
          </w:p>
        </w:tc>
      </w:tr>
      <w:tr w:rsidR="004B201F" w:rsidRPr="00AB2356" w14:paraId="71F3122B" w14:textId="77777777" w:rsidTr="004B201F">
        <w:trPr>
          <w:trHeight w:val="317"/>
        </w:trPr>
        <w:tc>
          <w:tcPr>
            <w:tcW w:w="882" w:type="pct"/>
            <w:shd w:val="clear" w:color="auto" w:fill="00B0F0"/>
            <w:vAlign w:val="center"/>
          </w:tcPr>
          <w:p w14:paraId="27A43563"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61A0D408" w14:textId="77777777" w:rsidR="004B201F" w:rsidRPr="00662779" w:rsidRDefault="004B201F" w:rsidP="00A53068">
            <w:pPr>
              <w:pStyle w:val="Table"/>
              <w:rPr>
                <w:rFonts w:ascii="Arial" w:hAnsi="Arial" w:cs="Arial"/>
                <w:sz w:val="18"/>
                <w:szCs w:val="18"/>
              </w:rPr>
            </w:pPr>
            <w:r>
              <w:rPr>
                <w:rFonts w:ascii="Arial" w:hAnsi="Arial" w:cs="Arial"/>
                <w:sz w:val="18"/>
                <w:szCs w:val="18"/>
              </w:rPr>
              <w:t>Karlovarský region má dlouhodobě podhodnocené investice do vědy, výzkumu a inovací, které jsou bariérou pro socioekonomicky rozvoj a větší konkurenceschopnost území. Potenciál rozvoje vědecko</w:t>
            </w:r>
            <w:r w:rsidR="002812EF">
              <w:rPr>
                <w:rFonts w:ascii="Arial" w:hAnsi="Arial" w:cs="Arial"/>
                <w:sz w:val="18"/>
                <w:szCs w:val="18"/>
              </w:rPr>
              <w:t>-</w:t>
            </w:r>
            <w:r>
              <w:rPr>
                <w:rFonts w:ascii="Arial" w:hAnsi="Arial" w:cs="Arial"/>
                <w:sz w:val="18"/>
                <w:szCs w:val="18"/>
              </w:rPr>
              <w:t>výzkumných aktivi</w:t>
            </w:r>
            <w:r w:rsidR="00753E0F">
              <w:rPr>
                <w:rFonts w:ascii="Arial" w:hAnsi="Arial" w:cs="Arial"/>
                <w:sz w:val="18"/>
                <w:szCs w:val="18"/>
              </w:rPr>
              <w:t>t se nachází v oblasti ekonomiky</w:t>
            </w:r>
            <w:r>
              <w:rPr>
                <w:rFonts w:ascii="Arial" w:hAnsi="Arial" w:cs="Arial"/>
                <w:sz w:val="18"/>
                <w:szCs w:val="18"/>
              </w:rPr>
              <w:t xml:space="preserve"> postavené na lázeňství. </w:t>
            </w:r>
            <w:r w:rsidRPr="00BB5E8E">
              <w:rPr>
                <w:rFonts w:ascii="Arial" w:hAnsi="Arial" w:cs="Arial"/>
                <w:sz w:val="18"/>
                <w:szCs w:val="18"/>
              </w:rPr>
              <w:t>V</w:t>
            </w:r>
            <w:r w:rsidR="00A53068">
              <w:rPr>
                <w:rFonts w:ascii="Arial" w:hAnsi="Arial" w:cs="Arial"/>
                <w:sz w:val="18"/>
                <w:szCs w:val="18"/>
              </w:rPr>
              <w:t> </w:t>
            </w:r>
            <w:r w:rsidRPr="00BB5E8E">
              <w:rPr>
                <w:rFonts w:ascii="Arial" w:hAnsi="Arial" w:cs="Arial"/>
                <w:sz w:val="18"/>
                <w:szCs w:val="18"/>
              </w:rPr>
              <w:t xml:space="preserve">současné době </w:t>
            </w:r>
            <w:r>
              <w:rPr>
                <w:rFonts w:ascii="Arial" w:hAnsi="Arial" w:cs="Arial"/>
                <w:sz w:val="18"/>
                <w:szCs w:val="18"/>
              </w:rPr>
              <w:t xml:space="preserve">zde </w:t>
            </w:r>
            <w:r w:rsidRPr="00BB5E8E">
              <w:rPr>
                <w:rFonts w:ascii="Arial" w:hAnsi="Arial" w:cs="Arial"/>
                <w:sz w:val="18"/>
                <w:szCs w:val="18"/>
              </w:rPr>
              <w:t>neprobíhají žádné vědecko-výzkumné aktivity zaměřené na oblast využití či ochr</w:t>
            </w:r>
            <w:r w:rsidR="00753E0F">
              <w:rPr>
                <w:rFonts w:ascii="Arial" w:hAnsi="Arial" w:cs="Arial"/>
                <w:sz w:val="18"/>
                <w:szCs w:val="18"/>
              </w:rPr>
              <w:t xml:space="preserve">any přírodních léčivých zdrojů </w:t>
            </w:r>
            <w:r w:rsidRPr="00BB5E8E">
              <w:rPr>
                <w:rFonts w:ascii="Arial" w:hAnsi="Arial" w:cs="Arial"/>
                <w:sz w:val="18"/>
                <w:szCs w:val="18"/>
              </w:rPr>
              <w:t xml:space="preserve">ani jiné výzkumy v oblasti </w:t>
            </w:r>
            <w:r w:rsidR="00665A49" w:rsidRPr="00BB5E8E">
              <w:rPr>
                <w:rFonts w:ascii="Arial" w:hAnsi="Arial" w:cs="Arial"/>
                <w:sz w:val="18"/>
                <w:szCs w:val="18"/>
              </w:rPr>
              <w:t>balneo-medicíny</w:t>
            </w:r>
            <w:r w:rsidRPr="00BB5E8E">
              <w:rPr>
                <w:rFonts w:ascii="Arial" w:hAnsi="Arial" w:cs="Arial"/>
                <w:sz w:val="18"/>
                <w:szCs w:val="18"/>
              </w:rPr>
              <w:t xml:space="preserve">, hydrologie a lázeňství. Absence jakýchkoliv výzkumných aktivit v oblasti přírodních léčivých zdrojů (minerální vody, zřídelní plyny, peloidy) v lázeňském městě Karlovy Vary s ohledem na optimální využívání zdrojů určujících léčebné zaměření lázní vede k poklesu zájmu o tradiční lázeňství. </w:t>
            </w:r>
            <w:r w:rsidR="00665A49" w:rsidRPr="00BB5E8E">
              <w:rPr>
                <w:rFonts w:ascii="Arial" w:hAnsi="Arial" w:cs="Arial"/>
                <w:sz w:val="18"/>
                <w:szCs w:val="18"/>
              </w:rPr>
              <w:t xml:space="preserve">Cílem je aktivizace spolupráce mezi výzkumnými organizacemi a místními podniky (spolupráce s lázeňskými subjekty v ČR využívající </w:t>
            </w:r>
            <w:r w:rsidR="00665A49">
              <w:rPr>
                <w:rFonts w:ascii="Arial" w:hAnsi="Arial" w:cs="Arial"/>
                <w:sz w:val="18"/>
                <w:szCs w:val="18"/>
              </w:rPr>
              <w:t>přírodní léčivé zdroje</w:t>
            </w:r>
            <w:r w:rsidR="00665A49" w:rsidRPr="00BB5E8E">
              <w:rPr>
                <w:rFonts w:ascii="Arial" w:hAnsi="Arial" w:cs="Arial"/>
                <w:sz w:val="18"/>
                <w:szCs w:val="18"/>
              </w:rPr>
              <w:t>, zejména pak karlovarskými balneo</w:t>
            </w:r>
            <w:r w:rsidR="00665A49">
              <w:rPr>
                <w:rFonts w:ascii="Arial" w:hAnsi="Arial" w:cs="Arial"/>
                <w:sz w:val="18"/>
                <w:szCs w:val="18"/>
              </w:rPr>
              <w:t>-</w:t>
            </w:r>
            <w:r w:rsidR="00665A49" w:rsidRPr="00BB5E8E">
              <w:rPr>
                <w:rFonts w:ascii="Arial" w:hAnsi="Arial" w:cs="Arial"/>
                <w:sz w:val="18"/>
                <w:szCs w:val="18"/>
              </w:rPr>
              <w:t xml:space="preserve">provozy) v oblasti tvorby inovativních technologií a postupů zaměřených na lázeňství, výzkum a vývoj v oblasti balneo-medicíny, hydrogeologie. </w:t>
            </w:r>
            <w:r w:rsidRPr="00BB5E8E">
              <w:rPr>
                <w:rFonts w:ascii="Arial" w:hAnsi="Arial" w:cs="Arial"/>
                <w:sz w:val="18"/>
                <w:szCs w:val="18"/>
              </w:rPr>
              <w:t xml:space="preserve">V současné době se většinou využívají metodiky karlovarské léčby staré několik desetiletí. Nejsou v patřičné míře využívány nové znalosti o lázeňské léčbě a wellness metodikách ze zahraničí. Přínosem bude širší nabídka zdravotnických (lázeňských služeb), zefektivnění léčby a podpora regionálního rozvoje (nová pracovní místa, vyšší zisky z lázeňství, apod.).  </w:t>
            </w:r>
          </w:p>
        </w:tc>
      </w:tr>
      <w:tr w:rsidR="004B201F" w:rsidRPr="00AB2356" w14:paraId="29C491D6" w14:textId="77777777" w:rsidTr="004B201F">
        <w:trPr>
          <w:trHeight w:val="57"/>
        </w:trPr>
        <w:tc>
          <w:tcPr>
            <w:tcW w:w="5000" w:type="pct"/>
            <w:gridSpan w:val="3"/>
            <w:shd w:val="clear" w:color="auto" w:fill="00B0F0"/>
            <w:vAlign w:val="center"/>
          </w:tcPr>
          <w:p w14:paraId="150CDE9B" w14:textId="77777777" w:rsidR="004B201F" w:rsidRPr="00BB5E8E" w:rsidRDefault="004B201F" w:rsidP="004B201F">
            <w:pPr>
              <w:pStyle w:val="Table"/>
              <w:jc w:val="center"/>
              <w:rPr>
                <w:rFonts w:ascii="Arial" w:hAnsi="Arial" w:cs="Arial"/>
                <w:b/>
                <w:sz w:val="18"/>
                <w:szCs w:val="18"/>
              </w:rPr>
            </w:pPr>
            <w:r w:rsidRPr="00BB5E8E">
              <w:rPr>
                <w:rFonts w:ascii="Arial" w:hAnsi="Arial" w:cs="Arial"/>
                <w:b/>
                <w:color w:val="FFFFFF" w:themeColor="background1"/>
                <w:sz w:val="18"/>
                <w:szCs w:val="18"/>
              </w:rPr>
              <w:t>Příklady typových projektů / aktivit</w:t>
            </w:r>
          </w:p>
        </w:tc>
      </w:tr>
      <w:tr w:rsidR="004B201F" w:rsidRPr="00AB2356" w14:paraId="74620068" w14:textId="77777777" w:rsidTr="004B201F">
        <w:trPr>
          <w:trHeight w:val="57"/>
        </w:trPr>
        <w:tc>
          <w:tcPr>
            <w:tcW w:w="5000" w:type="pct"/>
            <w:gridSpan w:val="3"/>
            <w:shd w:val="clear" w:color="auto" w:fill="auto"/>
            <w:vAlign w:val="center"/>
          </w:tcPr>
          <w:p w14:paraId="751B9B0D" w14:textId="77777777" w:rsidR="004B201F" w:rsidRPr="00BB5E8E" w:rsidRDefault="004B201F" w:rsidP="004B201F">
            <w:pPr>
              <w:pStyle w:val="Table"/>
              <w:numPr>
                <w:ilvl w:val="0"/>
                <w:numId w:val="29"/>
              </w:numPr>
              <w:ind w:left="296" w:hanging="218"/>
              <w:rPr>
                <w:rFonts w:ascii="Arial" w:hAnsi="Arial" w:cs="Arial"/>
                <w:color w:val="C00000"/>
                <w:sz w:val="18"/>
                <w:szCs w:val="18"/>
              </w:rPr>
            </w:pPr>
            <w:r w:rsidRPr="00BB5E8E">
              <w:rPr>
                <w:rFonts w:ascii="Arial" w:hAnsi="Arial" w:cs="Arial"/>
                <w:b/>
                <w:color w:val="C00000"/>
                <w:sz w:val="18"/>
                <w:szCs w:val="18"/>
              </w:rPr>
              <w:t>Realizace výzkumných aktivit v oblasti balneologie</w:t>
            </w:r>
            <w:r w:rsidRPr="00BB5E8E">
              <w:rPr>
                <w:rFonts w:ascii="Arial" w:hAnsi="Arial" w:cs="Arial"/>
                <w:color w:val="C00000"/>
                <w:sz w:val="18"/>
                <w:szCs w:val="18"/>
              </w:rPr>
              <w:t xml:space="preserve"> </w:t>
            </w:r>
            <w:r w:rsidRPr="00BB5E8E">
              <w:rPr>
                <w:rFonts w:ascii="Arial" w:hAnsi="Arial" w:cs="Arial"/>
                <w:b/>
                <w:color w:val="C00000"/>
                <w:sz w:val="18"/>
                <w:szCs w:val="18"/>
              </w:rPr>
              <w:t>a hydrologie</w:t>
            </w:r>
          </w:p>
          <w:p w14:paraId="3F183989" w14:textId="77777777" w:rsidR="004B201F" w:rsidRPr="00662779" w:rsidRDefault="00753E0F" w:rsidP="00713D70">
            <w:pPr>
              <w:pStyle w:val="Table"/>
              <w:numPr>
                <w:ilvl w:val="0"/>
                <w:numId w:val="48"/>
              </w:numPr>
              <w:spacing w:before="0" w:after="0"/>
              <w:ind w:left="567" w:hanging="131"/>
              <w:jc w:val="left"/>
              <w:rPr>
                <w:rFonts w:ascii="Arial" w:hAnsi="Arial" w:cs="Arial"/>
                <w:sz w:val="18"/>
                <w:szCs w:val="18"/>
              </w:rPr>
            </w:pPr>
            <w:r>
              <w:rPr>
                <w:rFonts w:ascii="Arial" w:hAnsi="Arial" w:cs="Arial"/>
                <w:sz w:val="18"/>
                <w:szCs w:val="18"/>
              </w:rPr>
              <w:t>v</w:t>
            </w:r>
            <w:r w:rsidR="004B201F" w:rsidRPr="00662779">
              <w:rPr>
                <w:rFonts w:ascii="Arial" w:hAnsi="Arial" w:cs="Arial"/>
                <w:sz w:val="18"/>
                <w:szCs w:val="18"/>
              </w:rPr>
              <w:t>ýzkum optimálního balneologického využití a ochr</w:t>
            </w:r>
            <w:r>
              <w:rPr>
                <w:rFonts w:ascii="Arial" w:hAnsi="Arial" w:cs="Arial"/>
                <w:sz w:val="18"/>
                <w:szCs w:val="18"/>
              </w:rPr>
              <w:t>any přírodních léčivých zdrojů;</w:t>
            </w:r>
          </w:p>
          <w:p w14:paraId="1F640155" w14:textId="77777777" w:rsidR="00753E0F" w:rsidRDefault="00753E0F" w:rsidP="00713D70">
            <w:pPr>
              <w:pStyle w:val="Table"/>
              <w:numPr>
                <w:ilvl w:val="0"/>
                <w:numId w:val="48"/>
              </w:numPr>
              <w:spacing w:before="0" w:after="0"/>
              <w:ind w:left="567" w:hanging="131"/>
              <w:jc w:val="left"/>
              <w:rPr>
                <w:rFonts w:ascii="Arial" w:hAnsi="Arial" w:cs="Arial"/>
                <w:sz w:val="18"/>
                <w:szCs w:val="18"/>
              </w:rPr>
            </w:pPr>
            <w:r>
              <w:rPr>
                <w:rFonts w:ascii="Arial" w:hAnsi="Arial" w:cs="Arial"/>
                <w:sz w:val="18"/>
                <w:szCs w:val="18"/>
              </w:rPr>
              <w:t>v</w:t>
            </w:r>
            <w:r w:rsidR="004B201F" w:rsidRPr="00662779">
              <w:rPr>
                <w:rFonts w:ascii="Arial" w:hAnsi="Arial" w:cs="Arial"/>
                <w:sz w:val="18"/>
                <w:szCs w:val="18"/>
              </w:rPr>
              <w:t>ýzkum mikrobiologických, hydrobiologických, hydrochemických, fyzikálně-chemických a radioaktivních vlastností přírodních léčivých zdrojů a přírodních minerálních vod</w:t>
            </w:r>
            <w:r>
              <w:rPr>
                <w:rFonts w:ascii="Arial" w:hAnsi="Arial" w:cs="Arial"/>
                <w:sz w:val="18"/>
                <w:szCs w:val="18"/>
              </w:rPr>
              <w:t>;</w:t>
            </w:r>
          </w:p>
          <w:p w14:paraId="5A93D512" w14:textId="77777777" w:rsidR="004B201F" w:rsidRPr="00753E0F" w:rsidRDefault="00753E0F" w:rsidP="00713D70">
            <w:pPr>
              <w:pStyle w:val="Table"/>
              <w:numPr>
                <w:ilvl w:val="0"/>
                <w:numId w:val="48"/>
              </w:numPr>
              <w:spacing w:before="0" w:after="0"/>
              <w:ind w:left="567" w:hanging="131"/>
              <w:jc w:val="left"/>
              <w:rPr>
                <w:rFonts w:ascii="Arial" w:hAnsi="Arial" w:cs="Arial"/>
                <w:sz w:val="18"/>
                <w:szCs w:val="18"/>
              </w:rPr>
            </w:pPr>
            <w:r>
              <w:rPr>
                <w:rFonts w:ascii="Arial" w:hAnsi="Arial" w:cs="Arial"/>
                <w:sz w:val="18"/>
                <w:szCs w:val="18"/>
              </w:rPr>
              <w:t>Výzkum zřídelních sedimentů.</w:t>
            </w:r>
          </w:p>
        </w:tc>
      </w:tr>
      <w:tr w:rsidR="004B201F" w:rsidRPr="00AB2356" w14:paraId="16353A13" w14:textId="77777777" w:rsidTr="004B201F">
        <w:trPr>
          <w:trHeight w:val="415"/>
        </w:trPr>
        <w:tc>
          <w:tcPr>
            <w:tcW w:w="1005" w:type="pct"/>
            <w:gridSpan w:val="2"/>
            <w:shd w:val="clear" w:color="auto" w:fill="00B0F0"/>
            <w:vAlign w:val="center"/>
          </w:tcPr>
          <w:p w14:paraId="6EB6930F" w14:textId="77777777" w:rsidR="004B201F" w:rsidRPr="00BB5E8E" w:rsidRDefault="004B201F" w:rsidP="004B201F">
            <w:pPr>
              <w:pStyle w:val="Table"/>
              <w:jc w:val="left"/>
              <w:rPr>
                <w:rFonts w:ascii="Arial" w:hAnsi="Arial" w:cs="Arial"/>
                <w:b/>
                <w:sz w:val="18"/>
                <w:szCs w:val="18"/>
              </w:rPr>
            </w:pPr>
            <w:r w:rsidRPr="00BB5E8E">
              <w:rPr>
                <w:rFonts w:ascii="Arial" w:hAnsi="Arial" w:cs="Arial"/>
                <w:b/>
                <w:color w:val="FFFFFF" w:themeColor="background1"/>
                <w:sz w:val="18"/>
                <w:szCs w:val="18"/>
              </w:rPr>
              <w:t>Zdroj financování</w:t>
            </w:r>
          </w:p>
        </w:tc>
        <w:tc>
          <w:tcPr>
            <w:tcW w:w="3995" w:type="pct"/>
            <w:shd w:val="clear" w:color="auto" w:fill="auto"/>
            <w:vAlign w:val="center"/>
          </w:tcPr>
          <w:p w14:paraId="6D349B43" w14:textId="77777777" w:rsidR="004B201F" w:rsidRPr="00BB5E8E" w:rsidRDefault="004B201F" w:rsidP="004B201F">
            <w:pPr>
              <w:pStyle w:val="Table"/>
              <w:jc w:val="left"/>
              <w:rPr>
                <w:rFonts w:ascii="Arial" w:hAnsi="Arial" w:cs="Arial"/>
                <w:sz w:val="18"/>
                <w:szCs w:val="18"/>
              </w:rPr>
            </w:pPr>
            <w:r w:rsidRPr="00BB5E8E">
              <w:rPr>
                <w:rFonts w:ascii="Arial" w:hAnsi="Arial" w:cs="Arial"/>
                <w:sz w:val="18"/>
                <w:szCs w:val="18"/>
              </w:rPr>
              <w:t>Operační program výzkum, vývoj, vzdělávání</w:t>
            </w:r>
            <w:r>
              <w:rPr>
                <w:rFonts w:ascii="Arial" w:hAnsi="Arial" w:cs="Arial"/>
                <w:sz w:val="18"/>
                <w:szCs w:val="18"/>
              </w:rPr>
              <w:t>, Specifický cíl 1.2</w:t>
            </w:r>
          </w:p>
        </w:tc>
      </w:tr>
      <w:tr w:rsidR="004B201F" w:rsidRPr="00AB2356" w14:paraId="49D0680B" w14:textId="77777777" w:rsidTr="004B201F">
        <w:trPr>
          <w:trHeight w:val="317"/>
        </w:trPr>
        <w:tc>
          <w:tcPr>
            <w:tcW w:w="1005" w:type="pct"/>
            <w:gridSpan w:val="2"/>
            <w:shd w:val="clear" w:color="auto" w:fill="00B0F0"/>
            <w:vAlign w:val="center"/>
          </w:tcPr>
          <w:p w14:paraId="1301B190"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3995" w:type="pct"/>
            <w:shd w:val="clear" w:color="auto" w:fill="auto"/>
            <w:vAlign w:val="center"/>
          </w:tcPr>
          <w:p w14:paraId="43059FCE" w14:textId="77777777" w:rsidR="004B201F" w:rsidRPr="00BB5E8E" w:rsidRDefault="004B201F" w:rsidP="004B201F">
            <w:pPr>
              <w:pStyle w:val="Table"/>
              <w:jc w:val="left"/>
              <w:rPr>
                <w:rFonts w:ascii="Arial" w:hAnsi="Arial" w:cs="Arial"/>
                <w:i/>
                <w:sz w:val="18"/>
                <w:szCs w:val="18"/>
              </w:rPr>
            </w:pPr>
            <w:r w:rsidRPr="00B20E27">
              <w:rPr>
                <w:rFonts w:ascii="Arial" w:hAnsi="Arial" w:cs="Arial"/>
                <w:sz w:val="18"/>
              </w:rPr>
              <w:t xml:space="preserve">B2.2 </w:t>
            </w:r>
            <w:r w:rsidRPr="0096458D">
              <w:rPr>
                <w:rStyle w:val="schema4Char"/>
                <w:rFonts w:ascii="Arial" w:hAnsi="Arial" w:cs="Arial"/>
              </w:rPr>
              <w:t xml:space="preserve">Zřízení a podpora </w:t>
            </w:r>
            <w:r>
              <w:rPr>
                <w:rStyle w:val="schema4Char"/>
                <w:rFonts w:ascii="Arial" w:hAnsi="Arial" w:cs="Arial"/>
              </w:rPr>
              <w:t>vzniku nových pracovních míst a další synergie s aktivitami vedoucími k ekonomickému rozvoji regionu (např.</w:t>
            </w:r>
            <w:r w:rsidRPr="00B20E27">
              <w:rPr>
                <w:rStyle w:val="schema4Char"/>
                <w:rFonts w:ascii="Arial" w:hAnsi="Arial" w:cs="Arial"/>
              </w:rPr>
              <w:t xml:space="preserve"> B1.1 </w:t>
            </w:r>
            <w:r w:rsidRPr="0096458D">
              <w:rPr>
                <w:rStyle w:val="schema4Char"/>
                <w:rFonts w:ascii="Arial" w:hAnsi="Arial" w:cs="Arial"/>
              </w:rPr>
              <w:t>Obnova hmotného kulturního dědictví a historických</w:t>
            </w:r>
            <w:r w:rsidRPr="00B20E27">
              <w:rPr>
                <w:rStyle w:val="schema4Char"/>
                <w:rFonts w:ascii="Arial" w:hAnsi="Arial" w:cs="Arial"/>
              </w:rPr>
              <w:t xml:space="preserve"> </w:t>
            </w:r>
            <w:r w:rsidRPr="0096458D">
              <w:rPr>
                <w:rStyle w:val="schema4Char"/>
                <w:rFonts w:ascii="Arial" w:hAnsi="Arial" w:cs="Arial"/>
              </w:rPr>
              <w:t>objektů</w:t>
            </w:r>
            <w:r>
              <w:rPr>
                <w:rStyle w:val="schema4Char"/>
                <w:rFonts w:ascii="Arial" w:hAnsi="Arial" w:cs="Arial"/>
              </w:rPr>
              <w:t>)</w:t>
            </w:r>
          </w:p>
        </w:tc>
      </w:tr>
    </w:tbl>
    <w:p w14:paraId="5B344F67" w14:textId="77777777" w:rsidR="004B201F" w:rsidRDefault="004B201F" w:rsidP="004B201F">
      <w:pPr>
        <w:pStyle w:val="sc"/>
        <w:spacing w:after="120"/>
        <w:rPr>
          <w:rFonts w:ascii="Arial" w:eastAsia="Times New Roman" w:hAnsi="Arial" w:cs="Arial"/>
          <w:b/>
          <w:bCs/>
          <w:color w:val="000000"/>
          <w:kern w:val="24"/>
          <w:sz w:val="24"/>
          <w:szCs w:val="24"/>
          <w:lang w:eastAsia="cs-CZ"/>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222"/>
        <w:gridCol w:w="7225"/>
      </w:tblGrid>
      <w:tr w:rsidR="004B201F" w:rsidRPr="00AB2356" w14:paraId="00CF7744"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00D7015B" w14:textId="77777777" w:rsidR="004B201F" w:rsidRPr="00E32DA5" w:rsidRDefault="004B201F" w:rsidP="004B201F">
            <w:pPr>
              <w:pStyle w:val="Table"/>
              <w:jc w:val="left"/>
              <w:rPr>
                <w:rFonts w:ascii="Arial" w:hAnsi="Arial" w:cs="Arial"/>
                <w:b/>
                <w:sz w:val="22"/>
                <w:szCs w:val="22"/>
              </w:rPr>
            </w:pPr>
            <w:r>
              <w:rPr>
                <w:rFonts w:ascii="Arial" w:hAnsi="Arial" w:cs="Arial"/>
                <w:b/>
                <w:bCs/>
                <w:color w:val="000000"/>
                <w:kern w:val="24"/>
                <w:sz w:val="24"/>
                <w:lang w:eastAsia="cs-CZ"/>
              </w:rPr>
              <w:br w:type="page"/>
            </w:r>
            <w:r w:rsidRPr="00E32DA5">
              <w:rPr>
                <w:rFonts w:ascii="Arial" w:hAnsi="Arial" w:cs="Arial"/>
                <w:b/>
                <w:sz w:val="22"/>
                <w:szCs w:val="22"/>
              </w:rPr>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535BB8DA" w14:textId="77777777" w:rsidR="004B201F" w:rsidRPr="00E32DA5" w:rsidRDefault="004B201F" w:rsidP="004B201F">
            <w:pPr>
              <w:pStyle w:val="schema4"/>
              <w:spacing w:line="240" w:lineRule="auto"/>
              <w:ind w:left="0"/>
              <w:rPr>
                <w:rFonts w:ascii="Arial" w:hAnsi="Arial" w:cs="Arial"/>
                <w:b/>
                <w:sz w:val="22"/>
                <w:szCs w:val="22"/>
              </w:rPr>
            </w:pPr>
            <w:r w:rsidRPr="00366A23">
              <w:rPr>
                <w:rStyle w:val="schema4Char"/>
                <w:rFonts w:ascii="Arial" w:hAnsi="Arial" w:cs="Arial"/>
                <w:b/>
                <w:sz w:val="24"/>
              </w:rPr>
              <w:t>Systémová péče o zeleň</w:t>
            </w:r>
          </w:p>
        </w:tc>
      </w:tr>
      <w:tr w:rsidR="004B201F" w:rsidRPr="00AB2356" w14:paraId="5FBF1084" w14:textId="77777777" w:rsidTr="004B201F">
        <w:trPr>
          <w:trHeight w:val="283"/>
        </w:trPr>
        <w:tc>
          <w:tcPr>
            <w:tcW w:w="882" w:type="pct"/>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321F1224" w14:textId="77777777" w:rsidR="004B201F" w:rsidRPr="0096138E" w:rsidRDefault="004B201F" w:rsidP="004B201F">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6D07CFE2" w14:textId="77777777" w:rsidR="004B201F" w:rsidRPr="0096138E" w:rsidRDefault="004B201F" w:rsidP="004B201F">
            <w:pPr>
              <w:pStyle w:val="sc"/>
              <w:jc w:val="left"/>
              <w:rPr>
                <w:rFonts w:ascii="Arial" w:hAnsi="Arial" w:cs="Arial"/>
                <w:b/>
                <w:szCs w:val="22"/>
              </w:rPr>
            </w:pPr>
            <w:r w:rsidRPr="00366A23">
              <w:rPr>
                <w:rFonts w:ascii="Arial" w:eastAsia="Times New Roman" w:hAnsi="Arial" w:cs="Arial"/>
                <w:b/>
                <w:bCs/>
                <w:i w:val="0"/>
                <w:color w:val="000000"/>
                <w:kern w:val="24"/>
                <w:sz w:val="22"/>
                <w:szCs w:val="24"/>
                <w:lang w:eastAsia="cs-CZ"/>
              </w:rPr>
              <w:t>Zatraktivnit a chránit životní prostředí</w:t>
            </w:r>
          </w:p>
        </w:tc>
      </w:tr>
      <w:tr w:rsidR="004B201F" w:rsidRPr="00AB2356" w14:paraId="287FD6D5" w14:textId="77777777" w:rsidTr="004B201F">
        <w:trPr>
          <w:trHeight w:val="263"/>
        </w:trPr>
        <w:tc>
          <w:tcPr>
            <w:tcW w:w="882" w:type="pct"/>
            <w:tcBorders>
              <w:top w:val="single" w:sz="12" w:space="0" w:color="000000"/>
            </w:tcBorders>
            <w:shd w:val="clear" w:color="auto" w:fill="00B0F0"/>
            <w:vAlign w:val="center"/>
          </w:tcPr>
          <w:p w14:paraId="3FE9807A"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7BF2B111" w14:textId="77777777" w:rsidR="004B201F" w:rsidRPr="00BB5E8E" w:rsidRDefault="004B201F" w:rsidP="004B201F">
            <w:pPr>
              <w:spacing w:before="0" w:after="40"/>
              <w:ind w:left="57"/>
              <w:rPr>
                <w:rFonts w:ascii="Arial" w:hAnsi="Arial" w:cs="Arial"/>
                <w:color w:val="000000" w:themeColor="text1"/>
                <w:sz w:val="18"/>
                <w:szCs w:val="18"/>
              </w:rPr>
            </w:pPr>
            <w:r w:rsidRPr="00BB5E8E">
              <w:rPr>
                <w:rFonts w:ascii="Arial" w:hAnsi="Arial" w:cs="Arial"/>
                <w:color w:val="000000" w:themeColor="text1"/>
                <w:sz w:val="18"/>
                <w:szCs w:val="18"/>
              </w:rPr>
              <w:t>Nesystémová péče o veřejnou zeleň</w:t>
            </w:r>
          </w:p>
        </w:tc>
      </w:tr>
      <w:tr w:rsidR="004B201F" w:rsidRPr="00AB2356" w14:paraId="3797057E" w14:textId="77777777" w:rsidTr="004B201F">
        <w:trPr>
          <w:trHeight w:val="317"/>
        </w:trPr>
        <w:tc>
          <w:tcPr>
            <w:tcW w:w="882" w:type="pct"/>
            <w:shd w:val="clear" w:color="auto" w:fill="00B0F0"/>
            <w:vAlign w:val="center"/>
          </w:tcPr>
          <w:p w14:paraId="4B617462"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74BAA69F" w14:textId="77777777" w:rsidR="004B201F" w:rsidRPr="00BB5E8E" w:rsidRDefault="004B201F" w:rsidP="004B201F">
            <w:pPr>
              <w:pStyle w:val="Table"/>
              <w:rPr>
                <w:rFonts w:ascii="Arial" w:hAnsi="Arial" w:cs="Arial"/>
                <w:sz w:val="18"/>
                <w:szCs w:val="18"/>
              </w:rPr>
            </w:pPr>
            <w:r w:rsidRPr="00BB5E8E">
              <w:rPr>
                <w:rFonts w:ascii="Arial" w:hAnsi="Arial" w:cs="Arial"/>
                <w:sz w:val="18"/>
                <w:szCs w:val="18"/>
              </w:rPr>
              <w:t>Cílem je systematickým přístupem rozvíjet podmínky pro údržbu a komplexní péči o veřejné prostranství a zeleně včetně regenerace významných ploch veřejné zeleně. Podpora koordinace péče o zeleň a revitalizace funkčních ploch s provazbou na výsadbu a péči o zelené pásy snižujících negativní projevy silniční dopravy.</w:t>
            </w:r>
          </w:p>
        </w:tc>
      </w:tr>
      <w:tr w:rsidR="004B201F" w:rsidRPr="00AB2356" w14:paraId="0958443B" w14:textId="77777777" w:rsidTr="004B201F">
        <w:trPr>
          <w:trHeight w:val="57"/>
        </w:trPr>
        <w:tc>
          <w:tcPr>
            <w:tcW w:w="5000" w:type="pct"/>
            <w:gridSpan w:val="3"/>
            <w:shd w:val="clear" w:color="auto" w:fill="00B0F0"/>
            <w:vAlign w:val="center"/>
          </w:tcPr>
          <w:p w14:paraId="37BA839F" w14:textId="77777777" w:rsidR="004B201F" w:rsidRPr="00BB5E8E" w:rsidRDefault="004B201F" w:rsidP="004B201F">
            <w:pPr>
              <w:pStyle w:val="Table"/>
              <w:jc w:val="center"/>
              <w:rPr>
                <w:rFonts w:ascii="Arial" w:hAnsi="Arial" w:cs="Arial"/>
                <w:b/>
                <w:sz w:val="18"/>
                <w:szCs w:val="18"/>
              </w:rPr>
            </w:pPr>
            <w:r w:rsidRPr="00BB5E8E">
              <w:rPr>
                <w:rFonts w:ascii="Arial" w:hAnsi="Arial" w:cs="Arial"/>
                <w:b/>
                <w:color w:val="FFFFFF" w:themeColor="background1"/>
                <w:sz w:val="18"/>
                <w:szCs w:val="18"/>
              </w:rPr>
              <w:t>Příklady typových projektů / aktivit</w:t>
            </w:r>
          </w:p>
        </w:tc>
      </w:tr>
      <w:tr w:rsidR="004B201F" w:rsidRPr="00AB2356" w14:paraId="2721410B" w14:textId="77777777" w:rsidTr="004B201F">
        <w:trPr>
          <w:trHeight w:val="994"/>
        </w:trPr>
        <w:tc>
          <w:tcPr>
            <w:tcW w:w="5000" w:type="pct"/>
            <w:gridSpan w:val="3"/>
            <w:shd w:val="clear" w:color="auto" w:fill="auto"/>
            <w:vAlign w:val="center"/>
          </w:tcPr>
          <w:p w14:paraId="1A3E3A44" w14:textId="77777777" w:rsidR="004B201F" w:rsidRPr="00325BC2" w:rsidRDefault="004B201F" w:rsidP="004B201F">
            <w:pPr>
              <w:pStyle w:val="Table"/>
              <w:numPr>
                <w:ilvl w:val="0"/>
                <w:numId w:val="29"/>
              </w:numPr>
              <w:spacing w:before="0" w:after="0"/>
              <w:ind w:left="426"/>
              <w:jc w:val="left"/>
              <w:rPr>
                <w:rFonts w:ascii="Arial" w:hAnsi="Arial" w:cs="Arial"/>
                <w:b/>
                <w:color w:val="C00000"/>
                <w:sz w:val="18"/>
                <w:szCs w:val="18"/>
              </w:rPr>
            </w:pPr>
            <w:r w:rsidRPr="00325BC2">
              <w:rPr>
                <w:rFonts w:ascii="Arial" w:hAnsi="Arial" w:cs="Arial"/>
                <w:b/>
                <w:color w:val="C00000"/>
                <w:sz w:val="18"/>
                <w:szCs w:val="18"/>
              </w:rPr>
              <w:t xml:space="preserve">Revitalizace břehu řeky Ohře </w:t>
            </w:r>
          </w:p>
          <w:p w14:paraId="604E0A55" w14:textId="77777777" w:rsidR="004B201F" w:rsidRPr="00325BC2" w:rsidRDefault="004B201F" w:rsidP="004B201F">
            <w:pPr>
              <w:pStyle w:val="Odstavecseseznamem"/>
              <w:numPr>
                <w:ilvl w:val="0"/>
                <w:numId w:val="29"/>
              </w:numPr>
              <w:spacing w:before="0" w:after="0"/>
              <w:ind w:left="426"/>
              <w:rPr>
                <w:rFonts w:ascii="Arial" w:hAnsi="Arial" w:cs="Arial"/>
                <w:b/>
                <w:color w:val="C00000"/>
                <w:sz w:val="18"/>
                <w:szCs w:val="18"/>
              </w:rPr>
            </w:pPr>
            <w:r w:rsidRPr="00325BC2">
              <w:rPr>
                <w:rFonts w:ascii="Arial" w:hAnsi="Arial" w:cs="Arial"/>
                <w:b/>
                <w:color w:val="C00000"/>
                <w:sz w:val="18"/>
                <w:szCs w:val="18"/>
              </w:rPr>
              <w:t>Oživení komunikací a chodníků výsadbou zeleně za účelem zvýšení bezpečnosti a čistoty</w:t>
            </w:r>
          </w:p>
          <w:p w14:paraId="2CEF5198" w14:textId="77777777" w:rsidR="004B201F" w:rsidRPr="00325BC2" w:rsidRDefault="004B201F" w:rsidP="004B201F">
            <w:pPr>
              <w:pStyle w:val="Odstavecseseznamem"/>
              <w:numPr>
                <w:ilvl w:val="0"/>
                <w:numId w:val="29"/>
              </w:numPr>
              <w:spacing w:before="0" w:after="0"/>
              <w:ind w:left="426"/>
              <w:rPr>
                <w:rFonts w:ascii="Arial" w:hAnsi="Arial" w:cs="Arial"/>
                <w:b/>
                <w:color w:val="C00000"/>
                <w:sz w:val="18"/>
                <w:szCs w:val="18"/>
              </w:rPr>
            </w:pPr>
            <w:r w:rsidRPr="00325BC2">
              <w:rPr>
                <w:rFonts w:ascii="Arial" w:hAnsi="Arial" w:cs="Arial"/>
                <w:b/>
                <w:color w:val="C00000"/>
                <w:sz w:val="18"/>
                <w:szCs w:val="18"/>
              </w:rPr>
              <w:t>Pasportizace sídelní zeleně</w:t>
            </w:r>
          </w:p>
          <w:p w14:paraId="741A1194" w14:textId="77777777" w:rsidR="004B201F" w:rsidRPr="00325BC2" w:rsidRDefault="004B201F" w:rsidP="004B201F">
            <w:pPr>
              <w:pStyle w:val="Odstavecseseznamem"/>
              <w:numPr>
                <w:ilvl w:val="0"/>
                <w:numId w:val="29"/>
              </w:numPr>
              <w:spacing w:before="0" w:after="0"/>
              <w:ind w:left="426"/>
              <w:rPr>
                <w:rFonts w:ascii="Arial" w:hAnsi="Arial" w:cs="Arial"/>
                <w:color w:val="000000" w:themeColor="text1"/>
                <w:sz w:val="18"/>
                <w:szCs w:val="18"/>
              </w:rPr>
            </w:pPr>
            <w:r w:rsidRPr="00325BC2">
              <w:rPr>
                <w:rFonts w:ascii="Arial" w:hAnsi="Arial" w:cs="Arial"/>
                <w:b/>
                <w:bCs/>
                <w:color w:val="C00000"/>
                <w:sz w:val="18"/>
                <w:szCs w:val="18"/>
              </w:rPr>
              <w:t>Regenerace a rozšíření parků, lesoparků, sadů, alejí, rekreačních zelených ploch a liniové břehové zeleně podél vodních toků</w:t>
            </w:r>
          </w:p>
        </w:tc>
      </w:tr>
      <w:tr w:rsidR="004B201F" w:rsidRPr="00AB2356" w14:paraId="3C6FC62E" w14:textId="77777777" w:rsidTr="004B201F">
        <w:trPr>
          <w:trHeight w:val="358"/>
        </w:trPr>
        <w:tc>
          <w:tcPr>
            <w:tcW w:w="1005" w:type="pct"/>
            <w:gridSpan w:val="2"/>
            <w:shd w:val="clear" w:color="auto" w:fill="00B0F0"/>
            <w:vAlign w:val="center"/>
          </w:tcPr>
          <w:p w14:paraId="41C91A96" w14:textId="77777777" w:rsidR="004B201F" w:rsidRPr="00BB5E8E" w:rsidRDefault="004B201F" w:rsidP="004B201F">
            <w:pPr>
              <w:pStyle w:val="Table"/>
              <w:jc w:val="left"/>
              <w:rPr>
                <w:rFonts w:ascii="Arial" w:hAnsi="Arial" w:cs="Arial"/>
                <w:b/>
                <w:sz w:val="18"/>
                <w:szCs w:val="18"/>
              </w:rPr>
            </w:pPr>
            <w:r w:rsidRPr="00BB5E8E">
              <w:rPr>
                <w:rFonts w:ascii="Arial" w:hAnsi="Arial" w:cs="Arial"/>
                <w:b/>
                <w:color w:val="FFFFFF" w:themeColor="background1"/>
                <w:sz w:val="18"/>
                <w:szCs w:val="18"/>
              </w:rPr>
              <w:t xml:space="preserve">Zdroj financování </w:t>
            </w:r>
          </w:p>
        </w:tc>
        <w:tc>
          <w:tcPr>
            <w:tcW w:w="3995" w:type="pct"/>
            <w:shd w:val="clear" w:color="auto" w:fill="auto"/>
            <w:vAlign w:val="center"/>
          </w:tcPr>
          <w:p w14:paraId="5B0DD34B" w14:textId="77777777" w:rsidR="004B201F" w:rsidRPr="00BB5E8E" w:rsidRDefault="004B201F" w:rsidP="004B201F">
            <w:pPr>
              <w:pStyle w:val="Table"/>
              <w:jc w:val="left"/>
              <w:rPr>
                <w:rFonts w:ascii="Arial" w:hAnsi="Arial" w:cs="Arial"/>
                <w:sz w:val="18"/>
                <w:szCs w:val="18"/>
              </w:rPr>
            </w:pPr>
            <w:r w:rsidRPr="00BB5E8E">
              <w:rPr>
                <w:rFonts w:ascii="Arial" w:hAnsi="Arial" w:cs="Arial"/>
                <w:sz w:val="18"/>
                <w:szCs w:val="18"/>
              </w:rPr>
              <w:t>Oper</w:t>
            </w:r>
            <w:r>
              <w:rPr>
                <w:rFonts w:ascii="Arial" w:hAnsi="Arial" w:cs="Arial"/>
                <w:sz w:val="18"/>
                <w:szCs w:val="18"/>
              </w:rPr>
              <w:t>ační program Životní prostředí</w:t>
            </w:r>
          </w:p>
        </w:tc>
      </w:tr>
      <w:tr w:rsidR="004B201F" w:rsidRPr="00AB2356" w14:paraId="16A43483" w14:textId="77777777" w:rsidTr="004B201F">
        <w:trPr>
          <w:trHeight w:val="317"/>
        </w:trPr>
        <w:tc>
          <w:tcPr>
            <w:tcW w:w="1005" w:type="pct"/>
            <w:gridSpan w:val="2"/>
            <w:shd w:val="clear" w:color="auto" w:fill="00B0F0"/>
            <w:vAlign w:val="center"/>
          </w:tcPr>
          <w:p w14:paraId="271295B3"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3995" w:type="pct"/>
            <w:shd w:val="clear" w:color="auto" w:fill="auto"/>
            <w:vAlign w:val="center"/>
          </w:tcPr>
          <w:p w14:paraId="0F05B658" w14:textId="77777777" w:rsidR="004B201F" w:rsidRPr="00C9706B" w:rsidRDefault="004B201F" w:rsidP="004B201F">
            <w:pPr>
              <w:pStyle w:val="Table"/>
              <w:rPr>
                <w:rFonts w:ascii="Arial" w:hAnsi="Arial" w:cs="Arial"/>
                <w:sz w:val="18"/>
              </w:rPr>
            </w:pPr>
            <w:r w:rsidRPr="00C9706B">
              <w:rPr>
                <w:rFonts w:ascii="Arial" w:hAnsi="Arial" w:cs="Arial"/>
                <w:sz w:val="18"/>
              </w:rPr>
              <w:t>Opatření má vazbu na opatření v dopravě, kdy přispěje ke snížení emisní a hlukové zátěže z dopravy zejména v centrálních částech měst. Povede k regenerac</w:t>
            </w:r>
            <w:r>
              <w:rPr>
                <w:rFonts w:ascii="Arial" w:hAnsi="Arial" w:cs="Arial"/>
                <w:sz w:val="18"/>
              </w:rPr>
              <w:t>i</w:t>
            </w:r>
            <w:r w:rsidRPr="00C9706B">
              <w:rPr>
                <w:rFonts w:ascii="Arial" w:hAnsi="Arial" w:cs="Arial"/>
                <w:sz w:val="18"/>
              </w:rPr>
              <w:t xml:space="preserve"> historicko-kulturního rázu břehů Ohře a zatraktivnění </w:t>
            </w:r>
            <w:r>
              <w:rPr>
                <w:rFonts w:ascii="Arial" w:hAnsi="Arial" w:cs="Arial"/>
                <w:sz w:val="18"/>
              </w:rPr>
              <w:t xml:space="preserve">regionu, resp. </w:t>
            </w:r>
            <w:r w:rsidRPr="00C9706B">
              <w:rPr>
                <w:rFonts w:ascii="Arial" w:hAnsi="Arial" w:cs="Arial"/>
                <w:sz w:val="18"/>
              </w:rPr>
              <w:t>lázeňského centra a meandru řeky Ohře pro občany a návštěvníky města</w:t>
            </w:r>
            <w:r>
              <w:rPr>
                <w:rFonts w:ascii="Arial" w:hAnsi="Arial" w:cs="Arial"/>
                <w:sz w:val="18"/>
              </w:rPr>
              <w:t>, což přispěje k ekonomickému rozvoji města/regionu.</w:t>
            </w:r>
          </w:p>
          <w:p w14:paraId="6930F7ED" w14:textId="77777777" w:rsidR="004B201F" w:rsidRPr="00BB5E8E" w:rsidRDefault="004B201F" w:rsidP="004B201F">
            <w:pPr>
              <w:pStyle w:val="Table"/>
              <w:rPr>
                <w:rFonts w:ascii="Arial" w:hAnsi="Arial" w:cs="Arial"/>
                <w:i/>
                <w:sz w:val="18"/>
                <w:szCs w:val="18"/>
              </w:rPr>
            </w:pPr>
            <w:r w:rsidRPr="00C9706B">
              <w:rPr>
                <w:rFonts w:ascii="Arial" w:hAnsi="Arial" w:cs="Arial"/>
                <w:sz w:val="18"/>
              </w:rPr>
              <w:lastRenderedPageBreak/>
              <w:t>Částečně je opatření provázáno s podporou rozšiřování doplňkové zeleně podél silnic (IROP SC 1.1), v okolí terminálů (IROP SC 1.2</w:t>
            </w:r>
            <w:r w:rsidR="00753E0F">
              <w:rPr>
                <w:rFonts w:ascii="Arial" w:hAnsi="Arial" w:cs="Arial"/>
                <w:sz w:val="18"/>
              </w:rPr>
              <w:t>)</w:t>
            </w:r>
            <w:r w:rsidRPr="00C9706B">
              <w:rPr>
                <w:rFonts w:ascii="Arial" w:hAnsi="Arial" w:cs="Arial"/>
                <w:sz w:val="18"/>
              </w:rPr>
              <w:t>, v okolí budov sociálních služeb (IROP SC 2.1</w:t>
            </w:r>
            <w:r w:rsidR="00753E0F">
              <w:rPr>
                <w:rFonts w:ascii="Arial" w:hAnsi="Arial" w:cs="Arial"/>
                <w:sz w:val="18"/>
              </w:rPr>
              <w:t>)</w:t>
            </w:r>
            <w:r w:rsidRPr="00C9706B">
              <w:rPr>
                <w:rFonts w:ascii="Arial" w:hAnsi="Arial" w:cs="Arial"/>
                <w:sz w:val="18"/>
              </w:rPr>
              <w:t>, a v doplňkové zeleně v okolí školních budov (IROP SC 2.4)</w:t>
            </w:r>
          </w:p>
        </w:tc>
      </w:tr>
    </w:tbl>
    <w:p w14:paraId="347F5145" w14:textId="77777777" w:rsidR="004B201F" w:rsidRDefault="004B201F" w:rsidP="004B201F">
      <w:pPr>
        <w:pStyle w:val="sc"/>
        <w:spacing w:after="120"/>
        <w:rPr>
          <w:rFonts w:ascii="Arial" w:eastAsia="Times New Roman" w:hAnsi="Arial" w:cs="Arial"/>
          <w:b/>
          <w:bCs/>
          <w:color w:val="000000"/>
          <w:kern w:val="24"/>
          <w:sz w:val="24"/>
          <w:szCs w:val="24"/>
          <w:lang w:eastAsia="cs-CZ"/>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168"/>
        <w:gridCol w:w="7279"/>
      </w:tblGrid>
      <w:tr w:rsidR="004B201F" w:rsidRPr="00AB2356" w14:paraId="3F8AD26D"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135D8914" w14:textId="77777777" w:rsidR="004B201F" w:rsidRPr="00E32DA5" w:rsidRDefault="004B201F" w:rsidP="004B201F">
            <w:pPr>
              <w:pStyle w:val="Table"/>
              <w:jc w:val="left"/>
              <w:rPr>
                <w:rFonts w:ascii="Arial" w:hAnsi="Arial" w:cs="Arial"/>
                <w:b/>
                <w:sz w:val="22"/>
                <w:szCs w:val="22"/>
              </w:rPr>
            </w:pPr>
            <w:r w:rsidRPr="00E32DA5">
              <w:rPr>
                <w:rFonts w:ascii="Arial" w:hAnsi="Arial" w:cs="Arial"/>
                <w:b/>
                <w:sz w:val="22"/>
                <w:szCs w:val="22"/>
              </w:rPr>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066082E9" w14:textId="77777777" w:rsidR="004B201F" w:rsidRPr="00E32DA5" w:rsidRDefault="004B201F" w:rsidP="004B201F">
            <w:pPr>
              <w:pStyle w:val="schema4"/>
              <w:spacing w:line="240" w:lineRule="auto"/>
              <w:ind w:left="0"/>
              <w:rPr>
                <w:rFonts w:ascii="Arial" w:hAnsi="Arial" w:cs="Arial"/>
                <w:b/>
                <w:sz w:val="22"/>
                <w:szCs w:val="22"/>
              </w:rPr>
            </w:pPr>
            <w:r w:rsidRPr="00E762B3">
              <w:rPr>
                <w:rFonts w:ascii="Arial" w:eastAsia="Times New Roman" w:hAnsi="Arial" w:cs="Arial"/>
                <w:b/>
                <w:bCs/>
                <w:color w:val="000000"/>
                <w:kern w:val="24"/>
                <w:sz w:val="24"/>
                <w:szCs w:val="24"/>
                <w:lang w:eastAsia="cs-CZ"/>
              </w:rPr>
              <w:t>Budování protipovodňové ochrany v území</w:t>
            </w:r>
          </w:p>
        </w:tc>
      </w:tr>
      <w:tr w:rsidR="004B201F" w:rsidRPr="00AB2356" w14:paraId="27A0DCCC" w14:textId="77777777" w:rsidTr="004B201F">
        <w:trPr>
          <w:trHeight w:val="283"/>
        </w:trPr>
        <w:tc>
          <w:tcPr>
            <w:tcW w:w="882" w:type="pct"/>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4BB778C3" w14:textId="77777777" w:rsidR="004B201F" w:rsidRPr="0096138E" w:rsidRDefault="004B201F" w:rsidP="004B201F">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58A0B086" w14:textId="77777777" w:rsidR="004B201F" w:rsidRPr="0096138E" w:rsidRDefault="004B201F" w:rsidP="004B201F">
            <w:pPr>
              <w:pStyle w:val="sc"/>
              <w:jc w:val="left"/>
              <w:rPr>
                <w:rFonts w:ascii="Arial" w:hAnsi="Arial" w:cs="Arial"/>
                <w:b/>
                <w:szCs w:val="22"/>
              </w:rPr>
            </w:pPr>
            <w:r w:rsidRPr="00366A23">
              <w:rPr>
                <w:rFonts w:ascii="Arial" w:eastAsia="Times New Roman" w:hAnsi="Arial" w:cs="Arial"/>
                <w:b/>
                <w:bCs/>
                <w:i w:val="0"/>
                <w:color w:val="000000"/>
                <w:kern w:val="24"/>
                <w:sz w:val="22"/>
                <w:szCs w:val="24"/>
                <w:lang w:eastAsia="cs-CZ"/>
              </w:rPr>
              <w:t>Zatraktivnit a chránit životní prostředí</w:t>
            </w:r>
          </w:p>
        </w:tc>
      </w:tr>
      <w:tr w:rsidR="004B201F" w:rsidRPr="00AB2356" w14:paraId="21ED4789" w14:textId="77777777" w:rsidTr="004B201F">
        <w:trPr>
          <w:trHeight w:val="263"/>
        </w:trPr>
        <w:tc>
          <w:tcPr>
            <w:tcW w:w="882" w:type="pct"/>
            <w:tcBorders>
              <w:top w:val="single" w:sz="12" w:space="0" w:color="000000"/>
            </w:tcBorders>
            <w:shd w:val="clear" w:color="auto" w:fill="00B0F0"/>
            <w:vAlign w:val="center"/>
          </w:tcPr>
          <w:p w14:paraId="614348F6"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6D52F0D0" w14:textId="77777777" w:rsidR="004B201F" w:rsidRPr="00BB5E8E" w:rsidRDefault="004B201F" w:rsidP="004B201F">
            <w:pPr>
              <w:pStyle w:val="Table"/>
              <w:rPr>
                <w:rFonts w:ascii="Arial" w:hAnsi="Arial" w:cs="Arial"/>
                <w:sz w:val="18"/>
                <w:szCs w:val="18"/>
              </w:rPr>
            </w:pPr>
            <w:r w:rsidRPr="00BB5E8E">
              <w:rPr>
                <w:rFonts w:ascii="Arial" w:hAnsi="Arial" w:cs="Arial"/>
                <w:color w:val="000000" w:themeColor="text1"/>
                <w:sz w:val="18"/>
                <w:szCs w:val="18"/>
              </w:rPr>
              <w:t>Nízký stupeň protipovodňových opatření v území</w:t>
            </w:r>
          </w:p>
        </w:tc>
      </w:tr>
      <w:tr w:rsidR="004B201F" w:rsidRPr="00AB2356" w14:paraId="1331404A" w14:textId="77777777" w:rsidTr="004B201F">
        <w:trPr>
          <w:trHeight w:val="317"/>
        </w:trPr>
        <w:tc>
          <w:tcPr>
            <w:tcW w:w="882" w:type="pct"/>
            <w:shd w:val="clear" w:color="auto" w:fill="00B0F0"/>
            <w:vAlign w:val="center"/>
          </w:tcPr>
          <w:p w14:paraId="26DE22DF"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32EC7F28" w14:textId="77777777" w:rsidR="004B201F" w:rsidRDefault="004B201F" w:rsidP="004B201F">
            <w:pPr>
              <w:pStyle w:val="Table"/>
              <w:spacing w:after="120"/>
              <w:rPr>
                <w:rFonts w:ascii="Arial" w:hAnsi="Arial" w:cs="Arial"/>
                <w:sz w:val="18"/>
                <w:szCs w:val="20"/>
              </w:rPr>
            </w:pPr>
            <w:r w:rsidRPr="007506A1">
              <w:rPr>
                <w:rFonts w:ascii="Arial" w:hAnsi="Arial" w:cs="Arial"/>
                <w:sz w:val="18"/>
                <w:szCs w:val="20"/>
              </w:rPr>
              <w:t xml:space="preserve">Velké množství ploch bez kvalitního vegetačního krytu, </w:t>
            </w:r>
            <w:r>
              <w:rPr>
                <w:rFonts w:ascii="Arial" w:hAnsi="Arial" w:cs="Arial"/>
                <w:sz w:val="18"/>
                <w:szCs w:val="20"/>
              </w:rPr>
              <w:t>neřešená migrační prostupnost</w:t>
            </w:r>
            <w:r w:rsidRPr="007506A1">
              <w:rPr>
                <w:rFonts w:ascii="Arial" w:hAnsi="Arial" w:cs="Arial"/>
                <w:sz w:val="18"/>
                <w:szCs w:val="20"/>
              </w:rPr>
              <w:t>, změna směrového vedení koryt, převody vody a</w:t>
            </w:r>
            <w:r w:rsidR="00753E0F">
              <w:rPr>
                <w:rFonts w:ascii="Arial" w:hAnsi="Arial" w:cs="Arial"/>
                <w:sz w:val="18"/>
                <w:szCs w:val="20"/>
              </w:rPr>
              <w:t> </w:t>
            </w:r>
            <w:r w:rsidRPr="007506A1">
              <w:rPr>
                <w:rFonts w:ascii="Arial" w:hAnsi="Arial" w:cs="Arial"/>
                <w:sz w:val="18"/>
                <w:szCs w:val="20"/>
              </w:rPr>
              <w:t>přeložky z důvodu uvolnění území pro těžbu nerostných surovina jejich následné zpracování v rámci industriální krajiny vedly ke změně vodního režimu a současně ke všem nepříznivým jevům jako je snížená odolnost vůči povodňovým situacím</w:t>
            </w:r>
            <w:r>
              <w:rPr>
                <w:rFonts w:ascii="Arial" w:hAnsi="Arial" w:cs="Arial"/>
                <w:sz w:val="18"/>
                <w:szCs w:val="20"/>
              </w:rPr>
              <w:t xml:space="preserve"> v aglomeraci.</w:t>
            </w:r>
          </w:p>
          <w:p w14:paraId="35D6F993" w14:textId="77777777" w:rsidR="004B201F" w:rsidRPr="00BB5E8E" w:rsidRDefault="004B201F" w:rsidP="004B201F">
            <w:pPr>
              <w:pStyle w:val="Table"/>
              <w:rPr>
                <w:rFonts w:ascii="Arial" w:hAnsi="Arial" w:cs="Arial"/>
                <w:sz w:val="18"/>
                <w:szCs w:val="18"/>
              </w:rPr>
            </w:pPr>
            <w:r w:rsidRPr="00C9706B">
              <w:rPr>
                <w:rFonts w:ascii="Arial" w:hAnsi="Arial" w:cs="Arial"/>
                <w:sz w:val="18"/>
                <w:szCs w:val="20"/>
              </w:rPr>
              <w:t>Cílem opatření je zvýšení protipovodňové ochrany území spočívající v podpoře konkrétních protipovodňových opatření jako např. suché nádrže s řízeným režimem plnění dle MŘ, řízený rozliv povodňových průtoků do krajiny, zvýšení přirozené retence údolních niv, zpomalení odtoku v ploše povodí, využití stávajících vodních děl i nádrží pro účely protipovodňové ochrany území, snižování odt</w:t>
            </w:r>
            <w:r>
              <w:rPr>
                <w:rFonts w:ascii="Arial" w:hAnsi="Arial" w:cs="Arial"/>
                <w:sz w:val="18"/>
                <w:szCs w:val="20"/>
              </w:rPr>
              <w:t>oku v době povodňových situací.</w:t>
            </w:r>
          </w:p>
        </w:tc>
      </w:tr>
      <w:tr w:rsidR="004B201F" w:rsidRPr="00AB2356" w14:paraId="2BE7D797" w14:textId="77777777" w:rsidTr="004B201F">
        <w:trPr>
          <w:trHeight w:val="57"/>
        </w:trPr>
        <w:tc>
          <w:tcPr>
            <w:tcW w:w="5000" w:type="pct"/>
            <w:gridSpan w:val="3"/>
            <w:shd w:val="clear" w:color="auto" w:fill="00B0F0"/>
            <w:vAlign w:val="center"/>
          </w:tcPr>
          <w:p w14:paraId="637C2016" w14:textId="77777777" w:rsidR="004B201F" w:rsidRPr="00BB5E8E" w:rsidRDefault="004B201F" w:rsidP="004B201F">
            <w:pPr>
              <w:pStyle w:val="Table"/>
              <w:jc w:val="center"/>
              <w:rPr>
                <w:rFonts w:ascii="Arial" w:hAnsi="Arial" w:cs="Arial"/>
                <w:b/>
                <w:sz w:val="18"/>
                <w:szCs w:val="18"/>
              </w:rPr>
            </w:pPr>
            <w:r w:rsidRPr="00BB5E8E">
              <w:rPr>
                <w:rFonts w:ascii="Arial" w:hAnsi="Arial" w:cs="Arial"/>
                <w:b/>
                <w:color w:val="FFFFFF" w:themeColor="background1"/>
                <w:sz w:val="18"/>
                <w:szCs w:val="18"/>
              </w:rPr>
              <w:t>Příklady typových projektů / aktivit</w:t>
            </w:r>
          </w:p>
        </w:tc>
      </w:tr>
      <w:tr w:rsidR="004B201F" w:rsidRPr="00AB2356" w14:paraId="7932A6C8" w14:textId="77777777" w:rsidTr="004B201F">
        <w:trPr>
          <w:trHeight w:val="1028"/>
        </w:trPr>
        <w:tc>
          <w:tcPr>
            <w:tcW w:w="5000" w:type="pct"/>
            <w:gridSpan w:val="3"/>
            <w:shd w:val="clear" w:color="auto" w:fill="auto"/>
            <w:vAlign w:val="center"/>
          </w:tcPr>
          <w:p w14:paraId="78468F66" w14:textId="77777777" w:rsidR="004B201F" w:rsidRPr="00325BC2" w:rsidRDefault="004B201F" w:rsidP="004B201F">
            <w:pPr>
              <w:pStyle w:val="Odstavecseseznamem"/>
              <w:numPr>
                <w:ilvl w:val="0"/>
                <w:numId w:val="29"/>
              </w:numPr>
              <w:spacing w:before="0" w:after="0"/>
              <w:rPr>
                <w:rFonts w:ascii="Arial" w:hAnsi="Arial" w:cs="Arial"/>
                <w:b/>
                <w:color w:val="C00000"/>
                <w:sz w:val="18"/>
                <w:szCs w:val="18"/>
              </w:rPr>
            </w:pPr>
            <w:r w:rsidRPr="00325BC2">
              <w:rPr>
                <w:rFonts w:ascii="Arial" w:hAnsi="Arial" w:cs="Arial"/>
                <w:b/>
                <w:color w:val="C00000"/>
                <w:sz w:val="18"/>
                <w:szCs w:val="18"/>
              </w:rPr>
              <w:t>Modernizace měřící technologie a úprava napájení na významných vodních dílech v rámci budování sítě včasného varování</w:t>
            </w:r>
          </w:p>
          <w:p w14:paraId="45F82A33" w14:textId="77777777" w:rsidR="004B201F" w:rsidRPr="00325BC2" w:rsidRDefault="004B201F" w:rsidP="004B201F">
            <w:pPr>
              <w:pStyle w:val="Odstavecseseznamem"/>
              <w:numPr>
                <w:ilvl w:val="0"/>
                <w:numId w:val="29"/>
              </w:numPr>
              <w:spacing w:before="0" w:after="0"/>
              <w:rPr>
                <w:rFonts w:ascii="Arial" w:hAnsi="Arial" w:cs="Arial"/>
                <w:b/>
                <w:color w:val="C00000"/>
                <w:sz w:val="18"/>
                <w:szCs w:val="18"/>
              </w:rPr>
            </w:pPr>
            <w:r w:rsidRPr="00325BC2">
              <w:rPr>
                <w:rFonts w:ascii="Arial" w:hAnsi="Arial" w:cs="Arial"/>
                <w:b/>
                <w:color w:val="C00000"/>
                <w:sz w:val="18"/>
                <w:szCs w:val="18"/>
              </w:rPr>
              <w:t>Revitalizace a úprava rybníků ve vztahu k protipovodňové ochraně přilehlých obcí a zvyšování retenční schopnosti území</w:t>
            </w:r>
          </w:p>
          <w:p w14:paraId="5C77C0F7" w14:textId="77777777" w:rsidR="004B201F" w:rsidRPr="007506A1" w:rsidRDefault="004B201F" w:rsidP="004B201F">
            <w:pPr>
              <w:pStyle w:val="Odstavecseseznamem"/>
              <w:numPr>
                <w:ilvl w:val="0"/>
                <w:numId w:val="29"/>
              </w:numPr>
              <w:spacing w:before="0" w:after="0"/>
              <w:rPr>
                <w:rFonts w:ascii="Arial" w:hAnsi="Arial" w:cs="Arial"/>
                <w:sz w:val="18"/>
                <w:szCs w:val="18"/>
              </w:rPr>
            </w:pPr>
            <w:r w:rsidRPr="00325BC2">
              <w:rPr>
                <w:rFonts w:ascii="Arial" w:hAnsi="Arial" w:cs="Arial"/>
                <w:b/>
                <w:color w:val="C00000"/>
                <w:sz w:val="18"/>
                <w:szCs w:val="18"/>
              </w:rPr>
              <w:t>Rekonstrukce a revitalizace koryt vodních toků v rámci protipovodňové ochrany území</w:t>
            </w:r>
            <w:r>
              <w:rPr>
                <w:rFonts w:ascii="Arial" w:hAnsi="Arial" w:cs="Arial"/>
                <w:b/>
                <w:color w:val="C00000"/>
                <w:sz w:val="18"/>
                <w:szCs w:val="18"/>
              </w:rPr>
              <w:t xml:space="preserve"> (ve vazbě na aktivitu „</w:t>
            </w:r>
            <w:r w:rsidRPr="00325BC2">
              <w:rPr>
                <w:rFonts w:ascii="Arial" w:hAnsi="Arial" w:cs="Arial"/>
                <w:b/>
                <w:color w:val="C00000"/>
                <w:sz w:val="18"/>
                <w:szCs w:val="18"/>
              </w:rPr>
              <w:t>Revitalizace břehu řeky Ohře</w:t>
            </w:r>
            <w:r>
              <w:rPr>
                <w:rFonts w:ascii="Arial" w:hAnsi="Arial" w:cs="Arial"/>
                <w:b/>
                <w:color w:val="C00000"/>
                <w:sz w:val="18"/>
                <w:szCs w:val="18"/>
              </w:rPr>
              <w:t>“ – viz výše)</w:t>
            </w:r>
          </w:p>
        </w:tc>
      </w:tr>
      <w:tr w:rsidR="004B201F" w:rsidRPr="00AB2356" w14:paraId="0C47C844" w14:textId="77777777" w:rsidTr="004B201F">
        <w:trPr>
          <w:trHeight w:val="317"/>
        </w:trPr>
        <w:tc>
          <w:tcPr>
            <w:tcW w:w="975" w:type="pct"/>
            <w:gridSpan w:val="2"/>
            <w:shd w:val="clear" w:color="auto" w:fill="00B0F0"/>
            <w:vAlign w:val="center"/>
          </w:tcPr>
          <w:p w14:paraId="27354BCE"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Zdroj financování</w:t>
            </w:r>
          </w:p>
        </w:tc>
        <w:tc>
          <w:tcPr>
            <w:tcW w:w="4025" w:type="pct"/>
            <w:shd w:val="clear" w:color="auto" w:fill="auto"/>
            <w:vAlign w:val="center"/>
          </w:tcPr>
          <w:p w14:paraId="42A9EF22" w14:textId="77777777" w:rsidR="004B201F" w:rsidRPr="00BB5E8E" w:rsidRDefault="004B201F" w:rsidP="004B201F">
            <w:pPr>
              <w:pStyle w:val="Table"/>
              <w:jc w:val="left"/>
              <w:rPr>
                <w:rFonts w:ascii="Arial" w:hAnsi="Arial" w:cs="Arial"/>
                <w:i/>
                <w:sz w:val="18"/>
                <w:szCs w:val="18"/>
              </w:rPr>
            </w:pPr>
            <w:r w:rsidRPr="00BB5E8E">
              <w:rPr>
                <w:rFonts w:ascii="Arial" w:hAnsi="Arial" w:cs="Arial"/>
                <w:sz w:val="18"/>
                <w:szCs w:val="18"/>
              </w:rPr>
              <w:t>Operační program Životní prostředí</w:t>
            </w:r>
          </w:p>
        </w:tc>
      </w:tr>
      <w:tr w:rsidR="004B201F" w:rsidRPr="00AB2356" w14:paraId="003E35E0" w14:textId="77777777" w:rsidTr="004B201F">
        <w:trPr>
          <w:trHeight w:val="317"/>
        </w:trPr>
        <w:tc>
          <w:tcPr>
            <w:tcW w:w="975" w:type="pct"/>
            <w:gridSpan w:val="2"/>
            <w:shd w:val="clear" w:color="auto" w:fill="00B0F0"/>
            <w:vAlign w:val="center"/>
          </w:tcPr>
          <w:p w14:paraId="38DA952C"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4025" w:type="pct"/>
            <w:shd w:val="clear" w:color="auto" w:fill="auto"/>
            <w:vAlign w:val="center"/>
          </w:tcPr>
          <w:p w14:paraId="349982DD" w14:textId="77777777" w:rsidR="004B201F" w:rsidRPr="00BB5E8E" w:rsidRDefault="004B201F" w:rsidP="004B201F">
            <w:pPr>
              <w:pStyle w:val="Table"/>
              <w:jc w:val="left"/>
              <w:rPr>
                <w:rFonts w:ascii="Arial" w:hAnsi="Arial" w:cs="Arial"/>
                <w:i/>
                <w:sz w:val="18"/>
                <w:szCs w:val="18"/>
              </w:rPr>
            </w:pPr>
            <w:r w:rsidRPr="003F777B">
              <w:rPr>
                <w:rFonts w:ascii="Arial" w:hAnsi="Arial" w:cs="Arial"/>
                <w:sz w:val="18"/>
              </w:rPr>
              <w:t xml:space="preserve">Opatření má synergické vazby na prioritní oblast B, částečně má vliv na prioritní </w:t>
            </w:r>
            <w:r>
              <w:rPr>
                <w:rFonts w:ascii="Arial" w:hAnsi="Arial" w:cs="Arial"/>
                <w:sz w:val="18"/>
              </w:rPr>
              <w:br/>
            </w:r>
            <w:r w:rsidRPr="003F777B">
              <w:rPr>
                <w:rFonts w:ascii="Arial" w:hAnsi="Arial" w:cs="Arial"/>
                <w:sz w:val="18"/>
              </w:rPr>
              <w:t xml:space="preserve">oblast </w:t>
            </w:r>
            <w:r>
              <w:rPr>
                <w:rFonts w:ascii="Arial" w:hAnsi="Arial" w:cs="Arial"/>
                <w:sz w:val="18"/>
              </w:rPr>
              <w:t>A i C.</w:t>
            </w:r>
          </w:p>
        </w:tc>
      </w:tr>
    </w:tbl>
    <w:p w14:paraId="6DA580D4" w14:textId="77777777" w:rsidR="004B201F" w:rsidRDefault="004B201F" w:rsidP="004B201F">
      <w:pPr>
        <w:pStyle w:val="sc"/>
        <w:spacing w:after="120"/>
        <w:jc w:val="left"/>
        <w:rPr>
          <w:rFonts w:ascii="Arial" w:eastAsia="Times New Roman" w:hAnsi="Arial" w:cs="Arial"/>
          <w:b/>
          <w:bCs/>
          <w:color w:val="000000"/>
          <w:kern w:val="24"/>
          <w:sz w:val="24"/>
          <w:szCs w:val="24"/>
          <w:lang w:eastAsia="cs-CZ"/>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95"/>
        <w:gridCol w:w="168"/>
        <w:gridCol w:w="7279"/>
      </w:tblGrid>
      <w:tr w:rsidR="004B201F" w:rsidRPr="00AB2356" w14:paraId="7ADAF250" w14:textId="77777777" w:rsidTr="004B201F">
        <w:trPr>
          <w:trHeight w:val="397"/>
        </w:trPr>
        <w:tc>
          <w:tcPr>
            <w:tcW w:w="882" w:type="pct"/>
            <w:tcBorders>
              <w:top w:val="single" w:sz="12" w:space="0" w:color="000000"/>
              <w:left w:val="single" w:sz="12" w:space="0" w:color="000000"/>
              <w:bottom w:val="single" w:sz="6" w:space="0" w:color="000000"/>
              <w:right w:val="single" w:sz="6" w:space="0" w:color="000000"/>
            </w:tcBorders>
            <w:shd w:val="clear" w:color="auto" w:fill="C4BC96" w:themeFill="background2" w:themeFillShade="BF"/>
            <w:vAlign w:val="center"/>
          </w:tcPr>
          <w:p w14:paraId="014C368A" w14:textId="77777777" w:rsidR="004B201F" w:rsidRPr="00E32DA5" w:rsidRDefault="004B201F" w:rsidP="004B201F">
            <w:pPr>
              <w:pStyle w:val="Table"/>
              <w:jc w:val="left"/>
              <w:rPr>
                <w:rFonts w:ascii="Arial" w:hAnsi="Arial" w:cs="Arial"/>
                <w:b/>
                <w:sz w:val="22"/>
                <w:szCs w:val="22"/>
              </w:rPr>
            </w:pPr>
            <w:r w:rsidRPr="00E32DA5">
              <w:rPr>
                <w:rFonts w:ascii="Arial" w:hAnsi="Arial" w:cs="Arial"/>
                <w:b/>
                <w:sz w:val="22"/>
                <w:szCs w:val="22"/>
              </w:rPr>
              <w:t>Opatření</w:t>
            </w:r>
          </w:p>
        </w:tc>
        <w:tc>
          <w:tcPr>
            <w:tcW w:w="4118" w:type="pct"/>
            <w:gridSpan w:val="2"/>
            <w:tcBorders>
              <w:top w:val="single" w:sz="12" w:space="0" w:color="000000"/>
              <w:left w:val="single" w:sz="6" w:space="0" w:color="000000"/>
              <w:bottom w:val="single" w:sz="6" w:space="0" w:color="000000"/>
              <w:right w:val="single" w:sz="12" w:space="0" w:color="000000"/>
            </w:tcBorders>
            <w:shd w:val="clear" w:color="auto" w:fill="C4BC96" w:themeFill="background2" w:themeFillShade="BF"/>
            <w:vAlign w:val="center"/>
          </w:tcPr>
          <w:p w14:paraId="63D4EED3" w14:textId="77777777" w:rsidR="004B201F" w:rsidRPr="00E32DA5" w:rsidRDefault="004B201F" w:rsidP="004B201F">
            <w:pPr>
              <w:pStyle w:val="schema4"/>
              <w:spacing w:line="240" w:lineRule="auto"/>
              <w:ind w:left="0"/>
              <w:rPr>
                <w:rFonts w:ascii="Arial" w:hAnsi="Arial" w:cs="Arial"/>
                <w:b/>
                <w:sz w:val="22"/>
                <w:szCs w:val="22"/>
              </w:rPr>
            </w:pPr>
            <w:r w:rsidRPr="00E762B3">
              <w:rPr>
                <w:rFonts w:ascii="Arial" w:eastAsia="Times New Roman" w:hAnsi="Arial" w:cs="Arial"/>
                <w:b/>
                <w:bCs/>
                <w:color w:val="000000"/>
                <w:kern w:val="24"/>
                <w:sz w:val="24"/>
                <w:szCs w:val="24"/>
                <w:lang w:eastAsia="cs-CZ"/>
              </w:rPr>
              <w:t>Rozšíření nakládání s biologicky rozložitelným a nebezpečným odpadem, sběrných dvorů a zařízení pro sběr odpadu</w:t>
            </w:r>
          </w:p>
        </w:tc>
      </w:tr>
      <w:tr w:rsidR="004B201F" w:rsidRPr="00AB2356" w14:paraId="50EF576A" w14:textId="77777777" w:rsidTr="004B201F">
        <w:trPr>
          <w:trHeight w:val="283"/>
        </w:trPr>
        <w:tc>
          <w:tcPr>
            <w:tcW w:w="882" w:type="pct"/>
            <w:tcBorders>
              <w:top w:val="single" w:sz="6" w:space="0" w:color="000000"/>
              <w:left w:val="single" w:sz="12" w:space="0" w:color="000000"/>
              <w:bottom w:val="single" w:sz="12" w:space="0" w:color="000000"/>
              <w:right w:val="single" w:sz="6" w:space="0" w:color="000000"/>
            </w:tcBorders>
            <w:shd w:val="clear" w:color="auto" w:fill="948A54" w:themeFill="background2" w:themeFillShade="80"/>
            <w:vAlign w:val="center"/>
          </w:tcPr>
          <w:p w14:paraId="3C8ECE50" w14:textId="77777777" w:rsidR="004B201F" w:rsidRPr="0096138E" w:rsidRDefault="004B201F" w:rsidP="004B201F">
            <w:pPr>
              <w:pStyle w:val="Table"/>
              <w:jc w:val="left"/>
              <w:rPr>
                <w:rFonts w:ascii="Arial" w:hAnsi="Arial" w:cs="Arial"/>
                <w:b/>
                <w:sz w:val="18"/>
                <w:szCs w:val="22"/>
              </w:rPr>
            </w:pPr>
            <w:r w:rsidRPr="0096138E">
              <w:rPr>
                <w:rFonts w:ascii="Arial" w:hAnsi="Arial" w:cs="Arial"/>
                <w:b/>
                <w:sz w:val="18"/>
                <w:szCs w:val="22"/>
              </w:rPr>
              <w:t>Specifický cíl</w:t>
            </w:r>
          </w:p>
        </w:tc>
        <w:tc>
          <w:tcPr>
            <w:tcW w:w="4118" w:type="pct"/>
            <w:gridSpan w:val="2"/>
            <w:tcBorders>
              <w:top w:val="single" w:sz="6" w:space="0" w:color="000000"/>
              <w:left w:val="single" w:sz="6" w:space="0" w:color="000000"/>
              <w:bottom w:val="single" w:sz="12" w:space="0" w:color="000000"/>
              <w:right w:val="single" w:sz="12" w:space="0" w:color="000000"/>
            </w:tcBorders>
            <w:shd w:val="clear" w:color="auto" w:fill="948A54" w:themeFill="background2" w:themeFillShade="80"/>
            <w:vAlign w:val="center"/>
          </w:tcPr>
          <w:p w14:paraId="4D8DB897" w14:textId="77777777" w:rsidR="004B201F" w:rsidRPr="0096138E" w:rsidRDefault="004B201F" w:rsidP="004B201F">
            <w:pPr>
              <w:pStyle w:val="sc"/>
              <w:jc w:val="left"/>
              <w:rPr>
                <w:rFonts w:ascii="Arial" w:hAnsi="Arial" w:cs="Arial"/>
                <w:b/>
                <w:szCs w:val="22"/>
              </w:rPr>
            </w:pPr>
            <w:r w:rsidRPr="00366A23">
              <w:rPr>
                <w:rFonts w:ascii="Arial" w:eastAsia="Times New Roman" w:hAnsi="Arial" w:cs="Arial"/>
                <w:b/>
                <w:bCs/>
                <w:i w:val="0"/>
                <w:color w:val="000000"/>
                <w:kern w:val="24"/>
                <w:sz w:val="22"/>
                <w:szCs w:val="24"/>
                <w:lang w:eastAsia="cs-CZ"/>
              </w:rPr>
              <w:t>Zatraktivnit a chránit životní prostředí</w:t>
            </w:r>
          </w:p>
        </w:tc>
      </w:tr>
      <w:tr w:rsidR="004B201F" w:rsidRPr="00AB2356" w14:paraId="33F2A5DA" w14:textId="77777777" w:rsidTr="004B201F">
        <w:trPr>
          <w:trHeight w:val="263"/>
        </w:trPr>
        <w:tc>
          <w:tcPr>
            <w:tcW w:w="882" w:type="pct"/>
            <w:tcBorders>
              <w:top w:val="single" w:sz="12" w:space="0" w:color="000000"/>
            </w:tcBorders>
            <w:shd w:val="clear" w:color="auto" w:fill="00B0F0"/>
            <w:vAlign w:val="center"/>
          </w:tcPr>
          <w:p w14:paraId="08F96031"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Problém, na který opatření reaguje</w:t>
            </w:r>
          </w:p>
        </w:tc>
        <w:tc>
          <w:tcPr>
            <w:tcW w:w="4118" w:type="pct"/>
            <w:gridSpan w:val="2"/>
            <w:tcBorders>
              <w:top w:val="single" w:sz="12" w:space="0" w:color="000000"/>
            </w:tcBorders>
            <w:shd w:val="clear" w:color="auto" w:fill="auto"/>
            <w:vAlign w:val="center"/>
          </w:tcPr>
          <w:p w14:paraId="61EBF3BE" w14:textId="77777777" w:rsidR="004B201F" w:rsidRPr="00BB5E8E" w:rsidRDefault="004B201F" w:rsidP="004B201F">
            <w:pPr>
              <w:pStyle w:val="Table"/>
              <w:rPr>
                <w:rFonts w:ascii="Arial" w:hAnsi="Arial" w:cs="Arial"/>
                <w:sz w:val="18"/>
                <w:szCs w:val="18"/>
              </w:rPr>
            </w:pPr>
            <w:r w:rsidRPr="00BB5E8E">
              <w:rPr>
                <w:rFonts w:ascii="Arial" w:hAnsi="Arial" w:cs="Arial"/>
                <w:sz w:val="18"/>
                <w:szCs w:val="18"/>
              </w:rPr>
              <w:t>Nedostatečná úroveň třídění a recyklace komunálního odpadu</w:t>
            </w:r>
          </w:p>
        </w:tc>
      </w:tr>
      <w:tr w:rsidR="004B201F" w:rsidRPr="00AB2356" w14:paraId="1EF80570" w14:textId="77777777" w:rsidTr="004B201F">
        <w:trPr>
          <w:trHeight w:val="317"/>
        </w:trPr>
        <w:tc>
          <w:tcPr>
            <w:tcW w:w="882" w:type="pct"/>
            <w:shd w:val="clear" w:color="auto" w:fill="00B0F0"/>
            <w:vAlign w:val="center"/>
          </w:tcPr>
          <w:p w14:paraId="7ED17043"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Základní popis opatření</w:t>
            </w:r>
          </w:p>
        </w:tc>
        <w:tc>
          <w:tcPr>
            <w:tcW w:w="4118" w:type="pct"/>
            <w:gridSpan w:val="2"/>
            <w:tcBorders>
              <w:bottom w:val="single" w:sz="8" w:space="0" w:color="000000"/>
            </w:tcBorders>
            <w:shd w:val="clear" w:color="auto" w:fill="auto"/>
            <w:vAlign w:val="center"/>
          </w:tcPr>
          <w:p w14:paraId="43CCB2E6" w14:textId="77777777" w:rsidR="004B201F" w:rsidRPr="00BB5E8E" w:rsidRDefault="004B201F" w:rsidP="00753E0F">
            <w:pPr>
              <w:pStyle w:val="Table"/>
              <w:rPr>
                <w:rFonts w:ascii="Arial" w:hAnsi="Arial" w:cs="Arial"/>
                <w:sz w:val="18"/>
                <w:szCs w:val="18"/>
              </w:rPr>
            </w:pPr>
            <w:r w:rsidRPr="00BB5E8E">
              <w:rPr>
                <w:rFonts w:ascii="Arial" w:hAnsi="Arial" w:cs="Arial"/>
                <w:sz w:val="18"/>
                <w:szCs w:val="18"/>
              </w:rPr>
              <w:t>Cílem je zlepšení nakládání s</w:t>
            </w:r>
            <w:r>
              <w:rPr>
                <w:rFonts w:ascii="Arial" w:hAnsi="Arial" w:cs="Arial"/>
                <w:sz w:val="18"/>
                <w:szCs w:val="18"/>
              </w:rPr>
              <w:t> </w:t>
            </w:r>
            <w:r w:rsidRPr="00BB5E8E">
              <w:rPr>
                <w:rFonts w:ascii="Arial" w:hAnsi="Arial" w:cs="Arial"/>
                <w:sz w:val="18"/>
                <w:szCs w:val="18"/>
              </w:rPr>
              <w:t>odpady</w:t>
            </w:r>
            <w:r>
              <w:rPr>
                <w:rFonts w:ascii="Arial" w:hAnsi="Arial" w:cs="Arial"/>
                <w:sz w:val="18"/>
                <w:szCs w:val="18"/>
              </w:rPr>
              <w:t xml:space="preserve"> v aglomeraci</w:t>
            </w:r>
            <w:r w:rsidRPr="00BB5E8E">
              <w:rPr>
                <w:rFonts w:ascii="Arial" w:hAnsi="Arial" w:cs="Arial"/>
                <w:sz w:val="18"/>
                <w:szCs w:val="18"/>
              </w:rPr>
              <w:t>, snížení množství komunálního odpadu ukládaného na skládky a podpora ekologického nakládání s odpady. Cíl bude naplňován rozšířením podpory a rozvoje systému sběru odpadu se zaměřením na biologicky rozložitelný odpad a</w:t>
            </w:r>
            <w:r w:rsidR="00753E0F">
              <w:rPr>
                <w:rFonts w:ascii="Arial" w:hAnsi="Arial" w:cs="Arial"/>
                <w:sz w:val="18"/>
                <w:szCs w:val="18"/>
              </w:rPr>
              <w:t> </w:t>
            </w:r>
            <w:r w:rsidRPr="00BB5E8E">
              <w:rPr>
                <w:rFonts w:ascii="Arial" w:hAnsi="Arial" w:cs="Arial"/>
                <w:sz w:val="18"/>
                <w:szCs w:val="18"/>
              </w:rPr>
              <w:t xml:space="preserve">rozvojem systému shromažďování a nakládání s nebezpečnými a zdravotnickými odpady. </w:t>
            </w:r>
            <w:r>
              <w:rPr>
                <w:rFonts w:ascii="Arial" w:hAnsi="Arial" w:cs="Arial"/>
                <w:sz w:val="18"/>
                <w:szCs w:val="18"/>
              </w:rPr>
              <w:t>Opatření přispěje ke zkvalitnění životního prostředí a zatraktivnění podmínek pro život obyvatel v regionu.</w:t>
            </w:r>
          </w:p>
        </w:tc>
      </w:tr>
      <w:tr w:rsidR="004B201F" w:rsidRPr="00AB2356" w14:paraId="7D58ED85" w14:textId="77777777" w:rsidTr="004B201F">
        <w:trPr>
          <w:trHeight w:val="57"/>
        </w:trPr>
        <w:tc>
          <w:tcPr>
            <w:tcW w:w="5000" w:type="pct"/>
            <w:gridSpan w:val="3"/>
            <w:shd w:val="clear" w:color="auto" w:fill="00B0F0"/>
            <w:vAlign w:val="center"/>
          </w:tcPr>
          <w:p w14:paraId="2BF55209" w14:textId="77777777" w:rsidR="004B201F" w:rsidRPr="00BB5E8E" w:rsidRDefault="004B201F" w:rsidP="004B201F">
            <w:pPr>
              <w:pStyle w:val="Table"/>
              <w:jc w:val="center"/>
              <w:rPr>
                <w:rFonts w:ascii="Arial" w:hAnsi="Arial" w:cs="Arial"/>
                <w:b/>
                <w:sz w:val="18"/>
                <w:szCs w:val="18"/>
              </w:rPr>
            </w:pPr>
            <w:r w:rsidRPr="00BB5E8E">
              <w:rPr>
                <w:rFonts w:ascii="Arial" w:hAnsi="Arial" w:cs="Arial"/>
                <w:b/>
                <w:color w:val="FFFFFF" w:themeColor="background1"/>
                <w:sz w:val="18"/>
                <w:szCs w:val="18"/>
              </w:rPr>
              <w:t>Příklady typových projektů / aktivit</w:t>
            </w:r>
          </w:p>
        </w:tc>
      </w:tr>
      <w:tr w:rsidR="004B201F" w:rsidRPr="00AB2356" w14:paraId="131C0E98" w14:textId="77777777" w:rsidTr="004B201F">
        <w:trPr>
          <w:trHeight w:val="1052"/>
        </w:trPr>
        <w:tc>
          <w:tcPr>
            <w:tcW w:w="5000" w:type="pct"/>
            <w:gridSpan w:val="3"/>
            <w:shd w:val="clear" w:color="auto" w:fill="FFFFFF" w:themeFill="background1"/>
            <w:vAlign w:val="center"/>
          </w:tcPr>
          <w:p w14:paraId="579D07BE" w14:textId="77777777" w:rsidR="004B201F" w:rsidRPr="00CB126E" w:rsidRDefault="004B201F" w:rsidP="004B201F">
            <w:pPr>
              <w:pStyle w:val="Odstavecseseznamem"/>
              <w:numPr>
                <w:ilvl w:val="0"/>
                <w:numId w:val="29"/>
              </w:numPr>
              <w:spacing w:before="0" w:after="0"/>
              <w:rPr>
                <w:rFonts w:ascii="Arial" w:hAnsi="Arial" w:cs="Arial"/>
                <w:b/>
                <w:color w:val="C00000"/>
                <w:sz w:val="18"/>
                <w:szCs w:val="18"/>
              </w:rPr>
            </w:pPr>
            <w:r w:rsidRPr="00CB126E">
              <w:rPr>
                <w:rFonts w:ascii="Arial" w:hAnsi="Arial" w:cs="Arial"/>
                <w:b/>
                <w:color w:val="C00000"/>
                <w:sz w:val="18"/>
                <w:szCs w:val="18"/>
              </w:rPr>
              <w:t>Rozšíření nádob na sběr bioodpadu</w:t>
            </w:r>
          </w:p>
          <w:p w14:paraId="3E3EEAC0" w14:textId="77777777" w:rsidR="004B201F" w:rsidRPr="00CB126E" w:rsidRDefault="004B201F" w:rsidP="004B201F">
            <w:pPr>
              <w:pStyle w:val="Odstavecseseznamem"/>
              <w:numPr>
                <w:ilvl w:val="0"/>
                <w:numId w:val="29"/>
              </w:numPr>
              <w:spacing w:before="0" w:after="0"/>
              <w:rPr>
                <w:rFonts w:ascii="Arial" w:hAnsi="Arial" w:cs="Arial"/>
                <w:b/>
                <w:color w:val="C00000"/>
                <w:sz w:val="18"/>
                <w:szCs w:val="18"/>
              </w:rPr>
            </w:pPr>
            <w:r w:rsidRPr="00CB126E">
              <w:rPr>
                <w:rFonts w:ascii="Arial" w:hAnsi="Arial" w:cs="Arial"/>
                <w:b/>
                <w:color w:val="C00000"/>
                <w:sz w:val="18"/>
                <w:szCs w:val="18"/>
              </w:rPr>
              <w:t xml:space="preserve">Rozšíření lokalit odděleného sběru (plast, papír, sklo, textil apod.). </w:t>
            </w:r>
          </w:p>
          <w:p w14:paraId="0EC0A2B7" w14:textId="77777777" w:rsidR="004B201F" w:rsidRPr="00CB126E" w:rsidRDefault="004B201F" w:rsidP="004B201F">
            <w:pPr>
              <w:pStyle w:val="Table"/>
              <w:numPr>
                <w:ilvl w:val="0"/>
                <w:numId w:val="29"/>
              </w:numPr>
              <w:rPr>
                <w:rFonts w:ascii="Arial" w:hAnsi="Arial" w:cs="Arial"/>
                <w:b/>
                <w:color w:val="C00000"/>
                <w:sz w:val="18"/>
                <w:szCs w:val="18"/>
              </w:rPr>
            </w:pPr>
            <w:r w:rsidRPr="00CB126E">
              <w:rPr>
                <w:rFonts w:ascii="Arial" w:hAnsi="Arial" w:cs="Arial"/>
                <w:b/>
                <w:color w:val="C00000"/>
                <w:sz w:val="18"/>
                <w:szCs w:val="18"/>
              </w:rPr>
              <w:t>Intenzifikace systému sběru nebezpečných složek komunálního odpadu</w:t>
            </w:r>
          </w:p>
          <w:p w14:paraId="0F2F0D97" w14:textId="77777777" w:rsidR="004B201F" w:rsidRPr="00CB126E" w:rsidRDefault="004B201F" w:rsidP="004B201F">
            <w:pPr>
              <w:pStyle w:val="Table"/>
              <w:numPr>
                <w:ilvl w:val="0"/>
                <w:numId w:val="29"/>
              </w:numPr>
              <w:rPr>
                <w:rFonts w:ascii="Arial" w:hAnsi="Arial" w:cs="Arial"/>
                <w:b/>
                <w:color w:val="C00000"/>
                <w:sz w:val="18"/>
                <w:szCs w:val="18"/>
              </w:rPr>
            </w:pPr>
            <w:r w:rsidRPr="00CB126E">
              <w:rPr>
                <w:rFonts w:ascii="Arial" w:hAnsi="Arial" w:cs="Arial"/>
                <w:b/>
                <w:color w:val="C00000"/>
                <w:sz w:val="18"/>
                <w:szCs w:val="18"/>
              </w:rPr>
              <w:t>Zavádění a modernizace technického vybavení pro třídění domovního odpadu</w:t>
            </w:r>
          </w:p>
          <w:p w14:paraId="1B291BCC" w14:textId="77777777" w:rsidR="004B201F" w:rsidRPr="00DF1077" w:rsidRDefault="004B201F" w:rsidP="004B201F">
            <w:pPr>
              <w:pStyle w:val="Table"/>
              <w:numPr>
                <w:ilvl w:val="0"/>
                <w:numId w:val="29"/>
              </w:numPr>
              <w:rPr>
                <w:rFonts w:ascii="Arial" w:hAnsi="Arial" w:cs="Arial"/>
                <w:sz w:val="18"/>
                <w:szCs w:val="18"/>
              </w:rPr>
            </w:pPr>
            <w:r w:rsidRPr="00CB126E">
              <w:rPr>
                <w:rFonts w:ascii="Arial" w:hAnsi="Arial" w:cs="Arial"/>
                <w:b/>
                <w:color w:val="C00000"/>
                <w:sz w:val="18"/>
                <w:szCs w:val="18"/>
              </w:rPr>
              <w:t>Vybudování 1 sběrného dvoru na každých 10 000 obyvatel</w:t>
            </w:r>
          </w:p>
        </w:tc>
      </w:tr>
      <w:tr w:rsidR="004B201F" w:rsidRPr="00AB2356" w14:paraId="1D97C250" w14:textId="77777777" w:rsidTr="004B201F">
        <w:trPr>
          <w:trHeight w:val="317"/>
        </w:trPr>
        <w:tc>
          <w:tcPr>
            <w:tcW w:w="975" w:type="pct"/>
            <w:gridSpan w:val="2"/>
            <w:shd w:val="clear" w:color="auto" w:fill="00B0F0"/>
            <w:vAlign w:val="center"/>
          </w:tcPr>
          <w:p w14:paraId="36689A83"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Zdroj financování</w:t>
            </w:r>
          </w:p>
        </w:tc>
        <w:tc>
          <w:tcPr>
            <w:tcW w:w="4025" w:type="pct"/>
            <w:shd w:val="clear" w:color="auto" w:fill="auto"/>
            <w:vAlign w:val="center"/>
          </w:tcPr>
          <w:p w14:paraId="65FC5D64" w14:textId="77777777" w:rsidR="004B201F" w:rsidRPr="00BB5E8E" w:rsidRDefault="004B201F" w:rsidP="004B201F">
            <w:pPr>
              <w:pStyle w:val="Table"/>
              <w:jc w:val="left"/>
              <w:rPr>
                <w:rFonts w:ascii="Arial" w:hAnsi="Arial" w:cs="Arial"/>
                <w:i/>
                <w:sz w:val="18"/>
                <w:szCs w:val="18"/>
              </w:rPr>
            </w:pPr>
            <w:r w:rsidRPr="00BB5E8E">
              <w:rPr>
                <w:rFonts w:ascii="Arial" w:hAnsi="Arial" w:cs="Arial"/>
                <w:sz w:val="18"/>
                <w:szCs w:val="18"/>
              </w:rPr>
              <w:t>Operační program Životní prostředí</w:t>
            </w:r>
          </w:p>
        </w:tc>
      </w:tr>
      <w:tr w:rsidR="004B201F" w:rsidRPr="00AB2356" w14:paraId="1DBCDE8A" w14:textId="77777777" w:rsidTr="004B201F">
        <w:trPr>
          <w:trHeight w:val="317"/>
        </w:trPr>
        <w:tc>
          <w:tcPr>
            <w:tcW w:w="975" w:type="pct"/>
            <w:gridSpan w:val="2"/>
            <w:shd w:val="clear" w:color="auto" w:fill="00B0F0"/>
            <w:vAlign w:val="center"/>
          </w:tcPr>
          <w:p w14:paraId="620629A3" w14:textId="77777777" w:rsidR="004B201F" w:rsidRPr="00BB5E8E" w:rsidRDefault="004B201F" w:rsidP="004B201F">
            <w:pPr>
              <w:pStyle w:val="Table"/>
              <w:jc w:val="left"/>
              <w:rPr>
                <w:rFonts w:ascii="Arial" w:hAnsi="Arial" w:cs="Arial"/>
                <w:b/>
                <w:color w:val="FFFFFF" w:themeColor="background1"/>
                <w:sz w:val="18"/>
                <w:szCs w:val="18"/>
              </w:rPr>
            </w:pPr>
            <w:r w:rsidRPr="00BB5E8E">
              <w:rPr>
                <w:rFonts w:ascii="Arial" w:hAnsi="Arial" w:cs="Arial"/>
                <w:b/>
                <w:color w:val="FFFFFF" w:themeColor="background1"/>
                <w:sz w:val="18"/>
                <w:szCs w:val="18"/>
              </w:rPr>
              <w:t>Vazba na další opatření/synergie</w:t>
            </w:r>
          </w:p>
        </w:tc>
        <w:tc>
          <w:tcPr>
            <w:tcW w:w="4025" w:type="pct"/>
            <w:shd w:val="clear" w:color="auto" w:fill="auto"/>
            <w:vAlign w:val="center"/>
          </w:tcPr>
          <w:p w14:paraId="2178435C" w14:textId="77777777" w:rsidR="004B201F" w:rsidRPr="00BB5E8E" w:rsidRDefault="004B201F" w:rsidP="004B201F">
            <w:pPr>
              <w:pStyle w:val="Table"/>
              <w:jc w:val="left"/>
              <w:rPr>
                <w:rFonts w:ascii="Arial" w:hAnsi="Arial" w:cs="Arial"/>
                <w:i/>
                <w:sz w:val="18"/>
                <w:szCs w:val="18"/>
              </w:rPr>
            </w:pPr>
            <w:r w:rsidRPr="003F777B">
              <w:rPr>
                <w:rFonts w:ascii="Arial" w:hAnsi="Arial" w:cs="Arial"/>
                <w:sz w:val="18"/>
              </w:rPr>
              <w:t xml:space="preserve">Opatření má synergické vazby na prioritní oblast B, částečně má vliv na prioritní </w:t>
            </w:r>
            <w:r>
              <w:rPr>
                <w:rFonts w:ascii="Arial" w:hAnsi="Arial" w:cs="Arial"/>
                <w:sz w:val="18"/>
              </w:rPr>
              <w:br/>
            </w:r>
            <w:r w:rsidRPr="003F777B">
              <w:rPr>
                <w:rFonts w:ascii="Arial" w:hAnsi="Arial" w:cs="Arial"/>
                <w:sz w:val="18"/>
              </w:rPr>
              <w:t>oblast C</w:t>
            </w:r>
          </w:p>
        </w:tc>
      </w:tr>
    </w:tbl>
    <w:p w14:paraId="71B21DDC" w14:textId="77777777" w:rsidR="009F5C7D" w:rsidRDefault="009F5C7D" w:rsidP="004B201F">
      <w:pPr>
        <w:spacing w:before="0" w:after="200" w:line="276" w:lineRule="auto"/>
        <w:sectPr w:rsidR="009F5C7D" w:rsidSect="002F5A1A">
          <w:pgSz w:w="11906" w:h="16838"/>
          <w:pgMar w:top="1417" w:right="1417" w:bottom="1417" w:left="1417" w:header="708" w:footer="708" w:gutter="0"/>
          <w:cols w:space="708"/>
          <w:docGrid w:linePitch="360"/>
        </w:sectPr>
      </w:pPr>
    </w:p>
    <w:p w14:paraId="593076EF" w14:textId="77777777" w:rsidR="00D20C50" w:rsidRPr="00D20C50" w:rsidRDefault="00D20C50" w:rsidP="00FA21C4">
      <w:pPr>
        <w:pStyle w:val="Nadpis2"/>
      </w:pPr>
      <w:bookmarkStart w:id="197" w:name="_Toc519689993"/>
      <w:r w:rsidRPr="00D20C50">
        <w:lastRenderedPageBreak/>
        <w:t>FINANČNÍ PLÁN</w:t>
      </w:r>
      <w:r w:rsidR="006E44A4">
        <w:t xml:space="preserve"> A INDIKÁTORY</w:t>
      </w:r>
      <w:bookmarkEnd w:id="197"/>
    </w:p>
    <w:p w14:paraId="334F8BF6" w14:textId="77777777" w:rsidR="009F5C7D" w:rsidRDefault="005F4BF1" w:rsidP="00CC4DA7">
      <w:pPr>
        <w:spacing w:before="20" w:after="0"/>
        <w:jc w:val="both"/>
        <w:rPr>
          <w:rFonts w:cs="Times New Roman"/>
          <w:sz w:val="24"/>
        </w:rPr>
      </w:pPr>
      <w:r w:rsidRPr="008012E8">
        <w:rPr>
          <w:rFonts w:cs="Times New Roman"/>
          <w:sz w:val="24"/>
        </w:rPr>
        <w:t xml:space="preserve">Finanční plán </w:t>
      </w:r>
      <w:r w:rsidR="00535856">
        <w:rPr>
          <w:rFonts w:cs="Times New Roman"/>
          <w:sz w:val="24"/>
        </w:rPr>
        <w:t>je</w:t>
      </w:r>
      <w:r w:rsidRPr="008012E8">
        <w:rPr>
          <w:rFonts w:cs="Times New Roman"/>
          <w:sz w:val="24"/>
        </w:rPr>
        <w:t xml:space="preserve"> vypracován pro finanční prostředky vykazované jako způsobilé (případně nezpůsobilé) výdaje a obsah</w:t>
      </w:r>
      <w:r w:rsidR="00CC4DA7">
        <w:rPr>
          <w:rFonts w:cs="Times New Roman"/>
          <w:sz w:val="24"/>
        </w:rPr>
        <w:t>uje</w:t>
      </w:r>
      <w:r w:rsidRPr="008012E8">
        <w:rPr>
          <w:rFonts w:cs="Times New Roman"/>
          <w:sz w:val="24"/>
        </w:rPr>
        <w:t xml:space="preserve"> souhrnný objem finančních prostředků</w:t>
      </w:r>
      <w:r w:rsidR="00016558">
        <w:rPr>
          <w:rFonts w:cs="Times New Roman"/>
          <w:sz w:val="24"/>
        </w:rPr>
        <w:t>,</w:t>
      </w:r>
      <w:r w:rsidRPr="008012E8">
        <w:rPr>
          <w:rFonts w:cs="Times New Roman"/>
          <w:sz w:val="24"/>
        </w:rPr>
        <w:t xml:space="preserve"> o něž bude žádáno prostřednictvím integrovaných projektů</w:t>
      </w:r>
      <w:r w:rsidR="00DE70CD">
        <w:rPr>
          <w:rFonts w:cs="Times New Roman"/>
          <w:sz w:val="24"/>
        </w:rPr>
        <w:t xml:space="preserve"> (</w:t>
      </w:r>
      <w:r w:rsidR="00DE70CD" w:rsidRPr="0028524D">
        <w:rPr>
          <w:rFonts w:cs="Times New Roman"/>
          <w:b/>
          <w:sz w:val="24"/>
        </w:rPr>
        <w:t>časově uvedeno v </w:t>
      </w:r>
      <w:r w:rsidR="009E2CB2" w:rsidRPr="0028524D">
        <w:rPr>
          <w:rFonts w:cs="Times New Roman"/>
          <w:b/>
          <w:sz w:val="24"/>
        </w:rPr>
        <w:t>t</w:t>
      </w:r>
      <w:r w:rsidR="00DE70CD" w:rsidRPr="0028524D">
        <w:rPr>
          <w:rFonts w:cs="Times New Roman"/>
          <w:b/>
          <w:sz w:val="24"/>
        </w:rPr>
        <w:t>om roce, v němž bude do 30.</w:t>
      </w:r>
      <w:r w:rsidR="002408E1" w:rsidRPr="0028524D">
        <w:rPr>
          <w:rFonts w:cs="Times New Roman"/>
          <w:b/>
          <w:sz w:val="24"/>
        </w:rPr>
        <w:t xml:space="preserve"> </w:t>
      </w:r>
      <w:r w:rsidR="00DE70CD" w:rsidRPr="0028524D">
        <w:rPr>
          <w:rFonts w:cs="Times New Roman"/>
          <w:b/>
          <w:sz w:val="24"/>
        </w:rPr>
        <w:t>10. předložena žádost o platbu</w:t>
      </w:r>
      <w:r w:rsidR="00DE70CD">
        <w:rPr>
          <w:rFonts w:cs="Times New Roman"/>
          <w:sz w:val="24"/>
        </w:rPr>
        <w:t>)</w:t>
      </w:r>
      <w:r w:rsidRPr="008012E8">
        <w:rPr>
          <w:rFonts w:cs="Times New Roman"/>
          <w:sz w:val="24"/>
        </w:rPr>
        <w:t xml:space="preserve">. </w:t>
      </w:r>
      <w:r w:rsidR="00535856" w:rsidRPr="00CC4DA7">
        <w:rPr>
          <w:rFonts w:cs="Times New Roman"/>
          <w:sz w:val="24"/>
        </w:rPr>
        <w:t xml:space="preserve">Finanční plán </w:t>
      </w:r>
      <w:r w:rsidR="0065320F">
        <w:rPr>
          <w:rFonts w:cs="Times New Roman"/>
          <w:sz w:val="24"/>
        </w:rPr>
        <w:t xml:space="preserve">a indikátorová soustava </w:t>
      </w:r>
      <w:r w:rsidR="00535856" w:rsidRPr="00CC4DA7">
        <w:rPr>
          <w:rFonts w:cs="Times New Roman"/>
          <w:sz w:val="24"/>
        </w:rPr>
        <w:t>je sestaven</w:t>
      </w:r>
      <w:r w:rsidR="006D0A55">
        <w:rPr>
          <w:rFonts w:cs="Times New Roman"/>
          <w:sz w:val="24"/>
        </w:rPr>
        <w:t>a</w:t>
      </w:r>
      <w:r w:rsidR="00535856" w:rsidRPr="00CC4DA7">
        <w:rPr>
          <w:rFonts w:cs="Times New Roman"/>
          <w:sz w:val="24"/>
        </w:rPr>
        <w:t xml:space="preserve"> pouze za </w:t>
      </w:r>
      <w:r w:rsidR="009E2CB2">
        <w:rPr>
          <w:rFonts w:cs="Times New Roman"/>
          <w:sz w:val="24"/>
        </w:rPr>
        <w:t>specifických cílů</w:t>
      </w:r>
      <w:r w:rsidR="00535856" w:rsidRPr="00CC4DA7">
        <w:rPr>
          <w:rFonts w:cs="Times New Roman"/>
          <w:sz w:val="24"/>
        </w:rPr>
        <w:t xml:space="preserve"> operačních programů podporovan</w:t>
      </w:r>
      <w:r w:rsidR="009E2CB2">
        <w:rPr>
          <w:rFonts w:cs="Times New Roman"/>
          <w:sz w:val="24"/>
        </w:rPr>
        <w:t>ých</w:t>
      </w:r>
      <w:r w:rsidR="00535856" w:rsidRPr="00CC4DA7">
        <w:rPr>
          <w:rFonts w:cs="Times New Roman"/>
          <w:sz w:val="24"/>
        </w:rPr>
        <w:t xml:space="preserve"> v rámci vyčleněných alokací. Opatření, která nejsou podporována z operačních programů v rámci územní dimenze, ale jsou součástí </w:t>
      </w:r>
      <w:r w:rsidR="00DE70CD">
        <w:rPr>
          <w:rFonts w:cs="Times New Roman"/>
          <w:sz w:val="24"/>
        </w:rPr>
        <w:t xml:space="preserve">nezávazné části </w:t>
      </w:r>
      <w:r w:rsidR="00152A23">
        <w:rPr>
          <w:rFonts w:cs="Times New Roman"/>
          <w:sz w:val="24"/>
        </w:rPr>
        <w:t xml:space="preserve">IPRÚKV° </w:t>
      </w:r>
      <w:r w:rsidR="00535856" w:rsidRPr="00CC4DA7">
        <w:rPr>
          <w:rFonts w:cs="Times New Roman"/>
          <w:sz w:val="24"/>
        </w:rPr>
        <w:t xml:space="preserve"> </w:t>
      </w:r>
      <w:r w:rsidR="00CB565D">
        <w:rPr>
          <w:rFonts w:cs="Times New Roman"/>
          <w:sz w:val="24"/>
        </w:rPr>
        <w:t>(viz kapitola 2</w:t>
      </w:r>
      <w:r w:rsidR="00C906B0">
        <w:rPr>
          <w:rFonts w:cs="Times New Roman"/>
          <w:sz w:val="24"/>
        </w:rPr>
        <w:t xml:space="preserve">1.3 </w:t>
      </w:r>
      <w:r w:rsidR="00753E0F">
        <w:rPr>
          <w:rFonts w:cs="Times New Roman"/>
          <w:sz w:val="24"/>
        </w:rPr>
        <w:t>–</w:t>
      </w:r>
      <w:r w:rsidR="00CB565D">
        <w:rPr>
          <w:rFonts w:cs="Times New Roman"/>
          <w:sz w:val="24"/>
        </w:rPr>
        <w:t xml:space="preserve"> Komplementární opatření)</w:t>
      </w:r>
      <w:r w:rsidR="00535856" w:rsidRPr="00CC4DA7">
        <w:rPr>
          <w:rFonts w:cs="Times New Roman"/>
          <w:sz w:val="24"/>
        </w:rPr>
        <w:t xml:space="preserve">, </w:t>
      </w:r>
      <w:r w:rsidR="000736B2">
        <w:rPr>
          <w:rFonts w:cs="Times New Roman"/>
          <w:sz w:val="24"/>
        </w:rPr>
        <w:t>nejsou</w:t>
      </w:r>
      <w:r w:rsidR="00535856" w:rsidRPr="00CC4DA7">
        <w:rPr>
          <w:rFonts w:cs="Times New Roman"/>
          <w:sz w:val="24"/>
        </w:rPr>
        <w:t xml:space="preserve"> ve finančním plánu ani v </w:t>
      </w:r>
      <w:r w:rsidR="000736B2">
        <w:rPr>
          <w:rFonts w:cs="Times New Roman"/>
          <w:sz w:val="24"/>
        </w:rPr>
        <w:t>přehledu</w:t>
      </w:r>
      <w:r w:rsidR="00535856" w:rsidRPr="00CC4DA7">
        <w:rPr>
          <w:rFonts w:cs="Times New Roman"/>
          <w:sz w:val="24"/>
        </w:rPr>
        <w:t xml:space="preserve"> indikátorů zohledněna.</w:t>
      </w:r>
      <w:r w:rsidR="009F5C7D">
        <w:rPr>
          <w:rFonts w:cs="Times New Roman"/>
          <w:sz w:val="24"/>
        </w:rPr>
        <w:t xml:space="preserve"> </w:t>
      </w:r>
      <w:r w:rsidR="00152A23">
        <w:rPr>
          <w:rFonts w:cs="Times New Roman"/>
          <w:sz w:val="24"/>
        </w:rPr>
        <w:t xml:space="preserve">IPRÚKV° </w:t>
      </w:r>
      <w:r w:rsidR="009F5C7D">
        <w:rPr>
          <w:rFonts w:cs="Times New Roman"/>
          <w:sz w:val="24"/>
        </w:rPr>
        <w:t xml:space="preserve"> je na nejnižší úrovni rozpracováno do jednotlivých opatření, přičemž každé opatření bude financováno pouze z jednoho specifického cíle daného operačního programu. Z tohoto důvodu </w:t>
      </w:r>
      <w:r w:rsidR="00D30870">
        <w:rPr>
          <w:rFonts w:cs="Times New Roman"/>
          <w:sz w:val="24"/>
        </w:rPr>
        <w:t>není v </w:t>
      </w:r>
      <w:r w:rsidR="00E63306">
        <w:rPr>
          <w:rFonts w:cs="Times New Roman"/>
          <w:sz w:val="24"/>
        </w:rPr>
        <w:t>následujících</w:t>
      </w:r>
      <w:r w:rsidR="00D30870">
        <w:rPr>
          <w:rFonts w:cs="Times New Roman"/>
          <w:sz w:val="24"/>
        </w:rPr>
        <w:t xml:space="preserve"> tabulkách </w:t>
      </w:r>
      <w:r w:rsidR="00E63306">
        <w:rPr>
          <w:rFonts w:cs="Times New Roman"/>
          <w:sz w:val="24"/>
        </w:rPr>
        <w:t>zohledněna úroveň podopatření.</w:t>
      </w:r>
    </w:p>
    <w:p w14:paraId="0DB92DBE" w14:textId="77777777" w:rsidR="005F4BF1" w:rsidRPr="0052713A" w:rsidRDefault="005F4BF1" w:rsidP="00812C23">
      <w:pPr>
        <w:pStyle w:val="Odstavecseseznamem"/>
        <w:numPr>
          <w:ilvl w:val="0"/>
          <w:numId w:val="40"/>
        </w:numPr>
        <w:spacing w:after="120"/>
        <w:contextualSpacing w:val="0"/>
        <w:rPr>
          <w:rFonts w:cs="Times New Roman"/>
          <w:b/>
        </w:rPr>
      </w:pPr>
      <w:r w:rsidRPr="0052713A">
        <w:rPr>
          <w:rFonts w:cs="Times New Roman"/>
          <w:b/>
          <w:sz w:val="24"/>
        </w:rPr>
        <w:t xml:space="preserve">Financování podle jednotlivých specifických cílů a opatření strategie </w:t>
      </w:r>
      <w:r w:rsidR="00152A23">
        <w:rPr>
          <w:rFonts w:cs="Times New Roman"/>
          <w:b/>
          <w:sz w:val="24"/>
        </w:rPr>
        <w:t xml:space="preserve">IPRÚKV° </w:t>
      </w:r>
      <w:r w:rsidRPr="0052713A">
        <w:rPr>
          <w:rFonts w:cs="Times New Roman"/>
          <w:b/>
          <w:sz w:val="24"/>
        </w:rPr>
        <w:t>v jednotlivých letech</w:t>
      </w:r>
      <w:r w:rsidR="007931B9">
        <w:rPr>
          <w:rFonts w:cs="Times New Roman"/>
          <w:b/>
          <w:sz w:val="24"/>
        </w:rPr>
        <w:t xml:space="preserve"> </w:t>
      </w:r>
      <w:r w:rsidR="007931B9">
        <w:rPr>
          <w:rFonts w:cs="Times New Roman"/>
          <w:i/>
          <w:sz w:val="24"/>
        </w:rPr>
        <w:t>(zaokrouhleno</w:t>
      </w:r>
      <w:r w:rsidR="007931B9" w:rsidRPr="007931B9">
        <w:rPr>
          <w:rFonts w:cs="Times New Roman"/>
          <w:i/>
          <w:sz w:val="24"/>
        </w:rPr>
        <w:t xml:space="preserve"> na </w:t>
      </w:r>
      <w:r w:rsidR="007722B4">
        <w:rPr>
          <w:rFonts w:cs="Times New Roman"/>
          <w:i/>
          <w:sz w:val="24"/>
        </w:rPr>
        <w:t>5</w:t>
      </w:r>
      <w:r w:rsidR="007722B4" w:rsidRPr="007931B9">
        <w:rPr>
          <w:rFonts w:cs="Times New Roman"/>
          <w:i/>
          <w:sz w:val="24"/>
        </w:rPr>
        <w:t xml:space="preserve"> </w:t>
      </w:r>
      <w:r w:rsidR="007931B9" w:rsidRPr="007931B9">
        <w:rPr>
          <w:rFonts w:cs="Times New Roman"/>
          <w:i/>
          <w:sz w:val="24"/>
        </w:rPr>
        <w:t>des. míst)</w:t>
      </w:r>
      <w:r w:rsidRPr="007931B9">
        <w:rPr>
          <w:rFonts w:cs="Times New Roman"/>
          <w:i/>
          <w:sz w:val="24"/>
        </w:rPr>
        <w:t xml:space="preserve"> </w:t>
      </w:r>
    </w:p>
    <w:p w14:paraId="141C8F8B" w14:textId="77777777" w:rsidR="00535856" w:rsidRDefault="00535856" w:rsidP="00E63306">
      <w:pPr>
        <w:spacing w:before="0" w:after="0"/>
        <w:rPr>
          <w:rFonts w:cs="Times New Roman"/>
          <w:b/>
          <w:i/>
          <w:sz w:val="24"/>
        </w:rPr>
      </w:pPr>
      <w:r w:rsidRPr="00535856">
        <w:rPr>
          <w:rFonts w:cs="Times New Roman"/>
          <w:b/>
          <w:color w:val="C00000"/>
          <w:sz w:val="24"/>
          <w:u w:val="single"/>
        </w:rPr>
        <w:t>CELKEM</w:t>
      </w:r>
      <w:r>
        <w:rPr>
          <w:rFonts w:cs="Times New Roman"/>
          <w:b/>
          <w:color w:val="C00000"/>
          <w:sz w:val="24"/>
          <w:u w:val="single"/>
        </w:rPr>
        <w:t xml:space="preserve"> </w:t>
      </w:r>
      <w:r w:rsidRPr="00535856">
        <w:rPr>
          <w:rFonts w:cs="Times New Roman"/>
          <w:b/>
          <w:i/>
          <w:sz w:val="24"/>
        </w:rPr>
        <w:t>(</w:t>
      </w:r>
      <w:r w:rsidR="00734A59">
        <w:rPr>
          <w:rFonts w:cs="Times New Roman"/>
          <w:b/>
          <w:i/>
          <w:sz w:val="24"/>
        </w:rPr>
        <w:t xml:space="preserve">za </w:t>
      </w:r>
      <w:r w:rsidRPr="00535856">
        <w:rPr>
          <w:rFonts w:cs="Times New Roman"/>
          <w:b/>
          <w:i/>
          <w:sz w:val="24"/>
        </w:rPr>
        <w:t>období 2017 – 202</w:t>
      </w:r>
      <w:r w:rsidR="00952B32">
        <w:rPr>
          <w:rFonts w:cs="Times New Roman"/>
          <w:b/>
          <w:i/>
          <w:sz w:val="24"/>
        </w:rPr>
        <w:t>3</w:t>
      </w:r>
      <w:r w:rsidRPr="00535856">
        <w:rPr>
          <w:rFonts w:cs="Times New Roman"/>
          <w:b/>
          <w:i/>
          <w:sz w:val="24"/>
        </w:rPr>
        <w:t>)</w:t>
      </w:r>
    </w:p>
    <w:p w14:paraId="26BB7FD8" w14:textId="77777777" w:rsidR="00E63306" w:rsidRDefault="00E63306" w:rsidP="00535856">
      <w:pPr>
        <w:spacing w:before="0" w:after="120"/>
        <w:rPr>
          <w:rFonts w:cs="Times New Roman"/>
          <w:b/>
          <w:color w:val="C00000"/>
          <w:sz w:val="24"/>
          <w:u w:val="single"/>
        </w:rPr>
      </w:pPr>
    </w:p>
    <w:tbl>
      <w:tblPr>
        <w:tblW w:w="0" w:type="auto"/>
        <w:tblInd w:w="60" w:type="dxa"/>
        <w:tblCellMar>
          <w:left w:w="70" w:type="dxa"/>
          <w:right w:w="70" w:type="dxa"/>
        </w:tblCellMar>
        <w:tblLook w:val="04A0" w:firstRow="1" w:lastRow="0" w:firstColumn="1" w:lastColumn="0" w:noHBand="0" w:noVBand="1"/>
      </w:tblPr>
      <w:tblGrid>
        <w:gridCol w:w="925"/>
        <w:gridCol w:w="792"/>
        <w:gridCol w:w="528"/>
        <w:gridCol w:w="748"/>
        <w:gridCol w:w="872"/>
        <w:gridCol w:w="925"/>
        <w:gridCol w:w="1859"/>
        <w:gridCol w:w="1682"/>
        <w:gridCol w:w="1594"/>
        <w:gridCol w:w="1551"/>
        <w:gridCol w:w="1374"/>
        <w:gridCol w:w="1074"/>
      </w:tblGrid>
      <w:tr w:rsidR="00176305" w:rsidRPr="002A1C28" w14:paraId="162200E9" w14:textId="77777777" w:rsidTr="002A1C28">
        <w:trPr>
          <w:trHeight w:val="300"/>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02244BBA"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Specifický cíl IPRÚ</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4579D245"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Opatření IPRÚ</w:t>
            </w:r>
          </w:p>
        </w:tc>
        <w:tc>
          <w:tcPr>
            <w:tcW w:w="0" w:type="auto"/>
            <w:gridSpan w:val="4"/>
            <w:tcBorders>
              <w:top w:val="single" w:sz="8" w:space="0" w:color="auto"/>
              <w:left w:val="nil"/>
              <w:bottom w:val="single" w:sz="8" w:space="0" w:color="auto"/>
              <w:right w:val="single" w:sz="12" w:space="0" w:color="000000"/>
            </w:tcBorders>
            <w:shd w:val="clear" w:color="000000" w:fill="A6A6A6"/>
            <w:vAlign w:val="bottom"/>
            <w:hideMark/>
          </w:tcPr>
          <w:p w14:paraId="6D8487A5"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IDENTIFIKACE operačního programu (OP)</w:t>
            </w:r>
          </w:p>
        </w:tc>
        <w:tc>
          <w:tcPr>
            <w:tcW w:w="0" w:type="auto"/>
            <w:gridSpan w:val="5"/>
            <w:tcBorders>
              <w:top w:val="single" w:sz="8" w:space="0" w:color="auto"/>
              <w:left w:val="nil"/>
              <w:bottom w:val="single" w:sz="8" w:space="0" w:color="auto"/>
              <w:right w:val="single" w:sz="8" w:space="0" w:color="000000"/>
            </w:tcBorders>
            <w:shd w:val="clear" w:color="000000" w:fill="A6A6A6"/>
            <w:vAlign w:val="bottom"/>
            <w:hideMark/>
          </w:tcPr>
          <w:p w14:paraId="1054A8F9"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PLÁN FINANCOVÁNÍ (způsobilé výdaje v tis. Kč)</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1AE31ED1"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Nezpůsobilé výdaje (v tis. Kč)</w:t>
            </w:r>
          </w:p>
        </w:tc>
      </w:tr>
      <w:tr w:rsidR="00176305" w:rsidRPr="002A1C28" w14:paraId="48B4CC39" w14:textId="77777777" w:rsidTr="00B77C7D">
        <w:trPr>
          <w:trHeight w:val="48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31899AF9"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70B225E"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422" w:type="dxa"/>
            <w:vMerge w:val="restart"/>
            <w:tcBorders>
              <w:top w:val="nil"/>
              <w:left w:val="single" w:sz="8" w:space="0" w:color="auto"/>
              <w:bottom w:val="single" w:sz="8" w:space="0" w:color="000000"/>
              <w:right w:val="single" w:sz="8" w:space="0" w:color="auto"/>
            </w:tcBorders>
            <w:shd w:val="clear" w:color="000000" w:fill="BFBFBF"/>
            <w:vAlign w:val="bottom"/>
            <w:hideMark/>
          </w:tcPr>
          <w:p w14:paraId="513236CE"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OP</w:t>
            </w:r>
          </w:p>
        </w:tc>
        <w:tc>
          <w:tcPr>
            <w:tcW w:w="581" w:type="dxa"/>
            <w:vMerge w:val="restart"/>
            <w:tcBorders>
              <w:top w:val="nil"/>
              <w:left w:val="single" w:sz="8" w:space="0" w:color="auto"/>
              <w:bottom w:val="single" w:sz="8" w:space="0" w:color="000000"/>
              <w:right w:val="single" w:sz="8" w:space="0" w:color="auto"/>
            </w:tcBorders>
            <w:shd w:val="clear" w:color="000000" w:fill="BFBFBF"/>
            <w:vAlign w:val="bottom"/>
            <w:hideMark/>
          </w:tcPr>
          <w:p w14:paraId="0E6D61B1"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Prioritní osa 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15498983"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Investiční priorita OP</w:t>
            </w:r>
          </w:p>
        </w:tc>
        <w:tc>
          <w:tcPr>
            <w:tcW w:w="0" w:type="auto"/>
            <w:vMerge w:val="restart"/>
            <w:tcBorders>
              <w:top w:val="nil"/>
              <w:left w:val="single" w:sz="8" w:space="0" w:color="auto"/>
              <w:bottom w:val="single" w:sz="8" w:space="0" w:color="000000"/>
              <w:right w:val="single" w:sz="12" w:space="0" w:color="auto"/>
            </w:tcBorders>
            <w:shd w:val="clear" w:color="000000" w:fill="BFBFBF"/>
            <w:vAlign w:val="bottom"/>
            <w:hideMark/>
          </w:tcPr>
          <w:p w14:paraId="412D21A2"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Specifický cíl programu OP</w:t>
            </w:r>
          </w:p>
        </w:tc>
        <w:tc>
          <w:tcPr>
            <w:tcW w:w="0" w:type="auto"/>
            <w:vMerge w:val="restart"/>
            <w:tcBorders>
              <w:top w:val="nil"/>
              <w:left w:val="single" w:sz="12" w:space="0" w:color="auto"/>
              <w:bottom w:val="single" w:sz="8" w:space="0" w:color="000000"/>
              <w:right w:val="single" w:sz="8" w:space="0" w:color="auto"/>
            </w:tcBorders>
            <w:shd w:val="clear" w:color="000000" w:fill="BFBFBF"/>
            <w:vAlign w:val="bottom"/>
            <w:hideMark/>
          </w:tcPr>
          <w:p w14:paraId="7B7022C8"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Celkové způsobilé výdaje</w:t>
            </w:r>
          </w:p>
        </w:tc>
        <w:tc>
          <w:tcPr>
            <w:tcW w:w="0" w:type="auto"/>
            <w:gridSpan w:val="2"/>
            <w:tcBorders>
              <w:top w:val="single" w:sz="8" w:space="0" w:color="auto"/>
              <w:left w:val="nil"/>
              <w:bottom w:val="single" w:sz="8" w:space="0" w:color="auto"/>
              <w:right w:val="single" w:sz="8" w:space="0" w:color="000000"/>
            </w:tcBorders>
            <w:shd w:val="clear" w:color="000000" w:fill="BFBFBF"/>
            <w:vAlign w:val="bottom"/>
            <w:hideMark/>
          </w:tcPr>
          <w:p w14:paraId="17F3582E"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Z toho Podpora</w:t>
            </w:r>
          </w:p>
        </w:tc>
        <w:tc>
          <w:tcPr>
            <w:tcW w:w="0" w:type="auto"/>
            <w:gridSpan w:val="2"/>
            <w:tcBorders>
              <w:top w:val="single" w:sz="8" w:space="0" w:color="auto"/>
              <w:left w:val="nil"/>
              <w:bottom w:val="single" w:sz="8" w:space="0" w:color="auto"/>
              <w:right w:val="single" w:sz="8" w:space="0" w:color="000000"/>
            </w:tcBorders>
            <w:shd w:val="clear" w:color="000000" w:fill="BFBFBF"/>
            <w:vAlign w:val="bottom"/>
            <w:hideMark/>
          </w:tcPr>
          <w:p w14:paraId="6D8AAA8F"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Z toho Vlastní zdroje příjemci</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BBE2595" w14:textId="77777777" w:rsidR="007722B4" w:rsidRPr="002A1C28" w:rsidRDefault="007722B4" w:rsidP="007722B4">
            <w:pPr>
              <w:spacing w:before="0" w:after="0"/>
              <w:rPr>
                <w:rFonts w:ascii="Arial" w:eastAsia="Times New Roman" w:hAnsi="Arial" w:cs="Arial"/>
                <w:b/>
                <w:bCs/>
                <w:color w:val="000000"/>
                <w:sz w:val="16"/>
                <w:szCs w:val="16"/>
                <w:lang w:eastAsia="cs-CZ"/>
              </w:rPr>
            </w:pPr>
          </w:p>
        </w:tc>
      </w:tr>
      <w:tr w:rsidR="00176305" w:rsidRPr="002A1C28" w14:paraId="4C4E7212" w14:textId="77777777" w:rsidTr="00B77C7D">
        <w:trPr>
          <w:trHeight w:val="75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B0B93BA"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62F2B6C"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422" w:type="dxa"/>
            <w:vMerge/>
            <w:tcBorders>
              <w:top w:val="nil"/>
              <w:left w:val="single" w:sz="8" w:space="0" w:color="auto"/>
              <w:bottom w:val="single" w:sz="8" w:space="0" w:color="000000"/>
              <w:right w:val="single" w:sz="8" w:space="0" w:color="auto"/>
            </w:tcBorders>
            <w:vAlign w:val="center"/>
            <w:hideMark/>
          </w:tcPr>
          <w:p w14:paraId="3AA1BACE"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581" w:type="dxa"/>
            <w:vMerge/>
            <w:tcBorders>
              <w:top w:val="nil"/>
              <w:left w:val="single" w:sz="8" w:space="0" w:color="auto"/>
              <w:bottom w:val="single" w:sz="8" w:space="0" w:color="000000"/>
              <w:right w:val="single" w:sz="8" w:space="0" w:color="auto"/>
            </w:tcBorders>
            <w:vAlign w:val="center"/>
            <w:hideMark/>
          </w:tcPr>
          <w:p w14:paraId="6988523E"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2DC7F376"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12" w:space="0" w:color="auto"/>
            </w:tcBorders>
            <w:vAlign w:val="center"/>
            <w:hideMark/>
          </w:tcPr>
          <w:p w14:paraId="6AD3AEA9"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vMerge/>
            <w:tcBorders>
              <w:top w:val="nil"/>
              <w:left w:val="single" w:sz="12" w:space="0" w:color="auto"/>
              <w:bottom w:val="single" w:sz="8" w:space="0" w:color="000000"/>
              <w:right w:val="single" w:sz="8" w:space="0" w:color="auto"/>
            </w:tcBorders>
            <w:vAlign w:val="center"/>
            <w:hideMark/>
          </w:tcPr>
          <w:p w14:paraId="55E07D75"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BFBFBF"/>
            <w:vAlign w:val="bottom"/>
            <w:hideMark/>
          </w:tcPr>
          <w:p w14:paraId="2039D948"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Příspěvek Unie</w:t>
            </w:r>
          </w:p>
        </w:tc>
        <w:tc>
          <w:tcPr>
            <w:tcW w:w="0" w:type="auto"/>
            <w:tcBorders>
              <w:top w:val="nil"/>
              <w:left w:val="nil"/>
              <w:bottom w:val="single" w:sz="8" w:space="0" w:color="auto"/>
              <w:right w:val="single" w:sz="8" w:space="0" w:color="auto"/>
            </w:tcBorders>
            <w:shd w:val="clear" w:color="000000" w:fill="BFBFBF"/>
            <w:vAlign w:val="bottom"/>
            <w:hideMark/>
          </w:tcPr>
          <w:p w14:paraId="66516895"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veřejné zdroje</w:t>
            </w:r>
          </w:p>
        </w:tc>
        <w:tc>
          <w:tcPr>
            <w:tcW w:w="0" w:type="auto"/>
            <w:tcBorders>
              <w:top w:val="nil"/>
              <w:left w:val="nil"/>
              <w:bottom w:val="single" w:sz="8" w:space="0" w:color="auto"/>
              <w:right w:val="single" w:sz="8" w:space="0" w:color="auto"/>
            </w:tcBorders>
            <w:shd w:val="clear" w:color="000000" w:fill="BFBFBF"/>
            <w:vAlign w:val="bottom"/>
            <w:hideMark/>
          </w:tcPr>
          <w:p w14:paraId="5C261CA1"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veřejné zdroje</w:t>
            </w:r>
          </w:p>
        </w:tc>
        <w:tc>
          <w:tcPr>
            <w:tcW w:w="0" w:type="auto"/>
            <w:tcBorders>
              <w:top w:val="nil"/>
              <w:left w:val="nil"/>
              <w:bottom w:val="single" w:sz="8" w:space="0" w:color="auto"/>
              <w:right w:val="single" w:sz="8" w:space="0" w:color="auto"/>
            </w:tcBorders>
            <w:shd w:val="clear" w:color="000000" w:fill="BFBFBF"/>
            <w:vAlign w:val="bottom"/>
            <w:hideMark/>
          </w:tcPr>
          <w:p w14:paraId="3D253A09"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soukromé zdroje</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830342C" w14:textId="77777777" w:rsidR="007722B4" w:rsidRPr="002A1C28" w:rsidRDefault="007722B4" w:rsidP="007722B4">
            <w:pPr>
              <w:spacing w:before="0" w:after="0"/>
              <w:rPr>
                <w:rFonts w:ascii="Arial" w:eastAsia="Times New Roman" w:hAnsi="Arial" w:cs="Arial"/>
                <w:b/>
                <w:bCs/>
                <w:color w:val="000000"/>
                <w:sz w:val="16"/>
                <w:szCs w:val="16"/>
                <w:lang w:eastAsia="cs-CZ"/>
              </w:rPr>
            </w:pPr>
          </w:p>
        </w:tc>
      </w:tr>
      <w:tr w:rsidR="00176305" w:rsidRPr="002A1C28" w14:paraId="0DD022C7" w14:textId="77777777" w:rsidTr="00B77C7D">
        <w:trPr>
          <w:trHeight w:val="300"/>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787B0091"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A1</w:t>
            </w:r>
          </w:p>
        </w:tc>
        <w:tc>
          <w:tcPr>
            <w:tcW w:w="0" w:type="auto"/>
            <w:tcBorders>
              <w:top w:val="nil"/>
              <w:left w:val="nil"/>
              <w:bottom w:val="single" w:sz="8" w:space="0" w:color="auto"/>
              <w:right w:val="single" w:sz="8" w:space="0" w:color="auto"/>
            </w:tcBorders>
            <w:shd w:val="clear" w:color="000000" w:fill="FABF8F"/>
            <w:vAlign w:val="bottom"/>
            <w:hideMark/>
          </w:tcPr>
          <w:p w14:paraId="21D1A753"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A1.1</w:t>
            </w:r>
          </w:p>
        </w:tc>
        <w:tc>
          <w:tcPr>
            <w:tcW w:w="422" w:type="dxa"/>
            <w:tcBorders>
              <w:top w:val="nil"/>
              <w:left w:val="nil"/>
              <w:bottom w:val="single" w:sz="8" w:space="0" w:color="auto"/>
              <w:right w:val="single" w:sz="8" w:space="0" w:color="auto"/>
            </w:tcBorders>
            <w:shd w:val="clear" w:color="000000" w:fill="FDE9D9"/>
            <w:vAlign w:val="bottom"/>
            <w:hideMark/>
          </w:tcPr>
          <w:p w14:paraId="030CDD51"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FDE9D9"/>
            <w:vAlign w:val="bottom"/>
            <w:hideMark/>
          </w:tcPr>
          <w:p w14:paraId="1F932ED1"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C77B8DB"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47FB8B7D"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1.2</w:t>
            </w:r>
          </w:p>
        </w:tc>
        <w:tc>
          <w:tcPr>
            <w:tcW w:w="0" w:type="auto"/>
            <w:tcBorders>
              <w:top w:val="nil"/>
              <w:left w:val="nil"/>
              <w:bottom w:val="single" w:sz="8" w:space="0" w:color="auto"/>
              <w:right w:val="single" w:sz="8" w:space="0" w:color="auto"/>
            </w:tcBorders>
            <w:shd w:val="clear" w:color="auto" w:fill="FDE9D9" w:themeFill="accent6" w:themeFillTint="33"/>
            <w:noWrap/>
            <w:vAlign w:val="bottom"/>
            <w:hideMark/>
          </w:tcPr>
          <w:p w14:paraId="182323D6"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46 700,00000    </w:t>
            </w:r>
          </w:p>
        </w:tc>
        <w:tc>
          <w:tcPr>
            <w:tcW w:w="0" w:type="auto"/>
            <w:tcBorders>
              <w:top w:val="nil"/>
              <w:left w:val="nil"/>
              <w:bottom w:val="single" w:sz="8" w:space="0" w:color="auto"/>
              <w:right w:val="single" w:sz="8" w:space="0" w:color="auto"/>
            </w:tcBorders>
            <w:shd w:val="clear" w:color="auto" w:fill="FDE9D9" w:themeFill="accent6" w:themeFillTint="33"/>
            <w:noWrap/>
            <w:vAlign w:val="bottom"/>
            <w:hideMark/>
          </w:tcPr>
          <w:p w14:paraId="17229206"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39 695,00000    </w:t>
            </w:r>
          </w:p>
        </w:tc>
        <w:tc>
          <w:tcPr>
            <w:tcW w:w="0" w:type="auto"/>
            <w:tcBorders>
              <w:top w:val="nil"/>
              <w:left w:val="nil"/>
              <w:bottom w:val="single" w:sz="8" w:space="0" w:color="auto"/>
              <w:right w:val="single" w:sz="8" w:space="0" w:color="auto"/>
            </w:tcBorders>
            <w:shd w:val="clear" w:color="auto" w:fill="FDE9D9" w:themeFill="accent6" w:themeFillTint="33"/>
            <w:noWrap/>
            <w:vAlign w:val="bottom"/>
            <w:hideMark/>
          </w:tcPr>
          <w:p w14:paraId="2448BC62"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r w:rsidR="007722B4" w:rsidRPr="00B77C7D">
              <w:rPr>
                <w:rFonts w:ascii="Arial" w:eastAsia="Times New Roman" w:hAnsi="Arial" w:cs="Arial"/>
                <w:sz w:val="16"/>
                <w:szCs w:val="16"/>
                <w:lang w:eastAsia="cs-CZ"/>
              </w:rPr>
              <w:t xml:space="preserve">  </w:t>
            </w:r>
          </w:p>
        </w:tc>
        <w:tc>
          <w:tcPr>
            <w:tcW w:w="0" w:type="auto"/>
            <w:tcBorders>
              <w:top w:val="nil"/>
              <w:left w:val="nil"/>
              <w:bottom w:val="single" w:sz="8" w:space="0" w:color="auto"/>
              <w:right w:val="single" w:sz="8" w:space="0" w:color="auto"/>
            </w:tcBorders>
            <w:shd w:val="clear" w:color="auto" w:fill="FDE9D9" w:themeFill="accent6" w:themeFillTint="33"/>
            <w:noWrap/>
            <w:vAlign w:val="bottom"/>
            <w:hideMark/>
          </w:tcPr>
          <w:p w14:paraId="156FCB07"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auto" w:fill="FDE9D9" w:themeFill="accent6" w:themeFillTint="33"/>
            <w:noWrap/>
            <w:vAlign w:val="bottom"/>
            <w:hideMark/>
          </w:tcPr>
          <w:p w14:paraId="7CCC93B2"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7 005,00000    </w:t>
            </w:r>
          </w:p>
        </w:tc>
        <w:tc>
          <w:tcPr>
            <w:tcW w:w="0" w:type="auto"/>
            <w:tcBorders>
              <w:top w:val="nil"/>
              <w:left w:val="nil"/>
              <w:bottom w:val="single" w:sz="8" w:space="0" w:color="auto"/>
              <w:right w:val="single" w:sz="8" w:space="0" w:color="auto"/>
            </w:tcBorders>
            <w:shd w:val="clear" w:color="000000" w:fill="FDE9D9"/>
            <w:vAlign w:val="bottom"/>
            <w:hideMark/>
          </w:tcPr>
          <w:p w14:paraId="4F4B10CB"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73A84004" w14:textId="77777777" w:rsidTr="00B77C7D">
        <w:trPr>
          <w:trHeight w:val="300"/>
        </w:trPr>
        <w:tc>
          <w:tcPr>
            <w:tcW w:w="0" w:type="auto"/>
            <w:vMerge/>
            <w:tcBorders>
              <w:top w:val="nil"/>
              <w:left w:val="single" w:sz="8" w:space="0" w:color="auto"/>
              <w:bottom w:val="single" w:sz="8" w:space="0" w:color="000000"/>
              <w:right w:val="single" w:sz="8" w:space="0" w:color="auto"/>
            </w:tcBorders>
            <w:vAlign w:val="center"/>
            <w:hideMark/>
          </w:tcPr>
          <w:p w14:paraId="04D2D668"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27780A68"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A1.2</w:t>
            </w:r>
          </w:p>
        </w:tc>
        <w:tc>
          <w:tcPr>
            <w:tcW w:w="422" w:type="dxa"/>
            <w:tcBorders>
              <w:top w:val="nil"/>
              <w:left w:val="nil"/>
              <w:bottom w:val="single" w:sz="8" w:space="0" w:color="auto"/>
              <w:right w:val="single" w:sz="8" w:space="0" w:color="auto"/>
            </w:tcBorders>
            <w:shd w:val="clear" w:color="000000" w:fill="FDE9D9"/>
            <w:vAlign w:val="bottom"/>
            <w:hideMark/>
          </w:tcPr>
          <w:p w14:paraId="4333FB38"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OPD</w:t>
            </w:r>
          </w:p>
        </w:tc>
        <w:tc>
          <w:tcPr>
            <w:tcW w:w="581" w:type="dxa"/>
            <w:tcBorders>
              <w:top w:val="nil"/>
              <w:left w:val="nil"/>
              <w:bottom w:val="single" w:sz="8" w:space="0" w:color="auto"/>
              <w:right w:val="single" w:sz="8" w:space="0" w:color="auto"/>
            </w:tcBorders>
            <w:shd w:val="clear" w:color="000000" w:fill="FDE9D9"/>
            <w:vAlign w:val="bottom"/>
            <w:hideMark/>
          </w:tcPr>
          <w:p w14:paraId="3C39591A"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7F1C1867"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3</w:t>
            </w:r>
          </w:p>
        </w:tc>
        <w:tc>
          <w:tcPr>
            <w:tcW w:w="0" w:type="auto"/>
            <w:tcBorders>
              <w:top w:val="nil"/>
              <w:left w:val="nil"/>
              <w:bottom w:val="single" w:sz="8" w:space="0" w:color="auto"/>
              <w:right w:val="single" w:sz="12" w:space="0" w:color="auto"/>
            </w:tcBorders>
            <w:shd w:val="clear" w:color="000000" w:fill="FDE9D9"/>
            <w:vAlign w:val="bottom"/>
            <w:hideMark/>
          </w:tcPr>
          <w:p w14:paraId="73E11F13"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1.4</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E721F41" w14:textId="77777777" w:rsidR="007722B4" w:rsidRPr="00B77C7D" w:rsidRDefault="00DD182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B25C420"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w:t>
            </w:r>
            <w:r w:rsidR="00DD182D" w:rsidRPr="00B77C7D">
              <w:rPr>
                <w:rFonts w:ascii="Arial" w:eastAsia="Times New Roman" w:hAnsi="Arial" w:cs="Arial"/>
                <w:sz w:val="16"/>
                <w:szCs w:val="16"/>
                <w:lang w:eastAsia="cs-CZ"/>
              </w:rPr>
              <w:t>0,00000</w:t>
            </w:r>
            <w:r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2E1CC5B" w14:textId="77777777" w:rsidR="007722B4" w:rsidRPr="00B77C7D" w:rsidRDefault="00DD182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r w:rsidR="007722B4"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7B697288" w14:textId="77777777" w:rsidR="007722B4" w:rsidRPr="00B77C7D" w:rsidRDefault="00DD182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r w:rsidR="007722B4"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75BC372"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r w:rsidR="007722B4" w:rsidRPr="00B77C7D">
              <w:rPr>
                <w:rFonts w:ascii="Arial" w:eastAsia="Times New Roman" w:hAnsi="Arial" w:cs="Arial"/>
                <w:sz w:val="16"/>
                <w:szCs w:val="16"/>
                <w:lang w:eastAsia="cs-CZ"/>
              </w:rPr>
              <w:t xml:space="preserve">   </w:t>
            </w:r>
          </w:p>
        </w:tc>
        <w:tc>
          <w:tcPr>
            <w:tcW w:w="0" w:type="auto"/>
            <w:tcBorders>
              <w:top w:val="nil"/>
              <w:left w:val="nil"/>
              <w:bottom w:val="single" w:sz="8" w:space="0" w:color="auto"/>
              <w:right w:val="single" w:sz="8" w:space="0" w:color="auto"/>
            </w:tcBorders>
            <w:shd w:val="clear" w:color="000000" w:fill="FDE9D9"/>
            <w:vAlign w:val="bottom"/>
            <w:hideMark/>
          </w:tcPr>
          <w:p w14:paraId="36659F97"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1D6F46AB" w14:textId="77777777" w:rsidTr="00B77C7D">
        <w:trPr>
          <w:trHeight w:val="300"/>
        </w:trPr>
        <w:tc>
          <w:tcPr>
            <w:tcW w:w="0" w:type="auto"/>
            <w:vMerge/>
            <w:tcBorders>
              <w:top w:val="nil"/>
              <w:left w:val="single" w:sz="8" w:space="0" w:color="auto"/>
              <w:bottom w:val="single" w:sz="8" w:space="0" w:color="000000"/>
              <w:right w:val="single" w:sz="8" w:space="0" w:color="auto"/>
            </w:tcBorders>
            <w:vAlign w:val="center"/>
            <w:hideMark/>
          </w:tcPr>
          <w:p w14:paraId="18ACC354"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36CE3A51"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A1.3</w:t>
            </w:r>
          </w:p>
        </w:tc>
        <w:tc>
          <w:tcPr>
            <w:tcW w:w="422" w:type="dxa"/>
            <w:tcBorders>
              <w:top w:val="nil"/>
              <w:left w:val="nil"/>
              <w:bottom w:val="single" w:sz="8" w:space="0" w:color="auto"/>
              <w:right w:val="single" w:sz="8" w:space="0" w:color="auto"/>
            </w:tcBorders>
            <w:shd w:val="clear" w:color="000000" w:fill="FDE9D9"/>
            <w:vAlign w:val="bottom"/>
            <w:hideMark/>
          </w:tcPr>
          <w:p w14:paraId="20A0163C"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FDE9D9"/>
            <w:vAlign w:val="bottom"/>
            <w:hideMark/>
          </w:tcPr>
          <w:p w14:paraId="3881C959"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6163518"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CFFCAC8"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1.2</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7C135E87"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119 591,1764</w:t>
            </w:r>
            <w:r w:rsidR="005B5897" w:rsidRPr="00B77C7D">
              <w:rPr>
                <w:rFonts w:ascii="Arial" w:eastAsia="Times New Roman" w:hAnsi="Arial" w:cs="Arial"/>
                <w:sz w:val="16"/>
                <w:szCs w:val="16"/>
                <w:lang w:eastAsia="cs-CZ"/>
              </w:rPr>
              <w:t>7</w:t>
            </w:r>
            <w:r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0E1E5543"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101 652,50000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3CB99453"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5 979,5588</w:t>
            </w:r>
            <w:r w:rsidR="005B5897" w:rsidRPr="00B77C7D">
              <w:rPr>
                <w:rFonts w:ascii="Arial" w:eastAsia="Times New Roman" w:hAnsi="Arial" w:cs="Arial"/>
                <w:sz w:val="16"/>
                <w:szCs w:val="16"/>
                <w:lang w:eastAsia="cs-CZ"/>
              </w:rPr>
              <w:t>2</w:t>
            </w:r>
            <w:r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367C1BB4"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11 959,11765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523FA347"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6E67C14B"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56508CCD" w14:textId="77777777" w:rsidTr="00B77C7D">
        <w:trPr>
          <w:trHeight w:val="300"/>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50F6E1AA" w14:textId="77777777" w:rsidR="007722B4" w:rsidRPr="002A1C28" w:rsidRDefault="007722B4"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A2</w:t>
            </w:r>
          </w:p>
        </w:tc>
        <w:tc>
          <w:tcPr>
            <w:tcW w:w="0" w:type="auto"/>
            <w:tcBorders>
              <w:top w:val="nil"/>
              <w:left w:val="nil"/>
              <w:bottom w:val="single" w:sz="8" w:space="0" w:color="auto"/>
              <w:right w:val="single" w:sz="8" w:space="0" w:color="auto"/>
            </w:tcBorders>
            <w:shd w:val="clear" w:color="000000" w:fill="FABF8F"/>
            <w:vAlign w:val="bottom"/>
            <w:hideMark/>
          </w:tcPr>
          <w:p w14:paraId="2A3C24E7"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A2.1</w:t>
            </w:r>
          </w:p>
        </w:tc>
        <w:tc>
          <w:tcPr>
            <w:tcW w:w="422" w:type="dxa"/>
            <w:tcBorders>
              <w:top w:val="nil"/>
              <w:left w:val="nil"/>
              <w:bottom w:val="single" w:sz="8" w:space="0" w:color="auto"/>
              <w:right w:val="single" w:sz="8" w:space="0" w:color="auto"/>
            </w:tcBorders>
            <w:shd w:val="clear" w:color="000000" w:fill="FDE9D9"/>
            <w:vAlign w:val="bottom"/>
            <w:hideMark/>
          </w:tcPr>
          <w:p w14:paraId="60608C34"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FDE9D9"/>
            <w:vAlign w:val="bottom"/>
            <w:hideMark/>
          </w:tcPr>
          <w:p w14:paraId="72EFA25F"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E34FD89"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01EF67AF"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1.2</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5869623D"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126 650,00000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5DEAAACF"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107 652,50000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0EA7A038"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6 332,50000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4FBA2FBA"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12 665,00000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34C5D2EE"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r w:rsidR="007722B4" w:rsidRPr="00B77C7D">
              <w:rPr>
                <w:rFonts w:ascii="Arial" w:eastAsia="Times New Roman" w:hAnsi="Arial" w:cs="Arial"/>
                <w:sz w:val="16"/>
                <w:szCs w:val="16"/>
                <w:lang w:eastAsia="cs-CZ"/>
              </w:rPr>
              <w:t xml:space="preserve">   </w:t>
            </w:r>
          </w:p>
        </w:tc>
        <w:tc>
          <w:tcPr>
            <w:tcW w:w="0" w:type="auto"/>
            <w:tcBorders>
              <w:top w:val="nil"/>
              <w:left w:val="nil"/>
              <w:bottom w:val="single" w:sz="8" w:space="0" w:color="auto"/>
              <w:right w:val="single" w:sz="8" w:space="0" w:color="auto"/>
            </w:tcBorders>
            <w:shd w:val="clear" w:color="000000" w:fill="FDE9D9"/>
            <w:vAlign w:val="bottom"/>
            <w:hideMark/>
          </w:tcPr>
          <w:p w14:paraId="2439BE91"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613F11FC" w14:textId="77777777" w:rsidTr="00B77C7D">
        <w:trPr>
          <w:trHeight w:val="300"/>
        </w:trPr>
        <w:tc>
          <w:tcPr>
            <w:tcW w:w="0" w:type="auto"/>
            <w:vMerge/>
            <w:tcBorders>
              <w:top w:val="nil"/>
              <w:left w:val="single" w:sz="8" w:space="0" w:color="auto"/>
              <w:bottom w:val="single" w:sz="8" w:space="0" w:color="000000"/>
              <w:right w:val="single" w:sz="8" w:space="0" w:color="auto"/>
            </w:tcBorders>
            <w:vAlign w:val="center"/>
            <w:hideMark/>
          </w:tcPr>
          <w:p w14:paraId="6B36834A" w14:textId="77777777" w:rsidR="007722B4" w:rsidRPr="002A1C28" w:rsidRDefault="007722B4" w:rsidP="007722B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2557A086"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A2.2</w:t>
            </w:r>
          </w:p>
        </w:tc>
        <w:tc>
          <w:tcPr>
            <w:tcW w:w="422" w:type="dxa"/>
            <w:tcBorders>
              <w:top w:val="nil"/>
              <w:left w:val="nil"/>
              <w:bottom w:val="single" w:sz="8" w:space="0" w:color="auto"/>
              <w:right w:val="single" w:sz="8" w:space="0" w:color="auto"/>
            </w:tcBorders>
            <w:shd w:val="clear" w:color="000000" w:fill="FDE9D9"/>
            <w:vAlign w:val="bottom"/>
            <w:hideMark/>
          </w:tcPr>
          <w:p w14:paraId="2DB60B39"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FDE9D9"/>
            <w:vAlign w:val="bottom"/>
            <w:hideMark/>
          </w:tcPr>
          <w:p w14:paraId="3BD95BAE"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1C9EF11D"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1894A347" w14:textId="77777777" w:rsidR="007722B4" w:rsidRPr="002A1C28" w:rsidRDefault="007722B4"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1.2</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948A80C"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200 000,00000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3639241"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170 000,00000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6DEE7C6F"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7128B0B2" w14:textId="77777777" w:rsidR="007722B4" w:rsidRPr="00B77C7D" w:rsidRDefault="00253FFD"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410F9EF7"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30 000,00000    </w:t>
            </w:r>
          </w:p>
        </w:tc>
        <w:tc>
          <w:tcPr>
            <w:tcW w:w="0" w:type="auto"/>
            <w:tcBorders>
              <w:top w:val="nil"/>
              <w:left w:val="nil"/>
              <w:bottom w:val="single" w:sz="8" w:space="0" w:color="auto"/>
              <w:right w:val="single" w:sz="8" w:space="0" w:color="auto"/>
            </w:tcBorders>
            <w:shd w:val="clear" w:color="000000" w:fill="FDE9D9"/>
            <w:vAlign w:val="bottom"/>
            <w:hideMark/>
          </w:tcPr>
          <w:p w14:paraId="0F523EC7"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05510A7C" w14:textId="77777777" w:rsidTr="00B77C7D">
        <w:trPr>
          <w:trHeight w:val="300"/>
        </w:trPr>
        <w:tc>
          <w:tcPr>
            <w:tcW w:w="0" w:type="auto"/>
            <w:tcBorders>
              <w:top w:val="nil"/>
              <w:left w:val="single" w:sz="8" w:space="0" w:color="auto"/>
              <w:bottom w:val="single" w:sz="8" w:space="0" w:color="auto"/>
              <w:right w:val="single" w:sz="8" w:space="0" w:color="auto"/>
            </w:tcBorders>
            <w:shd w:val="clear" w:color="000000" w:fill="F79646"/>
            <w:vAlign w:val="bottom"/>
            <w:hideMark/>
          </w:tcPr>
          <w:p w14:paraId="4BA1EB81" w14:textId="77777777" w:rsidR="00E0285E" w:rsidRPr="002A1C28" w:rsidRDefault="00E0285E"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A3</w:t>
            </w:r>
          </w:p>
        </w:tc>
        <w:tc>
          <w:tcPr>
            <w:tcW w:w="0" w:type="auto"/>
            <w:tcBorders>
              <w:top w:val="nil"/>
              <w:left w:val="nil"/>
              <w:bottom w:val="single" w:sz="8" w:space="0" w:color="auto"/>
              <w:right w:val="single" w:sz="8" w:space="0" w:color="auto"/>
            </w:tcBorders>
            <w:shd w:val="clear" w:color="000000" w:fill="FABF8F"/>
            <w:vAlign w:val="bottom"/>
            <w:hideMark/>
          </w:tcPr>
          <w:p w14:paraId="1DD4907A"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A3.1</w:t>
            </w:r>
          </w:p>
        </w:tc>
        <w:tc>
          <w:tcPr>
            <w:tcW w:w="422" w:type="dxa"/>
            <w:tcBorders>
              <w:top w:val="nil"/>
              <w:left w:val="nil"/>
              <w:bottom w:val="single" w:sz="8" w:space="0" w:color="auto"/>
              <w:right w:val="single" w:sz="8" w:space="0" w:color="auto"/>
            </w:tcBorders>
            <w:shd w:val="clear" w:color="000000" w:fill="FDE9D9"/>
            <w:vAlign w:val="bottom"/>
            <w:hideMark/>
          </w:tcPr>
          <w:p w14:paraId="7EB75F46"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FDE9D9"/>
            <w:vAlign w:val="bottom"/>
            <w:hideMark/>
          </w:tcPr>
          <w:p w14:paraId="5BCF0128"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2F6C37C5"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7B</w:t>
            </w:r>
          </w:p>
        </w:tc>
        <w:tc>
          <w:tcPr>
            <w:tcW w:w="0" w:type="auto"/>
            <w:tcBorders>
              <w:top w:val="nil"/>
              <w:left w:val="nil"/>
              <w:bottom w:val="single" w:sz="8" w:space="0" w:color="auto"/>
              <w:right w:val="single" w:sz="12" w:space="0" w:color="auto"/>
            </w:tcBorders>
            <w:shd w:val="clear" w:color="000000" w:fill="FDE9D9"/>
            <w:vAlign w:val="bottom"/>
            <w:hideMark/>
          </w:tcPr>
          <w:p w14:paraId="65A44B0B"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1.1</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6ADFD3F6"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78 252,05280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27D384F2"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66 514,24488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78A00610"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3 912,60264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2E157EF6"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7 825,20528 </w:t>
            </w:r>
          </w:p>
        </w:tc>
        <w:tc>
          <w:tcPr>
            <w:tcW w:w="0" w:type="auto"/>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09B4739E"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FDE9D9"/>
            <w:vAlign w:val="bottom"/>
            <w:hideMark/>
          </w:tcPr>
          <w:p w14:paraId="6AC43C7A"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1BC01659" w14:textId="77777777" w:rsidTr="00FB2357">
        <w:trPr>
          <w:trHeight w:val="399"/>
        </w:trPr>
        <w:tc>
          <w:tcPr>
            <w:tcW w:w="0" w:type="auto"/>
            <w:tcBorders>
              <w:top w:val="nil"/>
              <w:left w:val="single" w:sz="8" w:space="0" w:color="auto"/>
              <w:bottom w:val="single" w:sz="8" w:space="0" w:color="000000"/>
              <w:right w:val="single" w:sz="8" w:space="0" w:color="auto"/>
            </w:tcBorders>
            <w:shd w:val="clear" w:color="000000" w:fill="948A54"/>
            <w:vAlign w:val="bottom"/>
            <w:hideMark/>
          </w:tcPr>
          <w:p w14:paraId="110BFBC2" w14:textId="77777777" w:rsidR="00E0285E" w:rsidRPr="002A1C28" w:rsidRDefault="00E0285E"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B1</w:t>
            </w:r>
          </w:p>
        </w:tc>
        <w:tc>
          <w:tcPr>
            <w:tcW w:w="0" w:type="auto"/>
            <w:tcBorders>
              <w:top w:val="nil"/>
              <w:left w:val="nil"/>
              <w:bottom w:val="single" w:sz="8" w:space="0" w:color="000000"/>
              <w:right w:val="single" w:sz="8" w:space="0" w:color="auto"/>
            </w:tcBorders>
            <w:shd w:val="clear" w:color="000000" w:fill="C4BD97"/>
            <w:vAlign w:val="bottom"/>
            <w:hideMark/>
          </w:tcPr>
          <w:p w14:paraId="13C60A9C"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B1.1</w:t>
            </w:r>
          </w:p>
        </w:tc>
        <w:tc>
          <w:tcPr>
            <w:tcW w:w="422" w:type="dxa"/>
            <w:tcBorders>
              <w:top w:val="nil"/>
              <w:left w:val="nil"/>
              <w:bottom w:val="single" w:sz="8" w:space="0" w:color="auto"/>
              <w:right w:val="single" w:sz="8" w:space="0" w:color="auto"/>
            </w:tcBorders>
            <w:shd w:val="clear" w:color="auto" w:fill="DDD9C3" w:themeFill="background2" w:themeFillShade="E6"/>
            <w:vAlign w:val="bottom"/>
            <w:hideMark/>
          </w:tcPr>
          <w:p w14:paraId="2F91C0F0"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000000"/>
              <w:right w:val="single" w:sz="8" w:space="0" w:color="auto"/>
            </w:tcBorders>
            <w:shd w:val="clear" w:color="000000" w:fill="DDD9C4"/>
            <w:vAlign w:val="bottom"/>
            <w:hideMark/>
          </w:tcPr>
          <w:p w14:paraId="05A38EDC"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3</w:t>
            </w:r>
          </w:p>
        </w:tc>
        <w:tc>
          <w:tcPr>
            <w:tcW w:w="0" w:type="auto"/>
            <w:tcBorders>
              <w:top w:val="nil"/>
              <w:left w:val="nil"/>
              <w:bottom w:val="single" w:sz="8" w:space="0" w:color="000000"/>
              <w:right w:val="single" w:sz="8" w:space="0" w:color="auto"/>
            </w:tcBorders>
            <w:shd w:val="clear" w:color="000000" w:fill="DDD9C4"/>
            <w:vAlign w:val="bottom"/>
            <w:hideMark/>
          </w:tcPr>
          <w:p w14:paraId="6EAC2EF6"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6c</w:t>
            </w:r>
          </w:p>
        </w:tc>
        <w:tc>
          <w:tcPr>
            <w:tcW w:w="0" w:type="auto"/>
            <w:tcBorders>
              <w:top w:val="nil"/>
              <w:left w:val="nil"/>
              <w:bottom w:val="single" w:sz="8" w:space="0" w:color="000000"/>
              <w:right w:val="single" w:sz="12" w:space="0" w:color="auto"/>
            </w:tcBorders>
            <w:shd w:val="clear" w:color="000000" w:fill="DDD9C4"/>
            <w:vAlign w:val="bottom"/>
            <w:hideMark/>
          </w:tcPr>
          <w:p w14:paraId="5E92978A"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3.1</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38CC72DB" w14:textId="5224E3D5" w:rsidR="00E0285E"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145 600,03315</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165F20B7" w14:textId="6C45491A" w:rsidR="006E4143" w:rsidRDefault="006E4143" w:rsidP="00B77C7D">
            <w:pPr>
              <w:spacing w:before="0" w:after="0"/>
              <w:jc w:val="right"/>
              <w:rPr>
                <w:rFonts w:ascii="Arial" w:eastAsia="Times New Roman" w:hAnsi="Arial" w:cs="Arial"/>
                <w:sz w:val="16"/>
                <w:szCs w:val="16"/>
                <w:lang w:eastAsia="cs-CZ"/>
              </w:rPr>
            </w:pPr>
          </w:p>
          <w:p w14:paraId="5A76C832" w14:textId="77777777" w:rsidR="00E0285E"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123 760,02818</w:t>
            </w:r>
            <w:r w:rsidR="00E0285E" w:rsidRPr="00B77C7D">
              <w:rPr>
                <w:rFonts w:ascii="Arial" w:eastAsia="Times New Roman" w:hAnsi="Arial" w:cs="Arial"/>
                <w:sz w:val="16"/>
                <w:szCs w:val="16"/>
                <w:lang w:eastAsia="cs-CZ"/>
              </w:rPr>
              <w:t xml:space="preserve"> </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19EB1D74" w14:textId="39126BC6" w:rsidR="00E0285E"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7 280,00166</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6BD5A535" w14:textId="12BD5231" w:rsidR="00E0285E"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14 560,00332</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7E2FD9B0"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0,00000</w:t>
            </w:r>
          </w:p>
        </w:tc>
        <w:tc>
          <w:tcPr>
            <w:tcW w:w="0" w:type="auto"/>
            <w:tcBorders>
              <w:top w:val="nil"/>
              <w:left w:val="nil"/>
              <w:bottom w:val="single" w:sz="8" w:space="0" w:color="auto"/>
              <w:right w:val="single" w:sz="8" w:space="0" w:color="auto"/>
            </w:tcBorders>
            <w:shd w:val="clear" w:color="000000" w:fill="DDD9C4"/>
            <w:vAlign w:val="bottom"/>
            <w:hideMark/>
          </w:tcPr>
          <w:p w14:paraId="0CBF2376"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1227815C" w14:textId="77777777" w:rsidTr="00B77C7D">
        <w:trPr>
          <w:trHeight w:val="300"/>
        </w:trPr>
        <w:tc>
          <w:tcPr>
            <w:tcW w:w="0" w:type="auto"/>
            <w:vMerge w:val="restart"/>
            <w:tcBorders>
              <w:top w:val="nil"/>
              <w:left w:val="single" w:sz="8" w:space="0" w:color="auto"/>
              <w:bottom w:val="single" w:sz="8" w:space="0" w:color="000000"/>
              <w:right w:val="single" w:sz="8" w:space="0" w:color="auto"/>
            </w:tcBorders>
            <w:shd w:val="clear" w:color="000000" w:fill="948A54"/>
            <w:vAlign w:val="bottom"/>
            <w:hideMark/>
          </w:tcPr>
          <w:p w14:paraId="33261BD1" w14:textId="77777777" w:rsidR="00E0285E" w:rsidRPr="002A1C28" w:rsidRDefault="00E0285E"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B2</w:t>
            </w:r>
          </w:p>
        </w:tc>
        <w:tc>
          <w:tcPr>
            <w:tcW w:w="0" w:type="auto"/>
            <w:tcBorders>
              <w:top w:val="nil"/>
              <w:left w:val="nil"/>
              <w:bottom w:val="single" w:sz="8" w:space="0" w:color="auto"/>
              <w:right w:val="single" w:sz="8" w:space="0" w:color="auto"/>
            </w:tcBorders>
            <w:shd w:val="clear" w:color="000000" w:fill="C4BD97"/>
            <w:vAlign w:val="bottom"/>
            <w:hideMark/>
          </w:tcPr>
          <w:p w14:paraId="5805DF57"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B2.1</w:t>
            </w:r>
          </w:p>
        </w:tc>
        <w:tc>
          <w:tcPr>
            <w:tcW w:w="422" w:type="dxa"/>
            <w:tcBorders>
              <w:top w:val="nil"/>
              <w:left w:val="nil"/>
              <w:bottom w:val="single" w:sz="8" w:space="0" w:color="auto"/>
              <w:right w:val="single" w:sz="8" w:space="0" w:color="auto"/>
            </w:tcBorders>
            <w:shd w:val="clear" w:color="000000" w:fill="DDD9C4"/>
            <w:vAlign w:val="bottom"/>
            <w:hideMark/>
          </w:tcPr>
          <w:p w14:paraId="7455F235"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DDD9C4"/>
            <w:vAlign w:val="bottom"/>
            <w:hideMark/>
          </w:tcPr>
          <w:p w14:paraId="2039C0C9"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DDD9C4"/>
            <w:vAlign w:val="bottom"/>
            <w:hideMark/>
          </w:tcPr>
          <w:p w14:paraId="62A5974A"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10</w:t>
            </w:r>
          </w:p>
        </w:tc>
        <w:tc>
          <w:tcPr>
            <w:tcW w:w="0" w:type="auto"/>
            <w:tcBorders>
              <w:top w:val="nil"/>
              <w:left w:val="nil"/>
              <w:bottom w:val="single" w:sz="8" w:space="0" w:color="auto"/>
              <w:right w:val="single" w:sz="12" w:space="0" w:color="auto"/>
            </w:tcBorders>
            <w:shd w:val="clear" w:color="000000" w:fill="DDD9C4"/>
            <w:vAlign w:val="bottom"/>
            <w:hideMark/>
          </w:tcPr>
          <w:p w14:paraId="05A9DB89" w14:textId="77777777" w:rsidR="00E0285E" w:rsidRPr="002A1C28" w:rsidRDefault="00E0285E"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2.4</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6057CE97" w14:textId="13B287AB" w:rsidR="00E0285E" w:rsidRPr="00B77C7D" w:rsidRDefault="00176305"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98 976,47059</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239D5D0F" w14:textId="430B6929" w:rsidR="00E0285E" w:rsidRPr="00B77C7D" w:rsidRDefault="00176305"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84 130,000</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6707D8FF" w14:textId="27CE3305" w:rsidR="00E0285E"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4 948,82353</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331C9298" w14:textId="2C881A96" w:rsidR="00E0285E"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9 897,64706</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6A309088"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DDD9C4"/>
            <w:vAlign w:val="bottom"/>
            <w:hideMark/>
          </w:tcPr>
          <w:p w14:paraId="64259DE7" w14:textId="77777777" w:rsidR="00E0285E" w:rsidRPr="00B77C7D" w:rsidRDefault="00E0285E"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0139652B" w14:textId="77777777" w:rsidTr="00B77C7D">
        <w:trPr>
          <w:trHeight w:val="300"/>
        </w:trPr>
        <w:tc>
          <w:tcPr>
            <w:tcW w:w="0" w:type="auto"/>
            <w:vMerge/>
            <w:tcBorders>
              <w:top w:val="nil"/>
              <w:left w:val="single" w:sz="8" w:space="0" w:color="auto"/>
              <w:bottom w:val="single" w:sz="8" w:space="0" w:color="000000"/>
              <w:right w:val="single" w:sz="8" w:space="0" w:color="auto"/>
            </w:tcBorders>
            <w:vAlign w:val="center"/>
            <w:hideMark/>
          </w:tcPr>
          <w:p w14:paraId="109A631E" w14:textId="77777777" w:rsidR="00FB2357" w:rsidRPr="002A1C28" w:rsidRDefault="00FB2357" w:rsidP="00FB2357">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C4BD97"/>
            <w:vAlign w:val="bottom"/>
            <w:hideMark/>
          </w:tcPr>
          <w:p w14:paraId="0DD92E53"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B2.2</w:t>
            </w:r>
          </w:p>
        </w:tc>
        <w:tc>
          <w:tcPr>
            <w:tcW w:w="422" w:type="dxa"/>
            <w:tcBorders>
              <w:top w:val="nil"/>
              <w:left w:val="nil"/>
              <w:bottom w:val="single" w:sz="8" w:space="0" w:color="auto"/>
              <w:right w:val="single" w:sz="8" w:space="0" w:color="auto"/>
            </w:tcBorders>
            <w:shd w:val="clear" w:color="000000" w:fill="DDD9C4"/>
            <w:vAlign w:val="bottom"/>
            <w:hideMark/>
          </w:tcPr>
          <w:p w14:paraId="5FD2D102"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OP Z</w:t>
            </w:r>
          </w:p>
        </w:tc>
        <w:tc>
          <w:tcPr>
            <w:tcW w:w="581" w:type="dxa"/>
            <w:tcBorders>
              <w:top w:val="nil"/>
              <w:left w:val="nil"/>
              <w:bottom w:val="single" w:sz="8" w:space="0" w:color="auto"/>
              <w:right w:val="single" w:sz="8" w:space="0" w:color="auto"/>
            </w:tcBorders>
            <w:shd w:val="clear" w:color="000000" w:fill="DDD9C4"/>
            <w:vAlign w:val="bottom"/>
            <w:hideMark/>
          </w:tcPr>
          <w:p w14:paraId="35A93609"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DDD9C4"/>
            <w:vAlign w:val="bottom"/>
            <w:hideMark/>
          </w:tcPr>
          <w:p w14:paraId="378AB7DC"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1.1.</w:t>
            </w:r>
          </w:p>
        </w:tc>
        <w:tc>
          <w:tcPr>
            <w:tcW w:w="0" w:type="auto"/>
            <w:tcBorders>
              <w:top w:val="nil"/>
              <w:left w:val="nil"/>
              <w:bottom w:val="single" w:sz="8" w:space="0" w:color="auto"/>
              <w:right w:val="single" w:sz="12" w:space="0" w:color="auto"/>
            </w:tcBorders>
            <w:shd w:val="clear" w:color="000000" w:fill="DDD9C4"/>
            <w:vAlign w:val="bottom"/>
            <w:hideMark/>
          </w:tcPr>
          <w:p w14:paraId="5FBC3C6D"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1.1.1</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536702B4" w14:textId="77777777" w:rsidR="00FB2357" w:rsidRPr="00B77C7D" w:rsidRDefault="00FB2357" w:rsidP="00B77C7D">
            <w:pPr>
              <w:spacing w:before="0" w:after="0"/>
              <w:jc w:val="right"/>
              <w:rPr>
                <w:rFonts w:ascii="Arial" w:hAnsi="Arial" w:cs="Arial"/>
                <w:sz w:val="16"/>
                <w:szCs w:val="16"/>
              </w:rPr>
            </w:pPr>
            <w:r w:rsidRPr="00B77C7D">
              <w:rPr>
                <w:rFonts w:ascii="Arial" w:hAnsi="Arial" w:cs="Arial"/>
                <w:sz w:val="16"/>
                <w:szCs w:val="16"/>
              </w:rPr>
              <w:t xml:space="preserve">111 904,88235 </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31DF9CD1"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95 119,15000 </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6A8FC734"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16 785,73235 </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28DA0875"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single" w:sz="8" w:space="0" w:color="auto"/>
              <w:left w:val="nil"/>
              <w:bottom w:val="single" w:sz="8" w:space="0" w:color="auto"/>
              <w:right w:val="single" w:sz="8" w:space="0" w:color="auto"/>
            </w:tcBorders>
            <w:shd w:val="clear" w:color="000000" w:fill="DDD9C3" w:themeFill="background2" w:themeFillShade="E6"/>
            <w:noWrap/>
            <w:vAlign w:val="bottom"/>
            <w:hideMark/>
          </w:tcPr>
          <w:p w14:paraId="4F833FED"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DDD9C4"/>
            <w:vAlign w:val="bottom"/>
            <w:hideMark/>
          </w:tcPr>
          <w:p w14:paraId="7938559D"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6F467BF5" w14:textId="77777777" w:rsidTr="00B77C7D">
        <w:trPr>
          <w:trHeight w:val="300"/>
        </w:trPr>
        <w:tc>
          <w:tcPr>
            <w:tcW w:w="0" w:type="auto"/>
            <w:tcBorders>
              <w:top w:val="nil"/>
              <w:left w:val="single" w:sz="8" w:space="0" w:color="auto"/>
              <w:bottom w:val="single" w:sz="8" w:space="0" w:color="auto"/>
              <w:right w:val="single" w:sz="8" w:space="0" w:color="auto"/>
            </w:tcBorders>
            <w:shd w:val="clear" w:color="000000" w:fill="1F497D"/>
            <w:vAlign w:val="bottom"/>
            <w:hideMark/>
          </w:tcPr>
          <w:p w14:paraId="11EAE34A" w14:textId="77777777" w:rsidR="00FB2357" w:rsidRPr="002A1C28" w:rsidRDefault="00FB2357" w:rsidP="00FB2357">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C1</w:t>
            </w:r>
          </w:p>
        </w:tc>
        <w:tc>
          <w:tcPr>
            <w:tcW w:w="0" w:type="auto"/>
            <w:tcBorders>
              <w:top w:val="nil"/>
              <w:left w:val="nil"/>
              <w:bottom w:val="single" w:sz="8" w:space="0" w:color="auto"/>
              <w:right w:val="single" w:sz="8" w:space="0" w:color="auto"/>
            </w:tcBorders>
            <w:shd w:val="clear" w:color="000000" w:fill="538DD5"/>
            <w:vAlign w:val="bottom"/>
            <w:hideMark/>
          </w:tcPr>
          <w:p w14:paraId="7B1E37FE"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C1.1</w:t>
            </w:r>
          </w:p>
        </w:tc>
        <w:tc>
          <w:tcPr>
            <w:tcW w:w="422" w:type="dxa"/>
            <w:tcBorders>
              <w:top w:val="nil"/>
              <w:left w:val="nil"/>
              <w:bottom w:val="single" w:sz="8" w:space="0" w:color="auto"/>
              <w:right w:val="single" w:sz="8" w:space="0" w:color="auto"/>
            </w:tcBorders>
            <w:shd w:val="clear" w:color="000000" w:fill="C5D9F1"/>
            <w:vAlign w:val="bottom"/>
            <w:hideMark/>
          </w:tcPr>
          <w:p w14:paraId="5156F3C3"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OP Z</w:t>
            </w:r>
          </w:p>
        </w:tc>
        <w:tc>
          <w:tcPr>
            <w:tcW w:w="581" w:type="dxa"/>
            <w:tcBorders>
              <w:top w:val="nil"/>
              <w:left w:val="nil"/>
              <w:bottom w:val="single" w:sz="8" w:space="0" w:color="auto"/>
              <w:right w:val="single" w:sz="8" w:space="0" w:color="auto"/>
            </w:tcBorders>
            <w:shd w:val="clear" w:color="000000" w:fill="C5D9F1"/>
            <w:vAlign w:val="bottom"/>
            <w:hideMark/>
          </w:tcPr>
          <w:p w14:paraId="0FD2520A"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12A20714"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12" w:space="0" w:color="auto"/>
            </w:tcBorders>
            <w:shd w:val="clear" w:color="000000" w:fill="C5D9F1"/>
            <w:vAlign w:val="bottom"/>
            <w:hideMark/>
          </w:tcPr>
          <w:p w14:paraId="6CF63BA4" w14:textId="77777777" w:rsidR="00FB2357" w:rsidRPr="002A1C28" w:rsidRDefault="00FB2357" w:rsidP="00FB2357">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2.1.1</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3D5AF751"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28 095,12000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65CEB843"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23 880,84300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467FDA60"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3 495,17557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31E96E44"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719,10143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6337F4ED"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C5D9F1"/>
            <w:vAlign w:val="bottom"/>
            <w:hideMark/>
          </w:tcPr>
          <w:p w14:paraId="74BC1A36"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521AC001" w14:textId="77777777" w:rsidTr="00B77C7D">
        <w:trPr>
          <w:trHeight w:val="300"/>
        </w:trPr>
        <w:tc>
          <w:tcPr>
            <w:tcW w:w="0" w:type="auto"/>
            <w:vMerge w:val="restart"/>
            <w:tcBorders>
              <w:top w:val="nil"/>
              <w:left w:val="single" w:sz="8" w:space="0" w:color="auto"/>
              <w:bottom w:val="single" w:sz="8" w:space="0" w:color="000000"/>
              <w:right w:val="single" w:sz="8" w:space="0" w:color="auto"/>
            </w:tcBorders>
            <w:shd w:val="clear" w:color="000000" w:fill="1F497D"/>
            <w:vAlign w:val="bottom"/>
            <w:hideMark/>
          </w:tcPr>
          <w:p w14:paraId="7E0E4708" w14:textId="77777777" w:rsidR="00440723" w:rsidRPr="002A1C28" w:rsidRDefault="00440723" w:rsidP="007722B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lastRenderedPageBreak/>
              <w:t>C2</w:t>
            </w:r>
          </w:p>
        </w:tc>
        <w:tc>
          <w:tcPr>
            <w:tcW w:w="0" w:type="auto"/>
            <w:tcBorders>
              <w:top w:val="nil"/>
              <w:left w:val="nil"/>
              <w:bottom w:val="single" w:sz="8" w:space="0" w:color="auto"/>
              <w:right w:val="single" w:sz="8" w:space="0" w:color="auto"/>
            </w:tcBorders>
            <w:shd w:val="clear" w:color="000000" w:fill="538DD5"/>
            <w:vAlign w:val="bottom"/>
            <w:hideMark/>
          </w:tcPr>
          <w:p w14:paraId="04C806CE" w14:textId="77777777" w:rsidR="00440723" w:rsidRPr="002A1C28" w:rsidRDefault="00440723"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C2.1</w:t>
            </w:r>
          </w:p>
        </w:tc>
        <w:tc>
          <w:tcPr>
            <w:tcW w:w="422" w:type="dxa"/>
            <w:tcBorders>
              <w:top w:val="nil"/>
              <w:left w:val="nil"/>
              <w:bottom w:val="single" w:sz="8" w:space="0" w:color="auto"/>
              <w:right w:val="single" w:sz="8" w:space="0" w:color="auto"/>
            </w:tcBorders>
            <w:shd w:val="clear" w:color="000000" w:fill="C5D9F1"/>
            <w:vAlign w:val="bottom"/>
            <w:hideMark/>
          </w:tcPr>
          <w:p w14:paraId="08B9BAEC" w14:textId="77777777" w:rsidR="00440723" w:rsidRPr="002A1C28" w:rsidRDefault="00440723"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C5D9F1"/>
            <w:vAlign w:val="bottom"/>
            <w:hideMark/>
          </w:tcPr>
          <w:p w14:paraId="5844980B" w14:textId="77777777" w:rsidR="00440723" w:rsidRPr="002A1C28" w:rsidRDefault="00440723"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5A89D38F" w14:textId="77777777" w:rsidR="00440723" w:rsidRPr="002A1C28" w:rsidRDefault="00440723"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7485EE90" w14:textId="77777777" w:rsidR="00440723" w:rsidRPr="002A1C28" w:rsidRDefault="00440723"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2.1</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511DED71"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22 500,00000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042AEDE2"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xml:space="preserve">             19 125,00000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7DF4A4CE"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2 250,00000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2D636B66"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1 125,00000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5A1BE592"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C5D9F1"/>
            <w:vAlign w:val="bottom"/>
            <w:hideMark/>
          </w:tcPr>
          <w:p w14:paraId="7B42F0BF"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1C084A1B" w14:textId="77777777" w:rsidTr="00B77C7D">
        <w:trPr>
          <w:trHeight w:val="300"/>
        </w:trPr>
        <w:tc>
          <w:tcPr>
            <w:tcW w:w="0" w:type="auto"/>
            <w:vMerge/>
            <w:tcBorders>
              <w:top w:val="nil"/>
              <w:left w:val="single" w:sz="8" w:space="0" w:color="auto"/>
              <w:bottom w:val="single" w:sz="8" w:space="0" w:color="000000"/>
              <w:right w:val="single" w:sz="8" w:space="0" w:color="auto"/>
            </w:tcBorders>
            <w:vAlign w:val="center"/>
            <w:hideMark/>
          </w:tcPr>
          <w:p w14:paraId="6744C080" w14:textId="77777777" w:rsidR="00820B9F" w:rsidRPr="002A1C28" w:rsidRDefault="00820B9F" w:rsidP="007722B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538DD5"/>
            <w:vAlign w:val="bottom"/>
            <w:hideMark/>
          </w:tcPr>
          <w:p w14:paraId="5399DC0B" w14:textId="77777777" w:rsidR="00820B9F" w:rsidRPr="002A1C28" w:rsidRDefault="00820B9F"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C2.2</w:t>
            </w:r>
          </w:p>
        </w:tc>
        <w:tc>
          <w:tcPr>
            <w:tcW w:w="422" w:type="dxa"/>
            <w:tcBorders>
              <w:top w:val="nil"/>
              <w:left w:val="nil"/>
              <w:bottom w:val="single" w:sz="8" w:space="0" w:color="auto"/>
              <w:right w:val="single" w:sz="8" w:space="0" w:color="auto"/>
            </w:tcBorders>
            <w:shd w:val="clear" w:color="000000" w:fill="C5D9F1"/>
            <w:vAlign w:val="bottom"/>
            <w:hideMark/>
          </w:tcPr>
          <w:p w14:paraId="509B8144" w14:textId="77777777" w:rsidR="00820B9F" w:rsidRPr="002A1C28" w:rsidRDefault="00820B9F"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IROP</w:t>
            </w:r>
          </w:p>
        </w:tc>
        <w:tc>
          <w:tcPr>
            <w:tcW w:w="581" w:type="dxa"/>
            <w:tcBorders>
              <w:top w:val="nil"/>
              <w:left w:val="nil"/>
              <w:bottom w:val="single" w:sz="8" w:space="0" w:color="auto"/>
              <w:right w:val="single" w:sz="8" w:space="0" w:color="auto"/>
            </w:tcBorders>
            <w:shd w:val="clear" w:color="000000" w:fill="C5D9F1"/>
            <w:vAlign w:val="bottom"/>
            <w:hideMark/>
          </w:tcPr>
          <w:p w14:paraId="78BADD6C" w14:textId="77777777" w:rsidR="00820B9F" w:rsidRPr="002A1C28" w:rsidRDefault="00820B9F"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33CD82A1" w14:textId="77777777" w:rsidR="00820B9F" w:rsidRPr="002A1C28" w:rsidRDefault="00820B9F"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6E1920D8" w14:textId="77777777" w:rsidR="00820B9F" w:rsidRPr="002A1C28" w:rsidRDefault="00820B9F" w:rsidP="007722B4">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2.1</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550DEDD0"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25 976,47059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12691B68"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22 080,00000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654D2C43"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1 298,82353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5CA7EB1E"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2 597,64706 </w:t>
            </w:r>
          </w:p>
        </w:tc>
        <w:tc>
          <w:tcPr>
            <w:tcW w:w="0" w:type="auto"/>
            <w:tcBorders>
              <w:top w:val="single" w:sz="8" w:space="0" w:color="auto"/>
              <w:left w:val="nil"/>
              <w:bottom w:val="single" w:sz="8" w:space="0" w:color="auto"/>
              <w:right w:val="single" w:sz="8" w:space="0" w:color="auto"/>
            </w:tcBorders>
            <w:shd w:val="clear" w:color="000000" w:fill="C6D9F1" w:themeFill="text2" w:themeFillTint="33"/>
            <w:noWrap/>
            <w:vAlign w:val="bottom"/>
            <w:hideMark/>
          </w:tcPr>
          <w:p w14:paraId="30F3C381" w14:textId="77777777" w:rsidR="00820B9F"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129FEB08"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0C5044BB" w14:textId="77777777" w:rsidTr="002A1C28">
        <w:trPr>
          <w:trHeight w:val="288"/>
        </w:trPr>
        <w:tc>
          <w:tcPr>
            <w:tcW w:w="0" w:type="auto"/>
            <w:gridSpan w:val="6"/>
            <w:vMerge w:val="restart"/>
            <w:tcBorders>
              <w:top w:val="single" w:sz="8" w:space="0" w:color="auto"/>
              <w:left w:val="single" w:sz="8" w:space="0" w:color="auto"/>
              <w:bottom w:val="single" w:sz="8" w:space="0" w:color="000000"/>
              <w:right w:val="single" w:sz="12" w:space="0" w:color="000000"/>
            </w:tcBorders>
            <w:shd w:val="clear" w:color="000000" w:fill="A6A6A6"/>
            <w:vAlign w:val="bottom"/>
            <w:hideMark/>
          </w:tcPr>
          <w:p w14:paraId="050FAA21" w14:textId="77777777" w:rsidR="007722B4" w:rsidRPr="002A1C28" w:rsidRDefault="007722B4" w:rsidP="007722B4">
            <w:pPr>
              <w:spacing w:before="0" w:after="0"/>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CELKEM</w:t>
            </w:r>
          </w:p>
        </w:tc>
        <w:tc>
          <w:tcPr>
            <w:tcW w:w="0" w:type="auto"/>
            <w:tcBorders>
              <w:top w:val="nil"/>
              <w:left w:val="nil"/>
              <w:bottom w:val="nil"/>
              <w:right w:val="single" w:sz="8" w:space="0" w:color="auto"/>
            </w:tcBorders>
            <w:shd w:val="clear" w:color="000000" w:fill="A6A6A6"/>
            <w:vAlign w:val="bottom"/>
            <w:hideMark/>
          </w:tcPr>
          <w:p w14:paraId="44FE6FEE" w14:textId="77777777" w:rsidR="007722B4" w:rsidRPr="00B77C7D" w:rsidRDefault="007722B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tcBorders>
              <w:top w:val="nil"/>
              <w:left w:val="nil"/>
              <w:bottom w:val="nil"/>
              <w:right w:val="single" w:sz="8" w:space="0" w:color="auto"/>
            </w:tcBorders>
            <w:shd w:val="clear" w:color="000000" w:fill="A6A6A6"/>
            <w:vAlign w:val="bottom"/>
            <w:hideMark/>
          </w:tcPr>
          <w:p w14:paraId="7018E349" w14:textId="77777777" w:rsidR="007722B4" w:rsidRPr="00B77C7D" w:rsidRDefault="007722B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tcBorders>
              <w:top w:val="nil"/>
              <w:left w:val="nil"/>
              <w:bottom w:val="nil"/>
              <w:right w:val="single" w:sz="8" w:space="0" w:color="auto"/>
            </w:tcBorders>
            <w:shd w:val="clear" w:color="000000" w:fill="A6A6A6"/>
            <w:vAlign w:val="bottom"/>
            <w:hideMark/>
          </w:tcPr>
          <w:p w14:paraId="05D461F5" w14:textId="77777777" w:rsidR="007722B4" w:rsidRPr="00B77C7D" w:rsidRDefault="007722B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tcBorders>
              <w:top w:val="nil"/>
              <w:left w:val="nil"/>
              <w:bottom w:val="nil"/>
              <w:right w:val="single" w:sz="8" w:space="0" w:color="auto"/>
            </w:tcBorders>
            <w:shd w:val="clear" w:color="000000" w:fill="A6A6A6"/>
            <w:vAlign w:val="bottom"/>
            <w:hideMark/>
          </w:tcPr>
          <w:p w14:paraId="3FBE9FFD" w14:textId="77777777" w:rsidR="007722B4" w:rsidRPr="00B77C7D" w:rsidRDefault="007722B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tcBorders>
              <w:top w:val="nil"/>
              <w:left w:val="nil"/>
              <w:bottom w:val="nil"/>
              <w:right w:val="single" w:sz="8" w:space="0" w:color="auto"/>
            </w:tcBorders>
            <w:shd w:val="clear" w:color="000000" w:fill="A6A6A6"/>
            <w:vAlign w:val="bottom"/>
            <w:hideMark/>
          </w:tcPr>
          <w:p w14:paraId="0F0C784B" w14:textId="77777777" w:rsidR="007722B4" w:rsidRPr="00B77C7D" w:rsidRDefault="007722B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vMerge w:val="restart"/>
            <w:tcBorders>
              <w:top w:val="nil"/>
              <w:left w:val="single" w:sz="8" w:space="0" w:color="auto"/>
              <w:bottom w:val="single" w:sz="8" w:space="0" w:color="000000"/>
              <w:right w:val="single" w:sz="8" w:space="0" w:color="auto"/>
            </w:tcBorders>
            <w:shd w:val="clear" w:color="000000" w:fill="A6A6A6"/>
            <w:vAlign w:val="bottom"/>
            <w:hideMark/>
          </w:tcPr>
          <w:p w14:paraId="6C6F7E61" w14:textId="77777777" w:rsidR="007722B4" w:rsidRPr="00B77C7D" w:rsidRDefault="007722B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176305" w:rsidRPr="002A1C28" w14:paraId="31C53B37" w14:textId="77777777" w:rsidTr="002A1C28">
        <w:trPr>
          <w:trHeight w:val="300"/>
        </w:trPr>
        <w:tc>
          <w:tcPr>
            <w:tcW w:w="0" w:type="auto"/>
            <w:gridSpan w:val="6"/>
            <w:vMerge/>
            <w:tcBorders>
              <w:top w:val="single" w:sz="8" w:space="0" w:color="auto"/>
              <w:left w:val="single" w:sz="8" w:space="0" w:color="auto"/>
              <w:bottom w:val="single" w:sz="8" w:space="0" w:color="000000"/>
              <w:right w:val="single" w:sz="12" w:space="0" w:color="000000"/>
            </w:tcBorders>
            <w:vAlign w:val="center"/>
            <w:hideMark/>
          </w:tcPr>
          <w:p w14:paraId="7E696636" w14:textId="77777777" w:rsidR="00FB2357" w:rsidRPr="002A1C28" w:rsidRDefault="00FB2357" w:rsidP="00FB2357">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A6A6A6"/>
            <w:vAlign w:val="bottom"/>
            <w:hideMark/>
          </w:tcPr>
          <w:p w14:paraId="2C83333C" w14:textId="7C70C92D"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1 004 246,20595</w:t>
            </w:r>
          </w:p>
        </w:tc>
        <w:tc>
          <w:tcPr>
            <w:tcW w:w="0" w:type="auto"/>
            <w:tcBorders>
              <w:top w:val="nil"/>
              <w:left w:val="nil"/>
              <w:bottom w:val="single" w:sz="8" w:space="0" w:color="auto"/>
              <w:right w:val="single" w:sz="8" w:space="0" w:color="auto"/>
            </w:tcBorders>
            <w:shd w:val="clear" w:color="000000" w:fill="A6A6A6"/>
            <w:vAlign w:val="bottom"/>
            <w:hideMark/>
          </w:tcPr>
          <w:p w14:paraId="405143F6" w14:textId="0DE2B7A4"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853 609,26606</w:t>
            </w:r>
          </w:p>
        </w:tc>
        <w:tc>
          <w:tcPr>
            <w:tcW w:w="0" w:type="auto"/>
            <w:tcBorders>
              <w:top w:val="nil"/>
              <w:left w:val="nil"/>
              <w:bottom w:val="single" w:sz="8" w:space="0" w:color="auto"/>
              <w:right w:val="single" w:sz="8" w:space="0" w:color="auto"/>
            </w:tcBorders>
            <w:shd w:val="clear" w:color="000000" w:fill="A6A6A6"/>
            <w:vAlign w:val="bottom"/>
            <w:hideMark/>
          </w:tcPr>
          <w:p w14:paraId="08A912EE" w14:textId="4DABBE75"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52 283,21810</w:t>
            </w:r>
          </w:p>
        </w:tc>
        <w:tc>
          <w:tcPr>
            <w:tcW w:w="0" w:type="auto"/>
            <w:tcBorders>
              <w:top w:val="nil"/>
              <w:left w:val="nil"/>
              <w:bottom w:val="single" w:sz="8" w:space="0" w:color="auto"/>
              <w:right w:val="single" w:sz="8" w:space="0" w:color="auto"/>
            </w:tcBorders>
            <w:shd w:val="clear" w:color="000000" w:fill="A6A6A6"/>
            <w:vAlign w:val="bottom"/>
            <w:hideMark/>
          </w:tcPr>
          <w:p w14:paraId="5947F0C7" w14:textId="50B66AF7"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61 348,72179</w:t>
            </w:r>
          </w:p>
        </w:tc>
        <w:tc>
          <w:tcPr>
            <w:tcW w:w="0" w:type="auto"/>
            <w:tcBorders>
              <w:top w:val="nil"/>
              <w:left w:val="nil"/>
              <w:bottom w:val="single" w:sz="8" w:space="0" w:color="auto"/>
              <w:right w:val="single" w:sz="8" w:space="0" w:color="auto"/>
            </w:tcBorders>
            <w:shd w:val="clear" w:color="000000" w:fill="A6A6A6"/>
            <w:vAlign w:val="bottom"/>
            <w:hideMark/>
          </w:tcPr>
          <w:p w14:paraId="37ECE49A"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Calibri" w:hAnsi="Calibri" w:cs="Calibri"/>
                <w:sz w:val="18"/>
                <w:szCs w:val="18"/>
              </w:rPr>
              <w:t xml:space="preserve">37 005,00000 </w:t>
            </w:r>
          </w:p>
        </w:tc>
        <w:tc>
          <w:tcPr>
            <w:tcW w:w="0" w:type="auto"/>
            <w:vMerge/>
            <w:tcBorders>
              <w:top w:val="nil"/>
              <w:left w:val="single" w:sz="8" w:space="0" w:color="auto"/>
              <w:bottom w:val="single" w:sz="8" w:space="0" w:color="000000"/>
              <w:right w:val="single" w:sz="8" w:space="0" w:color="auto"/>
            </w:tcBorders>
            <w:vAlign w:val="center"/>
            <w:hideMark/>
          </w:tcPr>
          <w:p w14:paraId="160AA76A" w14:textId="77777777" w:rsidR="00FB2357" w:rsidRPr="00B77C7D" w:rsidRDefault="00FB2357" w:rsidP="00B77C7D">
            <w:pPr>
              <w:spacing w:before="0" w:after="0"/>
              <w:jc w:val="right"/>
              <w:rPr>
                <w:rFonts w:ascii="Arial" w:eastAsia="Times New Roman" w:hAnsi="Arial" w:cs="Arial"/>
                <w:sz w:val="16"/>
                <w:szCs w:val="16"/>
                <w:lang w:eastAsia="cs-CZ"/>
              </w:rPr>
            </w:pPr>
          </w:p>
        </w:tc>
      </w:tr>
    </w:tbl>
    <w:p w14:paraId="767D7F2C" w14:textId="77777777" w:rsidR="007722B4" w:rsidRDefault="007722B4" w:rsidP="00535856">
      <w:pPr>
        <w:spacing w:before="0" w:after="120"/>
        <w:rPr>
          <w:rFonts w:cs="Times New Roman"/>
          <w:b/>
          <w:color w:val="C00000"/>
          <w:sz w:val="24"/>
          <w:u w:val="single"/>
        </w:rPr>
      </w:pPr>
    </w:p>
    <w:p w14:paraId="4784C527" w14:textId="77777777" w:rsidR="00734A59" w:rsidRPr="00E63306" w:rsidRDefault="00734A59" w:rsidP="00535856">
      <w:pPr>
        <w:spacing w:before="0" w:after="120"/>
        <w:rPr>
          <w:rFonts w:cs="Times New Roman"/>
          <w:b/>
          <w:color w:val="C00000"/>
          <w:sz w:val="2"/>
          <w:szCs w:val="2"/>
          <w:u w:val="single"/>
        </w:rPr>
      </w:pPr>
      <w:r>
        <w:rPr>
          <w:rFonts w:cs="Times New Roman"/>
          <w:b/>
          <w:color w:val="C00000"/>
          <w:sz w:val="24"/>
          <w:u w:val="single"/>
        </w:rPr>
        <w:t>R</w:t>
      </w:r>
      <w:r w:rsidR="00535856">
        <w:rPr>
          <w:rFonts w:cs="Times New Roman"/>
          <w:b/>
          <w:color w:val="C00000"/>
          <w:sz w:val="24"/>
          <w:u w:val="single"/>
        </w:rPr>
        <w:t>ok 2017</w:t>
      </w:r>
      <w:r w:rsidR="00952B32">
        <w:rPr>
          <w:rFonts w:cs="Times New Roman"/>
          <w:b/>
          <w:color w:val="C00000"/>
          <w:sz w:val="24"/>
          <w:u w:val="single"/>
        </w:rPr>
        <w:br/>
      </w:r>
    </w:p>
    <w:tbl>
      <w:tblPr>
        <w:tblW w:w="5000" w:type="pct"/>
        <w:tblCellMar>
          <w:left w:w="70" w:type="dxa"/>
          <w:right w:w="70" w:type="dxa"/>
        </w:tblCellMar>
        <w:tblLook w:val="04A0" w:firstRow="1" w:lastRow="0" w:firstColumn="1" w:lastColumn="0" w:noHBand="0" w:noVBand="1"/>
      </w:tblPr>
      <w:tblGrid>
        <w:gridCol w:w="1162"/>
        <w:gridCol w:w="1075"/>
        <w:gridCol w:w="1041"/>
        <w:gridCol w:w="1066"/>
        <w:gridCol w:w="1094"/>
        <w:gridCol w:w="1162"/>
        <w:gridCol w:w="1307"/>
        <w:gridCol w:w="1307"/>
        <w:gridCol w:w="1086"/>
        <w:gridCol w:w="1086"/>
        <w:gridCol w:w="1094"/>
        <w:gridCol w:w="1514"/>
      </w:tblGrid>
      <w:tr w:rsidR="00734A59" w:rsidRPr="002A1C28" w14:paraId="71982479" w14:textId="77777777" w:rsidTr="003445F5">
        <w:trPr>
          <w:trHeight w:val="397"/>
        </w:trPr>
        <w:tc>
          <w:tcPr>
            <w:tcW w:w="415" w:type="pct"/>
            <w:vMerge w:val="restart"/>
            <w:tcBorders>
              <w:top w:val="single" w:sz="4" w:space="0" w:color="auto"/>
              <w:left w:val="single" w:sz="4" w:space="0" w:color="auto"/>
              <w:bottom w:val="single" w:sz="8" w:space="0" w:color="auto"/>
              <w:right w:val="single" w:sz="8" w:space="0" w:color="auto"/>
            </w:tcBorders>
            <w:shd w:val="clear" w:color="000000" w:fill="A6A6A6"/>
            <w:vAlign w:val="center"/>
            <w:hideMark/>
          </w:tcPr>
          <w:p w14:paraId="4B8C40E9"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Specifický cíl IPRÚ</w:t>
            </w:r>
          </w:p>
        </w:tc>
        <w:tc>
          <w:tcPr>
            <w:tcW w:w="384" w:type="pct"/>
            <w:vMerge w:val="restart"/>
            <w:tcBorders>
              <w:top w:val="single" w:sz="4" w:space="0" w:color="auto"/>
              <w:left w:val="single" w:sz="8" w:space="0" w:color="auto"/>
              <w:bottom w:val="single" w:sz="8" w:space="0" w:color="auto"/>
              <w:right w:val="single" w:sz="8" w:space="0" w:color="auto"/>
            </w:tcBorders>
            <w:shd w:val="clear" w:color="000000" w:fill="A6A6A6"/>
            <w:vAlign w:val="center"/>
            <w:hideMark/>
          </w:tcPr>
          <w:p w14:paraId="5EA2F905"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Opatření IPRÚ</w:t>
            </w:r>
          </w:p>
        </w:tc>
        <w:tc>
          <w:tcPr>
            <w:tcW w:w="1559" w:type="pct"/>
            <w:gridSpan w:val="4"/>
            <w:tcBorders>
              <w:top w:val="single" w:sz="4" w:space="0" w:color="auto"/>
              <w:left w:val="nil"/>
              <w:bottom w:val="single" w:sz="8" w:space="0" w:color="auto"/>
              <w:right w:val="single" w:sz="12" w:space="0" w:color="000000"/>
            </w:tcBorders>
            <w:shd w:val="clear" w:color="000000" w:fill="A6A6A6"/>
            <w:vAlign w:val="center"/>
            <w:hideMark/>
          </w:tcPr>
          <w:p w14:paraId="2D380E82"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IDENTIFIKACE operačního programu (OP)</w:t>
            </w:r>
          </w:p>
        </w:tc>
        <w:tc>
          <w:tcPr>
            <w:tcW w:w="2101" w:type="pct"/>
            <w:gridSpan w:val="5"/>
            <w:tcBorders>
              <w:top w:val="single" w:sz="4" w:space="0" w:color="auto"/>
              <w:left w:val="nil"/>
              <w:bottom w:val="single" w:sz="8" w:space="0" w:color="auto"/>
              <w:right w:val="single" w:sz="8" w:space="0" w:color="auto"/>
            </w:tcBorders>
            <w:shd w:val="clear" w:color="000000" w:fill="A6A6A6"/>
            <w:vAlign w:val="center"/>
            <w:hideMark/>
          </w:tcPr>
          <w:p w14:paraId="5A9154F6"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PLÁN FINANCOVÁNÍ (způsobilé výdaje v tis. Kč)</w:t>
            </w:r>
          </w:p>
        </w:tc>
        <w:tc>
          <w:tcPr>
            <w:tcW w:w="541" w:type="pct"/>
            <w:vMerge w:val="restart"/>
            <w:tcBorders>
              <w:top w:val="single" w:sz="4" w:space="0" w:color="auto"/>
              <w:left w:val="single" w:sz="8" w:space="0" w:color="auto"/>
              <w:bottom w:val="single" w:sz="8" w:space="0" w:color="auto"/>
              <w:right w:val="single" w:sz="4" w:space="0" w:color="auto"/>
            </w:tcBorders>
            <w:shd w:val="clear" w:color="000000" w:fill="A6A6A6"/>
            <w:vAlign w:val="center"/>
            <w:hideMark/>
          </w:tcPr>
          <w:p w14:paraId="14754300"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 xml:space="preserve">Nezpůsobilé </w:t>
            </w:r>
            <w:r w:rsidR="006D2D8B" w:rsidRPr="002A1C28">
              <w:rPr>
                <w:rFonts w:ascii="Arial" w:eastAsia="Times New Roman" w:hAnsi="Arial" w:cs="Arial"/>
                <w:b/>
                <w:bCs/>
                <w:sz w:val="16"/>
                <w:szCs w:val="16"/>
                <w:lang w:eastAsia="cs-CZ"/>
              </w:rPr>
              <w:t>výdaje (v tis.</w:t>
            </w:r>
            <w:r w:rsidRPr="002A1C28">
              <w:rPr>
                <w:rFonts w:ascii="Arial" w:eastAsia="Times New Roman" w:hAnsi="Arial" w:cs="Arial"/>
                <w:b/>
                <w:bCs/>
                <w:sz w:val="16"/>
                <w:szCs w:val="16"/>
                <w:lang w:eastAsia="cs-CZ"/>
              </w:rPr>
              <w:t xml:space="preserve"> Kč)</w:t>
            </w:r>
          </w:p>
        </w:tc>
      </w:tr>
      <w:tr w:rsidR="00734A59" w:rsidRPr="002A1C28" w14:paraId="6D4A8729" w14:textId="77777777" w:rsidTr="003445F5">
        <w:trPr>
          <w:trHeight w:val="397"/>
        </w:trPr>
        <w:tc>
          <w:tcPr>
            <w:tcW w:w="415" w:type="pct"/>
            <w:vMerge/>
            <w:tcBorders>
              <w:top w:val="single" w:sz="8" w:space="0" w:color="auto"/>
              <w:left w:val="single" w:sz="4" w:space="0" w:color="auto"/>
              <w:bottom w:val="single" w:sz="8" w:space="0" w:color="auto"/>
              <w:right w:val="single" w:sz="8" w:space="0" w:color="auto"/>
            </w:tcBorders>
            <w:vAlign w:val="center"/>
            <w:hideMark/>
          </w:tcPr>
          <w:p w14:paraId="74BC2F1D" w14:textId="77777777" w:rsidR="00734A59" w:rsidRPr="002A1C28" w:rsidRDefault="00734A59" w:rsidP="00734A59">
            <w:pPr>
              <w:spacing w:before="0" w:after="0"/>
              <w:rPr>
                <w:rFonts w:ascii="Arial" w:eastAsia="Times New Roman" w:hAnsi="Arial" w:cs="Arial"/>
                <w:b/>
                <w:bCs/>
                <w:sz w:val="16"/>
                <w:szCs w:val="16"/>
                <w:lang w:eastAsia="cs-CZ"/>
              </w:rPr>
            </w:pPr>
          </w:p>
        </w:tc>
        <w:tc>
          <w:tcPr>
            <w:tcW w:w="384" w:type="pct"/>
            <w:vMerge/>
            <w:tcBorders>
              <w:top w:val="single" w:sz="8" w:space="0" w:color="auto"/>
              <w:left w:val="single" w:sz="8" w:space="0" w:color="auto"/>
              <w:bottom w:val="single" w:sz="8" w:space="0" w:color="auto"/>
              <w:right w:val="single" w:sz="8" w:space="0" w:color="auto"/>
            </w:tcBorders>
            <w:vAlign w:val="center"/>
            <w:hideMark/>
          </w:tcPr>
          <w:p w14:paraId="726860CC" w14:textId="77777777" w:rsidR="00734A59" w:rsidRPr="002A1C28" w:rsidRDefault="00734A59" w:rsidP="00734A59">
            <w:pPr>
              <w:spacing w:before="0" w:after="0"/>
              <w:rPr>
                <w:rFonts w:ascii="Arial" w:eastAsia="Times New Roman" w:hAnsi="Arial" w:cs="Arial"/>
                <w:b/>
                <w:bCs/>
                <w:sz w:val="16"/>
                <w:szCs w:val="16"/>
                <w:lang w:eastAsia="cs-CZ"/>
              </w:rPr>
            </w:pPr>
          </w:p>
        </w:tc>
        <w:tc>
          <w:tcPr>
            <w:tcW w:w="372" w:type="pct"/>
            <w:vMerge w:val="restart"/>
            <w:tcBorders>
              <w:top w:val="nil"/>
              <w:left w:val="single" w:sz="8" w:space="0" w:color="auto"/>
              <w:bottom w:val="single" w:sz="8" w:space="0" w:color="auto"/>
              <w:right w:val="single" w:sz="8" w:space="0" w:color="auto"/>
            </w:tcBorders>
            <w:shd w:val="clear" w:color="000000" w:fill="BFBFBF"/>
            <w:vAlign w:val="center"/>
            <w:hideMark/>
          </w:tcPr>
          <w:p w14:paraId="2956564A"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OP</w:t>
            </w:r>
          </w:p>
        </w:tc>
        <w:tc>
          <w:tcPr>
            <w:tcW w:w="381" w:type="pct"/>
            <w:vMerge w:val="restart"/>
            <w:tcBorders>
              <w:top w:val="nil"/>
              <w:left w:val="single" w:sz="8" w:space="0" w:color="auto"/>
              <w:bottom w:val="single" w:sz="8" w:space="0" w:color="auto"/>
              <w:right w:val="single" w:sz="8" w:space="0" w:color="auto"/>
            </w:tcBorders>
            <w:shd w:val="clear" w:color="000000" w:fill="BFBFBF"/>
            <w:vAlign w:val="center"/>
            <w:hideMark/>
          </w:tcPr>
          <w:p w14:paraId="7039292D"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Prioritní osa OP</w:t>
            </w:r>
          </w:p>
        </w:tc>
        <w:tc>
          <w:tcPr>
            <w:tcW w:w="391" w:type="pct"/>
            <w:vMerge w:val="restart"/>
            <w:tcBorders>
              <w:top w:val="nil"/>
              <w:left w:val="single" w:sz="8" w:space="0" w:color="auto"/>
              <w:bottom w:val="single" w:sz="8" w:space="0" w:color="auto"/>
              <w:right w:val="single" w:sz="8" w:space="0" w:color="auto"/>
            </w:tcBorders>
            <w:shd w:val="clear" w:color="000000" w:fill="BFBFBF"/>
            <w:vAlign w:val="center"/>
            <w:hideMark/>
          </w:tcPr>
          <w:p w14:paraId="5BED8A73"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Investiční priorita OP</w:t>
            </w:r>
          </w:p>
        </w:tc>
        <w:tc>
          <w:tcPr>
            <w:tcW w:w="415" w:type="pct"/>
            <w:vMerge w:val="restart"/>
            <w:tcBorders>
              <w:top w:val="nil"/>
              <w:left w:val="single" w:sz="8" w:space="0" w:color="auto"/>
              <w:bottom w:val="single" w:sz="8" w:space="0" w:color="auto"/>
              <w:right w:val="single" w:sz="12" w:space="0" w:color="auto"/>
            </w:tcBorders>
            <w:shd w:val="clear" w:color="000000" w:fill="BFBFBF"/>
            <w:vAlign w:val="center"/>
            <w:hideMark/>
          </w:tcPr>
          <w:p w14:paraId="42E53538"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Specifický cíl programu OP</w:t>
            </w:r>
          </w:p>
        </w:tc>
        <w:tc>
          <w:tcPr>
            <w:tcW w:w="467" w:type="pct"/>
            <w:vMerge w:val="restart"/>
            <w:tcBorders>
              <w:top w:val="nil"/>
              <w:left w:val="nil"/>
              <w:bottom w:val="single" w:sz="8" w:space="0" w:color="auto"/>
              <w:right w:val="single" w:sz="8" w:space="0" w:color="auto"/>
            </w:tcBorders>
            <w:shd w:val="clear" w:color="000000" w:fill="BFBFBF"/>
            <w:vAlign w:val="center"/>
            <w:hideMark/>
          </w:tcPr>
          <w:p w14:paraId="6E377E35"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Celkové způsobilé výdaje</w:t>
            </w:r>
          </w:p>
        </w:tc>
        <w:tc>
          <w:tcPr>
            <w:tcW w:w="855" w:type="pct"/>
            <w:gridSpan w:val="2"/>
            <w:tcBorders>
              <w:top w:val="single" w:sz="8" w:space="0" w:color="auto"/>
              <w:left w:val="nil"/>
              <w:bottom w:val="single" w:sz="8" w:space="0" w:color="auto"/>
              <w:right w:val="single" w:sz="8" w:space="0" w:color="auto"/>
            </w:tcBorders>
            <w:shd w:val="clear" w:color="000000" w:fill="BFBFBF"/>
            <w:vAlign w:val="center"/>
            <w:hideMark/>
          </w:tcPr>
          <w:p w14:paraId="61F1A16D"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Z toho Podpora</w:t>
            </w:r>
          </w:p>
        </w:tc>
        <w:tc>
          <w:tcPr>
            <w:tcW w:w="779" w:type="pct"/>
            <w:gridSpan w:val="2"/>
            <w:tcBorders>
              <w:top w:val="single" w:sz="8" w:space="0" w:color="auto"/>
              <w:left w:val="nil"/>
              <w:bottom w:val="single" w:sz="8" w:space="0" w:color="auto"/>
              <w:right w:val="single" w:sz="8" w:space="0" w:color="auto"/>
            </w:tcBorders>
            <w:shd w:val="clear" w:color="000000" w:fill="BFBFBF"/>
            <w:vAlign w:val="center"/>
            <w:hideMark/>
          </w:tcPr>
          <w:p w14:paraId="0DCABB47"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Z toho Vlastní zdroje příjemci</w:t>
            </w:r>
          </w:p>
        </w:tc>
        <w:tc>
          <w:tcPr>
            <w:tcW w:w="541" w:type="pct"/>
            <w:vMerge/>
            <w:tcBorders>
              <w:top w:val="single" w:sz="8" w:space="0" w:color="auto"/>
              <w:left w:val="single" w:sz="8" w:space="0" w:color="auto"/>
              <w:bottom w:val="single" w:sz="8" w:space="0" w:color="auto"/>
              <w:right w:val="single" w:sz="4" w:space="0" w:color="auto"/>
            </w:tcBorders>
            <w:vAlign w:val="center"/>
            <w:hideMark/>
          </w:tcPr>
          <w:p w14:paraId="357F3CC1" w14:textId="77777777" w:rsidR="00734A59" w:rsidRPr="002A1C28" w:rsidRDefault="00734A59" w:rsidP="00734A59">
            <w:pPr>
              <w:spacing w:before="0" w:after="0"/>
              <w:rPr>
                <w:rFonts w:ascii="Arial" w:eastAsia="Times New Roman" w:hAnsi="Arial" w:cs="Arial"/>
                <w:b/>
                <w:bCs/>
                <w:sz w:val="16"/>
                <w:szCs w:val="16"/>
                <w:lang w:eastAsia="cs-CZ"/>
              </w:rPr>
            </w:pPr>
          </w:p>
        </w:tc>
      </w:tr>
      <w:tr w:rsidR="00734A59" w:rsidRPr="002A1C28" w14:paraId="5D1A03CB" w14:textId="77777777" w:rsidTr="003445F5">
        <w:trPr>
          <w:trHeight w:val="397"/>
        </w:trPr>
        <w:tc>
          <w:tcPr>
            <w:tcW w:w="415" w:type="pct"/>
            <w:vMerge/>
            <w:tcBorders>
              <w:top w:val="single" w:sz="8" w:space="0" w:color="auto"/>
              <w:left w:val="single" w:sz="4" w:space="0" w:color="auto"/>
              <w:bottom w:val="single" w:sz="8" w:space="0" w:color="auto"/>
              <w:right w:val="single" w:sz="8" w:space="0" w:color="auto"/>
            </w:tcBorders>
            <w:vAlign w:val="center"/>
            <w:hideMark/>
          </w:tcPr>
          <w:p w14:paraId="5F3021EF" w14:textId="77777777" w:rsidR="00734A59" w:rsidRPr="002A1C28" w:rsidRDefault="00734A59" w:rsidP="00734A59">
            <w:pPr>
              <w:spacing w:before="0" w:after="0"/>
              <w:rPr>
                <w:rFonts w:ascii="Arial" w:eastAsia="Times New Roman" w:hAnsi="Arial" w:cs="Arial"/>
                <w:b/>
                <w:bCs/>
                <w:sz w:val="16"/>
                <w:szCs w:val="16"/>
                <w:lang w:eastAsia="cs-CZ"/>
              </w:rPr>
            </w:pPr>
          </w:p>
        </w:tc>
        <w:tc>
          <w:tcPr>
            <w:tcW w:w="384" w:type="pct"/>
            <w:vMerge/>
            <w:tcBorders>
              <w:top w:val="single" w:sz="8" w:space="0" w:color="auto"/>
              <w:left w:val="single" w:sz="8" w:space="0" w:color="auto"/>
              <w:bottom w:val="single" w:sz="8" w:space="0" w:color="auto"/>
              <w:right w:val="single" w:sz="8" w:space="0" w:color="auto"/>
            </w:tcBorders>
            <w:vAlign w:val="center"/>
            <w:hideMark/>
          </w:tcPr>
          <w:p w14:paraId="5492B958" w14:textId="77777777" w:rsidR="00734A59" w:rsidRPr="002A1C28" w:rsidRDefault="00734A59" w:rsidP="00734A59">
            <w:pPr>
              <w:spacing w:before="0" w:after="0"/>
              <w:rPr>
                <w:rFonts w:ascii="Arial" w:eastAsia="Times New Roman" w:hAnsi="Arial" w:cs="Arial"/>
                <w:b/>
                <w:bCs/>
                <w:sz w:val="16"/>
                <w:szCs w:val="16"/>
                <w:lang w:eastAsia="cs-CZ"/>
              </w:rPr>
            </w:pPr>
          </w:p>
        </w:tc>
        <w:tc>
          <w:tcPr>
            <w:tcW w:w="372" w:type="pct"/>
            <w:vMerge/>
            <w:tcBorders>
              <w:top w:val="nil"/>
              <w:left w:val="single" w:sz="8" w:space="0" w:color="auto"/>
              <w:bottom w:val="single" w:sz="8" w:space="0" w:color="auto"/>
              <w:right w:val="single" w:sz="8" w:space="0" w:color="auto"/>
            </w:tcBorders>
            <w:vAlign w:val="center"/>
            <w:hideMark/>
          </w:tcPr>
          <w:p w14:paraId="1BDD57E9" w14:textId="77777777" w:rsidR="00734A59" w:rsidRPr="002A1C28" w:rsidRDefault="00734A59" w:rsidP="00734A59">
            <w:pPr>
              <w:spacing w:before="0" w:after="0"/>
              <w:rPr>
                <w:rFonts w:ascii="Arial" w:eastAsia="Times New Roman" w:hAnsi="Arial" w:cs="Arial"/>
                <w:b/>
                <w:bCs/>
                <w:sz w:val="16"/>
                <w:szCs w:val="16"/>
                <w:lang w:eastAsia="cs-CZ"/>
              </w:rPr>
            </w:pPr>
          </w:p>
        </w:tc>
        <w:tc>
          <w:tcPr>
            <w:tcW w:w="381" w:type="pct"/>
            <w:vMerge/>
            <w:tcBorders>
              <w:top w:val="nil"/>
              <w:left w:val="single" w:sz="8" w:space="0" w:color="auto"/>
              <w:bottom w:val="single" w:sz="8" w:space="0" w:color="auto"/>
              <w:right w:val="single" w:sz="8" w:space="0" w:color="auto"/>
            </w:tcBorders>
            <w:vAlign w:val="center"/>
            <w:hideMark/>
          </w:tcPr>
          <w:p w14:paraId="1582518D" w14:textId="77777777" w:rsidR="00734A59" w:rsidRPr="002A1C28" w:rsidRDefault="00734A59" w:rsidP="00734A59">
            <w:pPr>
              <w:spacing w:before="0" w:after="0"/>
              <w:rPr>
                <w:rFonts w:ascii="Arial" w:eastAsia="Times New Roman" w:hAnsi="Arial" w:cs="Arial"/>
                <w:b/>
                <w:bCs/>
                <w:sz w:val="16"/>
                <w:szCs w:val="16"/>
                <w:lang w:eastAsia="cs-CZ"/>
              </w:rPr>
            </w:pPr>
          </w:p>
        </w:tc>
        <w:tc>
          <w:tcPr>
            <w:tcW w:w="391" w:type="pct"/>
            <w:vMerge/>
            <w:tcBorders>
              <w:top w:val="nil"/>
              <w:left w:val="single" w:sz="8" w:space="0" w:color="auto"/>
              <w:bottom w:val="single" w:sz="8" w:space="0" w:color="auto"/>
              <w:right w:val="single" w:sz="8" w:space="0" w:color="auto"/>
            </w:tcBorders>
            <w:vAlign w:val="center"/>
            <w:hideMark/>
          </w:tcPr>
          <w:p w14:paraId="437F41C6" w14:textId="77777777" w:rsidR="00734A59" w:rsidRPr="002A1C28" w:rsidRDefault="00734A59" w:rsidP="00734A59">
            <w:pPr>
              <w:spacing w:before="0" w:after="0"/>
              <w:rPr>
                <w:rFonts w:ascii="Arial" w:eastAsia="Times New Roman" w:hAnsi="Arial" w:cs="Arial"/>
                <w:b/>
                <w:bCs/>
                <w:sz w:val="16"/>
                <w:szCs w:val="16"/>
                <w:lang w:eastAsia="cs-CZ"/>
              </w:rPr>
            </w:pPr>
          </w:p>
        </w:tc>
        <w:tc>
          <w:tcPr>
            <w:tcW w:w="415" w:type="pct"/>
            <w:vMerge/>
            <w:tcBorders>
              <w:top w:val="nil"/>
              <w:left w:val="single" w:sz="8" w:space="0" w:color="auto"/>
              <w:bottom w:val="single" w:sz="8" w:space="0" w:color="auto"/>
              <w:right w:val="single" w:sz="12" w:space="0" w:color="auto"/>
            </w:tcBorders>
            <w:vAlign w:val="center"/>
            <w:hideMark/>
          </w:tcPr>
          <w:p w14:paraId="040B2193" w14:textId="77777777" w:rsidR="00734A59" w:rsidRPr="002A1C28" w:rsidRDefault="00734A59" w:rsidP="00734A59">
            <w:pPr>
              <w:spacing w:before="0" w:after="0"/>
              <w:rPr>
                <w:rFonts w:ascii="Arial" w:eastAsia="Times New Roman" w:hAnsi="Arial" w:cs="Arial"/>
                <w:b/>
                <w:bCs/>
                <w:sz w:val="16"/>
                <w:szCs w:val="16"/>
                <w:lang w:eastAsia="cs-CZ"/>
              </w:rPr>
            </w:pPr>
          </w:p>
        </w:tc>
        <w:tc>
          <w:tcPr>
            <w:tcW w:w="467" w:type="pct"/>
            <w:vMerge/>
            <w:tcBorders>
              <w:top w:val="nil"/>
              <w:left w:val="nil"/>
              <w:bottom w:val="single" w:sz="8" w:space="0" w:color="auto"/>
              <w:right w:val="single" w:sz="8" w:space="0" w:color="auto"/>
            </w:tcBorders>
            <w:vAlign w:val="center"/>
            <w:hideMark/>
          </w:tcPr>
          <w:p w14:paraId="3A13B34F" w14:textId="77777777" w:rsidR="00734A59" w:rsidRPr="002A1C28" w:rsidRDefault="00734A59" w:rsidP="00734A59">
            <w:pPr>
              <w:spacing w:before="0" w:after="0"/>
              <w:rPr>
                <w:rFonts w:ascii="Arial" w:eastAsia="Times New Roman" w:hAnsi="Arial" w:cs="Arial"/>
                <w:b/>
                <w:bCs/>
                <w:sz w:val="16"/>
                <w:szCs w:val="16"/>
                <w:lang w:eastAsia="cs-CZ"/>
              </w:rPr>
            </w:pPr>
          </w:p>
        </w:tc>
        <w:tc>
          <w:tcPr>
            <w:tcW w:w="467" w:type="pct"/>
            <w:tcBorders>
              <w:top w:val="nil"/>
              <w:left w:val="nil"/>
              <w:bottom w:val="single" w:sz="8" w:space="0" w:color="auto"/>
              <w:right w:val="single" w:sz="8" w:space="0" w:color="auto"/>
            </w:tcBorders>
            <w:shd w:val="clear" w:color="000000" w:fill="BFBFBF"/>
            <w:vAlign w:val="center"/>
            <w:hideMark/>
          </w:tcPr>
          <w:p w14:paraId="20D2AC4D"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Příspěvek Unie</w:t>
            </w:r>
          </w:p>
        </w:tc>
        <w:tc>
          <w:tcPr>
            <w:tcW w:w="388" w:type="pct"/>
            <w:tcBorders>
              <w:top w:val="nil"/>
              <w:left w:val="nil"/>
              <w:bottom w:val="single" w:sz="8" w:space="0" w:color="auto"/>
              <w:right w:val="single" w:sz="8" w:space="0" w:color="auto"/>
            </w:tcBorders>
            <w:shd w:val="clear" w:color="000000" w:fill="BFBFBF"/>
            <w:vAlign w:val="center"/>
            <w:hideMark/>
          </w:tcPr>
          <w:p w14:paraId="4D28CE34"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Národní veřejné zdroje</w:t>
            </w:r>
          </w:p>
        </w:tc>
        <w:tc>
          <w:tcPr>
            <w:tcW w:w="388" w:type="pct"/>
            <w:tcBorders>
              <w:top w:val="nil"/>
              <w:left w:val="nil"/>
              <w:bottom w:val="single" w:sz="8" w:space="0" w:color="auto"/>
              <w:right w:val="single" w:sz="8" w:space="0" w:color="auto"/>
            </w:tcBorders>
            <w:shd w:val="clear" w:color="000000" w:fill="BFBFBF"/>
            <w:vAlign w:val="center"/>
            <w:hideMark/>
          </w:tcPr>
          <w:p w14:paraId="317B7EA1" w14:textId="77777777" w:rsidR="00734A59" w:rsidRPr="002A1C28" w:rsidRDefault="00734A59"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Národní veřejné zdroje</w:t>
            </w:r>
          </w:p>
        </w:tc>
        <w:tc>
          <w:tcPr>
            <w:tcW w:w="391" w:type="pct"/>
            <w:tcBorders>
              <w:top w:val="nil"/>
              <w:left w:val="nil"/>
              <w:bottom w:val="single" w:sz="8" w:space="0" w:color="auto"/>
              <w:right w:val="single" w:sz="8" w:space="0" w:color="auto"/>
            </w:tcBorders>
            <w:shd w:val="clear" w:color="000000" w:fill="BFBFBF"/>
            <w:vAlign w:val="center"/>
            <w:hideMark/>
          </w:tcPr>
          <w:p w14:paraId="69B5A2E1" w14:textId="77777777" w:rsidR="00734A59" w:rsidRPr="002A1C28" w:rsidRDefault="006D2D8B" w:rsidP="00734A59">
            <w:pPr>
              <w:spacing w:before="0" w:after="0"/>
              <w:jc w:val="center"/>
              <w:rPr>
                <w:rFonts w:ascii="Arial" w:eastAsia="Times New Roman" w:hAnsi="Arial" w:cs="Arial"/>
                <w:b/>
                <w:bCs/>
                <w:sz w:val="16"/>
                <w:szCs w:val="16"/>
                <w:lang w:eastAsia="cs-CZ"/>
              </w:rPr>
            </w:pPr>
            <w:r w:rsidRPr="002A1C28">
              <w:rPr>
                <w:rFonts w:ascii="Arial" w:eastAsia="Times New Roman" w:hAnsi="Arial" w:cs="Arial"/>
                <w:b/>
                <w:bCs/>
                <w:sz w:val="16"/>
                <w:szCs w:val="16"/>
                <w:lang w:eastAsia="cs-CZ"/>
              </w:rPr>
              <w:t>Národní soukromé</w:t>
            </w:r>
            <w:r w:rsidR="00734A59" w:rsidRPr="002A1C28">
              <w:rPr>
                <w:rFonts w:ascii="Arial" w:eastAsia="Times New Roman" w:hAnsi="Arial" w:cs="Arial"/>
                <w:b/>
                <w:bCs/>
                <w:sz w:val="16"/>
                <w:szCs w:val="16"/>
                <w:lang w:eastAsia="cs-CZ"/>
              </w:rPr>
              <w:t xml:space="preserve"> zdroje</w:t>
            </w:r>
          </w:p>
        </w:tc>
        <w:tc>
          <w:tcPr>
            <w:tcW w:w="541" w:type="pct"/>
            <w:vMerge/>
            <w:tcBorders>
              <w:top w:val="single" w:sz="8" w:space="0" w:color="auto"/>
              <w:left w:val="single" w:sz="8" w:space="0" w:color="auto"/>
              <w:bottom w:val="single" w:sz="8" w:space="0" w:color="auto"/>
              <w:right w:val="single" w:sz="4" w:space="0" w:color="auto"/>
            </w:tcBorders>
            <w:vAlign w:val="center"/>
            <w:hideMark/>
          </w:tcPr>
          <w:p w14:paraId="78367B02" w14:textId="77777777" w:rsidR="00734A59" w:rsidRPr="002A1C28" w:rsidRDefault="00734A59" w:rsidP="00734A59">
            <w:pPr>
              <w:spacing w:before="0" w:after="0"/>
              <w:rPr>
                <w:rFonts w:ascii="Arial" w:eastAsia="Times New Roman" w:hAnsi="Arial" w:cs="Arial"/>
                <w:b/>
                <w:bCs/>
                <w:sz w:val="16"/>
                <w:szCs w:val="16"/>
                <w:lang w:eastAsia="cs-CZ"/>
              </w:rPr>
            </w:pPr>
          </w:p>
        </w:tc>
      </w:tr>
      <w:tr w:rsidR="00253FFD" w:rsidRPr="002A1C28" w14:paraId="49F422D9" w14:textId="77777777" w:rsidTr="00DD182D">
        <w:trPr>
          <w:trHeight w:val="397"/>
        </w:trPr>
        <w:tc>
          <w:tcPr>
            <w:tcW w:w="415" w:type="pct"/>
            <w:vMerge w:val="restart"/>
            <w:tcBorders>
              <w:top w:val="nil"/>
              <w:left w:val="single" w:sz="4" w:space="0" w:color="auto"/>
              <w:bottom w:val="single" w:sz="8" w:space="0" w:color="000000"/>
              <w:right w:val="single" w:sz="8" w:space="0" w:color="auto"/>
            </w:tcBorders>
            <w:shd w:val="clear" w:color="000000" w:fill="F79646"/>
            <w:vAlign w:val="center"/>
            <w:hideMark/>
          </w:tcPr>
          <w:p w14:paraId="4A107D8E"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A1</w:t>
            </w:r>
          </w:p>
        </w:tc>
        <w:tc>
          <w:tcPr>
            <w:tcW w:w="384" w:type="pct"/>
            <w:tcBorders>
              <w:top w:val="nil"/>
              <w:left w:val="nil"/>
              <w:bottom w:val="single" w:sz="8" w:space="0" w:color="auto"/>
              <w:right w:val="single" w:sz="8" w:space="0" w:color="auto"/>
            </w:tcBorders>
            <w:shd w:val="clear" w:color="000000" w:fill="FABF8F"/>
            <w:vAlign w:val="center"/>
            <w:hideMark/>
          </w:tcPr>
          <w:p w14:paraId="75AD7F42"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A1.1</w:t>
            </w:r>
          </w:p>
        </w:tc>
        <w:tc>
          <w:tcPr>
            <w:tcW w:w="372" w:type="pct"/>
            <w:tcBorders>
              <w:top w:val="nil"/>
              <w:left w:val="nil"/>
              <w:bottom w:val="single" w:sz="8" w:space="0" w:color="auto"/>
              <w:right w:val="single" w:sz="8" w:space="0" w:color="auto"/>
            </w:tcBorders>
            <w:shd w:val="clear" w:color="000000" w:fill="FDE9D9"/>
            <w:vAlign w:val="center"/>
            <w:hideMark/>
          </w:tcPr>
          <w:p w14:paraId="1BF7FC8B"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FDE9D9"/>
            <w:vAlign w:val="center"/>
            <w:hideMark/>
          </w:tcPr>
          <w:p w14:paraId="13A013D3"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7F25496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7c</w:t>
            </w:r>
          </w:p>
        </w:tc>
        <w:tc>
          <w:tcPr>
            <w:tcW w:w="415" w:type="pct"/>
            <w:tcBorders>
              <w:top w:val="nil"/>
              <w:left w:val="nil"/>
              <w:bottom w:val="single" w:sz="8" w:space="0" w:color="auto"/>
              <w:right w:val="single" w:sz="12" w:space="0" w:color="auto"/>
            </w:tcBorders>
            <w:shd w:val="clear" w:color="000000" w:fill="FDE9D9"/>
            <w:vAlign w:val="center"/>
            <w:hideMark/>
          </w:tcPr>
          <w:p w14:paraId="547D3C98"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1.2</w:t>
            </w:r>
          </w:p>
        </w:tc>
        <w:tc>
          <w:tcPr>
            <w:tcW w:w="467" w:type="pct"/>
            <w:tcBorders>
              <w:top w:val="nil"/>
              <w:left w:val="nil"/>
              <w:bottom w:val="single" w:sz="8" w:space="0" w:color="auto"/>
              <w:right w:val="single" w:sz="8" w:space="0" w:color="auto"/>
            </w:tcBorders>
            <w:shd w:val="clear" w:color="000000" w:fill="FDE9D9"/>
            <w:vAlign w:val="center"/>
            <w:hideMark/>
          </w:tcPr>
          <w:p w14:paraId="638A8722" w14:textId="77777777" w:rsidR="00253FFD" w:rsidRPr="002A1C28" w:rsidRDefault="00253FFD" w:rsidP="00253FFD">
            <w:pPr>
              <w:spacing w:before="0" w:after="0"/>
              <w:jc w:val="right"/>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0,0</w:t>
            </w:r>
            <w:r>
              <w:rPr>
                <w:rFonts w:ascii="Arial" w:eastAsia="Times New Roman" w:hAnsi="Arial" w:cs="Arial"/>
                <w:color w:val="000000"/>
                <w:sz w:val="16"/>
                <w:szCs w:val="16"/>
                <w:lang w:eastAsia="cs-CZ"/>
              </w:rPr>
              <w:t>000</w:t>
            </w:r>
            <w:r w:rsidRPr="002A1C28">
              <w:rPr>
                <w:rFonts w:ascii="Arial" w:eastAsia="Times New Roman" w:hAnsi="Arial" w:cs="Arial"/>
                <w:color w:val="000000"/>
                <w:sz w:val="16"/>
                <w:szCs w:val="16"/>
                <w:lang w:eastAsia="cs-CZ"/>
              </w:rPr>
              <w:t>0</w:t>
            </w:r>
          </w:p>
        </w:tc>
        <w:tc>
          <w:tcPr>
            <w:tcW w:w="467" w:type="pct"/>
            <w:tcBorders>
              <w:top w:val="nil"/>
              <w:left w:val="nil"/>
              <w:bottom w:val="single" w:sz="8" w:space="0" w:color="auto"/>
              <w:right w:val="single" w:sz="8" w:space="0" w:color="auto"/>
            </w:tcBorders>
            <w:shd w:val="clear" w:color="000000" w:fill="FDE9D9"/>
            <w:hideMark/>
          </w:tcPr>
          <w:p w14:paraId="546EFD1D"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40F1329A"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002F1B76"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2A3D255B"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06CEE357"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24398D3B" w14:textId="77777777" w:rsidTr="00DD182D">
        <w:trPr>
          <w:trHeight w:val="397"/>
        </w:trPr>
        <w:tc>
          <w:tcPr>
            <w:tcW w:w="415" w:type="pct"/>
            <w:vMerge/>
            <w:tcBorders>
              <w:top w:val="nil"/>
              <w:left w:val="single" w:sz="4" w:space="0" w:color="auto"/>
              <w:bottom w:val="single" w:sz="8" w:space="0" w:color="000000"/>
              <w:right w:val="single" w:sz="8" w:space="0" w:color="auto"/>
            </w:tcBorders>
            <w:vAlign w:val="center"/>
            <w:hideMark/>
          </w:tcPr>
          <w:p w14:paraId="35E9B90C" w14:textId="77777777" w:rsidR="00253FFD" w:rsidRPr="002A1C28" w:rsidRDefault="00253FFD" w:rsidP="00734A59">
            <w:pPr>
              <w:spacing w:before="0" w:after="0"/>
              <w:rPr>
                <w:rFonts w:ascii="Arial" w:eastAsia="Times New Roman" w:hAnsi="Arial" w:cs="Arial"/>
                <w:b/>
                <w:bCs/>
                <w:color w:val="000000"/>
                <w:sz w:val="16"/>
                <w:szCs w:val="16"/>
                <w:lang w:eastAsia="cs-CZ"/>
              </w:rPr>
            </w:pPr>
          </w:p>
        </w:tc>
        <w:tc>
          <w:tcPr>
            <w:tcW w:w="384" w:type="pct"/>
            <w:tcBorders>
              <w:top w:val="nil"/>
              <w:left w:val="nil"/>
              <w:bottom w:val="single" w:sz="8" w:space="0" w:color="auto"/>
              <w:right w:val="single" w:sz="8" w:space="0" w:color="auto"/>
            </w:tcBorders>
            <w:shd w:val="clear" w:color="000000" w:fill="FABF8F"/>
            <w:vAlign w:val="center"/>
            <w:hideMark/>
          </w:tcPr>
          <w:p w14:paraId="626CCF82"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A1.2</w:t>
            </w:r>
          </w:p>
        </w:tc>
        <w:tc>
          <w:tcPr>
            <w:tcW w:w="372" w:type="pct"/>
            <w:tcBorders>
              <w:top w:val="nil"/>
              <w:left w:val="nil"/>
              <w:bottom w:val="single" w:sz="8" w:space="0" w:color="auto"/>
              <w:right w:val="single" w:sz="8" w:space="0" w:color="auto"/>
            </w:tcBorders>
            <w:shd w:val="clear" w:color="000000" w:fill="FDE9D9"/>
            <w:vAlign w:val="center"/>
            <w:hideMark/>
          </w:tcPr>
          <w:p w14:paraId="03619961"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OPD</w:t>
            </w:r>
          </w:p>
        </w:tc>
        <w:tc>
          <w:tcPr>
            <w:tcW w:w="381" w:type="pct"/>
            <w:tcBorders>
              <w:top w:val="nil"/>
              <w:left w:val="nil"/>
              <w:bottom w:val="single" w:sz="8" w:space="0" w:color="auto"/>
              <w:right w:val="single" w:sz="8" w:space="0" w:color="auto"/>
            </w:tcBorders>
            <w:shd w:val="clear" w:color="000000" w:fill="FDE9D9"/>
            <w:vAlign w:val="center"/>
            <w:hideMark/>
          </w:tcPr>
          <w:p w14:paraId="5245C7F9"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5A157BF7"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3</w:t>
            </w:r>
          </w:p>
        </w:tc>
        <w:tc>
          <w:tcPr>
            <w:tcW w:w="415" w:type="pct"/>
            <w:tcBorders>
              <w:top w:val="nil"/>
              <w:left w:val="nil"/>
              <w:bottom w:val="single" w:sz="8" w:space="0" w:color="auto"/>
              <w:right w:val="single" w:sz="12" w:space="0" w:color="auto"/>
            </w:tcBorders>
            <w:shd w:val="clear" w:color="000000" w:fill="FDE9D9"/>
            <w:vAlign w:val="center"/>
            <w:hideMark/>
          </w:tcPr>
          <w:p w14:paraId="05418AC6"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1.4</w:t>
            </w:r>
          </w:p>
        </w:tc>
        <w:tc>
          <w:tcPr>
            <w:tcW w:w="467" w:type="pct"/>
            <w:tcBorders>
              <w:top w:val="nil"/>
              <w:left w:val="nil"/>
              <w:bottom w:val="single" w:sz="8" w:space="0" w:color="auto"/>
              <w:right w:val="single" w:sz="8" w:space="0" w:color="auto"/>
            </w:tcBorders>
            <w:shd w:val="clear" w:color="000000" w:fill="FDE9D9"/>
            <w:hideMark/>
          </w:tcPr>
          <w:p w14:paraId="3E7591D1"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FDE9D9"/>
            <w:hideMark/>
          </w:tcPr>
          <w:p w14:paraId="3F67C82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0B758597"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36929F0A"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31EC0A6A"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47585ECC"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65712C0D" w14:textId="77777777" w:rsidTr="00DD182D">
        <w:trPr>
          <w:trHeight w:val="397"/>
        </w:trPr>
        <w:tc>
          <w:tcPr>
            <w:tcW w:w="415" w:type="pct"/>
            <w:vMerge/>
            <w:tcBorders>
              <w:top w:val="nil"/>
              <w:left w:val="single" w:sz="4" w:space="0" w:color="auto"/>
              <w:bottom w:val="single" w:sz="8" w:space="0" w:color="000000"/>
              <w:right w:val="single" w:sz="8" w:space="0" w:color="auto"/>
            </w:tcBorders>
            <w:vAlign w:val="center"/>
            <w:hideMark/>
          </w:tcPr>
          <w:p w14:paraId="4EEBD119" w14:textId="77777777" w:rsidR="00253FFD" w:rsidRPr="002A1C28" w:rsidRDefault="00253FFD" w:rsidP="00734A59">
            <w:pPr>
              <w:spacing w:before="0" w:after="0"/>
              <w:rPr>
                <w:rFonts w:ascii="Arial" w:eastAsia="Times New Roman" w:hAnsi="Arial" w:cs="Arial"/>
                <w:b/>
                <w:bCs/>
                <w:color w:val="000000"/>
                <w:sz w:val="16"/>
                <w:szCs w:val="16"/>
                <w:lang w:eastAsia="cs-CZ"/>
              </w:rPr>
            </w:pPr>
          </w:p>
        </w:tc>
        <w:tc>
          <w:tcPr>
            <w:tcW w:w="384" w:type="pct"/>
            <w:tcBorders>
              <w:top w:val="nil"/>
              <w:left w:val="nil"/>
              <w:bottom w:val="single" w:sz="8" w:space="0" w:color="auto"/>
              <w:right w:val="single" w:sz="8" w:space="0" w:color="auto"/>
            </w:tcBorders>
            <w:shd w:val="clear" w:color="000000" w:fill="FABF8F"/>
            <w:vAlign w:val="center"/>
            <w:hideMark/>
          </w:tcPr>
          <w:p w14:paraId="47C17C8E"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A1.3</w:t>
            </w:r>
          </w:p>
        </w:tc>
        <w:tc>
          <w:tcPr>
            <w:tcW w:w="372" w:type="pct"/>
            <w:tcBorders>
              <w:top w:val="nil"/>
              <w:left w:val="nil"/>
              <w:bottom w:val="single" w:sz="8" w:space="0" w:color="auto"/>
              <w:right w:val="single" w:sz="8" w:space="0" w:color="auto"/>
            </w:tcBorders>
            <w:shd w:val="clear" w:color="000000" w:fill="FDE9D9"/>
            <w:vAlign w:val="center"/>
            <w:hideMark/>
          </w:tcPr>
          <w:p w14:paraId="64D4309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FDE9D9"/>
            <w:vAlign w:val="center"/>
            <w:hideMark/>
          </w:tcPr>
          <w:p w14:paraId="3B583AD7"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42D60FDD"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7c</w:t>
            </w:r>
          </w:p>
        </w:tc>
        <w:tc>
          <w:tcPr>
            <w:tcW w:w="415" w:type="pct"/>
            <w:tcBorders>
              <w:top w:val="nil"/>
              <w:left w:val="nil"/>
              <w:bottom w:val="single" w:sz="8" w:space="0" w:color="auto"/>
              <w:right w:val="single" w:sz="12" w:space="0" w:color="auto"/>
            </w:tcBorders>
            <w:shd w:val="clear" w:color="000000" w:fill="FDE9D9"/>
            <w:vAlign w:val="center"/>
            <w:hideMark/>
          </w:tcPr>
          <w:p w14:paraId="292B6F3F"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1.2</w:t>
            </w:r>
          </w:p>
        </w:tc>
        <w:tc>
          <w:tcPr>
            <w:tcW w:w="467" w:type="pct"/>
            <w:tcBorders>
              <w:top w:val="nil"/>
              <w:left w:val="nil"/>
              <w:bottom w:val="single" w:sz="8" w:space="0" w:color="auto"/>
              <w:right w:val="single" w:sz="8" w:space="0" w:color="auto"/>
            </w:tcBorders>
            <w:shd w:val="clear" w:color="000000" w:fill="FDE9D9"/>
            <w:hideMark/>
          </w:tcPr>
          <w:p w14:paraId="02579530"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FDE9D9"/>
            <w:hideMark/>
          </w:tcPr>
          <w:p w14:paraId="750308FB"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107C8E6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156F0020"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5E6479C8"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4FA0C34C"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1BECA39D" w14:textId="77777777" w:rsidTr="00DD182D">
        <w:trPr>
          <w:trHeight w:val="397"/>
        </w:trPr>
        <w:tc>
          <w:tcPr>
            <w:tcW w:w="415" w:type="pct"/>
            <w:vMerge w:val="restart"/>
            <w:tcBorders>
              <w:top w:val="nil"/>
              <w:left w:val="single" w:sz="4" w:space="0" w:color="auto"/>
              <w:bottom w:val="single" w:sz="8" w:space="0" w:color="auto"/>
              <w:right w:val="single" w:sz="8" w:space="0" w:color="auto"/>
            </w:tcBorders>
            <w:shd w:val="clear" w:color="000000" w:fill="F79646"/>
            <w:vAlign w:val="center"/>
            <w:hideMark/>
          </w:tcPr>
          <w:p w14:paraId="41B3C8B6"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A2</w:t>
            </w:r>
          </w:p>
        </w:tc>
        <w:tc>
          <w:tcPr>
            <w:tcW w:w="384" w:type="pct"/>
            <w:tcBorders>
              <w:top w:val="nil"/>
              <w:left w:val="nil"/>
              <w:bottom w:val="single" w:sz="8" w:space="0" w:color="auto"/>
              <w:right w:val="single" w:sz="8" w:space="0" w:color="auto"/>
            </w:tcBorders>
            <w:shd w:val="clear" w:color="000000" w:fill="FABF8F"/>
            <w:vAlign w:val="center"/>
            <w:hideMark/>
          </w:tcPr>
          <w:p w14:paraId="2927CDBA"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A2.1</w:t>
            </w:r>
          </w:p>
        </w:tc>
        <w:tc>
          <w:tcPr>
            <w:tcW w:w="372" w:type="pct"/>
            <w:tcBorders>
              <w:top w:val="nil"/>
              <w:left w:val="nil"/>
              <w:bottom w:val="single" w:sz="8" w:space="0" w:color="auto"/>
              <w:right w:val="single" w:sz="8" w:space="0" w:color="auto"/>
            </w:tcBorders>
            <w:shd w:val="clear" w:color="000000" w:fill="FDE9D9"/>
            <w:vAlign w:val="center"/>
            <w:hideMark/>
          </w:tcPr>
          <w:p w14:paraId="770C29B7"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FDE9D9"/>
            <w:vAlign w:val="center"/>
            <w:hideMark/>
          </w:tcPr>
          <w:p w14:paraId="28A946D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010EAB27"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7c</w:t>
            </w:r>
          </w:p>
        </w:tc>
        <w:tc>
          <w:tcPr>
            <w:tcW w:w="415" w:type="pct"/>
            <w:tcBorders>
              <w:top w:val="nil"/>
              <w:left w:val="nil"/>
              <w:bottom w:val="single" w:sz="8" w:space="0" w:color="auto"/>
              <w:right w:val="single" w:sz="12" w:space="0" w:color="auto"/>
            </w:tcBorders>
            <w:shd w:val="clear" w:color="000000" w:fill="FDE9D9"/>
            <w:vAlign w:val="center"/>
            <w:hideMark/>
          </w:tcPr>
          <w:p w14:paraId="2AC8A7DF"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1.2</w:t>
            </w:r>
          </w:p>
        </w:tc>
        <w:tc>
          <w:tcPr>
            <w:tcW w:w="467" w:type="pct"/>
            <w:tcBorders>
              <w:top w:val="nil"/>
              <w:left w:val="nil"/>
              <w:bottom w:val="single" w:sz="8" w:space="0" w:color="auto"/>
              <w:right w:val="single" w:sz="8" w:space="0" w:color="auto"/>
            </w:tcBorders>
            <w:shd w:val="clear" w:color="000000" w:fill="FDE9D9"/>
            <w:hideMark/>
          </w:tcPr>
          <w:p w14:paraId="6EDCF266"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FDE9D9"/>
            <w:hideMark/>
          </w:tcPr>
          <w:p w14:paraId="2D4C16F9"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5B1A1D81"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13EACFE8"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3236BC4B"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78E247E2"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641FAED5" w14:textId="77777777" w:rsidTr="00DD182D">
        <w:trPr>
          <w:trHeight w:val="397"/>
        </w:trPr>
        <w:tc>
          <w:tcPr>
            <w:tcW w:w="415" w:type="pct"/>
            <w:vMerge/>
            <w:tcBorders>
              <w:top w:val="nil"/>
              <w:left w:val="single" w:sz="4" w:space="0" w:color="auto"/>
              <w:bottom w:val="single" w:sz="8" w:space="0" w:color="auto"/>
              <w:right w:val="single" w:sz="8" w:space="0" w:color="auto"/>
            </w:tcBorders>
            <w:vAlign w:val="center"/>
            <w:hideMark/>
          </w:tcPr>
          <w:p w14:paraId="604D70E9" w14:textId="77777777" w:rsidR="00253FFD" w:rsidRPr="002A1C28" w:rsidRDefault="00253FFD" w:rsidP="00734A59">
            <w:pPr>
              <w:spacing w:before="0" w:after="0"/>
              <w:rPr>
                <w:rFonts w:ascii="Arial" w:eastAsia="Times New Roman" w:hAnsi="Arial" w:cs="Arial"/>
                <w:b/>
                <w:bCs/>
                <w:color w:val="000000"/>
                <w:sz w:val="16"/>
                <w:szCs w:val="16"/>
                <w:lang w:eastAsia="cs-CZ"/>
              </w:rPr>
            </w:pPr>
          </w:p>
        </w:tc>
        <w:tc>
          <w:tcPr>
            <w:tcW w:w="384" w:type="pct"/>
            <w:tcBorders>
              <w:top w:val="nil"/>
              <w:left w:val="nil"/>
              <w:bottom w:val="single" w:sz="8" w:space="0" w:color="auto"/>
              <w:right w:val="single" w:sz="8" w:space="0" w:color="auto"/>
            </w:tcBorders>
            <w:shd w:val="clear" w:color="000000" w:fill="FABF8F"/>
            <w:vAlign w:val="center"/>
            <w:hideMark/>
          </w:tcPr>
          <w:p w14:paraId="15F1814D"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A2.2</w:t>
            </w:r>
          </w:p>
        </w:tc>
        <w:tc>
          <w:tcPr>
            <w:tcW w:w="372" w:type="pct"/>
            <w:tcBorders>
              <w:top w:val="nil"/>
              <w:left w:val="nil"/>
              <w:bottom w:val="single" w:sz="8" w:space="0" w:color="auto"/>
              <w:right w:val="single" w:sz="8" w:space="0" w:color="auto"/>
            </w:tcBorders>
            <w:shd w:val="clear" w:color="000000" w:fill="FDE9D9"/>
            <w:vAlign w:val="center"/>
            <w:hideMark/>
          </w:tcPr>
          <w:p w14:paraId="6CFA149A"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FDE9D9"/>
            <w:vAlign w:val="center"/>
            <w:hideMark/>
          </w:tcPr>
          <w:p w14:paraId="50F54989"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6D12F4B1"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7c</w:t>
            </w:r>
          </w:p>
        </w:tc>
        <w:tc>
          <w:tcPr>
            <w:tcW w:w="415" w:type="pct"/>
            <w:tcBorders>
              <w:top w:val="nil"/>
              <w:left w:val="nil"/>
              <w:bottom w:val="single" w:sz="8" w:space="0" w:color="auto"/>
              <w:right w:val="single" w:sz="12" w:space="0" w:color="auto"/>
            </w:tcBorders>
            <w:shd w:val="clear" w:color="000000" w:fill="FDE9D9"/>
            <w:vAlign w:val="center"/>
            <w:hideMark/>
          </w:tcPr>
          <w:p w14:paraId="0B422809"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1.2</w:t>
            </w:r>
          </w:p>
        </w:tc>
        <w:tc>
          <w:tcPr>
            <w:tcW w:w="467" w:type="pct"/>
            <w:tcBorders>
              <w:top w:val="nil"/>
              <w:left w:val="nil"/>
              <w:bottom w:val="single" w:sz="8" w:space="0" w:color="auto"/>
              <w:right w:val="single" w:sz="8" w:space="0" w:color="auto"/>
            </w:tcBorders>
            <w:shd w:val="clear" w:color="000000" w:fill="FDE9D9"/>
            <w:hideMark/>
          </w:tcPr>
          <w:p w14:paraId="04068CF5"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FDE9D9"/>
            <w:hideMark/>
          </w:tcPr>
          <w:p w14:paraId="0A5A4283"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43B65536"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44EFC63E"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3D95194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1BF6BF90"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5F64AFE2" w14:textId="77777777" w:rsidTr="00DD182D">
        <w:trPr>
          <w:trHeight w:val="397"/>
        </w:trPr>
        <w:tc>
          <w:tcPr>
            <w:tcW w:w="415" w:type="pct"/>
            <w:tcBorders>
              <w:top w:val="nil"/>
              <w:left w:val="single" w:sz="4" w:space="0" w:color="auto"/>
              <w:bottom w:val="single" w:sz="8" w:space="0" w:color="auto"/>
              <w:right w:val="single" w:sz="8" w:space="0" w:color="auto"/>
            </w:tcBorders>
            <w:shd w:val="clear" w:color="000000" w:fill="F79646"/>
            <w:vAlign w:val="center"/>
            <w:hideMark/>
          </w:tcPr>
          <w:p w14:paraId="2E831213"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A3</w:t>
            </w:r>
          </w:p>
        </w:tc>
        <w:tc>
          <w:tcPr>
            <w:tcW w:w="384" w:type="pct"/>
            <w:tcBorders>
              <w:top w:val="nil"/>
              <w:left w:val="nil"/>
              <w:bottom w:val="single" w:sz="8" w:space="0" w:color="auto"/>
              <w:right w:val="single" w:sz="8" w:space="0" w:color="auto"/>
            </w:tcBorders>
            <w:shd w:val="clear" w:color="000000" w:fill="FABF8F"/>
            <w:vAlign w:val="center"/>
            <w:hideMark/>
          </w:tcPr>
          <w:p w14:paraId="75591D91"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A3.1</w:t>
            </w:r>
          </w:p>
        </w:tc>
        <w:tc>
          <w:tcPr>
            <w:tcW w:w="372" w:type="pct"/>
            <w:tcBorders>
              <w:top w:val="nil"/>
              <w:left w:val="nil"/>
              <w:bottom w:val="single" w:sz="8" w:space="0" w:color="auto"/>
              <w:right w:val="single" w:sz="8" w:space="0" w:color="auto"/>
            </w:tcBorders>
            <w:shd w:val="clear" w:color="000000" w:fill="FDE9D9"/>
            <w:vAlign w:val="center"/>
            <w:hideMark/>
          </w:tcPr>
          <w:p w14:paraId="76D04C7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FDE9D9"/>
            <w:vAlign w:val="center"/>
            <w:hideMark/>
          </w:tcPr>
          <w:p w14:paraId="301371B0"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FDE9D9"/>
            <w:vAlign w:val="center"/>
            <w:hideMark/>
          </w:tcPr>
          <w:p w14:paraId="74FD46C6"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7B</w:t>
            </w:r>
          </w:p>
        </w:tc>
        <w:tc>
          <w:tcPr>
            <w:tcW w:w="415" w:type="pct"/>
            <w:tcBorders>
              <w:top w:val="nil"/>
              <w:left w:val="nil"/>
              <w:bottom w:val="single" w:sz="8" w:space="0" w:color="auto"/>
              <w:right w:val="single" w:sz="12" w:space="0" w:color="auto"/>
            </w:tcBorders>
            <w:shd w:val="clear" w:color="000000" w:fill="FDE9D9"/>
            <w:vAlign w:val="center"/>
            <w:hideMark/>
          </w:tcPr>
          <w:p w14:paraId="339111F7"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1.1</w:t>
            </w:r>
          </w:p>
        </w:tc>
        <w:tc>
          <w:tcPr>
            <w:tcW w:w="467" w:type="pct"/>
            <w:tcBorders>
              <w:top w:val="nil"/>
              <w:left w:val="nil"/>
              <w:bottom w:val="single" w:sz="8" w:space="0" w:color="auto"/>
              <w:right w:val="single" w:sz="8" w:space="0" w:color="auto"/>
            </w:tcBorders>
            <w:shd w:val="clear" w:color="000000" w:fill="FDE9D9"/>
            <w:hideMark/>
          </w:tcPr>
          <w:p w14:paraId="5F6B0A45"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FDE9D9"/>
            <w:hideMark/>
          </w:tcPr>
          <w:p w14:paraId="2875D53B"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4B81FBF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FDE9D9"/>
            <w:hideMark/>
          </w:tcPr>
          <w:p w14:paraId="54AB3FA4"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FDE9D9"/>
            <w:hideMark/>
          </w:tcPr>
          <w:p w14:paraId="48B5506B"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FDE9D9"/>
            <w:vAlign w:val="center"/>
            <w:hideMark/>
          </w:tcPr>
          <w:p w14:paraId="6EDAEA8A"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69C2BAAB" w14:textId="77777777" w:rsidTr="00DD182D">
        <w:trPr>
          <w:trHeight w:val="397"/>
        </w:trPr>
        <w:tc>
          <w:tcPr>
            <w:tcW w:w="415" w:type="pct"/>
            <w:tcBorders>
              <w:top w:val="nil"/>
              <w:left w:val="single" w:sz="4" w:space="0" w:color="auto"/>
              <w:bottom w:val="single" w:sz="8" w:space="0" w:color="auto"/>
              <w:right w:val="single" w:sz="8" w:space="0" w:color="auto"/>
            </w:tcBorders>
            <w:shd w:val="clear" w:color="000000" w:fill="948A54"/>
            <w:vAlign w:val="center"/>
            <w:hideMark/>
          </w:tcPr>
          <w:p w14:paraId="34BC65C4"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B1</w:t>
            </w:r>
          </w:p>
        </w:tc>
        <w:tc>
          <w:tcPr>
            <w:tcW w:w="384" w:type="pct"/>
            <w:tcBorders>
              <w:top w:val="nil"/>
              <w:left w:val="nil"/>
              <w:bottom w:val="single" w:sz="8" w:space="0" w:color="auto"/>
              <w:right w:val="single" w:sz="8" w:space="0" w:color="auto"/>
            </w:tcBorders>
            <w:shd w:val="clear" w:color="000000" w:fill="C4BD97"/>
            <w:vAlign w:val="center"/>
            <w:hideMark/>
          </w:tcPr>
          <w:p w14:paraId="3A98E2ED"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B1.1</w:t>
            </w:r>
          </w:p>
        </w:tc>
        <w:tc>
          <w:tcPr>
            <w:tcW w:w="372" w:type="pct"/>
            <w:tcBorders>
              <w:top w:val="nil"/>
              <w:left w:val="nil"/>
              <w:bottom w:val="single" w:sz="8" w:space="0" w:color="auto"/>
              <w:right w:val="single" w:sz="8" w:space="0" w:color="auto"/>
            </w:tcBorders>
            <w:shd w:val="clear" w:color="000000" w:fill="DDD9C4"/>
            <w:vAlign w:val="center"/>
            <w:hideMark/>
          </w:tcPr>
          <w:p w14:paraId="164665F5"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DDD9C4"/>
            <w:vAlign w:val="center"/>
            <w:hideMark/>
          </w:tcPr>
          <w:p w14:paraId="25C222E6"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3</w:t>
            </w:r>
          </w:p>
        </w:tc>
        <w:tc>
          <w:tcPr>
            <w:tcW w:w="391" w:type="pct"/>
            <w:tcBorders>
              <w:top w:val="nil"/>
              <w:left w:val="nil"/>
              <w:bottom w:val="single" w:sz="8" w:space="0" w:color="auto"/>
              <w:right w:val="single" w:sz="8" w:space="0" w:color="auto"/>
            </w:tcBorders>
            <w:shd w:val="clear" w:color="000000" w:fill="DDD9C4"/>
            <w:vAlign w:val="center"/>
            <w:hideMark/>
          </w:tcPr>
          <w:p w14:paraId="23C1A28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6c</w:t>
            </w:r>
          </w:p>
        </w:tc>
        <w:tc>
          <w:tcPr>
            <w:tcW w:w="415" w:type="pct"/>
            <w:tcBorders>
              <w:top w:val="nil"/>
              <w:left w:val="nil"/>
              <w:bottom w:val="single" w:sz="8" w:space="0" w:color="auto"/>
              <w:right w:val="single" w:sz="12" w:space="0" w:color="auto"/>
            </w:tcBorders>
            <w:shd w:val="clear" w:color="000000" w:fill="DDD9C4"/>
            <w:vAlign w:val="center"/>
            <w:hideMark/>
          </w:tcPr>
          <w:p w14:paraId="5685E29F"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3.1</w:t>
            </w:r>
          </w:p>
        </w:tc>
        <w:tc>
          <w:tcPr>
            <w:tcW w:w="467" w:type="pct"/>
            <w:tcBorders>
              <w:top w:val="nil"/>
              <w:left w:val="nil"/>
              <w:bottom w:val="single" w:sz="8" w:space="0" w:color="auto"/>
              <w:right w:val="single" w:sz="8" w:space="0" w:color="auto"/>
            </w:tcBorders>
            <w:shd w:val="clear" w:color="000000" w:fill="DDD9C4"/>
            <w:hideMark/>
          </w:tcPr>
          <w:p w14:paraId="6953E113"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DDD9C4"/>
            <w:hideMark/>
          </w:tcPr>
          <w:p w14:paraId="51EE84A5"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4663999D"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7608F68C"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DDD9C4"/>
            <w:hideMark/>
          </w:tcPr>
          <w:p w14:paraId="50E742E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DDD9C4"/>
            <w:vAlign w:val="center"/>
            <w:hideMark/>
          </w:tcPr>
          <w:p w14:paraId="52FDB2D7"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12F73803" w14:textId="77777777" w:rsidTr="00DD182D">
        <w:trPr>
          <w:trHeight w:val="397"/>
        </w:trPr>
        <w:tc>
          <w:tcPr>
            <w:tcW w:w="415" w:type="pct"/>
            <w:vMerge w:val="restart"/>
            <w:tcBorders>
              <w:top w:val="nil"/>
              <w:left w:val="single" w:sz="4" w:space="0" w:color="auto"/>
              <w:bottom w:val="single" w:sz="8" w:space="0" w:color="auto"/>
              <w:right w:val="single" w:sz="8" w:space="0" w:color="auto"/>
            </w:tcBorders>
            <w:shd w:val="clear" w:color="000000" w:fill="948A54"/>
            <w:vAlign w:val="center"/>
            <w:hideMark/>
          </w:tcPr>
          <w:p w14:paraId="6E8026C8"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B2</w:t>
            </w:r>
          </w:p>
        </w:tc>
        <w:tc>
          <w:tcPr>
            <w:tcW w:w="384" w:type="pct"/>
            <w:tcBorders>
              <w:top w:val="nil"/>
              <w:left w:val="nil"/>
              <w:bottom w:val="single" w:sz="8" w:space="0" w:color="auto"/>
              <w:right w:val="single" w:sz="8" w:space="0" w:color="auto"/>
            </w:tcBorders>
            <w:shd w:val="clear" w:color="000000" w:fill="C4BD97"/>
            <w:vAlign w:val="center"/>
            <w:hideMark/>
          </w:tcPr>
          <w:p w14:paraId="455CBFBE"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B2.1</w:t>
            </w:r>
          </w:p>
        </w:tc>
        <w:tc>
          <w:tcPr>
            <w:tcW w:w="372" w:type="pct"/>
            <w:tcBorders>
              <w:top w:val="nil"/>
              <w:left w:val="nil"/>
              <w:bottom w:val="single" w:sz="8" w:space="0" w:color="auto"/>
              <w:right w:val="single" w:sz="8" w:space="0" w:color="auto"/>
            </w:tcBorders>
            <w:shd w:val="clear" w:color="000000" w:fill="DDD9C4"/>
            <w:vAlign w:val="center"/>
            <w:hideMark/>
          </w:tcPr>
          <w:p w14:paraId="1234A3E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DDD9C4"/>
            <w:vAlign w:val="center"/>
            <w:hideMark/>
          </w:tcPr>
          <w:p w14:paraId="087FD000"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w:t>
            </w:r>
          </w:p>
        </w:tc>
        <w:tc>
          <w:tcPr>
            <w:tcW w:w="391" w:type="pct"/>
            <w:tcBorders>
              <w:top w:val="nil"/>
              <w:left w:val="nil"/>
              <w:bottom w:val="single" w:sz="8" w:space="0" w:color="auto"/>
              <w:right w:val="single" w:sz="8" w:space="0" w:color="auto"/>
            </w:tcBorders>
            <w:shd w:val="clear" w:color="000000" w:fill="DDD9C4"/>
            <w:vAlign w:val="center"/>
            <w:hideMark/>
          </w:tcPr>
          <w:p w14:paraId="2A5B3AA3"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10</w:t>
            </w:r>
          </w:p>
        </w:tc>
        <w:tc>
          <w:tcPr>
            <w:tcW w:w="415" w:type="pct"/>
            <w:tcBorders>
              <w:top w:val="nil"/>
              <w:left w:val="nil"/>
              <w:bottom w:val="single" w:sz="8" w:space="0" w:color="auto"/>
              <w:right w:val="single" w:sz="12" w:space="0" w:color="auto"/>
            </w:tcBorders>
            <w:shd w:val="clear" w:color="000000" w:fill="DDD9C4"/>
            <w:vAlign w:val="center"/>
            <w:hideMark/>
          </w:tcPr>
          <w:p w14:paraId="08E5404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2.4</w:t>
            </w:r>
          </w:p>
        </w:tc>
        <w:tc>
          <w:tcPr>
            <w:tcW w:w="467" w:type="pct"/>
            <w:tcBorders>
              <w:top w:val="nil"/>
              <w:left w:val="nil"/>
              <w:bottom w:val="single" w:sz="8" w:space="0" w:color="auto"/>
              <w:right w:val="single" w:sz="8" w:space="0" w:color="auto"/>
            </w:tcBorders>
            <w:shd w:val="clear" w:color="000000" w:fill="DDD9C4"/>
            <w:hideMark/>
          </w:tcPr>
          <w:p w14:paraId="5DDECA90"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DDD9C4"/>
            <w:hideMark/>
          </w:tcPr>
          <w:p w14:paraId="470DE50E"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7B1935C1"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11302DFE"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DDD9C4"/>
            <w:hideMark/>
          </w:tcPr>
          <w:p w14:paraId="00612CF0"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DDD9C4"/>
            <w:vAlign w:val="center"/>
            <w:hideMark/>
          </w:tcPr>
          <w:p w14:paraId="2B05A77D"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62CA5FDD" w14:textId="77777777" w:rsidTr="00DD182D">
        <w:trPr>
          <w:trHeight w:val="397"/>
        </w:trPr>
        <w:tc>
          <w:tcPr>
            <w:tcW w:w="415" w:type="pct"/>
            <w:vMerge/>
            <w:tcBorders>
              <w:top w:val="nil"/>
              <w:left w:val="single" w:sz="4" w:space="0" w:color="auto"/>
              <w:bottom w:val="single" w:sz="8" w:space="0" w:color="auto"/>
              <w:right w:val="single" w:sz="8" w:space="0" w:color="auto"/>
            </w:tcBorders>
            <w:vAlign w:val="center"/>
            <w:hideMark/>
          </w:tcPr>
          <w:p w14:paraId="312C8589" w14:textId="77777777" w:rsidR="00253FFD" w:rsidRPr="002A1C28" w:rsidRDefault="00253FFD" w:rsidP="00734A59">
            <w:pPr>
              <w:spacing w:before="0" w:after="0"/>
              <w:rPr>
                <w:rFonts w:ascii="Arial" w:eastAsia="Times New Roman" w:hAnsi="Arial" w:cs="Arial"/>
                <w:b/>
                <w:bCs/>
                <w:color w:val="000000"/>
                <w:sz w:val="16"/>
                <w:szCs w:val="16"/>
                <w:lang w:eastAsia="cs-CZ"/>
              </w:rPr>
            </w:pPr>
          </w:p>
        </w:tc>
        <w:tc>
          <w:tcPr>
            <w:tcW w:w="384" w:type="pct"/>
            <w:tcBorders>
              <w:top w:val="nil"/>
              <w:left w:val="nil"/>
              <w:bottom w:val="single" w:sz="8" w:space="0" w:color="auto"/>
              <w:right w:val="single" w:sz="8" w:space="0" w:color="auto"/>
            </w:tcBorders>
            <w:shd w:val="clear" w:color="000000" w:fill="C4BD97"/>
            <w:vAlign w:val="center"/>
            <w:hideMark/>
          </w:tcPr>
          <w:p w14:paraId="140BA653"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B2.2</w:t>
            </w:r>
          </w:p>
        </w:tc>
        <w:tc>
          <w:tcPr>
            <w:tcW w:w="372" w:type="pct"/>
            <w:tcBorders>
              <w:top w:val="nil"/>
              <w:left w:val="nil"/>
              <w:bottom w:val="single" w:sz="8" w:space="0" w:color="auto"/>
              <w:right w:val="single" w:sz="8" w:space="0" w:color="auto"/>
            </w:tcBorders>
            <w:shd w:val="clear" w:color="000000" w:fill="DDD9C4"/>
            <w:vAlign w:val="center"/>
            <w:hideMark/>
          </w:tcPr>
          <w:p w14:paraId="1DF8718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OP Z</w:t>
            </w:r>
          </w:p>
        </w:tc>
        <w:tc>
          <w:tcPr>
            <w:tcW w:w="381" w:type="pct"/>
            <w:tcBorders>
              <w:top w:val="nil"/>
              <w:left w:val="nil"/>
              <w:bottom w:val="single" w:sz="8" w:space="0" w:color="auto"/>
              <w:right w:val="single" w:sz="8" w:space="0" w:color="auto"/>
            </w:tcBorders>
            <w:shd w:val="clear" w:color="000000" w:fill="DDD9C4"/>
            <w:vAlign w:val="center"/>
            <w:hideMark/>
          </w:tcPr>
          <w:p w14:paraId="5F291F4A"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391" w:type="pct"/>
            <w:tcBorders>
              <w:top w:val="nil"/>
              <w:left w:val="nil"/>
              <w:bottom w:val="single" w:sz="8" w:space="0" w:color="auto"/>
              <w:right w:val="single" w:sz="8" w:space="0" w:color="auto"/>
            </w:tcBorders>
            <w:shd w:val="clear" w:color="000000" w:fill="DDD9C4"/>
            <w:vAlign w:val="center"/>
            <w:hideMark/>
          </w:tcPr>
          <w:p w14:paraId="47A23765"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1.1.</w:t>
            </w:r>
          </w:p>
        </w:tc>
        <w:tc>
          <w:tcPr>
            <w:tcW w:w="415" w:type="pct"/>
            <w:tcBorders>
              <w:top w:val="nil"/>
              <w:left w:val="nil"/>
              <w:bottom w:val="single" w:sz="8" w:space="0" w:color="auto"/>
              <w:right w:val="single" w:sz="12" w:space="0" w:color="auto"/>
            </w:tcBorders>
            <w:shd w:val="clear" w:color="000000" w:fill="DDD9C4"/>
            <w:vAlign w:val="center"/>
            <w:hideMark/>
          </w:tcPr>
          <w:p w14:paraId="3533EB8B"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1.1.1</w:t>
            </w:r>
          </w:p>
        </w:tc>
        <w:tc>
          <w:tcPr>
            <w:tcW w:w="467" w:type="pct"/>
            <w:tcBorders>
              <w:top w:val="nil"/>
              <w:left w:val="nil"/>
              <w:bottom w:val="single" w:sz="8" w:space="0" w:color="auto"/>
              <w:right w:val="single" w:sz="8" w:space="0" w:color="auto"/>
            </w:tcBorders>
            <w:shd w:val="clear" w:color="000000" w:fill="DDD9C4"/>
            <w:hideMark/>
          </w:tcPr>
          <w:p w14:paraId="23E002C6"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DDD9C4"/>
            <w:hideMark/>
          </w:tcPr>
          <w:p w14:paraId="63D72026"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4EF930D0"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DDD9C4"/>
            <w:hideMark/>
          </w:tcPr>
          <w:p w14:paraId="48D281B1"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DDD9C4"/>
            <w:hideMark/>
          </w:tcPr>
          <w:p w14:paraId="4EC62CE1"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DDD9C4"/>
            <w:vAlign w:val="center"/>
            <w:hideMark/>
          </w:tcPr>
          <w:p w14:paraId="23B49BD1"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3ACA5633" w14:textId="77777777" w:rsidTr="00DD182D">
        <w:trPr>
          <w:trHeight w:val="397"/>
        </w:trPr>
        <w:tc>
          <w:tcPr>
            <w:tcW w:w="415" w:type="pct"/>
            <w:tcBorders>
              <w:top w:val="nil"/>
              <w:left w:val="single" w:sz="4" w:space="0" w:color="auto"/>
              <w:bottom w:val="single" w:sz="8" w:space="0" w:color="auto"/>
              <w:right w:val="single" w:sz="8" w:space="0" w:color="auto"/>
            </w:tcBorders>
            <w:shd w:val="clear" w:color="000000" w:fill="1F497D"/>
            <w:vAlign w:val="center"/>
            <w:hideMark/>
          </w:tcPr>
          <w:p w14:paraId="08CC914F"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C1</w:t>
            </w:r>
          </w:p>
        </w:tc>
        <w:tc>
          <w:tcPr>
            <w:tcW w:w="384" w:type="pct"/>
            <w:tcBorders>
              <w:top w:val="nil"/>
              <w:left w:val="nil"/>
              <w:bottom w:val="single" w:sz="8" w:space="0" w:color="auto"/>
              <w:right w:val="single" w:sz="8" w:space="0" w:color="auto"/>
            </w:tcBorders>
            <w:shd w:val="clear" w:color="000000" w:fill="538DD5"/>
            <w:vAlign w:val="center"/>
            <w:hideMark/>
          </w:tcPr>
          <w:p w14:paraId="2AEF2605"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C1.1</w:t>
            </w:r>
          </w:p>
        </w:tc>
        <w:tc>
          <w:tcPr>
            <w:tcW w:w="372" w:type="pct"/>
            <w:tcBorders>
              <w:top w:val="nil"/>
              <w:left w:val="nil"/>
              <w:bottom w:val="single" w:sz="8" w:space="0" w:color="auto"/>
              <w:right w:val="single" w:sz="8" w:space="0" w:color="auto"/>
            </w:tcBorders>
            <w:shd w:val="clear" w:color="000000" w:fill="C5D9F1"/>
            <w:vAlign w:val="center"/>
            <w:hideMark/>
          </w:tcPr>
          <w:p w14:paraId="339248A3"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OP Z</w:t>
            </w:r>
          </w:p>
        </w:tc>
        <w:tc>
          <w:tcPr>
            <w:tcW w:w="381" w:type="pct"/>
            <w:tcBorders>
              <w:top w:val="nil"/>
              <w:left w:val="nil"/>
              <w:bottom w:val="single" w:sz="8" w:space="0" w:color="auto"/>
              <w:right w:val="single" w:sz="8" w:space="0" w:color="auto"/>
            </w:tcBorders>
            <w:shd w:val="clear" w:color="000000" w:fill="C5D9F1"/>
            <w:vAlign w:val="center"/>
            <w:hideMark/>
          </w:tcPr>
          <w:p w14:paraId="0DF95F3F"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w:t>
            </w:r>
          </w:p>
        </w:tc>
        <w:tc>
          <w:tcPr>
            <w:tcW w:w="391" w:type="pct"/>
            <w:tcBorders>
              <w:top w:val="nil"/>
              <w:left w:val="nil"/>
              <w:bottom w:val="single" w:sz="8" w:space="0" w:color="auto"/>
              <w:right w:val="single" w:sz="8" w:space="0" w:color="auto"/>
            </w:tcBorders>
            <w:shd w:val="clear" w:color="000000" w:fill="C5D9F1"/>
            <w:vAlign w:val="center"/>
            <w:hideMark/>
          </w:tcPr>
          <w:p w14:paraId="32C7B90C"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1</w:t>
            </w:r>
          </w:p>
        </w:tc>
        <w:tc>
          <w:tcPr>
            <w:tcW w:w="415" w:type="pct"/>
            <w:tcBorders>
              <w:top w:val="nil"/>
              <w:left w:val="nil"/>
              <w:bottom w:val="single" w:sz="8" w:space="0" w:color="auto"/>
              <w:right w:val="single" w:sz="12" w:space="0" w:color="auto"/>
            </w:tcBorders>
            <w:shd w:val="clear" w:color="000000" w:fill="C5D9F1"/>
            <w:vAlign w:val="center"/>
            <w:hideMark/>
          </w:tcPr>
          <w:p w14:paraId="3312CDF0"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2.1.1</w:t>
            </w:r>
          </w:p>
        </w:tc>
        <w:tc>
          <w:tcPr>
            <w:tcW w:w="467" w:type="pct"/>
            <w:tcBorders>
              <w:top w:val="nil"/>
              <w:left w:val="nil"/>
              <w:bottom w:val="single" w:sz="8" w:space="0" w:color="auto"/>
              <w:right w:val="single" w:sz="8" w:space="0" w:color="auto"/>
            </w:tcBorders>
            <w:shd w:val="clear" w:color="000000" w:fill="C5D9F1"/>
            <w:hideMark/>
          </w:tcPr>
          <w:p w14:paraId="73733C16"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C5D9F1"/>
            <w:hideMark/>
          </w:tcPr>
          <w:p w14:paraId="26D51845"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5810E7B5"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1B95E006"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C5D9F1"/>
            <w:hideMark/>
          </w:tcPr>
          <w:p w14:paraId="5FC014C7"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C5D9F1"/>
            <w:vAlign w:val="center"/>
            <w:hideMark/>
          </w:tcPr>
          <w:p w14:paraId="66EA04E3"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62E7C191" w14:textId="77777777" w:rsidTr="00DD182D">
        <w:trPr>
          <w:trHeight w:val="397"/>
        </w:trPr>
        <w:tc>
          <w:tcPr>
            <w:tcW w:w="415" w:type="pct"/>
            <w:vMerge w:val="restart"/>
            <w:tcBorders>
              <w:top w:val="nil"/>
              <w:left w:val="single" w:sz="4" w:space="0" w:color="auto"/>
              <w:bottom w:val="single" w:sz="8" w:space="0" w:color="auto"/>
              <w:right w:val="single" w:sz="8" w:space="0" w:color="auto"/>
            </w:tcBorders>
            <w:shd w:val="clear" w:color="000000" w:fill="1F497D"/>
            <w:vAlign w:val="center"/>
            <w:hideMark/>
          </w:tcPr>
          <w:p w14:paraId="7F59C547" w14:textId="77777777" w:rsidR="00253FFD" w:rsidRPr="002A1C28" w:rsidRDefault="00253FFD" w:rsidP="00734A59">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C2</w:t>
            </w:r>
          </w:p>
        </w:tc>
        <w:tc>
          <w:tcPr>
            <w:tcW w:w="384" w:type="pct"/>
            <w:tcBorders>
              <w:top w:val="nil"/>
              <w:left w:val="nil"/>
              <w:bottom w:val="single" w:sz="8" w:space="0" w:color="auto"/>
              <w:right w:val="single" w:sz="8" w:space="0" w:color="auto"/>
            </w:tcBorders>
            <w:shd w:val="clear" w:color="000000" w:fill="538DD5"/>
            <w:vAlign w:val="center"/>
            <w:hideMark/>
          </w:tcPr>
          <w:p w14:paraId="31F2446F"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C2.1</w:t>
            </w:r>
          </w:p>
        </w:tc>
        <w:tc>
          <w:tcPr>
            <w:tcW w:w="372" w:type="pct"/>
            <w:tcBorders>
              <w:top w:val="nil"/>
              <w:left w:val="nil"/>
              <w:bottom w:val="single" w:sz="8" w:space="0" w:color="auto"/>
              <w:right w:val="single" w:sz="8" w:space="0" w:color="auto"/>
            </w:tcBorders>
            <w:shd w:val="clear" w:color="000000" w:fill="C5D9F1"/>
            <w:vAlign w:val="center"/>
            <w:hideMark/>
          </w:tcPr>
          <w:p w14:paraId="363811B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C5D9F1"/>
            <w:vAlign w:val="center"/>
            <w:hideMark/>
          </w:tcPr>
          <w:p w14:paraId="200D8170"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w:t>
            </w:r>
          </w:p>
        </w:tc>
        <w:tc>
          <w:tcPr>
            <w:tcW w:w="391" w:type="pct"/>
            <w:tcBorders>
              <w:top w:val="nil"/>
              <w:left w:val="nil"/>
              <w:bottom w:val="single" w:sz="8" w:space="0" w:color="auto"/>
              <w:right w:val="single" w:sz="8" w:space="0" w:color="auto"/>
            </w:tcBorders>
            <w:shd w:val="clear" w:color="000000" w:fill="C5D9F1"/>
            <w:vAlign w:val="center"/>
            <w:hideMark/>
          </w:tcPr>
          <w:p w14:paraId="412B703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9a</w:t>
            </w:r>
          </w:p>
        </w:tc>
        <w:tc>
          <w:tcPr>
            <w:tcW w:w="415" w:type="pct"/>
            <w:tcBorders>
              <w:top w:val="nil"/>
              <w:left w:val="nil"/>
              <w:bottom w:val="single" w:sz="8" w:space="0" w:color="auto"/>
              <w:right w:val="single" w:sz="12" w:space="0" w:color="auto"/>
            </w:tcBorders>
            <w:shd w:val="clear" w:color="000000" w:fill="C5D9F1"/>
            <w:vAlign w:val="center"/>
            <w:hideMark/>
          </w:tcPr>
          <w:p w14:paraId="3A7DCA19"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2.1</w:t>
            </w:r>
          </w:p>
        </w:tc>
        <w:tc>
          <w:tcPr>
            <w:tcW w:w="467" w:type="pct"/>
            <w:tcBorders>
              <w:top w:val="nil"/>
              <w:left w:val="nil"/>
              <w:bottom w:val="single" w:sz="8" w:space="0" w:color="auto"/>
              <w:right w:val="single" w:sz="8" w:space="0" w:color="auto"/>
            </w:tcBorders>
            <w:shd w:val="clear" w:color="000000" w:fill="C5D9F1"/>
            <w:hideMark/>
          </w:tcPr>
          <w:p w14:paraId="06BEF72E"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C5D9F1"/>
            <w:hideMark/>
          </w:tcPr>
          <w:p w14:paraId="671D47DF"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695B1DA3"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678CD812"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C5D9F1"/>
            <w:hideMark/>
          </w:tcPr>
          <w:p w14:paraId="214A0CEC"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C5D9F1"/>
            <w:vAlign w:val="center"/>
            <w:hideMark/>
          </w:tcPr>
          <w:p w14:paraId="30DE802B"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15388F76" w14:textId="77777777" w:rsidTr="00DD182D">
        <w:trPr>
          <w:trHeight w:val="397"/>
        </w:trPr>
        <w:tc>
          <w:tcPr>
            <w:tcW w:w="415" w:type="pct"/>
            <w:vMerge/>
            <w:tcBorders>
              <w:top w:val="nil"/>
              <w:left w:val="single" w:sz="4" w:space="0" w:color="auto"/>
              <w:bottom w:val="single" w:sz="8" w:space="0" w:color="auto"/>
              <w:right w:val="single" w:sz="8" w:space="0" w:color="auto"/>
            </w:tcBorders>
            <w:vAlign w:val="center"/>
            <w:hideMark/>
          </w:tcPr>
          <w:p w14:paraId="6FF9D09C" w14:textId="77777777" w:rsidR="00253FFD" w:rsidRPr="002A1C28" w:rsidRDefault="00253FFD" w:rsidP="00734A59">
            <w:pPr>
              <w:spacing w:before="0" w:after="0"/>
              <w:rPr>
                <w:rFonts w:ascii="Arial" w:eastAsia="Times New Roman" w:hAnsi="Arial" w:cs="Arial"/>
                <w:b/>
                <w:bCs/>
                <w:color w:val="000000"/>
                <w:sz w:val="16"/>
                <w:szCs w:val="16"/>
                <w:lang w:eastAsia="cs-CZ"/>
              </w:rPr>
            </w:pPr>
          </w:p>
        </w:tc>
        <w:tc>
          <w:tcPr>
            <w:tcW w:w="384" w:type="pct"/>
            <w:tcBorders>
              <w:top w:val="nil"/>
              <w:left w:val="nil"/>
              <w:bottom w:val="single" w:sz="8" w:space="0" w:color="auto"/>
              <w:right w:val="single" w:sz="8" w:space="0" w:color="auto"/>
            </w:tcBorders>
            <w:shd w:val="clear" w:color="000000" w:fill="538DD5"/>
            <w:vAlign w:val="center"/>
            <w:hideMark/>
          </w:tcPr>
          <w:p w14:paraId="5DC4D0F4"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C2.2</w:t>
            </w:r>
          </w:p>
        </w:tc>
        <w:tc>
          <w:tcPr>
            <w:tcW w:w="372" w:type="pct"/>
            <w:tcBorders>
              <w:top w:val="nil"/>
              <w:left w:val="nil"/>
              <w:bottom w:val="single" w:sz="8" w:space="0" w:color="auto"/>
              <w:right w:val="single" w:sz="8" w:space="0" w:color="auto"/>
            </w:tcBorders>
            <w:shd w:val="clear" w:color="000000" w:fill="C5D9F1"/>
            <w:vAlign w:val="center"/>
            <w:hideMark/>
          </w:tcPr>
          <w:p w14:paraId="62910A36"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IROP</w:t>
            </w:r>
          </w:p>
        </w:tc>
        <w:tc>
          <w:tcPr>
            <w:tcW w:w="381" w:type="pct"/>
            <w:tcBorders>
              <w:top w:val="nil"/>
              <w:left w:val="nil"/>
              <w:bottom w:val="single" w:sz="8" w:space="0" w:color="auto"/>
              <w:right w:val="single" w:sz="8" w:space="0" w:color="auto"/>
            </w:tcBorders>
            <w:shd w:val="clear" w:color="000000" w:fill="C5D9F1"/>
            <w:vAlign w:val="center"/>
            <w:hideMark/>
          </w:tcPr>
          <w:p w14:paraId="7141B732"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w:t>
            </w:r>
          </w:p>
        </w:tc>
        <w:tc>
          <w:tcPr>
            <w:tcW w:w="391" w:type="pct"/>
            <w:tcBorders>
              <w:top w:val="nil"/>
              <w:left w:val="nil"/>
              <w:bottom w:val="single" w:sz="8" w:space="0" w:color="auto"/>
              <w:right w:val="single" w:sz="8" w:space="0" w:color="auto"/>
            </w:tcBorders>
            <w:shd w:val="clear" w:color="000000" w:fill="C5D9F1"/>
            <w:vAlign w:val="center"/>
            <w:hideMark/>
          </w:tcPr>
          <w:p w14:paraId="011DE37E"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9a</w:t>
            </w:r>
          </w:p>
        </w:tc>
        <w:tc>
          <w:tcPr>
            <w:tcW w:w="415" w:type="pct"/>
            <w:tcBorders>
              <w:top w:val="nil"/>
              <w:left w:val="nil"/>
              <w:bottom w:val="single" w:sz="8" w:space="0" w:color="auto"/>
              <w:right w:val="single" w:sz="12" w:space="0" w:color="auto"/>
            </w:tcBorders>
            <w:shd w:val="clear" w:color="000000" w:fill="C5D9F1"/>
            <w:vAlign w:val="center"/>
            <w:hideMark/>
          </w:tcPr>
          <w:p w14:paraId="72AD02A8" w14:textId="77777777" w:rsidR="00253FFD" w:rsidRPr="002A1C28" w:rsidRDefault="00253FFD" w:rsidP="00734A59">
            <w:pPr>
              <w:spacing w:before="0" w:after="0"/>
              <w:jc w:val="center"/>
              <w:rPr>
                <w:rFonts w:ascii="Arial" w:eastAsia="Times New Roman" w:hAnsi="Arial" w:cs="Arial"/>
                <w:sz w:val="16"/>
                <w:szCs w:val="16"/>
                <w:lang w:eastAsia="cs-CZ"/>
              </w:rPr>
            </w:pPr>
            <w:r w:rsidRPr="002A1C28">
              <w:rPr>
                <w:rFonts w:ascii="Arial" w:eastAsia="Times New Roman" w:hAnsi="Arial" w:cs="Arial"/>
                <w:sz w:val="16"/>
                <w:szCs w:val="16"/>
                <w:lang w:eastAsia="cs-CZ"/>
              </w:rPr>
              <w:t>2.1</w:t>
            </w:r>
          </w:p>
        </w:tc>
        <w:tc>
          <w:tcPr>
            <w:tcW w:w="467" w:type="pct"/>
            <w:tcBorders>
              <w:top w:val="nil"/>
              <w:left w:val="nil"/>
              <w:bottom w:val="single" w:sz="8" w:space="0" w:color="auto"/>
              <w:right w:val="single" w:sz="8" w:space="0" w:color="auto"/>
            </w:tcBorders>
            <w:shd w:val="clear" w:color="000000" w:fill="C5D9F1"/>
            <w:hideMark/>
          </w:tcPr>
          <w:p w14:paraId="724BD579" w14:textId="77777777" w:rsidR="00253FFD" w:rsidRDefault="00253FFD" w:rsidP="00253FFD">
            <w:pPr>
              <w:jc w:val="right"/>
            </w:pPr>
            <w:r w:rsidRPr="00F5001A">
              <w:rPr>
                <w:rFonts w:ascii="Arial" w:eastAsia="Times New Roman" w:hAnsi="Arial" w:cs="Arial"/>
                <w:color w:val="000000"/>
                <w:sz w:val="16"/>
                <w:szCs w:val="16"/>
                <w:lang w:eastAsia="cs-CZ"/>
              </w:rPr>
              <w:t>0,00000</w:t>
            </w:r>
          </w:p>
        </w:tc>
        <w:tc>
          <w:tcPr>
            <w:tcW w:w="467" w:type="pct"/>
            <w:tcBorders>
              <w:top w:val="nil"/>
              <w:left w:val="nil"/>
              <w:bottom w:val="single" w:sz="8" w:space="0" w:color="auto"/>
              <w:right w:val="single" w:sz="8" w:space="0" w:color="auto"/>
            </w:tcBorders>
            <w:shd w:val="clear" w:color="000000" w:fill="C5D9F1"/>
            <w:hideMark/>
          </w:tcPr>
          <w:p w14:paraId="624984A8"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39730B0E"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88" w:type="pct"/>
            <w:tcBorders>
              <w:top w:val="nil"/>
              <w:left w:val="nil"/>
              <w:bottom w:val="single" w:sz="8" w:space="0" w:color="auto"/>
              <w:right w:val="single" w:sz="8" w:space="0" w:color="auto"/>
            </w:tcBorders>
            <w:shd w:val="clear" w:color="000000" w:fill="C5D9F1"/>
            <w:hideMark/>
          </w:tcPr>
          <w:p w14:paraId="0D7BF2C1"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391" w:type="pct"/>
            <w:tcBorders>
              <w:top w:val="nil"/>
              <w:left w:val="nil"/>
              <w:bottom w:val="single" w:sz="8" w:space="0" w:color="auto"/>
              <w:right w:val="single" w:sz="8" w:space="0" w:color="auto"/>
            </w:tcBorders>
            <w:shd w:val="clear" w:color="000000" w:fill="C5D9F1"/>
            <w:hideMark/>
          </w:tcPr>
          <w:p w14:paraId="671C8158" w14:textId="77777777" w:rsidR="00253FFD" w:rsidRDefault="00253FFD" w:rsidP="00253FFD">
            <w:pPr>
              <w:jc w:val="right"/>
            </w:pPr>
            <w:r w:rsidRPr="00B116AA">
              <w:rPr>
                <w:rFonts w:ascii="Arial" w:eastAsia="Times New Roman" w:hAnsi="Arial" w:cs="Arial"/>
                <w:color w:val="000000"/>
                <w:sz w:val="16"/>
                <w:szCs w:val="16"/>
                <w:lang w:eastAsia="cs-CZ"/>
              </w:rPr>
              <w:t>0,00000</w:t>
            </w:r>
          </w:p>
        </w:tc>
        <w:tc>
          <w:tcPr>
            <w:tcW w:w="541" w:type="pct"/>
            <w:tcBorders>
              <w:top w:val="nil"/>
              <w:left w:val="nil"/>
              <w:bottom w:val="single" w:sz="8" w:space="0" w:color="auto"/>
              <w:right w:val="single" w:sz="4" w:space="0" w:color="auto"/>
            </w:tcBorders>
            <w:shd w:val="clear" w:color="000000" w:fill="C5D9F1"/>
            <w:vAlign w:val="center"/>
            <w:hideMark/>
          </w:tcPr>
          <w:p w14:paraId="4B9B05C1" w14:textId="77777777" w:rsidR="00253FFD" w:rsidRPr="002A1C28" w:rsidRDefault="00253FFD" w:rsidP="00734A59">
            <w:pPr>
              <w:spacing w:before="0" w:after="0"/>
              <w:jc w:val="center"/>
              <w:rPr>
                <w:rFonts w:ascii="Arial" w:eastAsia="Times New Roman" w:hAnsi="Arial" w:cs="Arial"/>
                <w:color w:val="000000"/>
                <w:sz w:val="16"/>
                <w:szCs w:val="16"/>
                <w:lang w:eastAsia="cs-CZ"/>
              </w:rPr>
            </w:pPr>
            <w:r w:rsidRPr="002A1C28">
              <w:rPr>
                <w:rFonts w:ascii="Arial" w:eastAsia="Times New Roman" w:hAnsi="Arial" w:cs="Arial"/>
                <w:color w:val="000000"/>
                <w:sz w:val="16"/>
                <w:szCs w:val="16"/>
                <w:lang w:eastAsia="cs-CZ"/>
              </w:rPr>
              <w:t> </w:t>
            </w:r>
          </w:p>
        </w:tc>
      </w:tr>
      <w:tr w:rsidR="00253FFD" w:rsidRPr="002A1C28" w14:paraId="0889D019" w14:textId="77777777" w:rsidTr="00DD182D">
        <w:trPr>
          <w:trHeight w:val="397"/>
        </w:trPr>
        <w:tc>
          <w:tcPr>
            <w:tcW w:w="2358" w:type="pct"/>
            <w:gridSpan w:val="6"/>
            <w:tcBorders>
              <w:top w:val="nil"/>
              <w:left w:val="single" w:sz="4" w:space="0" w:color="auto"/>
              <w:bottom w:val="single" w:sz="4" w:space="0" w:color="auto"/>
              <w:right w:val="single" w:sz="12" w:space="0" w:color="auto"/>
            </w:tcBorders>
            <w:shd w:val="clear" w:color="000000" w:fill="A6A6A6"/>
            <w:vAlign w:val="center"/>
            <w:hideMark/>
          </w:tcPr>
          <w:p w14:paraId="35E46D3F" w14:textId="77777777" w:rsidR="00253FFD" w:rsidRPr="002A1C28" w:rsidRDefault="00253FFD" w:rsidP="00734A59">
            <w:pPr>
              <w:spacing w:before="0" w:after="0"/>
              <w:rPr>
                <w:rFonts w:ascii="Arial" w:eastAsia="Times New Roman" w:hAnsi="Arial" w:cs="Arial"/>
                <w:color w:val="000000"/>
                <w:sz w:val="16"/>
                <w:szCs w:val="16"/>
                <w:lang w:eastAsia="cs-CZ"/>
              </w:rPr>
            </w:pPr>
            <w:r w:rsidRPr="002A1C28">
              <w:rPr>
                <w:rFonts w:ascii="Arial" w:eastAsia="Times New Roman" w:hAnsi="Arial" w:cs="Arial"/>
                <w:b/>
                <w:bCs/>
                <w:color w:val="000000"/>
                <w:sz w:val="16"/>
                <w:szCs w:val="16"/>
                <w:lang w:eastAsia="cs-CZ"/>
              </w:rPr>
              <w:t>CELKEM</w:t>
            </w:r>
          </w:p>
        </w:tc>
        <w:tc>
          <w:tcPr>
            <w:tcW w:w="467" w:type="pct"/>
            <w:tcBorders>
              <w:top w:val="nil"/>
              <w:left w:val="nil"/>
              <w:bottom w:val="single" w:sz="4" w:space="0" w:color="auto"/>
              <w:right w:val="single" w:sz="8" w:space="0" w:color="auto"/>
            </w:tcBorders>
            <w:shd w:val="clear" w:color="000000" w:fill="A6A6A6"/>
            <w:vAlign w:val="center"/>
            <w:hideMark/>
          </w:tcPr>
          <w:p w14:paraId="173FD963" w14:textId="77777777" w:rsidR="00253FFD" w:rsidRPr="002A1C28" w:rsidRDefault="00253FFD" w:rsidP="00734A59">
            <w:pPr>
              <w:spacing w:before="0" w:after="0"/>
              <w:jc w:val="right"/>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0,</w:t>
            </w:r>
            <w:r>
              <w:rPr>
                <w:rFonts w:ascii="Arial" w:eastAsia="Times New Roman" w:hAnsi="Arial" w:cs="Arial"/>
                <w:b/>
                <w:bCs/>
                <w:color w:val="000000"/>
                <w:sz w:val="16"/>
                <w:szCs w:val="16"/>
                <w:lang w:eastAsia="cs-CZ"/>
              </w:rPr>
              <w:t>000</w:t>
            </w:r>
            <w:r w:rsidRPr="002A1C28">
              <w:rPr>
                <w:rFonts w:ascii="Arial" w:eastAsia="Times New Roman" w:hAnsi="Arial" w:cs="Arial"/>
                <w:b/>
                <w:bCs/>
                <w:color w:val="000000"/>
                <w:sz w:val="16"/>
                <w:szCs w:val="16"/>
                <w:lang w:eastAsia="cs-CZ"/>
              </w:rPr>
              <w:t>00</w:t>
            </w:r>
          </w:p>
        </w:tc>
        <w:tc>
          <w:tcPr>
            <w:tcW w:w="467" w:type="pct"/>
            <w:tcBorders>
              <w:top w:val="nil"/>
              <w:left w:val="nil"/>
              <w:bottom w:val="single" w:sz="4" w:space="0" w:color="auto"/>
              <w:right w:val="single" w:sz="8" w:space="0" w:color="auto"/>
            </w:tcBorders>
            <w:shd w:val="clear" w:color="000000" w:fill="A6A6A6"/>
            <w:vAlign w:val="center"/>
            <w:hideMark/>
          </w:tcPr>
          <w:p w14:paraId="07837A18" w14:textId="77777777" w:rsidR="00253FFD" w:rsidRPr="002A1C28" w:rsidRDefault="00253FFD" w:rsidP="00734A59">
            <w:pPr>
              <w:spacing w:before="0" w:after="0"/>
              <w:jc w:val="right"/>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0,</w:t>
            </w:r>
            <w:r>
              <w:rPr>
                <w:rFonts w:ascii="Arial" w:eastAsia="Times New Roman" w:hAnsi="Arial" w:cs="Arial"/>
                <w:b/>
                <w:bCs/>
                <w:color w:val="000000"/>
                <w:sz w:val="16"/>
                <w:szCs w:val="16"/>
                <w:lang w:eastAsia="cs-CZ"/>
              </w:rPr>
              <w:t>000</w:t>
            </w:r>
            <w:r w:rsidRPr="002A1C28">
              <w:rPr>
                <w:rFonts w:ascii="Arial" w:eastAsia="Times New Roman" w:hAnsi="Arial" w:cs="Arial"/>
                <w:b/>
                <w:bCs/>
                <w:color w:val="000000"/>
                <w:sz w:val="16"/>
                <w:szCs w:val="16"/>
                <w:lang w:eastAsia="cs-CZ"/>
              </w:rPr>
              <w:t>000</w:t>
            </w:r>
          </w:p>
        </w:tc>
        <w:tc>
          <w:tcPr>
            <w:tcW w:w="388" w:type="pct"/>
            <w:tcBorders>
              <w:top w:val="nil"/>
              <w:left w:val="nil"/>
              <w:bottom w:val="single" w:sz="4" w:space="0" w:color="auto"/>
              <w:right w:val="single" w:sz="8" w:space="0" w:color="auto"/>
            </w:tcBorders>
            <w:shd w:val="clear" w:color="000000" w:fill="A6A6A6"/>
            <w:vAlign w:val="center"/>
            <w:hideMark/>
          </w:tcPr>
          <w:p w14:paraId="59EF9700" w14:textId="77777777" w:rsidR="00253FFD" w:rsidRPr="002A1C28" w:rsidRDefault="00253FFD" w:rsidP="00734A59">
            <w:pPr>
              <w:spacing w:before="0" w:after="0"/>
              <w:jc w:val="right"/>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0,</w:t>
            </w:r>
            <w:r>
              <w:rPr>
                <w:rFonts w:ascii="Arial" w:eastAsia="Times New Roman" w:hAnsi="Arial" w:cs="Arial"/>
                <w:b/>
                <w:bCs/>
                <w:color w:val="000000"/>
                <w:sz w:val="16"/>
                <w:szCs w:val="16"/>
                <w:lang w:eastAsia="cs-CZ"/>
              </w:rPr>
              <w:t>000</w:t>
            </w:r>
            <w:r w:rsidRPr="002A1C28">
              <w:rPr>
                <w:rFonts w:ascii="Arial" w:eastAsia="Times New Roman" w:hAnsi="Arial" w:cs="Arial"/>
                <w:b/>
                <w:bCs/>
                <w:color w:val="000000"/>
                <w:sz w:val="16"/>
                <w:szCs w:val="16"/>
                <w:lang w:eastAsia="cs-CZ"/>
              </w:rPr>
              <w:t>000</w:t>
            </w:r>
          </w:p>
        </w:tc>
        <w:tc>
          <w:tcPr>
            <w:tcW w:w="388" w:type="pct"/>
            <w:tcBorders>
              <w:top w:val="nil"/>
              <w:left w:val="nil"/>
              <w:bottom w:val="single" w:sz="4" w:space="0" w:color="auto"/>
              <w:right w:val="single" w:sz="8" w:space="0" w:color="auto"/>
            </w:tcBorders>
            <w:shd w:val="clear" w:color="000000" w:fill="A6A6A6"/>
            <w:vAlign w:val="center"/>
            <w:hideMark/>
          </w:tcPr>
          <w:p w14:paraId="5780C240" w14:textId="77777777" w:rsidR="00253FFD" w:rsidRPr="002A1C28" w:rsidRDefault="00253FFD" w:rsidP="00734A59">
            <w:pPr>
              <w:spacing w:before="0" w:after="0"/>
              <w:jc w:val="right"/>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0,</w:t>
            </w:r>
            <w:r>
              <w:rPr>
                <w:rFonts w:ascii="Arial" w:eastAsia="Times New Roman" w:hAnsi="Arial" w:cs="Arial"/>
                <w:b/>
                <w:bCs/>
                <w:color w:val="000000"/>
                <w:sz w:val="16"/>
                <w:szCs w:val="16"/>
                <w:lang w:eastAsia="cs-CZ"/>
              </w:rPr>
              <w:t>000</w:t>
            </w:r>
            <w:r w:rsidRPr="002A1C28">
              <w:rPr>
                <w:rFonts w:ascii="Arial" w:eastAsia="Times New Roman" w:hAnsi="Arial" w:cs="Arial"/>
                <w:b/>
                <w:bCs/>
                <w:color w:val="000000"/>
                <w:sz w:val="16"/>
                <w:szCs w:val="16"/>
                <w:lang w:eastAsia="cs-CZ"/>
              </w:rPr>
              <w:t>000</w:t>
            </w:r>
          </w:p>
        </w:tc>
        <w:tc>
          <w:tcPr>
            <w:tcW w:w="391" w:type="pct"/>
            <w:tcBorders>
              <w:top w:val="nil"/>
              <w:left w:val="nil"/>
              <w:bottom w:val="single" w:sz="4" w:space="0" w:color="auto"/>
              <w:right w:val="single" w:sz="8" w:space="0" w:color="auto"/>
            </w:tcBorders>
            <w:shd w:val="clear" w:color="000000" w:fill="A6A6A6"/>
            <w:vAlign w:val="center"/>
            <w:hideMark/>
          </w:tcPr>
          <w:p w14:paraId="01A8F6A2" w14:textId="77777777" w:rsidR="00253FFD" w:rsidRPr="002A1C28" w:rsidRDefault="00253FFD" w:rsidP="00734A59">
            <w:pPr>
              <w:spacing w:before="0" w:after="0"/>
              <w:jc w:val="right"/>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0,</w:t>
            </w:r>
            <w:r>
              <w:rPr>
                <w:rFonts w:ascii="Arial" w:eastAsia="Times New Roman" w:hAnsi="Arial" w:cs="Arial"/>
                <w:b/>
                <w:bCs/>
                <w:color w:val="000000"/>
                <w:sz w:val="16"/>
                <w:szCs w:val="16"/>
                <w:lang w:eastAsia="cs-CZ"/>
              </w:rPr>
              <w:t>000</w:t>
            </w:r>
            <w:r w:rsidRPr="002A1C28">
              <w:rPr>
                <w:rFonts w:ascii="Arial" w:eastAsia="Times New Roman" w:hAnsi="Arial" w:cs="Arial"/>
                <w:b/>
                <w:bCs/>
                <w:color w:val="000000"/>
                <w:sz w:val="16"/>
                <w:szCs w:val="16"/>
                <w:lang w:eastAsia="cs-CZ"/>
              </w:rPr>
              <w:t>000</w:t>
            </w:r>
          </w:p>
        </w:tc>
        <w:tc>
          <w:tcPr>
            <w:tcW w:w="541" w:type="pct"/>
            <w:tcBorders>
              <w:top w:val="nil"/>
              <w:left w:val="nil"/>
              <w:bottom w:val="single" w:sz="4" w:space="0" w:color="auto"/>
              <w:right w:val="single" w:sz="4" w:space="0" w:color="auto"/>
            </w:tcBorders>
            <w:shd w:val="clear" w:color="000000" w:fill="A6A6A6"/>
            <w:hideMark/>
          </w:tcPr>
          <w:p w14:paraId="4A0A4F1C" w14:textId="77777777" w:rsidR="00253FFD" w:rsidRDefault="00253FFD"/>
        </w:tc>
      </w:tr>
    </w:tbl>
    <w:p w14:paraId="2A0115BE" w14:textId="77777777" w:rsidR="00957FCD" w:rsidRDefault="00734A59" w:rsidP="002A1C28">
      <w:pPr>
        <w:spacing w:before="0" w:after="200" w:line="276" w:lineRule="auto"/>
        <w:rPr>
          <w:rFonts w:cs="Times New Roman"/>
          <w:b/>
          <w:color w:val="C00000"/>
          <w:sz w:val="24"/>
          <w:u w:val="single"/>
        </w:rPr>
      </w:pPr>
      <w:r>
        <w:rPr>
          <w:rFonts w:cs="Times New Roman"/>
          <w:b/>
          <w:color w:val="C00000"/>
          <w:sz w:val="24"/>
          <w:u w:val="single"/>
        </w:rPr>
        <w:lastRenderedPageBreak/>
        <w:t>R</w:t>
      </w:r>
      <w:r w:rsidR="00535856">
        <w:rPr>
          <w:rFonts w:cs="Times New Roman"/>
          <w:b/>
          <w:color w:val="C00000"/>
          <w:sz w:val="24"/>
          <w:u w:val="single"/>
        </w:rPr>
        <w:t>ok 2018</w:t>
      </w:r>
    </w:p>
    <w:tbl>
      <w:tblPr>
        <w:tblW w:w="0" w:type="auto"/>
        <w:tblInd w:w="60" w:type="dxa"/>
        <w:tblCellMar>
          <w:left w:w="70" w:type="dxa"/>
          <w:right w:w="70" w:type="dxa"/>
        </w:tblCellMar>
        <w:tblLook w:val="04A0" w:firstRow="1" w:lastRow="0" w:firstColumn="1" w:lastColumn="0" w:noHBand="0" w:noVBand="1"/>
      </w:tblPr>
      <w:tblGrid>
        <w:gridCol w:w="1081"/>
        <w:gridCol w:w="896"/>
        <w:gridCol w:w="532"/>
        <w:gridCol w:w="890"/>
        <w:gridCol w:w="1078"/>
        <w:gridCol w:w="1227"/>
        <w:gridCol w:w="1417"/>
        <w:gridCol w:w="1275"/>
        <w:gridCol w:w="1134"/>
        <w:gridCol w:w="1134"/>
        <w:gridCol w:w="1878"/>
        <w:gridCol w:w="1382"/>
      </w:tblGrid>
      <w:tr w:rsidR="00053EB5" w:rsidRPr="002A1C28" w14:paraId="750B9FE6" w14:textId="77777777" w:rsidTr="001F1D25">
        <w:trPr>
          <w:trHeight w:val="31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06ABD884"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Specifický cíl IPRÚ</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099E062A"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Opatření IPRÚ</w:t>
            </w:r>
          </w:p>
        </w:tc>
        <w:tc>
          <w:tcPr>
            <w:tcW w:w="0" w:type="auto"/>
            <w:gridSpan w:val="4"/>
            <w:tcBorders>
              <w:top w:val="single" w:sz="8" w:space="0" w:color="auto"/>
              <w:left w:val="nil"/>
              <w:bottom w:val="single" w:sz="8" w:space="0" w:color="auto"/>
              <w:right w:val="single" w:sz="12" w:space="0" w:color="000000"/>
            </w:tcBorders>
            <w:shd w:val="clear" w:color="000000" w:fill="A6A6A6"/>
            <w:vAlign w:val="bottom"/>
            <w:hideMark/>
          </w:tcPr>
          <w:p w14:paraId="0E5F344E"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IDENTIFIKACE operačního programu (OP)</w:t>
            </w:r>
          </w:p>
        </w:tc>
        <w:tc>
          <w:tcPr>
            <w:tcW w:w="0" w:type="auto"/>
            <w:gridSpan w:val="5"/>
            <w:tcBorders>
              <w:top w:val="single" w:sz="8" w:space="0" w:color="auto"/>
              <w:left w:val="nil"/>
              <w:bottom w:val="single" w:sz="8" w:space="0" w:color="auto"/>
              <w:right w:val="single" w:sz="8" w:space="0" w:color="000000"/>
            </w:tcBorders>
            <w:shd w:val="clear" w:color="000000" w:fill="A6A6A6"/>
            <w:vAlign w:val="bottom"/>
            <w:hideMark/>
          </w:tcPr>
          <w:p w14:paraId="75664CE7"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PLÁN FINANCOVÁNÍ (způsobilé výdaje v tis. Kč)</w:t>
            </w:r>
          </w:p>
        </w:tc>
        <w:tc>
          <w:tcPr>
            <w:tcW w:w="0" w:type="auto"/>
            <w:vMerge w:val="restart"/>
            <w:tcBorders>
              <w:top w:val="single" w:sz="8" w:space="0" w:color="auto"/>
              <w:left w:val="nil"/>
              <w:bottom w:val="single" w:sz="8" w:space="0" w:color="000000"/>
              <w:right w:val="single" w:sz="8" w:space="0" w:color="auto"/>
            </w:tcBorders>
            <w:shd w:val="clear" w:color="000000" w:fill="A6A6A6"/>
            <w:vAlign w:val="bottom"/>
            <w:hideMark/>
          </w:tcPr>
          <w:p w14:paraId="70A13F70"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Nezpůsobilé výdaje (v tis. Kč)</w:t>
            </w:r>
          </w:p>
        </w:tc>
      </w:tr>
      <w:tr w:rsidR="00053EB5" w:rsidRPr="002A1C28" w14:paraId="6DC5AD15" w14:textId="77777777" w:rsidTr="001F1D25">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A023044"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1028855"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7934E05E"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7C907EE4"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Prioritní osa 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4E60DDB3"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Investiční priorita OP</w:t>
            </w:r>
          </w:p>
        </w:tc>
        <w:tc>
          <w:tcPr>
            <w:tcW w:w="0" w:type="auto"/>
            <w:vMerge w:val="restart"/>
            <w:tcBorders>
              <w:top w:val="nil"/>
              <w:left w:val="single" w:sz="8" w:space="0" w:color="auto"/>
              <w:bottom w:val="single" w:sz="8" w:space="0" w:color="000000"/>
              <w:right w:val="single" w:sz="12" w:space="0" w:color="auto"/>
            </w:tcBorders>
            <w:shd w:val="clear" w:color="000000" w:fill="BFBFBF"/>
            <w:vAlign w:val="bottom"/>
            <w:hideMark/>
          </w:tcPr>
          <w:p w14:paraId="7525F304"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Specifický cíl programu OP</w:t>
            </w:r>
          </w:p>
        </w:tc>
        <w:tc>
          <w:tcPr>
            <w:tcW w:w="1417" w:type="dxa"/>
            <w:vMerge w:val="restart"/>
            <w:tcBorders>
              <w:top w:val="nil"/>
              <w:left w:val="single" w:sz="12" w:space="0" w:color="auto"/>
              <w:bottom w:val="single" w:sz="8" w:space="0" w:color="000000"/>
              <w:right w:val="single" w:sz="8" w:space="0" w:color="auto"/>
            </w:tcBorders>
            <w:shd w:val="clear" w:color="000000" w:fill="BFBFBF"/>
            <w:vAlign w:val="bottom"/>
            <w:hideMark/>
          </w:tcPr>
          <w:p w14:paraId="4BE8DC3C"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Celkové způsobilé výdaje</w:t>
            </w:r>
          </w:p>
        </w:tc>
        <w:tc>
          <w:tcPr>
            <w:tcW w:w="2409" w:type="dxa"/>
            <w:gridSpan w:val="2"/>
            <w:tcBorders>
              <w:top w:val="single" w:sz="8" w:space="0" w:color="auto"/>
              <w:left w:val="nil"/>
              <w:bottom w:val="single" w:sz="8" w:space="0" w:color="auto"/>
              <w:right w:val="single" w:sz="8" w:space="0" w:color="000000"/>
            </w:tcBorders>
            <w:shd w:val="clear" w:color="000000" w:fill="BFBFBF"/>
            <w:vAlign w:val="bottom"/>
            <w:hideMark/>
          </w:tcPr>
          <w:p w14:paraId="3F55C655"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Z toho Podpora</w:t>
            </w:r>
          </w:p>
        </w:tc>
        <w:tc>
          <w:tcPr>
            <w:tcW w:w="3012" w:type="dxa"/>
            <w:gridSpan w:val="2"/>
            <w:tcBorders>
              <w:top w:val="single" w:sz="8" w:space="0" w:color="auto"/>
              <w:left w:val="nil"/>
              <w:bottom w:val="single" w:sz="8" w:space="0" w:color="auto"/>
              <w:right w:val="single" w:sz="8" w:space="0" w:color="000000"/>
            </w:tcBorders>
            <w:shd w:val="clear" w:color="000000" w:fill="BFBFBF"/>
            <w:vAlign w:val="bottom"/>
            <w:hideMark/>
          </w:tcPr>
          <w:p w14:paraId="58A6913B"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Z toho Vlastní zdroje příjemci</w:t>
            </w:r>
          </w:p>
        </w:tc>
        <w:tc>
          <w:tcPr>
            <w:tcW w:w="0" w:type="auto"/>
            <w:vMerge/>
            <w:tcBorders>
              <w:top w:val="single" w:sz="8" w:space="0" w:color="auto"/>
              <w:left w:val="nil"/>
              <w:bottom w:val="single" w:sz="8" w:space="0" w:color="000000"/>
              <w:right w:val="single" w:sz="8" w:space="0" w:color="auto"/>
            </w:tcBorders>
            <w:vAlign w:val="center"/>
            <w:hideMark/>
          </w:tcPr>
          <w:p w14:paraId="091E62EC" w14:textId="77777777" w:rsidR="00B67C14" w:rsidRPr="002A1C28" w:rsidRDefault="00B67C14" w:rsidP="00B67C14">
            <w:pPr>
              <w:spacing w:before="0" w:after="0"/>
              <w:rPr>
                <w:rFonts w:ascii="Arial" w:eastAsia="Times New Roman" w:hAnsi="Arial" w:cs="Arial"/>
                <w:b/>
                <w:bCs/>
                <w:color w:val="000000"/>
                <w:sz w:val="16"/>
                <w:szCs w:val="16"/>
                <w:lang w:eastAsia="cs-CZ"/>
              </w:rPr>
            </w:pPr>
          </w:p>
        </w:tc>
      </w:tr>
      <w:tr w:rsidR="00053EB5" w:rsidRPr="002A1C28" w14:paraId="19D7592D" w14:textId="77777777" w:rsidTr="001F1D25">
        <w:trPr>
          <w:trHeight w:val="73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38DE50E"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05992F9E"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60C47898"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6C5341E6"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5113F6DC"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12" w:space="0" w:color="auto"/>
            </w:tcBorders>
            <w:vAlign w:val="center"/>
            <w:hideMark/>
          </w:tcPr>
          <w:p w14:paraId="05F23BC1"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1417" w:type="dxa"/>
            <w:vMerge/>
            <w:tcBorders>
              <w:top w:val="nil"/>
              <w:left w:val="single" w:sz="12" w:space="0" w:color="auto"/>
              <w:bottom w:val="single" w:sz="8" w:space="0" w:color="000000"/>
              <w:right w:val="single" w:sz="8" w:space="0" w:color="auto"/>
            </w:tcBorders>
            <w:vAlign w:val="center"/>
            <w:hideMark/>
          </w:tcPr>
          <w:p w14:paraId="38EB08D2" w14:textId="77777777" w:rsidR="00B67C14" w:rsidRPr="002A1C28" w:rsidRDefault="00B67C14" w:rsidP="00B67C14">
            <w:pPr>
              <w:spacing w:before="0" w:after="0"/>
              <w:rPr>
                <w:rFonts w:ascii="Arial" w:eastAsia="Times New Roman" w:hAnsi="Arial" w:cs="Arial"/>
                <w:b/>
                <w:bCs/>
                <w:color w:val="000000"/>
                <w:sz w:val="16"/>
                <w:szCs w:val="16"/>
                <w:lang w:eastAsia="cs-CZ"/>
              </w:rPr>
            </w:pPr>
          </w:p>
        </w:tc>
        <w:tc>
          <w:tcPr>
            <w:tcW w:w="1275" w:type="dxa"/>
            <w:tcBorders>
              <w:top w:val="nil"/>
              <w:left w:val="nil"/>
              <w:bottom w:val="single" w:sz="8" w:space="0" w:color="auto"/>
              <w:right w:val="single" w:sz="8" w:space="0" w:color="auto"/>
            </w:tcBorders>
            <w:shd w:val="clear" w:color="000000" w:fill="BFBFBF"/>
            <w:vAlign w:val="bottom"/>
            <w:hideMark/>
          </w:tcPr>
          <w:p w14:paraId="2BBE327D"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Příspěvek Unie</w:t>
            </w:r>
          </w:p>
        </w:tc>
        <w:tc>
          <w:tcPr>
            <w:tcW w:w="1134" w:type="dxa"/>
            <w:tcBorders>
              <w:top w:val="nil"/>
              <w:left w:val="nil"/>
              <w:bottom w:val="single" w:sz="8" w:space="0" w:color="auto"/>
              <w:right w:val="single" w:sz="8" w:space="0" w:color="auto"/>
            </w:tcBorders>
            <w:shd w:val="clear" w:color="000000" w:fill="BFBFBF"/>
            <w:vAlign w:val="bottom"/>
            <w:hideMark/>
          </w:tcPr>
          <w:p w14:paraId="3AA3A2DA"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veřejné zdroje</w:t>
            </w:r>
          </w:p>
        </w:tc>
        <w:tc>
          <w:tcPr>
            <w:tcW w:w="1134" w:type="dxa"/>
            <w:tcBorders>
              <w:top w:val="nil"/>
              <w:left w:val="nil"/>
              <w:bottom w:val="single" w:sz="8" w:space="0" w:color="auto"/>
              <w:right w:val="single" w:sz="8" w:space="0" w:color="auto"/>
            </w:tcBorders>
            <w:shd w:val="clear" w:color="000000" w:fill="BFBFBF"/>
            <w:vAlign w:val="bottom"/>
            <w:hideMark/>
          </w:tcPr>
          <w:p w14:paraId="32AB5CF0"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veřejné zdroje</w:t>
            </w:r>
          </w:p>
        </w:tc>
        <w:tc>
          <w:tcPr>
            <w:tcW w:w="1878" w:type="dxa"/>
            <w:tcBorders>
              <w:top w:val="nil"/>
              <w:left w:val="nil"/>
              <w:bottom w:val="single" w:sz="8" w:space="0" w:color="auto"/>
              <w:right w:val="single" w:sz="8" w:space="0" w:color="auto"/>
            </w:tcBorders>
            <w:shd w:val="clear" w:color="000000" w:fill="BFBFBF"/>
            <w:vAlign w:val="bottom"/>
            <w:hideMark/>
          </w:tcPr>
          <w:p w14:paraId="7319318F" w14:textId="77777777" w:rsidR="00B67C14" w:rsidRPr="002A1C28" w:rsidRDefault="00B67C14" w:rsidP="00B67C14">
            <w:pPr>
              <w:spacing w:before="0" w:after="0"/>
              <w:jc w:val="center"/>
              <w:rPr>
                <w:rFonts w:ascii="Arial" w:eastAsia="Times New Roman" w:hAnsi="Arial" w:cs="Arial"/>
                <w:b/>
                <w:bCs/>
                <w:color w:val="000000"/>
                <w:sz w:val="16"/>
                <w:szCs w:val="16"/>
                <w:lang w:eastAsia="cs-CZ"/>
              </w:rPr>
            </w:pPr>
            <w:r w:rsidRPr="002A1C28">
              <w:rPr>
                <w:rFonts w:ascii="Arial" w:eastAsia="Times New Roman" w:hAnsi="Arial" w:cs="Arial"/>
                <w:b/>
                <w:bCs/>
                <w:color w:val="000000"/>
                <w:sz w:val="16"/>
                <w:szCs w:val="16"/>
                <w:lang w:eastAsia="cs-CZ"/>
              </w:rPr>
              <w:t>Národní soukromé zdroje</w:t>
            </w:r>
          </w:p>
        </w:tc>
        <w:tc>
          <w:tcPr>
            <w:tcW w:w="0" w:type="auto"/>
            <w:vMerge/>
            <w:tcBorders>
              <w:top w:val="single" w:sz="8" w:space="0" w:color="auto"/>
              <w:left w:val="nil"/>
              <w:bottom w:val="single" w:sz="8" w:space="0" w:color="000000"/>
              <w:right w:val="single" w:sz="8" w:space="0" w:color="auto"/>
            </w:tcBorders>
            <w:vAlign w:val="center"/>
            <w:hideMark/>
          </w:tcPr>
          <w:p w14:paraId="288F3B01" w14:textId="77777777" w:rsidR="00B67C14" w:rsidRPr="002A1C28" w:rsidRDefault="00B67C14" w:rsidP="00B67C14">
            <w:pPr>
              <w:spacing w:before="0" w:after="0"/>
              <w:rPr>
                <w:rFonts w:ascii="Arial" w:eastAsia="Times New Roman" w:hAnsi="Arial" w:cs="Arial"/>
                <w:b/>
                <w:bCs/>
                <w:color w:val="000000"/>
                <w:sz w:val="16"/>
                <w:szCs w:val="16"/>
                <w:lang w:eastAsia="cs-CZ"/>
              </w:rPr>
            </w:pPr>
          </w:p>
        </w:tc>
      </w:tr>
      <w:tr w:rsidR="00B77C7D" w:rsidRPr="00B77C7D" w14:paraId="18A02A50"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7584D595" w14:textId="77777777" w:rsidR="00A35137" w:rsidRPr="00B77C7D" w:rsidRDefault="00A35137"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A1</w:t>
            </w:r>
          </w:p>
        </w:tc>
        <w:tc>
          <w:tcPr>
            <w:tcW w:w="0" w:type="auto"/>
            <w:tcBorders>
              <w:top w:val="nil"/>
              <w:left w:val="nil"/>
              <w:bottom w:val="single" w:sz="8" w:space="0" w:color="auto"/>
              <w:right w:val="single" w:sz="8" w:space="0" w:color="auto"/>
            </w:tcBorders>
            <w:shd w:val="clear" w:color="000000" w:fill="FABF8F"/>
            <w:vAlign w:val="bottom"/>
            <w:hideMark/>
          </w:tcPr>
          <w:p w14:paraId="0402A4DA"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A1.1</w:t>
            </w:r>
          </w:p>
        </w:tc>
        <w:tc>
          <w:tcPr>
            <w:tcW w:w="0" w:type="auto"/>
            <w:tcBorders>
              <w:top w:val="nil"/>
              <w:left w:val="nil"/>
              <w:bottom w:val="single" w:sz="8" w:space="0" w:color="auto"/>
              <w:right w:val="single" w:sz="8" w:space="0" w:color="auto"/>
            </w:tcBorders>
            <w:shd w:val="clear" w:color="000000" w:fill="FDE9D9"/>
            <w:vAlign w:val="bottom"/>
            <w:hideMark/>
          </w:tcPr>
          <w:p w14:paraId="747AEC13"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2ABF8D8A"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11A5ABB2"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1BB886DC"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1.2</w:t>
            </w:r>
          </w:p>
        </w:tc>
        <w:tc>
          <w:tcPr>
            <w:tcW w:w="1417" w:type="dxa"/>
            <w:tcBorders>
              <w:top w:val="nil"/>
              <w:left w:val="nil"/>
              <w:bottom w:val="single" w:sz="8" w:space="0" w:color="auto"/>
              <w:right w:val="single" w:sz="8" w:space="0" w:color="auto"/>
            </w:tcBorders>
            <w:shd w:val="clear" w:color="auto" w:fill="FDE9D9" w:themeFill="accent6" w:themeFillTint="33"/>
            <w:vAlign w:val="bottom"/>
            <w:hideMark/>
          </w:tcPr>
          <w:p w14:paraId="111A6C6F"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nil"/>
              <w:left w:val="nil"/>
              <w:bottom w:val="single" w:sz="8" w:space="0" w:color="auto"/>
              <w:right w:val="single" w:sz="8" w:space="0" w:color="auto"/>
            </w:tcBorders>
            <w:shd w:val="clear" w:color="auto" w:fill="FDE9D9" w:themeFill="accent6" w:themeFillTint="33"/>
            <w:vAlign w:val="bottom"/>
            <w:hideMark/>
          </w:tcPr>
          <w:p w14:paraId="3DBE8EE1"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auto" w:fill="FDE9D9" w:themeFill="accent6" w:themeFillTint="33"/>
            <w:vAlign w:val="bottom"/>
            <w:hideMark/>
          </w:tcPr>
          <w:p w14:paraId="527C1C30"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auto" w:fill="FDE9D9" w:themeFill="accent6" w:themeFillTint="33"/>
            <w:vAlign w:val="bottom"/>
            <w:hideMark/>
          </w:tcPr>
          <w:p w14:paraId="7E523E17"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nil"/>
              <w:left w:val="nil"/>
              <w:bottom w:val="single" w:sz="8" w:space="0" w:color="auto"/>
              <w:right w:val="single" w:sz="8" w:space="0" w:color="auto"/>
            </w:tcBorders>
            <w:shd w:val="clear" w:color="auto" w:fill="FDE9D9" w:themeFill="accent6" w:themeFillTint="33"/>
            <w:vAlign w:val="bottom"/>
            <w:hideMark/>
          </w:tcPr>
          <w:p w14:paraId="342504B2"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FDE9D9"/>
            <w:vAlign w:val="bottom"/>
            <w:hideMark/>
          </w:tcPr>
          <w:p w14:paraId="0B3202C0"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0C8AE651"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5383F922" w14:textId="77777777" w:rsidR="00B67C14" w:rsidRPr="00B77C7D" w:rsidRDefault="00B67C14" w:rsidP="00B77C7D">
            <w:pPr>
              <w:spacing w:before="0" w:after="0"/>
              <w:jc w:val="right"/>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08F95E6D"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A1.2</w:t>
            </w:r>
          </w:p>
        </w:tc>
        <w:tc>
          <w:tcPr>
            <w:tcW w:w="0" w:type="auto"/>
            <w:tcBorders>
              <w:top w:val="nil"/>
              <w:left w:val="nil"/>
              <w:bottom w:val="single" w:sz="8" w:space="0" w:color="auto"/>
              <w:right w:val="single" w:sz="8" w:space="0" w:color="auto"/>
            </w:tcBorders>
            <w:shd w:val="clear" w:color="000000" w:fill="FDE9D9"/>
            <w:vAlign w:val="bottom"/>
            <w:hideMark/>
          </w:tcPr>
          <w:p w14:paraId="61A8439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OPD</w:t>
            </w:r>
          </w:p>
        </w:tc>
        <w:tc>
          <w:tcPr>
            <w:tcW w:w="0" w:type="auto"/>
            <w:tcBorders>
              <w:top w:val="nil"/>
              <w:left w:val="nil"/>
              <w:bottom w:val="single" w:sz="8" w:space="0" w:color="auto"/>
              <w:right w:val="single" w:sz="8" w:space="0" w:color="auto"/>
            </w:tcBorders>
            <w:shd w:val="clear" w:color="000000" w:fill="FDE9D9"/>
            <w:vAlign w:val="bottom"/>
            <w:hideMark/>
          </w:tcPr>
          <w:p w14:paraId="0F365A24"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332CDFD6"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3</w:t>
            </w:r>
          </w:p>
        </w:tc>
        <w:tc>
          <w:tcPr>
            <w:tcW w:w="0" w:type="auto"/>
            <w:tcBorders>
              <w:top w:val="nil"/>
              <w:left w:val="nil"/>
              <w:bottom w:val="single" w:sz="8" w:space="0" w:color="auto"/>
              <w:right w:val="single" w:sz="12" w:space="0" w:color="auto"/>
            </w:tcBorders>
            <w:shd w:val="clear" w:color="000000" w:fill="FDE9D9"/>
            <w:vAlign w:val="bottom"/>
            <w:hideMark/>
          </w:tcPr>
          <w:p w14:paraId="5B93D68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1.4</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5199E550"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7FF19F6"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3093BB6C"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2E89FBE5"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7E915BF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29827338"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0467BAC6"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47B26307" w14:textId="77777777" w:rsidR="00B67C14" w:rsidRPr="00B77C7D" w:rsidRDefault="00B67C14" w:rsidP="00B77C7D">
            <w:pPr>
              <w:spacing w:before="0" w:after="0"/>
              <w:jc w:val="right"/>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218DE6D3"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A1.3</w:t>
            </w:r>
          </w:p>
        </w:tc>
        <w:tc>
          <w:tcPr>
            <w:tcW w:w="0" w:type="auto"/>
            <w:tcBorders>
              <w:top w:val="nil"/>
              <w:left w:val="nil"/>
              <w:bottom w:val="single" w:sz="8" w:space="0" w:color="auto"/>
              <w:right w:val="single" w:sz="8" w:space="0" w:color="auto"/>
            </w:tcBorders>
            <w:shd w:val="clear" w:color="000000" w:fill="FDE9D9"/>
            <w:vAlign w:val="bottom"/>
            <w:hideMark/>
          </w:tcPr>
          <w:p w14:paraId="5BDCF9F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476ED70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023C9811"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69A27A32"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1.2</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936CEF3"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6ADF14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3A0E290E"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C49C604"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53E6FAE"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074F331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5CF81203"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1A74E100"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A2</w:t>
            </w:r>
          </w:p>
        </w:tc>
        <w:tc>
          <w:tcPr>
            <w:tcW w:w="0" w:type="auto"/>
            <w:tcBorders>
              <w:top w:val="nil"/>
              <w:left w:val="nil"/>
              <w:bottom w:val="single" w:sz="8" w:space="0" w:color="auto"/>
              <w:right w:val="single" w:sz="8" w:space="0" w:color="auto"/>
            </w:tcBorders>
            <w:shd w:val="clear" w:color="000000" w:fill="FABF8F"/>
            <w:vAlign w:val="bottom"/>
            <w:hideMark/>
          </w:tcPr>
          <w:p w14:paraId="10E870C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A2.1</w:t>
            </w:r>
          </w:p>
        </w:tc>
        <w:tc>
          <w:tcPr>
            <w:tcW w:w="0" w:type="auto"/>
            <w:tcBorders>
              <w:top w:val="nil"/>
              <w:left w:val="nil"/>
              <w:bottom w:val="single" w:sz="8" w:space="0" w:color="auto"/>
              <w:right w:val="single" w:sz="8" w:space="0" w:color="auto"/>
            </w:tcBorders>
            <w:shd w:val="clear" w:color="000000" w:fill="FDE9D9"/>
            <w:vAlign w:val="bottom"/>
            <w:hideMark/>
          </w:tcPr>
          <w:p w14:paraId="403B497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3D7E963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3C55FEC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4A1C95C6"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1.2</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5AAB993"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14 918,72067</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19E24C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12 680,91257</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AF5C11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745,93603</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70FE085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1 491,87207</w:t>
            </w:r>
          </w:p>
        </w:tc>
        <w:tc>
          <w:tcPr>
            <w:tcW w:w="1878"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5C92E239"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09FD7ED9"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163FBCE6"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33D7EC5C" w14:textId="77777777" w:rsidR="00B67C14" w:rsidRPr="00B77C7D" w:rsidRDefault="00B67C14" w:rsidP="00B77C7D">
            <w:pPr>
              <w:spacing w:before="0" w:after="0"/>
              <w:jc w:val="right"/>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7D935524"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A2.2</w:t>
            </w:r>
          </w:p>
        </w:tc>
        <w:tc>
          <w:tcPr>
            <w:tcW w:w="0" w:type="auto"/>
            <w:tcBorders>
              <w:top w:val="nil"/>
              <w:left w:val="nil"/>
              <w:bottom w:val="single" w:sz="8" w:space="0" w:color="auto"/>
              <w:right w:val="single" w:sz="8" w:space="0" w:color="auto"/>
            </w:tcBorders>
            <w:shd w:val="clear" w:color="000000" w:fill="FDE9D9"/>
            <w:vAlign w:val="bottom"/>
            <w:hideMark/>
          </w:tcPr>
          <w:p w14:paraId="18365079"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76B9F850"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57780468"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324DE0A0"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1.2</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70AF219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9A91C1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37A75DAC"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2AC1559E"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55FE68D6"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1C08BCCD"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4EE22C38" w14:textId="77777777" w:rsidTr="001F1D25">
        <w:trPr>
          <w:trHeight w:val="315"/>
        </w:trPr>
        <w:tc>
          <w:tcPr>
            <w:tcW w:w="0" w:type="auto"/>
            <w:tcBorders>
              <w:top w:val="nil"/>
              <w:left w:val="single" w:sz="8" w:space="0" w:color="auto"/>
              <w:bottom w:val="single" w:sz="8" w:space="0" w:color="auto"/>
              <w:right w:val="single" w:sz="8" w:space="0" w:color="auto"/>
            </w:tcBorders>
            <w:shd w:val="clear" w:color="000000" w:fill="F79646"/>
            <w:vAlign w:val="bottom"/>
            <w:hideMark/>
          </w:tcPr>
          <w:p w14:paraId="263E6E6A" w14:textId="77777777" w:rsidR="00820B9F" w:rsidRPr="00B77C7D" w:rsidRDefault="00820B9F"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A3</w:t>
            </w:r>
          </w:p>
        </w:tc>
        <w:tc>
          <w:tcPr>
            <w:tcW w:w="0" w:type="auto"/>
            <w:tcBorders>
              <w:top w:val="nil"/>
              <w:left w:val="nil"/>
              <w:bottom w:val="single" w:sz="8" w:space="0" w:color="auto"/>
              <w:right w:val="single" w:sz="8" w:space="0" w:color="auto"/>
            </w:tcBorders>
            <w:shd w:val="clear" w:color="000000" w:fill="FABF8F"/>
            <w:vAlign w:val="bottom"/>
            <w:hideMark/>
          </w:tcPr>
          <w:p w14:paraId="441EAE73"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A3.1</w:t>
            </w:r>
          </w:p>
        </w:tc>
        <w:tc>
          <w:tcPr>
            <w:tcW w:w="0" w:type="auto"/>
            <w:tcBorders>
              <w:top w:val="nil"/>
              <w:left w:val="nil"/>
              <w:bottom w:val="single" w:sz="8" w:space="0" w:color="auto"/>
              <w:right w:val="single" w:sz="8" w:space="0" w:color="auto"/>
            </w:tcBorders>
            <w:shd w:val="clear" w:color="000000" w:fill="FDE9D9"/>
            <w:vAlign w:val="bottom"/>
            <w:hideMark/>
          </w:tcPr>
          <w:p w14:paraId="681758B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62B3C770"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25F6F4CC"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7B</w:t>
            </w:r>
          </w:p>
        </w:tc>
        <w:tc>
          <w:tcPr>
            <w:tcW w:w="0" w:type="auto"/>
            <w:tcBorders>
              <w:top w:val="nil"/>
              <w:left w:val="nil"/>
              <w:bottom w:val="single" w:sz="8" w:space="0" w:color="auto"/>
              <w:right w:val="single" w:sz="12" w:space="0" w:color="auto"/>
            </w:tcBorders>
            <w:shd w:val="clear" w:color="000000" w:fill="FDE9D9"/>
            <w:vAlign w:val="bottom"/>
            <w:hideMark/>
          </w:tcPr>
          <w:p w14:paraId="0E19F92C"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1.1</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578D644"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55 252,05280 </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57C0BAE7"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46 964,24488 </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7CF25B5"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2 762,60264 </w:t>
            </w:r>
          </w:p>
        </w:tc>
        <w:tc>
          <w:tcPr>
            <w:tcW w:w="113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0E658E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5 525,20528 </w:t>
            </w:r>
          </w:p>
        </w:tc>
        <w:tc>
          <w:tcPr>
            <w:tcW w:w="1878"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FEDB96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7DEED805"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1AE74F10" w14:textId="77777777" w:rsidTr="001F1D25">
        <w:trPr>
          <w:trHeight w:val="315"/>
        </w:trPr>
        <w:tc>
          <w:tcPr>
            <w:tcW w:w="0" w:type="auto"/>
            <w:tcBorders>
              <w:top w:val="nil"/>
              <w:left w:val="single" w:sz="8" w:space="0" w:color="auto"/>
              <w:bottom w:val="single" w:sz="8" w:space="0" w:color="000000"/>
              <w:right w:val="single" w:sz="8" w:space="0" w:color="auto"/>
            </w:tcBorders>
            <w:shd w:val="clear" w:color="000000" w:fill="948A54"/>
            <w:vAlign w:val="bottom"/>
            <w:hideMark/>
          </w:tcPr>
          <w:p w14:paraId="55C72DE5" w14:textId="77777777" w:rsidR="00A35137" w:rsidRPr="00B77C7D" w:rsidRDefault="00A35137"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B1</w:t>
            </w:r>
          </w:p>
        </w:tc>
        <w:tc>
          <w:tcPr>
            <w:tcW w:w="0" w:type="auto"/>
            <w:tcBorders>
              <w:top w:val="nil"/>
              <w:left w:val="nil"/>
              <w:bottom w:val="single" w:sz="8" w:space="0" w:color="000000"/>
              <w:right w:val="single" w:sz="8" w:space="0" w:color="auto"/>
            </w:tcBorders>
            <w:shd w:val="clear" w:color="000000" w:fill="C4BD97"/>
            <w:vAlign w:val="bottom"/>
            <w:hideMark/>
          </w:tcPr>
          <w:p w14:paraId="553883F4"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B1.1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742B18B4"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000000"/>
              <w:right w:val="single" w:sz="8" w:space="0" w:color="auto"/>
            </w:tcBorders>
            <w:shd w:val="clear" w:color="auto" w:fill="DDD9C3" w:themeFill="background2" w:themeFillShade="E6"/>
            <w:vAlign w:val="bottom"/>
            <w:hideMark/>
          </w:tcPr>
          <w:p w14:paraId="345FB544"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3</w:t>
            </w:r>
          </w:p>
        </w:tc>
        <w:tc>
          <w:tcPr>
            <w:tcW w:w="0" w:type="auto"/>
            <w:tcBorders>
              <w:top w:val="nil"/>
              <w:left w:val="nil"/>
              <w:bottom w:val="single" w:sz="8" w:space="0" w:color="000000"/>
              <w:right w:val="single" w:sz="8" w:space="0" w:color="auto"/>
            </w:tcBorders>
            <w:shd w:val="clear" w:color="auto" w:fill="DDD9C3" w:themeFill="background2" w:themeFillShade="E6"/>
            <w:vAlign w:val="bottom"/>
            <w:hideMark/>
          </w:tcPr>
          <w:p w14:paraId="56B9BF8D"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6c</w:t>
            </w:r>
          </w:p>
        </w:tc>
        <w:tc>
          <w:tcPr>
            <w:tcW w:w="0" w:type="auto"/>
            <w:tcBorders>
              <w:top w:val="nil"/>
              <w:left w:val="nil"/>
              <w:bottom w:val="single" w:sz="8" w:space="0" w:color="000000"/>
              <w:right w:val="single" w:sz="12" w:space="0" w:color="auto"/>
            </w:tcBorders>
            <w:shd w:val="clear" w:color="auto" w:fill="DDD9C3" w:themeFill="background2" w:themeFillShade="E6"/>
            <w:vAlign w:val="bottom"/>
            <w:hideMark/>
          </w:tcPr>
          <w:p w14:paraId="2EF679DD"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3.1</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0ADCD81"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66B1ACDF"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941CD24"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C67A7A8"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F97C01C"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0" w:type="auto"/>
            <w:tcBorders>
              <w:top w:val="nil"/>
              <w:left w:val="nil"/>
              <w:bottom w:val="single" w:sz="8" w:space="0" w:color="000000"/>
              <w:right w:val="single" w:sz="8" w:space="0" w:color="auto"/>
            </w:tcBorders>
            <w:shd w:val="clear" w:color="000000" w:fill="DDD9C4"/>
            <w:vAlign w:val="bottom"/>
            <w:hideMark/>
          </w:tcPr>
          <w:p w14:paraId="6BB1B12F"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376D210A"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948A54"/>
            <w:vAlign w:val="bottom"/>
            <w:hideMark/>
          </w:tcPr>
          <w:p w14:paraId="36D0DD5F" w14:textId="77777777" w:rsidR="00A35137" w:rsidRPr="00B77C7D" w:rsidRDefault="00A35137"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B2</w:t>
            </w:r>
          </w:p>
        </w:tc>
        <w:tc>
          <w:tcPr>
            <w:tcW w:w="0" w:type="auto"/>
            <w:tcBorders>
              <w:top w:val="nil"/>
              <w:left w:val="nil"/>
              <w:bottom w:val="single" w:sz="8" w:space="0" w:color="auto"/>
              <w:right w:val="single" w:sz="8" w:space="0" w:color="auto"/>
            </w:tcBorders>
            <w:shd w:val="clear" w:color="000000" w:fill="C4BD97"/>
            <w:vAlign w:val="bottom"/>
            <w:hideMark/>
          </w:tcPr>
          <w:p w14:paraId="05C96712"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B2.1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1A83E40D"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50D07747"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687CAD3E"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10</w:t>
            </w:r>
          </w:p>
        </w:tc>
        <w:tc>
          <w:tcPr>
            <w:tcW w:w="0" w:type="auto"/>
            <w:tcBorders>
              <w:top w:val="nil"/>
              <w:left w:val="nil"/>
              <w:bottom w:val="single" w:sz="8" w:space="0" w:color="auto"/>
              <w:right w:val="single" w:sz="12" w:space="0" w:color="auto"/>
            </w:tcBorders>
            <w:shd w:val="clear" w:color="auto" w:fill="DDD9C3" w:themeFill="background2" w:themeFillShade="E6"/>
            <w:vAlign w:val="bottom"/>
            <w:hideMark/>
          </w:tcPr>
          <w:p w14:paraId="120F042F"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2.4</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65203EB0"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18 277,55339 </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111C7F2"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15 535,92038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23058DE"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913,87767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53CE2134"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1 827,75534 </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5DC9897"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DDD9C4"/>
            <w:vAlign w:val="bottom"/>
            <w:hideMark/>
          </w:tcPr>
          <w:p w14:paraId="1AD6A463"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390EB16A"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70994383" w14:textId="77777777" w:rsidR="00FB2357" w:rsidRPr="00B77C7D" w:rsidRDefault="00FB2357" w:rsidP="00B77C7D">
            <w:pPr>
              <w:spacing w:before="0" w:after="0"/>
              <w:jc w:val="right"/>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C4BD97"/>
            <w:vAlign w:val="bottom"/>
            <w:hideMark/>
          </w:tcPr>
          <w:p w14:paraId="42BFF259"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B2.2</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58C1209D"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OP Z</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040D108A"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04402806"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1.1.</w:t>
            </w:r>
          </w:p>
        </w:tc>
        <w:tc>
          <w:tcPr>
            <w:tcW w:w="0" w:type="auto"/>
            <w:tcBorders>
              <w:top w:val="nil"/>
              <w:left w:val="nil"/>
              <w:bottom w:val="single" w:sz="8" w:space="0" w:color="auto"/>
              <w:right w:val="single" w:sz="12" w:space="0" w:color="auto"/>
            </w:tcBorders>
            <w:shd w:val="clear" w:color="auto" w:fill="DDD9C3" w:themeFill="background2" w:themeFillShade="E6"/>
            <w:vAlign w:val="bottom"/>
            <w:hideMark/>
          </w:tcPr>
          <w:p w14:paraId="2C4C0FE6"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1.1.1</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D0ABA5A" w14:textId="77777777" w:rsidR="00FB2357" w:rsidRPr="00B77C7D" w:rsidRDefault="00FB2357" w:rsidP="00B77C7D">
            <w:pPr>
              <w:spacing w:before="0" w:after="0"/>
              <w:jc w:val="right"/>
              <w:rPr>
                <w:rFonts w:ascii="Arial" w:hAnsi="Arial" w:cs="Arial"/>
                <w:sz w:val="16"/>
                <w:szCs w:val="16"/>
              </w:rPr>
            </w:pPr>
            <w:r w:rsidRPr="00B77C7D">
              <w:rPr>
                <w:rFonts w:ascii="Arial" w:hAnsi="Arial" w:cs="Arial"/>
                <w:sz w:val="16"/>
                <w:szCs w:val="16"/>
              </w:rPr>
              <w:t xml:space="preserve">1 943,78733 </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1F9BF9B2"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1 652,21923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3DC6E3D4"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291,56810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121EFE68"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A128CB6"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DDD9C4"/>
            <w:vAlign w:val="bottom"/>
            <w:hideMark/>
          </w:tcPr>
          <w:p w14:paraId="44ACED0C"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5D9C76E6" w14:textId="77777777" w:rsidTr="001F1D25">
        <w:trPr>
          <w:trHeight w:val="315"/>
        </w:trPr>
        <w:tc>
          <w:tcPr>
            <w:tcW w:w="0" w:type="auto"/>
            <w:tcBorders>
              <w:top w:val="nil"/>
              <w:left w:val="single" w:sz="8" w:space="0" w:color="auto"/>
              <w:bottom w:val="single" w:sz="8" w:space="0" w:color="auto"/>
              <w:right w:val="single" w:sz="8" w:space="0" w:color="auto"/>
            </w:tcBorders>
            <w:shd w:val="clear" w:color="000000" w:fill="1F497D"/>
            <w:vAlign w:val="bottom"/>
            <w:hideMark/>
          </w:tcPr>
          <w:p w14:paraId="03B8F100"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C1</w:t>
            </w:r>
          </w:p>
        </w:tc>
        <w:tc>
          <w:tcPr>
            <w:tcW w:w="0" w:type="auto"/>
            <w:tcBorders>
              <w:top w:val="nil"/>
              <w:left w:val="nil"/>
              <w:bottom w:val="single" w:sz="8" w:space="0" w:color="auto"/>
              <w:right w:val="single" w:sz="8" w:space="0" w:color="auto"/>
            </w:tcBorders>
            <w:shd w:val="clear" w:color="000000" w:fill="538DD5"/>
            <w:vAlign w:val="bottom"/>
            <w:hideMark/>
          </w:tcPr>
          <w:p w14:paraId="69023708"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C1.1</w:t>
            </w:r>
          </w:p>
        </w:tc>
        <w:tc>
          <w:tcPr>
            <w:tcW w:w="0" w:type="auto"/>
            <w:tcBorders>
              <w:top w:val="nil"/>
              <w:left w:val="nil"/>
              <w:bottom w:val="single" w:sz="8" w:space="0" w:color="auto"/>
              <w:right w:val="single" w:sz="8" w:space="0" w:color="auto"/>
            </w:tcBorders>
            <w:shd w:val="clear" w:color="000000" w:fill="C5D9F1"/>
            <w:vAlign w:val="bottom"/>
            <w:hideMark/>
          </w:tcPr>
          <w:p w14:paraId="15062A4A"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OP Z</w:t>
            </w:r>
          </w:p>
        </w:tc>
        <w:tc>
          <w:tcPr>
            <w:tcW w:w="0" w:type="auto"/>
            <w:tcBorders>
              <w:top w:val="nil"/>
              <w:left w:val="nil"/>
              <w:bottom w:val="single" w:sz="8" w:space="0" w:color="auto"/>
              <w:right w:val="single" w:sz="8" w:space="0" w:color="auto"/>
            </w:tcBorders>
            <w:shd w:val="clear" w:color="000000" w:fill="C5D9F1"/>
            <w:vAlign w:val="bottom"/>
            <w:hideMark/>
          </w:tcPr>
          <w:p w14:paraId="28912071"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6296546F"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1</w:t>
            </w:r>
          </w:p>
        </w:tc>
        <w:tc>
          <w:tcPr>
            <w:tcW w:w="0" w:type="auto"/>
            <w:tcBorders>
              <w:top w:val="nil"/>
              <w:left w:val="nil"/>
              <w:bottom w:val="single" w:sz="8" w:space="0" w:color="auto"/>
              <w:right w:val="single" w:sz="12" w:space="0" w:color="auto"/>
            </w:tcBorders>
            <w:shd w:val="clear" w:color="000000" w:fill="C5D9F1"/>
            <w:vAlign w:val="bottom"/>
            <w:hideMark/>
          </w:tcPr>
          <w:p w14:paraId="3C3207CE"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2.1.1</w:t>
            </w:r>
          </w:p>
        </w:tc>
        <w:tc>
          <w:tcPr>
            <w:tcW w:w="1417"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6624FBD"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2 662,59755 </w:t>
            </w:r>
          </w:p>
        </w:tc>
        <w:tc>
          <w:tcPr>
            <w:tcW w:w="1275"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499E0B2"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2 263,20792 </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7E4E0119" w14:textId="77777777" w:rsidR="00FB2357" w:rsidRPr="00B77C7D" w:rsidRDefault="00053EB5" w:rsidP="00B77C7D">
            <w:pPr>
              <w:jc w:val="right"/>
              <w:rPr>
                <w:rFonts w:ascii="Arial" w:hAnsi="Arial" w:cs="Arial"/>
                <w:sz w:val="16"/>
                <w:szCs w:val="16"/>
              </w:rPr>
            </w:pPr>
            <w:r w:rsidRPr="00B77C7D">
              <w:rPr>
                <w:rFonts w:ascii="Arial" w:hAnsi="Arial" w:cs="Arial"/>
                <w:sz w:val="16"/>
                <w:szCs w:val="16"/>
              </w:rPr>
              <w:t>223,65820</w:t>
            </w:r>
            <w:r w:rsidR="00FB2357" w:rsidRPr="00B77C7D">
              <w:rPr>
                <w:rFonts w:ascii="Arial" w:hAnsi="Arial" w:cs="Arial"/>
                <w:sz w:val="16"/>
                <w:szCs w:val="16"/>
              </w:rPr>
              <w:t xml:space="preserve"> </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118D26A1" w14:textId="77777777" w:rsidR="00FB2357" w:rsidRPr="00B77C7D" w:rsidRDefault="00053EB5" w:rsidP="00B77C7D">
            <w:pPr>
              <w:jc w:val="right"/>
              <w:rPr>
                <w:rFonts w:ascii="Arial" w:hAnsi="Arial" w:cs="Arial"/>
                <w:sz w:val="16"/>
                <w:szCs w:val="16"/>
              </w:rPr>
            </w:pPr>
            <w:r w:rsidRPr="00B77C7D">
              <w:rPr>
                <w:rFonts w:ascii="Arial" w:hAnsi="Arial" w:cs="Arial"/>
                <w:sz w:val="16"/>
                <w:szCs w:val="16"/>
              </w:rPr>
              <w:t>175,73143</w:t>
            </w:r>
            <w:r w:rsidR="00FB2357" w:rsidRPr="00B77C7D">
              <w:rPr>
                <w:rFonts w:ascii="Arial" w:hAnsi="Arial" w:cs="Arial"/>
                <w:sz w:val="16"/>
                <w:szCs w:val="16"/>
              </w:rPr>
              <w:t xml:space="preserve"> </w:t>
            </w:r>
          </w:p>
        </w:tc>
        <w:tc>
          <w:tcPr>
            <w:tcW w:w="1878"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F0F9C6B"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C5D9F1"/>
            <w:vAlign w:val="bottom"/>
            <w:hideMark/>
          </w:tcPr>
          <w:p w14:paraId="44F09BF9" w14:textId="77777777" w:rsidR="00FB2357" w:rsidRPr="00B77C7D" w:rsidRDefault="00FB235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2AEA30B6"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1F497D"/>
            <w:vAlign w:val="bottom"/>
            <w:hideMark/>
          </w:tcPr>
          <w:p w14:paraId="568A2E6B" w14:textId="77777777" w:rsidR="00440723" w:rsidRPr="00B77C7D" w:rsidRDefault="00440723"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C2</w:t>
            </w:r>
          </w:p>
        </w:tc>
        <w:tc>
          <w:tcPr>
            <w:tcW w:w="0" w:type="auto"/>
            <w:tcBorders>
              <w:top w:val="nil"/>
              <w:left w:val="nil"/>
              <w:bottom w:val="single" w:sz="8" w:space="0" w:color="auto"/>
              <w:right w:val="single" w:sz="8" w:space="0" w:color="auto"/>
            </w:tcBorders>
            <w:shd w:val="clear" w:color="000000" w:fill="538DD5"/>
            <w:vAlign w:val="bottom"/>
            <w:hideMark/>
          </w:tcPr>
          <w:p w14:paraId="0E23A90C"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C2.1</w:t>
            </w:r>
          </w:p>
        </w:tc>
        <w:tc>
          <w:tcPr>
            <w:tcW w:w="0" w:type="auto"/>
            <w:tcBorders>
              <w:top w:val="nil"/>
              <w:left w:val="nil"/>
              <w:bottom w:val="single" w:sz="8" w:space="0" w:color="auto"/>
              <w:right w:val="single" w:sz="8" w:space="0" w:color="auto"/>
            </w:tcBorders>
            <w:shd w:val="clear" w:color="000000" w:fill="C5D9F1"/>
            <w:vAlign w:val="bottom"/>
            <w:hideMark/>
          </w:tcPr>
          <w:p w14:paraId="0918F39A"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C5D9F1"/>
            <w:vAlign w:val="bottom"/>
            <w:hideMark/>
          </w:tcPr>
          <w:p w14:paraId="1D45FDF0"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212BB35C"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248C9BBA"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2.1</w:t>
            </w:r>
          </w:p>
        </w:tc>
        <w:tc>
          <w:tcPr>
            <w:tcW w:w="1417"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413EF71A"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5 632,18360</w:t>
            </w:r>
          </w:p>
        </w:tc>
        <w:tc>
          <w:tcPr>
            <w:tcW w:w="1275"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279A73B1"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4 787,35606</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B551F92"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563,21836 </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3BA90ED0"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281,60918 </w:t>
            </w:r>
          </w:p>
        </w:tc>
        <w:tc>
          <w:tcPr>
            <w:tcW w:w="1878"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5FAA1541" w14:textId="0132651E" w:rsidR="00440723" w:rsidRPr="00B77C7D" w:rsidRDefault="00F8376F"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1AFE5AB2" w14:textId="77777777" w:rsidR="00440723" w:rsidRPr="00B77C7D" w:rsidRDefault="00440723"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7E06DB8D"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755B8BFB" w14:textId="77777777" w:rsidR="00B67C14" w:rsidRPr="00B77C7D" w:rsidRDefault="00B67C14" w:rsidP="00B77C7D">
            <w:pPr>
              <w:spacing w:before="0" w:after="0"/>
              <w:jc w:val="right"/>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538DD5"/>
            <w:vAlign w:val="bottom"/>
            <w:hideMark/>
          </w:tcPr>
          <w:p w14:paraId="5416228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C2.2</w:t>
            </w:r>
          </w:p>
        </w:tc>
        <w:tc>
          <w:tcPr>
            <w:tcW w:w="0" w:type="auto"/>
            <w:tcBorders>
              <w:top w:val="nil"/>
              <w:left w:val="nil"/>
              <w:bottom w:val="single" w:sz="8" w:space="0" w:color="auto"/>
              <w:right w:val="single" w:sz="8" w:space="0" w:color="auto"/>
            </w:tcBorders>
            <w:shd w:val="clear" w:color="000000" w:fill="C5D9F1"/>
            <w:vAlign w:val="bottom"/>
            <w:hideMark/>
          </w:tcPr>
          <w:p w14:paraId="7037891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C5D9F1"/>
            <w:vAlign w:val="bottom"/>
            <w:hideMark/>
          </w:tcPr>
          <w:p w14:paraId="1D93B883"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471A3C0D"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547E9CF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2.1</w:t>
            </w:r>
          </w:p>
        </w:tc>
        <w:tc>
          <w:tcPr>
            <w:tcW w:w="1417"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1859365B"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31870D7D"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251D3261"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C226F0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000A5DCD"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28BD377F"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1D0D4FA7" w14:textId="77777777" w:rsidTr="001F1D25">
        <w:trPr>
          <w:trHeight w:val="300"/>
        </w:trPr>
        <w:tc>
          <w:tcPr>
            <w:tcW w:w="0" w:type="auto"/>
            <w:gridSpan w:val="6"/>
            <w:vMerge w:val="restart"/>
            <w:tcBorders>
              <w:top w:val="nil"/>
              <w:left w:val="single" w:sz="8" w:space="0" w:color="auto"/>
              <w:bottom w:val="single" w:sz="8" w:space="0" w:color="000000"/>
              <w:right w:val="single" w:sz="12" w:space="0" w:color="000000"/>
            </w:tcBorders>
            <w:shd w:val="clear" w:color="000000" w:fill="A6A6A6"/>
            <w:vAlign w:val="bottom"/>
            <w:hideMark/>
          </w:tcPr>
          <w:p w14:paraId="6821A496"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CELKEM</w:t>
            </w:r>
          </w:p>
        </w:tc>
        <w:tc>
          <w:tcPr>
            <w:tcW w:w="1417" w:type="dxa"/>
            <w:tcBorders>
              <w:top w:val="nil"/>
              <w:left w:val="nil"/>
              <w:bottom w:val="nil"/>
              <w:right w:val="single" w:sz="4" w:space="0" w:color="auto"/>
            </w:tcBorders>
            <w:shd w:val="clear" w:color="000000" w:fill="A6A6A6"/>
            <w:vAlign w:val="bottom"/>
            <w:hideMark/>
          </w:tcPr>
          <w:p w14:paraId="6DB3EBC7"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275" w:type="dxa"/>
            <w:tcBorders>
              <w:top w:val="nil"/>
              <w:left w:val="nil"/>
              <w:bottom w:val="nil"/>
              <w:right w:val="single" w:sz="4" w:space="0" w:color="auto"/>
            </w:tcBorders>
            <w:shd w:val="clear" w:color="000000" w:fill="A6A6A6"/>
            <w:vAlign w:val="bottom"/>
            <w:hideMark/>
          </w:tcPr>
          <w:p w14:paraId="2A69109A"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134" w:type="dxa"/>
            <w:tcBorders>
              <w:top w:val="nil"/>
              <w:left w:val="nil"/>
              <w:bottom w:val="nil"/>
              <w:right w:val="single" w:sz="4" w:space="0" w:color="auto"/>
            </w:tcBorders>
            <w:shd w:val="clear" w:color="000000" w:fill="A6A6A6"/>
            <w:vAlign w:val="bottom"/>
            <w:hideMark/>
          </w:tcPr>
          <w:p w14:paraId="1BAEBF96"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134" w:type="dxa"/>
            <w:tcBorders>
              <w:top w:val="nil"/>
              <w:left w:val="nil"/>
              <w:bottom w:val="nil"/>
              <w:right w:val="single" w:sz="4" w:space="0" w:color="auto"/>
            </w:tcBorders>
            <w:shd w:val="clear" w:color="000000" w:fill="A6A6A6"/>
            <w:vAlign w:val="bottom"/>
            <w:hideMark/>
          </w:tcPr>
          <w:p w14:paraId="19F89697"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878" w:type="dxa"/>
            <w:tcBorders>
              <w:top w:val="nil"/>
              <w:left w:val="nil"/>
              <w:bottom w:val="nil"/>
              <w:right w:val="single" w:sz="4" w:space="0" w:color="auto"/>
            </w:tcBorders>
            <w:shd w:val="clear" w:color="000000" w:fill="A6A6A6"/>
            <w:vAlign w:val="bottom"/>
            <w:hideMark/>
          </w:tcPr>
          <w:p w14:paraId="70B5E210"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vMerge w:val="restart"/>
            <w:tcBorders>
              <w:top w:val="nil"/>
              <w:left w:val="nil"/>
              <w:bottom w:val="single" w:sz="8" w:space="0" w:color="000000"/>
              <w:right w:val="single" w:sz="8" w:space="0" w:color="auto"/>
            </w:tcBorders>
            <w:shd w:val="clear" w:color="000000" w:fill="A6A6A6"/>
            <w:vAlign w:val="bottom"/>
            <w:hideMark/>
          </w:tcPr>
          <w:p w14:paraId="0CAE7D65"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 </w:t>
            </w:r>
          </w:p>
        </w:tc>
      </w:tr>
      <w:tr w:rsidR="00B77C7D" w:rsidRPr="00B77C7D" w14:paraId="7B7441FC" w14:textId="77777777" w:rsidTr="001F1D25">
        <w:trPr>
          <w:trHeight w:val="315"/>
        </w:trPr>
        <w:tc>
          <w:tcPr>
            <w:tcW w:w="0" w:type="auto"/>
            <w:gridSpan w:val="6"/>
            <w:vMerge/>
            <w:tcBorders>
              <w:top w:val="nil"/>
              <w:left w:val="single" w:sz="8" w:space="0" w:color="auto"/>
              <w:bottom w:val="single" w:sz="8" w:space="0" w:color="000000"/>
              <w:right w:val="single" w:sz="12" w:space="0" w:color="000000"/>
            </w:tcBorders>
            <w:vAlign w:val="center"/>
            <w:hideMark/>
          </w:tcPr>
          <w:p w14:paraId="22B589D8" w14:textId="77777777" w:rsidR="00FB2357" w:rsidRPr="00B77C7D" w:rsidRDefault="00FB2357" w:rsidP="00B77C7D">
            <w:pPr>
              <w:spacing w:before="0" w:after="0"/>
              <w:jc w:val="right"/>
              <w:rPr>
                <w:rFonts w:ascii="Arial" w:eastAsia="Times New Roman" w:hAnsi="Arial" w:cs="Arial"/>
                <w:b/>
                <w:bCs/>
                <w:sz w:val="16"/>
                <w:szCs w:val="16"/>
                <w:lang w:eastAsia="cs-CZ"/>
              </w:rPr>
            </w:pPr>
          </w:p>
        </w:tc>
        <w:tc>
          <w:tcPr>
            <w:tcW w:w="1417" w:type="dxa"/>
            <w:tcBorders>
              <w:top w:val="nil"/>
              <w:left w:val="nil"/>
              <w:bottom w:val="single" w:sz="8" w:space="0" w:color="auto"/>
              <w:right w:val="single" w:sz="8" w:space="0" w:color="auto"/>
            </w:tcBorders>
            <w:shd w:val="clear" w:color="000000" w:fill="A6A6A6"/>
            <w:vAlign w:val="bottom"/>
            <w:hideMark/>
          </w:tcPr>
          <w:p w14:paraId="2975E495"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Calibri" w:hAnsi="Calibri" w:cs="Calibri"/>
                <w:sz w:val="18"/>
                <w:szCs w:val="18"/>
              </w:rPr>
              <w:t xml:space="preserve">98 686,89534 </w:t>
            </w:r>
          </w:p>
        </w:tc>
        <w:tc>
          <w:tcPr>
            <w:tcW w:w="1275" w:type="dxa"/>
            <w:tcBorders>
              <w:top w:val="nil"/>
              <w:left w:val="nil"/>
              <w:bottom w:val="single" w:sz="8" w:space="0" w:color="auto"/>
              <w:right w:val="single" w:sz="8" w:space="0" w:color="auto"/>
            </w:tcBorders>
            <w:shd w:val="clear" w:color="000000" w:fill="A6A6A6"/>
            <w:vAlign w:val="bottom"/>
            <w:hideMark/>
          </w:tcPr>
          <w:p w14:paraId="2ACEFC0D"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Calibri" w:hAnsi="Calibri" w:cs="Calibri"/>
                <w:sz w:val="18"/>
                <w:szCs w:val="18"/>
              </w:rPr>
              <w:t xml:space="preserve">83 883,86104 </w:t>
            </w:r>
          </w:p>
        </w:tc>
        <w:tc>
          <w:tcPr>
            <w:tcW w:w="1134" w:type="dxa"/>
            <w:tcBorders>
              <w:top w:val="nil"/>
              <w:left w:val="nil"/>
              <w:bottom w:val="single" w:sz="8" w:space="0" w:color="auto"/>
              <w:right w:val="single" w:sz="8" w:space="0" w:color="auto"/>
            </w:tcBorders>
            <w:shd w:val="clear" w:color="000000" w:fill="A6A6A6"/>
            <w:vAlign w:val="bottom"/>
            <w:hideMark/>
          </w:tcPr>
          <w:p w14:paraId="61A842FB" w14:textId="055DEC25" w:rsidR="00FB2357" w:rsidRPr="00B77C7D" w:rsidRDefault="006830DD"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5 500,86100</w:t>
            </w:r>
          </w:p>
        </w:tc>
        <w:tc>
          <w:tcPr>
            <w:tcW w:w="1134" w:type="dxa"/>
            <w:tcBorders>
              <w:top w:val="nil"/>
              <w:left w:val="nil"/>
              <w:bottom w:val="single" w:sz="8" w:space="0" w:color="auto"/>
              <w:right w:val="single" w:sz="8" w:space="0" w:color="auto"/>
            </w:tcBorders>
            <w:shd w:val="clear" w:color="000000" w:fill="A6A6A6"/>
            <w:vAlign w:val="bottom"/>
            <w:hideMark/>
          </w:tcPr>
          <w:p w14:paraId="0F1E833C" w14:textId="483863F4" w:rsidR="00FB2357" w:rsidRPr="00B77C7D" w:rsidRDefault="006830DD"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9 302,17330</w:t>
            </w:r>
          </w:p>
        </w:tc>
        <w:tc>
          <w:tcPr>
            <w:tcW w:w="1878" w:type="dxa"/>
            <w:tcBorders>
              <w:top w:val="nil"/>
              <w:left w:val="nil"/>
              <w:bottom w:val="single" w:sz="8" w:space="0" w:color="auto"/>
              <w:right w:val="single" w:sz="8" w:space="0" w:color="auto"/>
            </w:tcBorders>
            <w:shd w:val="clear" w:color="000000" w:fill="A6A6A6"/>
            <w:vAlign w:val="bottom"/>
            <w:hideMark/>
          </w:tcPr>
          <w:p w14:paraId="209D456D"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Calibri" w:hAnsi="Calibri" w:cs="Calibri"/>
                <w:sz w:val="18"/>
                <w:szCs w:val="18"/>
              </w:rPr>
              <w:t xml:space="preserve">0,00000 </w:t>
            </w:r>
          </w:p>
        </w:tc>
        <w:tc>
          <w:tcPr>
            <w:tcW w:w="0" w:type="auto"/>
            <w:vMerge/>
            <w:tcBorders>
              <w:top w:val="nil"/>
              <w:left w:val="nil"/>
              <w:bottom w:val="single" w:sz="8" w:space="0" w:color="000000"/>
              <w:right w:val="single" w:sz="8" w:space="0" w:color="auto"/>
            </w:tcBorders>
            <w:vAlign w:val="center"/>
            <w:hideMark/>
          </w:tcPr>
          <w:p w14:paraId="4C7D3C04" w14:textId="77777777" w:rsidR="00FB2357" w:rsidRPr="00B77C7D" w:rsidRDefault="00FB2357" w:rsidP="00B77C7D">
            <w:pPr>
              <w:spacing w:before="0" w:after="0"/>
              <w:jc w:val="right"/>
              <w:rPr>
                <w:rFonts w:ascii="Arial" w:eastAsia="Times New Roman" w:hAnsi="Arial" w:cs="Arial"/>
                <w:sz w:val="16"/>
                <w:szCs w:val="16"/>
                <w:lang w:eastAsia="cs-CZ"/>
              </w:rPr>
            </w:pPr>
          </w:p>
        </w:tc>
      </w:tr>
    </w:tbl>
    <w:p w14:paraId="36146D43" w14:textId="77777777" w:rsidR="00535856" w:rsidRPr="00B77C7D" w:rsidRDefault="00535856" w:rsidP="00B77C7D">
      <w:pPr>
        <w:spacing w:before="0" w:after="120"/>
        <w:jc w:val="right"/>
        <w:rPr>
          <w:rFonts w:cs="Times New Roman"/>
          <w:b/>
          <w:sz w:val="24"/>
          <w:u w:val="single"/>
        </w:rPr>
      </w:pPr>
    </w:p>
    <w:p w14:paraId="48B081F9" w14:textId="77777777" w:rsidR="00957FCD" w:rsidRDefault="00957FCD" w:rsidP="00535856">
      <w:pPr>
        <w:spacing w:before="0" w:after="120"/>
        <w:rPr>
          <w:rFonts w:cs="Times New Roman"/>
          <w:b/>
          <w:color w:val="C00000"/>
          <w:sz w:val="24"/>
          <w:u w:val="single"/>
        </w:rPr>
      </w:pPr>
    </w:p>
    <w:p w14:paraId="3677171B" w14:textId="77777777" w:rsidR="00957FCD" w:rsidRDefault="00957FCD" w:rsidP="00535856">
      <w:pPr>
        <w:spacing w:before="0" w:after="120"/>
        <w:rPr>
          <w:rFonts w:cs="Times New Roman"/>
          <w:b/>
          <w:color w:val="C00000"/>
          <w:sz w:val="24"/>
          <w:u w:val="single"/>
        </w:rPr>
      </w:pPr>
    </w:p>
    <w:p w14:paraId="11BE44FF" w14:textId="77777777" w:rsidR="00535856" w:rsidRDefault="00734A59" w:rsidP="00E63306">
      <w:pPr>
        <w:keepNext/>
        <w:spacing w:before="0" w:after="120"/>
        <w:rPr>
          <w:rFonts w:cs="Times New Roman"/>
          <w:b/>
          <w:color w:val="C00000"/>
          <w:sz w:val="24"/>
          <w:u w:val="single"/>
        </w:rPr>
      </w:pPr>
      <w:r>
        <w:rPr>
          <w:rFonts w:cs="Times New Roman"/>
          <w:b/>
          <w:color w:val="C00000"/>
          <w:sz w:val="24"/>
          <w:u w:val="single"/>
        </w:rPr>
        <w:t>R</w:t>
      </w:r>
      <w:r w:rsidR="00535856">
        <w:rPr>
          <w:rFonts w:cs="Times New Roman"/>
          <w:b/>
          <w:color w:val="C00000"/>
          <w:sz w:val="24"/>
          <w:u w:val="single"/>
        </w:rPr>
        <w:t>ok 2019</w:t>
      </w:r>
    </w:p>
    <w:tbl>
      <w:tblPr>
        <w:tblW w:w="0" w:type="auto"/>
        <w:tblInd w:w="60" w:type="dxa"/>
        <w:tblCellMar>
          <w:left w:w="70" w:type="dxa"/>
          <w:right w:w="70" w:type="dxa"/>
        </w:tblCellMar>
        <w:tblLook w:val="04A0" w:firstRow="1" w:lastRow="0" w:firstColumn="1" w:lastColumn="0" w:noHBand="0" w:noVBand="1"/>
      </w:tblPr>
      <w:tblGrid>
        <w:gridCol w:w="1080"/>
        <w:gridCol w:w="895"/>
        <w:gridCol w:w="532"/>
        <w:gridCol w:w="890"/>
        <w:gridCol w:w="1078"/>
        <w:gridCol w:w="1226"/>
        <w:gridCol w:w="1417"/>
        <w:gridCol w:w="1275"/>
        <w:gridCol w:w="1134"/>
        <w:gridCol w:w="1138"/>
        <w:gridCol w:w="1878"/>
        <w:gridCol w:w="1381"/>
      </w:tblGrid>
      <w:tr w:rsidR="00B67C14" w:rsidRPr="00CE079C" w14:paraId="3CDFC16A" w14:textId="77777777" w:rsidTr="001F1D25">
        <w:trPr>
          <w:trHeight w:val="31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4B69AA7A"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Specifický cíl IPRÚ</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2FBDDADF"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Opatření IPRÚ</w:t>
            </w:r>
          </w:p>
        </w:tc>
        <w:tc>
          <w:tcPr>
            <w:tcW w:w="0" w:type="auto"/>
            <w:gridSpan w:val="4"/>
            <w:tcBorders>
              <w:top w:val="single" w:sz="8" w:space="0" w:color="auto"/>
              <w:left w:val="nil"/>
              <w:bottom w:val="single" w:sz="8" w:space="0" w:color="auto"/>
              <w:right w:val="single" w:sz="12" w:space="0" w:color="000000"/>
            </w:tcBorders>
            <w:shd w:val="clear" w:color="000000" w:fill="A6A6A6"/>
            <w:vAlign w:val="bottom"/>
            <w:hideMark/>
          </w:tcPr>
          <w:p w14:paraId="21825A9B"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IDENTIFIKACE operačního programu (OP)</w:t>
            </w:r>
          </w:p>
        </w:tc>
        <w:tc>
          <w:tcPr>
            <w:tcW w:w="0" w:type="auto"/>
            <w:gridSpan w:val="5"/>
            <w:tcBorders>
              <w:top w:val="single" w:sz="8" w:space="0" w:color="auto"/>
              <w:left w:val="nil"/>
              <w:bottom w:val="single" w:sz="8" w:space="0" w:color="auto"/>
              <w:right w:val="single" w:sz="8" w:space="0" w:color="000000"/>
            </w:tcBorders>
            <w:shd w:val="clear" w:color="000000" w:fill="A6A6A6"/>
            <w:vAlign w:val="bottom"/>
            <w:hideMark/>
          </w:tcPr>
          <w:p w14:paraId="20DAABA0"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PLÁN FINANCOVÁNÍ (způsobilé výdaje v tis. Kč)</w:t>
            </w:r>
          </w:p>
        </w:tc>
        <w:tc>
          <w:tcPr>
            <w:tcW w:w="0" w:type="auto"/>
            <w:vMerge w:val="restart"/>
            <w:tcBorders>
              <w:top w:val="single" w:sz="8" w:space="0" w:color="auto"/>
              <w:left w:val="nil"/>
              <w:bottom w:val="single" w:sz="8" w:space="0" w:color="000000"/>
              <w:right w:val="single" w:sz="8" w:space="0" w:color="auto"/>
            </w:tcBorders>
            <w:shd w:val="clear" w:color="000000" w:fill="A6A6A6"/>
            <w:vAlign w:val="bottom"/>
            <w:hideMark/>
          </w:tcPr>
          <w:p w14:paraId="7FF6DF41"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Nezpůsobilé výdaje (v tis. Kč)</w:t>
            </w:r>
          </w:p>
        </w:tc>
      </w:tr>
      <w:tr w:rsidR="00B67C14" w:rsidRPr="00CE079C" w14:paraId="0142B393" w14:textId="77777777" w:rsidTr="001F1D25">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F0BE2A3"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6026CF8"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161B3359"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2C8D9B39"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Prioritní osa 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4F88B4E5"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Investiční priorita OP</w:t>
            </w:r>
          </w:p>
        </w:tc>
        <w:tc>
          <w:tcPr>
            <w:tcW w:w="0" w:type="auto"/>
            <w:vMerge w:val="restart"/>
            <w:tcBorders>
              <w:top w:val="nil"/>
              <w:left w:val="single" w:sz="8" w:space="0" w:color="auto"/>
              <w:bottom w:val="single" w:sz="8" w:space="0" w:color="000000"/>
              <w:right w:val="single" w:sz="12" w:space="0" w:color="auto"/>
            </w:tcBorders>
            <w:shd w:val="clear" w:color="000000" w:fill="BFBFBF"/>
            <w:vAlign w:val="bottom"/>
            <w:hideMark/>
          </w:tcPr>
          <w:p w14:paraId="4A909134"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Specifický cíl programu OP</w:t>
            </w:r>
          </w:p>
        </w:tc>
        <w:tc>
          <w:tcPr>
            <w:tcW w:w="1417" w:type="dxa"/>
            <w:vMerge w:val="restart"/>
            <w:tcBorders>
              <w:top w:val="nil"/>
              <w:left w:val="single" w:sz="12" w:space="0" w:color="auto"/>
              <w:bottom w:val="single" w:sz="8" w:space="0" w:color="000000"/>
              <w:right w:val="single" w:sz="8" w:space="0" w:color="auto"/>
            </w:tcBorders>
            <w:shd w:val="clear" w:color="000000" w:fill="BFBFBF"/>
            <w:vAlign w:val="bottom"/>
            <w:hideMark/>
          </w:tcPr>
          <w:p w14:paraId="271F53D4"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Celkové způsobilé výdaje</w:t>
            </w:r>
          </w:p>
        </w:tc>
        <w:tc>
          <w:tcPr>
            <w:tcW w:w="2409" w:type="dxa"/>
            <w:gridSpan w:val="2"/>
            <w:tcBorders>
              <w:top w:val="single" w:sz="8" w:space="0" w:color="auto"/>
              <w:left w:val="nil"/>
              <w:bottom w:val="single" w:sz="8" w:space="0" w:color="auto"/>
              <w:right w:val="single" w:sz="8" w:space="0" w:color="000000"/>
            </w:tcBorders>
            <w:shd w:val="clear" w:color="000000" w:fill="BFBFBF"/>
            <w:vAlign w:val="bottom"/>
            <w:hideMark/>
          </w:tcPr>
          <w:p w14:paraId="77DFC0FB"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Z toho Podpora</w:t>
            </w:r>
          </w:p>
        </w:tc>
        <w:tc>
          <w:tcPr>
            <w:tcW w:w="3012" w:type="dxa"/>
            <w:gridSpan w:val="2"/>
            <w:tcBorders>
              <w:top w:val="single" w:sz="8" w:space="0" w:color="auto"/>
              <w:left w:val="nil"/>
              <w:bottom w:val="single" w:sz="8" w:space="0" w:color="auto"/>
              <w:right w:val="single" w:sz="8" w:space="0" w:color="000000"/>
            </w:tcBorders>
            <w:shd w:val="clear" w:color="000000" w:fill="BFBFBF"/>
            <w:vAlign w:val="bottom"/>
            <w:hideMark/>
          </w:tcPr>
          <w:p w14:paraId="5DFB5CA3"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Z toho Vlastní zdroje příjemci</w:t>
            </w:r>
          </w:p>
        </w:tc>
        <w:tc>
          <w:tcPr>
            <w:tcW w:w="0" w:type="auto"/>
            <w:vMerge/>
            <w:tcBorders>
              <w:top w:val="single" w:sz="8" w:space="0" w:color="auto"/>
              <w:left w:val="nil"/>
              <w:bottom w:val="single" w:sz="8" w:space="0" w:color="000000"/>
              <w:right w:val="single" w:sz="8" w:space="0" w:color="auto"/>
            </w:tcBorders>
            <w:vAlign w:val="center"/>
            <w:hideMark/>
          </w:tcPr>
          <w:p w14:paraId="0F1DB202" w14:textId="77777777" w:rsidR="00B67C14" w:rsidRPr="00CE079C" w:rsidRDefault="00B67C14" w:rsidP="00B67C14">
            <w:pPr>
              <w:spacing w:before="0" w:after="0"/>
              <w:rPr>
                <w:rFonts w:ascii="Arial" w:eastAsia="Times New Roman" w:hAnsi="Arial" w:cs="Arial"/>
                <w:b/>
                <w:bCs/>
                <w:sz w:val="16"/>
                <w:szCs w:val="16"/>
                <w:lang w:eastAsia="cs-CZ"/>
              </w:rPr>
            </w:pPr>
          </w:p>
        </w:tc>
      </w:tr>
      <w:tr w:rsidR="00B67C14" w:rsidRPr="00CE079C" w14:paraId="379344D3" w14:textId="77777777" w:rsidTr="001F1D25">
        <w:trPr>
          <w:trHeight w:val="73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6EFAE65"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4024809"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46926380"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7900045B"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10B4159E"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nil"/>
              <w:left w:val="single" w:sz="8" w:space="0" w:color="auto"/>
              <w:bottom w:val="single" w:sz="8" w:space="0" w:color="000000"/>
              <w:right w:val="single" w:sz="12" w:space="0" w:color="auto"/>
            </w:tcBorders>
            <w:vAlign w:val="center"/>
            <w:hideMark/>
          </w:tcPr>
          <w:p w14:paraId="67ADF9EE" w14:textId="77777777" w:rsidR="00B67C14" w:rsidRPr="00CE079C" w:rsidRDefault="00B67C14" w:rsidP="00B67C14">
            <w:pPr>
              <w:spacing w:before="0" w:after="0"/>
              <w:rPr>
                <w:rFonts w:ascii="Arial" w:eastAsia="Times New Roman" w:hAnsi="Arial" w:cs="Arial"/>
                <w:b/>
                <w:bCs/>
                <w:sz w:val="16"/>
                <w:szCs w:val="16"/>
                <w:lang w:eastAsia="cs-CZ"/>
              </w:rPr>
            </w:pPr>
          </w:p>
        </w:tc>
        <w:tc>
          <w:tcPr>
            <w:tcW w:w="1417" w:type="dxa"/>
            <w:vMerge/>
            <w:tcBorders>
              <w:top w:val="nil"/>
              <w:left w:val="single" w:sz="12" w:space="0" w:color="auto"/>
              <w:bottom w:val="single" w:sz="8" w:space="0" w:color="000000"/>
              <w:right w:val="single" w:sz="8" w:space="0" w:color="auto"/>
            </w:tcBorders>
            <w:vAlign w:val="center"/>
            <w:hideMark/>
          </w:tcPr>
          <w:p w14:paraId="185A0DC2" w14:textId="77777777" w:rsidR="00B67C14" w:rsidRPr="00CE079C" w:rsidRDefault="00B67C14" w:rsidP="00B67C14">
            <w:pPr>
              <w:spacing w:before="0" w:after="0"/>
              <w:rPr>
                <w:rFonts w:ascii="Arial" w:eastAsia="Times New Roman" w:hAnsi="Arial" w:cs="Arial"/>
                <w:b/>
                <w:bCs/>
                <w:sz w:val="16"/>
                <w:szCs w:val="16"/>
                <w:lang w:eastAsia="cs-CZ"/>
              </w:rPr>
            </w:pPr>
          </w:p>
        </w:tc>
        <w:tc>
          <w:tcPr>
            <w:tcW w:w="1275" w:type="dxa"/>
            <w:tcBorders>
              <w:top w:val="nil"/>
              <w:left w:val="nil"/>
              <w:bottom w:val="single" w:sz="8" w:space="0" w:color="auto"/>
              <w:right w:val="single" w:sz="8" w:space="0" w:color="auto"/>
            </w:tcBorders>
            <w:shd w:val="clear" w:color="000000" w:fill="BFBFBF"/>
            <w:vAlign w:val="bottom"/>
            <w:hideMark/>
          </w:tcPr>
          <w:p w14:paraId="51CE8D56"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Příspěvek Unie</w:t>
            </w:r>
          </w:p>
        </w:tc>
        <w:tc>
          <w:tcPr>
            <w:tcW w:w="1134" w:type="dxa"/>
            <w:tcBorders>
              <w:top w:val="nil"/>
              <w:left w:val="nil"/>
              <w:bottom w:val="single" w:sz="8" w:space="0" w:color="auto"/>
              <w:right w:val="single" w:sz="8" w:space="0" w:color="auto"/>
            </w:tcBorders>
            <w:shd w:val="clear" w:color="000000" w:fill="BFBFBF"/>
            <w:vAlign w:val="bottom"/>
            <w:hideMark/>
          </w:tcPr>
          <w:p w14:paraId="7C110F7B"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Národní veřejné zdroje</w:t>
            </w:r>
          </w:p>
        </w:tc>
        <w:tc>
          <w:tcPr>
            <w:tcW w:w="1134" w:type="dxa"/>
            <w:tcBorders>
              <w:top w:val="nil"/>
              <w:left w:val="nil"/>
              <w:bottom w:val="single" w:sz="8" w:space="0" w:color="auto"/>
              <w:right w:val="single" w:sz="8" w:space="0" w:color="auto"/>
            </w:tcBorders>
            <w:shd w:val="clear" w:color="000000" w:fill="BFBFBF"/>
            <w:vAlign w:val="bottom"/>
            <w:hideMark/>
          </w:tcPr>
          <w:p w14:paraId="358BC976"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Národní veřejné zdroje</w:t>
            </w:r>
          </w:p>
        </w:tc>
        <w:tc>
          <w:tcPr>
            <w:tcW w:w="1878" w:type="dxa"/>
            <w:tcBorders>
              <w:top w:val="nil"/>
              <w:left w:val="nil"/>
              <w:bottom w:val="single" w:sz="8" w:space="0" w:color="auto"/>
              <w:right w:val="single" w:sz="8" w:space="0" w:color="auto"/>
            </w:tcBorders>
            <w:shd w:val="clear" w:color="000000" w:fill="BFBFBF"/>
            <w:vAlign w:val="bottom"/>
            <w:hideMark/>
          </w:tcPr>
          <w:p w14:paraId="4EBC7D5F" w14:textId="77777777" w:rsidR="00B67C14" w:rsidRPr="00CE079C" w:rsidRDefault="00B67C14"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Národní soukromé zdroje</w:t>
            </w:r>
          </w:p>
        </w:tc>
        <w:tc>
          <w:tcPr>
            <w:tcW w:w="0" w:type="auto"/>
            <w:vMerge/>
            <w:tcBorders>
              <w:top w:val="single" w:sz="8" w:space="0" w:color="auto"/>
              <w:left w:val="nil"/>
              <w:bottom w:val="single" w:sz="8" w:space="0" w:color="000000"/>
              <w:right w:val="single" w:sz="8" w:space="0" w:color="auto"/>
            </w:tcBorders>
            <w:vAlign w:val="center"/>
            <w:hideMark/>
          </w:tcPr>
          <w:p w14:paraId="3022869F" w14:textId="77777777" w:rsidR="00B67C14" w:rsidRPr="00CE079C" w:rsidRDefault="00B67C14" w:rsidP="00B67C14">
            <w:pPr>
              <w:spacing w:before="0" w:after="0"/>
              <w:rPr>
                <w:rFonts w:ascii="Arial" w:eastAsia="Times New Roman" w:hAnsi="Arial" w:cs="Arial"/>
                <w:b/>
                <w:bCs/>
                <w:sz w:val="16"/>
                <w:szCs w:val="16"/>
                <w:lang w:eastAsia="cs-CZ"/>
              </w:rPr>
            </w:pPr>
          </w:p>
        </w:tc>
      </w:tr>
      <w:tr w:rsidR="00A35137" w:rsidRPr="00CE079C" w14:paraId="60531A3D"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27C41BEF" w14:textId="77777777" w:rsidR="00A35137" w:rsidRPr="00CE079C" w:rsidRDefault="00A35137"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A1</w:t>
            </w:r>
          </w:p>
        </w:tc>
        <w:tc>
          <w:tcPr>
            <w:tcW w:w="0" w:type="auto"/>
            <w:tcBorders>
              <w:top w:val="nil"/>
              <w:left w:val="nil"/>
              <w:bottom w:val="single" w:sz="8" w:space="0" w:color="auto"/>
              <w:right w:val="single" w:sz="8" w:space="0" w:color="auto"/>
            </w:tcBorders>
            <w:shd w:val="clear" w:color="000000" w:fill="FABF8F"/>
            <w:vAlign w:val="bottom"/>
            <w:hideMark/>
          </w:tcPr>
          <w:p w14:paraId="29706C07"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A1.1</w:t>
            </w:r>
          </w:p>
        </w:tc>
        <w:tc>
          <w:tcPr>
            <w:tcW w:w="0" w:type="auto"/>
            <w:tcBorders>
              <w:top w:val="nil"/>
              <w:left w:val="nil"/>
              <w:bottom w:val="single" w:sz="8" w:space="0" w:color="auto"/>
              <w:right w:val="single" w:sz="8" w:space="0" w:color="auto"/>
            </w:tcBorders>
            <w:shd w:val="clear" w:color="000000" w:fill="FDE9D9"/>
            <w:vAlign w:val="bottom"/>
            <w:hideMark/>
          </w:tcPr>
          <w:p w14:paraId="58ED17F7"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1ABD4D41"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B496704"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A01EB54"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36ADDE7E"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39 478,10200 </w:t>
            </w:r>
          </w:p>
        </w:tc>
        <w:tc>
          <w:tcPr>
            <w:tcW w:w="1275" w:type="dxa"/>
            <w:tcBorders>
              <w:top w:val="nil"/>
              <w:left w:val="nil"/>
              <w:bottom w:val="single" w:sz="8" w:space="0" w:color="auto"/>
              <w:right w:val="single" w:sz="8" w:space="0" w:color="auto"/>
            </w:tcBorders>
            <w:shd w:val="clear" w:color="000000" w:fill="FDE9D9"/>
            <w:vAlign w:val="bottom"/>
            <w:hideMark/>
          </w:tcPr>
          <w:p w14:paraId="473D4DAE"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33 556,38670 </w:t>
            </w:r>
          </w:p>
        </w:tc>
        <w:tc>
          <w:tcPr>
            <w:tcW w:w="1134" w:type="dxa"/>
            <w:tcBorders>
              <w:top w:val="nil"/>
              <w:left w:val="nil"/>
              <w:bottom w:val="single" w:sz="8" w:space="0" w:color="auto"/>
              <w:right w:val="single" w:sz="8" w:space="0" w:color="auto"/>
            </w:tcBorders>
            <w:shd w:val="clear" w:color="000000" w:fill="FDE9D9"/>
            <w:vAlign w:val="bottom"/>
            <w:hideMark/>
          </w:tcPr>
          <w:p w14:paraId="15D9F81C"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000000" w:fill="FDE9D9"/>
            <w:vAlign w:val="bottom"/>
            <w:hideMark/>
          </w:tcPr>
          <w:p w14:paraId="6610133A"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nil"/>
              <w:left w:val="nil"/>
              <w:bottom w:val="single" w:sz="8" w:space="0" w:color="auto"/>
              <w:right w:val="single" w:sz="8" w:space="0" w:color="auto"/>
            </w:tcBorders>
            <w:shd w:val="clear" w:color="000000" w:fill="FDE9D9"/>
            <w:vAlign w:val="bottom"/>
            <w:hideMark/>
          </w:tcPr>
          <w:p w14:paraId="11BE75BC"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5 921,71530 </w:t>
            </w:r>
          </w:p>
        </w:tc>
        <w:tc>
          <w:tcPr>
            <w:tcW w:w="0" w:type="auto"/>
            <w:tcBorders>
              <w:top w:val="nil"/>
              <w:left w:val="nil"/>
              <w:bottom w:val="single" w:sz="8" w:space="0" w:color="auto"/>
              <w:right w:val="single" w:sz="8" w:space="0" w:color="auto"/>
            </w:tcBorders>
            <w:shd w:val="clear" w:color="000000" w:fill="FDE9D9"/>
            <w:vAlign w:val="bottom"/>
            <w:hideMark/>
          </w:tcPr>
          <w:p w14:paraId="52B762B8"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B67C14" w:rsidRPr="00CE079C" w14:paraId="64FD65C2"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6F22777D"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184EF4BE"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A1.2</w:t>
            </w:r>
          </w:p>
        </w:tc>
        <w:tc>
          <w:tcPr>
            <w:tcW w:w="0" w:type="auto"/>
            <w:tcBorders>
              <w:top w:val="nil"/>
              <w:left w:val="nil"/>
              <w:bottom w:val="single" w:sz="8" w:space="0" w:color="auto"/>
              <w:right w:val="single" w:sz="8" w:space="0" w:color="auto"/>
            </w:tcBorders>
            <w:shd w:val="clear" w:color="000000" w:fill="FDE9D9"/>
            <w:vAlign w:val="bottom"/>
            <w:hideMark/>
          </w:tcPr>
          <w:p w14:paraId="280FDA17"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OPD</w:t>
            </w:r>
          </w:p>
        </w:tc>
        <w:tc>
          <w:tcPr>
            <w:tcW w:w="0" w:type="auto"/>
            <w:tcBorders>
              <w:top w:val="nil"/>
              <w:left w:val="nil"/>
              <w:bottom w:val="single" w:sz="8" w:space="0" w:color="auto"/>
              <w:right w:val="single" w:sz="8" w:space="0" w:color="auto"/>
            </w:tcBorders>
            <w:shd w:val="clear" w:color="000000" w:fill="FDE9D9"/>
            <w:vAlign w:val="bottom"/>
            <w:hideMark/>
          </w:tcPr>
          <w:p w14:paraId="032E7F9F"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29E2B361"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3</w:t>
            </w:r>
          </w:p>
        </w:tc>
        <w:tc>
          <w:tcPr>
            <w:tcW w:w="0" w:type="auto"/>
            <w:tcBorders>
              <w:top w:val="nil"/>
              <w:left w:val="nil"/>
              <w:bottom w:val="single" w:sz="8" w:space="0" w:color="auto"/>
              <w:right w:val="single" w:sz="12" w:space="0" w:color="auto"/>
            </w:tcBorders>
            <w:shd w:val="clear" w:color="000000" w:fill="FDE9D9"/>
            <w:vAlign w:val="bottom"/>
            <w:hideMark/>
          </w:tcPr>
          <w:p w14:paraId="7908680E"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1.4</w:t>
            </w:r>
          </w:p>
        </w:tc>
        <w:tc>
          <w:tcPr>
            <w:tcW w:w="1417" w:type="dxa"/>
            <w:tcBorders>
              <w:top w:val="nil"/>
              <w:left w:val="nil"/>
              <w:bottom w:val="single" w:sz="8" w:space="0" w:color="auto"/>
              <w:right w:val="single" w:sz="8" w:space="0" w:color="auto"/>
            </w:tcBorders>
            <w:shd w:val="clear" w:color="000000" w:fill="FDE9D9"/>
            <w:vAlign w:val="bottom"/>
            <w:hideMark/>
          </w:tcPr>
          <w:p w14:paraId="528CCD6E"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nil"/>
              <w:left w:val="nil"/>
              <w:bottom w:val="single" w:sz="8" w:space="0" w:color="auto"/>
              <w:right w:val="single" w:sz="8" w:space="0" w:color="auto"/>
            </w:tcBorders>
            <w:shd w:val="clear" w:color="000000" w:fill="FDE9D9"/>
            <w:vAlign w:val="bottom"/>
            <w:hideMark/>
          </w:tcPr>
          <w:p w14:paraId="7EB1E7F9"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nil"/>
              <w:left w:val="nil"/>
              <w:bottom w:val="single" w:sz="8" w:space="0" w:color="auto"/>
              <w:right w:val="single" w:sz="8" w:space="0" w:color="auto"/>
            </w:tcBorders>
            <w:shd w:val="clear" w:color="000000" w:fill="FDE9D9"/>
            <w:vAlign w:val="bottom"/>
            <w:hideMark/>
          </w:tcPr>
          <w:p w14:paraId="0A1D34B2"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nil"/>
              <w:left w:val="nil"/>
              <w:bottom w:val="single" w:sz="8" w:space="0" w:color="auto"/>
              <w:right w:val="single" w:sz="8" w:space="0" w:color="auto"/>
            </w:tcBorders>
            <w:shd w:val="clear" w:color="000000" w:fill="FDE9D9"/>
            <w:vAlign w:val="bottom"/>
            <w:hideMark/>
          </w:tcPr>
          <w:p w14:paraId="1D7B403F"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nil"/>
              <w:left w:val="nil"/>
              <w:bottom w:val="single" w:sz="8" w:space="0" w:color="auto"/>
              <w:right w:val="single" w:sz="8" w:space="0" w:color="auto"/>
            </w:tcBorders>
            <w:shd w:val="clear" w:color="000000" w:fill="FDE9D9"/>
            <w:vAlign w:val="bottom"/>
            <w:hideMark/>
          </w:tcPr>
          <w:p w14:paraId="1C5C717A"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217A1ED4" w14:textId="77777777" w:rsidR="00B67C14" w:rsidRPr="00CE079C" w:rsidRDefault="00B67C14"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820B9F" w:rsidRPr="00CE079C" w14:paraId="648D33A2"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6835ACE6" w14:textId="77777777" w:rsidR="00820B9F" w:rsidRPr="00CE079C" w:rsidRDefault="00820B9F" w:rsidP="00B67C14">
            <w:pPr>
              <w:spacing w:before="0" w:after="0"/>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6E36E332"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A1.3</w:t>
            </w:r>
          </w:p>
        </w:tc>
        <w:tc>
          <w:tcPr>
            <w:tcW w:w="0" w:type="auto"/>
            <w:tcBorders>
              <w:top w:val="nil"/>
              <w:left w:val="nil"/>
              <w:bottom w:val="single" w:sz="8" w:space="0" w:color="auto"/>
              <w:right w:val="single" w:sz="8" w:space="0" w:color="auto"/>
            </w:tcBorders>
            <w:shd w:val="clear" w:color="000000" w:fill="FDE9D9"/>
            <w:vAlign w:val="bottom"/>
            <w:hideMark/>
          </w:tcPr>
          <w:p w14:paraId="4AB6E7BB"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65E4C06E"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13B73174"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5F0DB6C"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341EA57D" w14:textId="365F6261" w:rsidR="00820B9F" w:rsidRPr="00B77C7D" w:rsidRDefault="005B231C" w:rsidP="00B77C7D">
            <w:pPr>
              <w:spacing w:before="0" w:after="0"/>
              <w:jc w:val="right"/>
              <w:rPr>
                <w:rFonts w:ascii="Arial" w:eastAsia="Times New Roman" w:hAnsi="Arial" w:cs="Arial"/>
                <w:sz w:val="16"/>
                <w:szCs w:val="16"/>
                <w:lang w:eastAsia="cs-CZ"/>
              </w:rPr>
            </w:pPr>
            <w:r>
              <w:rPr>
                <w:rFonts w:ascii="Arial" w:hAnsi="Arial" w:cs="Arial"/>
                <w:sz w:val="16"/>
                <w:szCs w:val="16"/>
              </w:rPr>
              <w:t>32 068,12619</w:t>
            </w:r>
          </w:p>
        </w:tc>
        <w:tc>
          <w:tcPr>
            <w:tcW w:w="1275" w:type="dxa"/>
            <w:tcBorders>
              <w:top w:val="nil"/>
              <w:left w:val="nil"/>
              <w:bottom w:val="single" w:sz="8" w:space="0" w:color="auto"/>
              <w:right w:val="single" w:sz="8" w:space="0" w:color="auto"/>
            </w:tcBorders>
            <w:shd w:val="clear" w:color="000000" w:fill="FDE9D9"/>
            <w:vAlign w:val="bottom"/>
            <w:hideMark/>
          </w:tcPr>
          <w:p w14:paraId="16BF6B94" w14:textId="044DFBCF" w:rsidR="00820B9F" w:rsidRPr="00B77C7D" w:rsidRDefault="005B231C" w:rsidP="00B77C7D">
            <w:pPr>
              <w:spacing w:before="0" w:after="0"/>
              <w:jc w:val="right"/>
              <w:rPr>
                <w:rFonts w:ascii="Arial" w:eastAsia="Times New Roman" w:hAnsi="Arial" w:cs="Arial"/>
                <w:sz w:val="16"/>
                <w:szCs w:val="16"/>
                <w:lang w:eastAsia="cs-CZ"/>
              </w:rPr>
            </w:pPr>
            <w:r>
              <w:rPr>
                <w:rFonts w:ascii="Arial" w:hAnsi="Arial" w:cs="Arial"/>
                <w:sz w:val="16"/>
                <w:szCs w:val="16"/>
              </w:rPr>
              <w:t>27 257,90726</w:t>
            </w:r>
          </w:p>
        </w:tc>
        <w:tc>
          <w:tcPr>
            <w:tcW w:w="1134" w:type="dxa"/>
            <w:tcBorders>
              <w:top w:val="nil"/>
              <w:left w:val="nil"/>
              <w:bottom w:val="single" w:sz="8" w:space="0" w:color="auto"/>
              <w:right w:val="single" w:sz="8" w:space="0" w:color="auto"/>
            </w:tcBorders>
            <w:shd w:val="clear" w:color="000000" w:fill="FDE9D9"/>
            <w:vAlign w:val="bottom"/>
            <w:hideMark/>
          </w:tcPr>
          <w:p w14:paraId="488EC4F6" w14:textId="3EC1DC23" w:rsidR="00820B9F" w:rsidRPr="00B77C7D" w:rsidRDefault="00D77D4E" w:rsidP="00B77C7D">
            <w:pPr>
              <w:spacing w:before="0" w:after="0"/>
              <w:jc w:val="right"/>
              <w:rPr>
                <w:rFonts w:ascii="Arial" w:eastAsia="Times New Roman" w:hAnsi="Arial" w:cs="Arial"/>
                <w:sz w:val="16"/>
                <w:szCs w:val="16"/>
                <w:lang w:eastAsia="cs-CZ"/>
              </w:rPr>
            </w:pPr>
            <w:r>
              <w:rPr>
                <w:rFonts w:ascii="Arial" w:hAnsi="Arial" w:cs="Arial"/>
                <w:sz w:val="16"/>
                <w:szCs w:val="16"/>
              </w:rPr>
              <w:t>1 603,40631</w:t>
            </w:r>
          </w:p>
        </w:tc>
        <w:tc>
          <w:tcPr>
            <w:tcW w:w="1134" w:type="dxa"/>
            <w:tcBorders>
              <w:top w:val="nil"/>
              <w:left w:val="nil"/>
              <w:bottom w:val="single" w:sz="8" w:space="0" w:color="auto"/>
              <w:right w:val="single" w:sz="8" w:space="0" w:color="auto"/>
            </w:tcBorders>
            <w:shd w:val="clear" w:color="000000" w:fill="FDE9D9"/>
            <w:vAlign w:val="bottom"/>
            <w:hideMark/>
          </w:tcPr>
          <w:p w14:paraId="2826F40D" w14:textId="2E26FD70" w:rsidR="00820B9F" w:rsidRPr="00B77C7D" w:rsidRDefault="00D77D4E" w:rsidP="00B77C7D">
            <w:pPr>
              <w:spacing w:before="0" w:after="0"/>
              <w:jc w:val="right"/>
              <w:rPr>
                <w:rFonts w:ascii="Arial" w:eastAsia="Times New Roman" w:hAnsi="Arial" w:cs="Arial"/>
                <w:sz w:val="16"/>
                <w:szCs w:val="16"/>
                <w:lang w:eastAsia="cs-CZ"/>
              </w:rPr>
            </w:pPr>
            <w:r>
              <w:rPr>
                <w:rFonts w:ascii="Arial" w:hAnsi="Arial" w:cs="Arial"/>
                <w:sz w:val="16"/>
                <w:szCs w:val="16"/>
              </w:rPr>
              <w:t>3 206,81262</w:t>
            </w:r>
          </w:p>
        </w:tc>
        <w:tc>
          <w:tcPr>
            <w:tcW w:w="1878" w:type="dxa"/>
            <w:tcBorders>
              <w:top w:val="nil"/>
              <w:left w:val="nil"/>
              <w:bottom w:val="single" w:sz="8" w:space="0" w:color="auto"/>
              <w:right w:val="single" w:sz="8" w:space="0" w:color="auto"/>
            </w:tcBorders>
            <w:shd w:val="clear" w:color="000000" w:fill="FDE9D9"/>
            <w:vAlign w:val="bottom"/>
            <w:hideMark/>
          </w:tcPr>
          <w:p w14:paraId="796D52A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72092995"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820B9F" w:rsidRPr="00CE079C" w14:paraId="53B6AAAD"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1802CD75" w14:textId="77777777" w:rsidR="00820B9F" w:rsidRPr="00CE079C" w:rsidRDefault="00820B9F"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A2</w:t>
            </w:r>
          </w:p>
        </w:tc>
        <w:tc>
          <w:tcPr>
            <w:tcW w:w="0" w:type="auto"/>
            <w:tcBorders>
              <w:top w:val="nil"/>
              <w:left w:val="nil"/>
              <w:bottom w:val="single" w:sz="8" w:space="0" w:color="auto"/>
              <w:right w:val="single" w:sz="8" w:space="0" w:color="auto"/>
            </w:tcBorders>
            <w:shd w:val="clear" w:color="000000" w:fill="FABF8F"/>
            <w:vAlign w:val="bottom"/>
            <w:hideMark/>
          </w:tcPr>
          <w:p w14:paraId="3E90C1CB"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A2.1</w:t>
            </w:r>
          </w:p>
        </w:tc>
        <w:tc>
          <w:tcPr>
            <w:tcW w:w="0" w:type="auto"/>
            <w:tcBorders>
              <w:top w:val="nil"/>
              <w:left w:val="nil"/>
              <w:bottom w:val="single" w:sz="8" w:space="0" w:color="auto"/>
              <w:right w:val="single" w:sz="8" w:space="0" w:color="auto"/>
            </w:tcBorders>
            <w:shd w:val="clear" w:color="000000" w:fill="FDE9D9"/>
            <w:vAlign w:val="bottom"/>
            <w:hideMark/>
          </w:tcPr>
          <w:p w14:paraId="52675CBD"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625DB040"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3F3F6F2D"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F98E8B6"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28248661"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nil"/>
              <w:left w:val="nil"/>
              <w:bottom w:val="single" w:sz="8" w:space="0" w:color="auto"/>
              <w:right w:val="single" w:sz="8" w:space="0" w:color="auto"/>
            </w:tcBorders>
            <w:shd w:val="clear" w:color="000000" w:fill="FDE9D9"/>
            <w:vAlign w:val="bottom"/>
            <w:hideMark/>
          </w:tcPr>
          <w:p w14:paraId="1C43FF3F"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000000" w:fill="FDE9D9"/>
            <w:vAlign w:val="bottom"/>
            <w:hideMark/>
          </w:tcPr>
          <w:p w14:paraId="77A3DCB7"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000000" w:fill="FDE9D9"/>
            <w:vAlign w:val="bottom"/>
            <w:hideMark/>
          </w:tcPr>
          <w:p w14:paraId="64574799"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nil"/>
              <w:left w:val="nil"/>
              <w:bottom w:val="single" w:sz="8" w:space="0" w:color="auto"/>
              <w:right w:val="single" w:sz="8" w:space="0" w:color="auto"/>
            </w:tcBorders>
            <w:shd w:val="clear" w:color="000000" w:fill="FDE9D9"/>
            <w:vAlign w:val="bottom"/>
            <w:hideMark/>
          </w:tcPr>
          <w:p w14:paraId="0362A0D0"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79BFF213"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820B9F" w:rsidRPr="00CE079C" w14:paraId="2737C0FB"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21BE9EB8" w14:textId="77777777" w:rsidR="00820B9F" w:rsidRPr="00CE079C" w:rsidRDefault="00820B9F" w:rsidP="00B67C14">
            <w:pPr>
              <w:spacing w:before="0" w:after="0"/>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28DBB397"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A2.2</w:t>
            </w:r>
          </w:p>
        </w:tc>
        <w:tc>
          <w:tcPr>
            <w:tcW w:w="0" w:type="auto"/>
            <w:tcBorders>
              <w:top w:val="nil"/>
              <w:left w:val="nil"/>
              <w:bottom w:val="single" w:sz="8" w:space="0" w:color="auto"/>
              <w:right w:val="single" w:sz="8" w:space="0" w:color="auto"/>
            </w:tcBorders>
            <w:shd w:val="clear" w:color="000000" w:fill="FDE9D9"/>
            <w:vAlign w:val="bottom"/>
            <w:hideMark/>
          </w:tcPr>
          <w:p w14:paraId="0F856AEB"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0C6382A8"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0980CDE"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44329670"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63C20ED7"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96 889,42954 </w:t>
            </w:r>
          </w:p>
        </w:tc>
        <w:tc>
          <w:tcPr>
            <w:tcW w:w="1275" w:type="dxa"/>
            <w:tcBorders>
              <w:top w:val="nil"/>
              <w:left w:val="nil"/>
              <w:bottom w:val="single" w:sz="8" w:space="0" w:color="auto"/>
              <w:right w:val="single" w:sz="8" w:space="0" w:color="auto"/>
            </w:tcBorders>
            <w:shd w:val="clear" w:color="000000" w:fill="FDE9D9"/>
            <w:vAlign w:val="bottom"/>
            <w:hideMark/>
          </w:tcPr>
          <w:p w14:paraId="26C04B3D"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82 356,01511 </w:t>
            </w:r>
          </w:p>
        </w:tc>
        <w:tc>
          <w:tcPr>
            <w:tcW w:w="1134" w:type="dxa"/>
            <w:tcBorders>
              <w:top w:val="nil"/>
              <w:left w:val="nil"/>
              <w:bottom w:val="single" w:sz="8" w:space="0" w:color="auto"/>
              <w:right w:val="single" w:sz="8" w:space="0" w:color="auto"/>
            </w:tcBorders>
            <w:shd w:val="clear" w:color="000000" w:fill="FDE9D9"/>
            <w:vAlign w:val="bottom"/>
            <w:hideMark/>
          </w:tcPr>
          <w:p w14:paraId="3A1323AD"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134" w:type="dxa"/>
            <w:tcBorders>
              <w:top w:val="nil"/>
              <w:left w:val="nil"/>
              <w:bottom w:val="single" w:sz="8" w:space="0" w:color="auto"/>
              <w:right w:val="single" w:sz="8" w:space="0" w:color="auto"/>
            </w:tcBorders>
            <w:shd w:val="clear" w:color="000000" w:fill="FDE9D9"/>
            <w:vAlign w:val="bottom"/>
            <w:hideMark/>
          </w:tcPr>
          <w:p w14:paraId="0B4C6663"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878" w:type="dxa"/>
            <w:tcBorders>
              <w:top w:val="nil"/>
              <w:left w:val="nil"/>
              <w:bottom w:val="single" w:sz="8" w:space="0" w:color="auto"/>
              <w:right w:val="single" w:sz="8" w:space="0" w:color="auto"/>
            </w:tcBorders>
            <w:shd w:val="clear" w:color="000000" w:fill="FDE9D9"/>
            <w:vAlign w:val="bottom"/>
            <w:hideMark/>
          </w:tcPr>
          <w:p w14:paraId="0D00A2D5" w14:textId="77777777" w:rsidR="00820B9F" w:rsidRPr="00B77C7D" w:rsidRDefault="00820B9F" w:rsidP="00B77C7D">
            <w:pPr>
              <w:jc w:val="right"/>
              <w:rPr>
                <w:rFonts w:ascii="Arial" w:hAnsi="Arial" w:cs="Arial"/>
                <w:sz w:val="16"/>
                <w:szCs w:val="16"/>
              </w:rPr>
            </w:pPr>
            <w:r w:rsidRPr="00B77C7D">
              <w:rPr>
                <w:rFonts w:ascii="Arial" w:hAnsi="Arial" w:cs="Arial"/>
                <w:sz w:val="16"/>
                <w:szCs w:val="16"/>
              </w:rPr>
              <w:t xml:space="preserve">14 533,41443 </w:t>
            </w:r>
          </w:p>
        </w:tc>
        <w:tc>
          <w:tcPr>
            <w:tcW w:w="0" w:type="auto"/>
            <w:tcBorders>
              <w:top w:val="nil"/>
              <w:left w:val="nil"/>
              <w:bottom w:val="single" w:sz="8" w:space="0" w:color="auto"/>
              <w:right w:val="single" w:sz="8" w:space="0" w:color="auto"/>
            </w:tcBorders>
            <w:shd w:val="clear" w:color="000000" w:fill="FDE9D9"/>
            <w:vAlign w:val="bottom"/>
            <w:hideMark/>
          </w:tcPr>
          <w:p w14:paraId="6C738810"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820B9F" w:rsidRPr="00CE079C" w14:paraId="320C8B85" w14:textId="77777777" w:rsidTr="001F1D25">
        <w:trPr>
          <w:trHeight w:val="315"/>
        </w:trPr>
        <w:tc>
          <w:tcPr>
            <w:tcW w:w="0" w:type="auto"/>
            <w:tcBorders>
              <w:top w:val="nil"/>
              <w:left w:val="single" w:sz="8" w:space="0" w:color="auto"/>
              <w:bottom w:val="single" w:sz="8" w:space="0" w:color="auto"/>
              <w:right w:val="single" w:sz="8" w:space="0" w:color="auto"/>
            </w:tcBorders>
            <w:shd w:val="clear" w:color="000000" w:fill="F79646"/>
            <w:vAlign w:val="bottom"/>
            <w:hideMark/>
          </w:tcPr>
          <w:p w14:paraId="20F317B4" w14:textId="77777777" w:rsidR="00820B9F" w:rsidRPr="00CE079C" w:rsidRDefault="00820B9F"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A3</w:t>
            </w:r>
          </w:p>
        </w:tc>
        <w:tc>
          <w:tcPr>
            <w:tcW w:w="0" w:type="auto"/>
            <w:tcBorders>
              <w:top w:val="nil"/>
              <w:left w:val="nil"/>
              <w:bottom w:val="single" w:sz="8" w:space="0" w:color="auto"/>
              <w:right w:val="single" w:sz="8" w:space="0" w:color="auto"/>
            </w:tcBorders>
            <w:shd w:val="clear" w:color="000000" w:fill="FABF8F"/>
            <w:vAlign w:val="bottom"/>
            <w:hideMark/>
          </w:tcPr>
          <w:p w14:paraId="28E128E9"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A3.1</w:t>
            </w:r>
          </w:p>
        </w:tc>
        <w:tc>
          <w:tcPr>
            <w:tcW w:w="0" w:type="auto"/>
            <w:tcBorders>
              <w:top w:val="nil"/>
              <w:left w:val="nil"/>
              <w:bottom w:val="single" w:sz="8" w:space="0" w:color="auto"/>
              <w:right w:val="single" w:sz="8" w:space="0" w:color="auto"/>
            </w:tcBorders>
            <w:shd w:val="clear" w:color="000000" w:fill="FDE9D9"/>
            <w:vAlign w:val="bottom"/>
            <w:hideMark/>
          </w:tcPr>
          <w:p w14:paraId="60EB4849"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3D4109F6"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0327FC5C"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7B</w:t>
            </w:r>
          </w:p>
        </w:tc>
        <w:tc>
          <w:tcPr>
            <w:tcW w:w="0" w:type="auto"/>
            <w:tcBorders>
              <w:top w:val="nil"/>
              <w:left w:val="nil"/>
              <w:bottom w:val="single" w:sz="8" w:space="0" w:color="auto"/>
              <w:right w:val="single" w:sz="12" w:space="0" w:color="auto"/>
            </w:tcBorders>
            <w:shd w:val="clear" w:color="000000" w:fill="FDE9D9"/>
            <w:vAlign w:val="bottom"/>
            <w:hideMark/>
          </w:tcPr>
          <w:p w14:paraId="30090EAB"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1.1</w:t>
            </w:r>
          </w:p>
        </w:tc>
        <w:tc>
          <w:tcPr>
            <w:tcW w:w="1417" w:type="dxa"/>
            <w:tcBorders>
              <w:top w:val="single" w:sz="8" w:space="0" w:color="auto"/>
              <w:left w:val="nil"/>
              <w:bottom w:val="single" w:sz="8" w:space="0" w:color="auto"/>
              <w:right w:val="single" w:sz="8" w:space="0" w:color="auto"/>
            </w:tcBorders>
            <w:shd w:val="clear" w:color="000000" w:fill="FDE9D9" w:themeFill="accent6" w:themeFillTint="33"/>
            <w:vAlign w:val="bottom"/>
            <w:hideMark/>
          </w:tcPr>
          <w:p w14:paraId="66848745"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single" w:sz="8" w:space="0" w:color="auto"/>
              <w:left w:val="nil"/>
              <w:bottom w:val="single" w:sz="8" w:space="0" w:color="auto"/>
              <w:right w:val="single" w:sz="8" w:space="0" w:color="auto"/>
            </w:tcBorders>
            <w:shd w:val="clear" w:color="000000" w:fill="FDE9D9" w:themeFill="accent6" w:themeFillTint="33"/>
            <w:vAlign w:val="bottom"/>
            <w:hideMark/>
          </w:tcPr>
          <w:p w14:paraId="0546480C"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single" w:sz="8" w:space="0" w:color="auto"/>
              <w:left w:val="nil"/>
              <w:bottom w:val="single" w:sz="8" w:space="0" w:color="auto"/>
              <w:right w:val="single" w:sz="8" w:space="0" w:color="auto"/>
            </w:tcBorders>
            <w:shd w:val="clear" w:color="000000" w:fill="FDE9D9" w:themeFill="accent6" w:themeFillTint="33"/>
            <w:vAlign w:val="bottom"/>
            <w:hideMark/>
          </w:tcPr>
          <w:p w14:paraId="7446B000"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single" w:sz="8" w:space="0" w:color="auto"/>
              <w:left w:val="nil"/>
              <w:bottom w:val="single" w:sz="8" w:space="0" w:color="auto"/>
              <w:right w:val="single" w:sz="8" w:space="0" w:color="auto"/>
            </w:tcBorders>
            <w:shd w:val="clear" w:color="000000" w:fill="FDE9D9" w:themeFill="accent6" w:themeFillTint="33"/>
            <w:vAlign w:val="bottom"/>
            <w:hideMark/>
          </w:tcPr>
          <w:p w14:paraId="56DAE051"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single" w:sz="8" w:space="0" w:color="auto"/>
              <w:left w:val="nil"/>
              <w:bottom w:val="single" w:sz="8" w:space="0" w:color="auto"/>
              <w:right w:val="single" w:sz="8" w:space="0" w:color="auto"/>
            </w:tcBorders>
            <w:shd w:val="clear" w:color="000000" w:fill="FDE9D9" w:themeFill="accent6" w:themeFillTint="33"/>
            <w:vAlign w:val="bottom"/>
            <w:hideMark/>
          </w:tcPr>
          <w:p w14:paraId="25DC680E"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1390B8C1"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A35137" w:rsidRPr="00CE079C" w14:paraId="4D8A94CF" w14:textId="77777777" w:rsidTr="001F1D25">
        <w:trPr>
          <w:trHeight w:val="315"/>
        </w:trPr>
        <w:tc>
          <w:tcPr>
            <w:tcW w:w="0" w:type="auto"/>
            <w:tcBorders>
              <w:top w:val="nil"/>
              <w:left w:val="single" w:sz="8" w:space="0" w:color="auto"/>
              <w:bottom w:val="single" w:sz="8" w:space="0" w:color="000000"/>
              <w:right w:val="single" w:sz="8" w:space="0" w:color="auto"/>
            </w:tcBorders>
            <w:shd w:val="clear" w:color="000000" w:fill="948A54"/>
            <w:vAlign w:val="bottom"/>
            <w:hideMark/>
          </w:tcPr>
          <w:p w14:paraId="26514B21" w14:textId="77777777" w:rsidR="00A35137" w:rsidRPr="00CE079C" w:rsidRDefault="00A35137"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B1</w:t>
            </w:r>
          </w:p>
        </w:tc>
        <w:tc>
          <w:tcPr>
            <w:tcW w:w="0" w:type="auto"/>
            <w:tcBorders>
              <w:top w:val="nil"/>
              <w:left w:val="nil"/>
              <w:bottom w:val="single" w:sz="8" w:space="0" w:color="000000"/>
              <w:right w:val="single" w:sz="8" w:space="0" w:color="auto"/>
            </w:tcBorders>
            <w:shd w:val="clear" w:color="000000" w:fill="C4BD97"/>
            <w:vAlign w:val="bottom"/>
            <w:hideMark/>
          </w:tcPr>
          <w:p w14:paraId="17BBF45A"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B1.1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2099DF7D"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000000"/>
              <w:right w:val="single" w:sz="8" w:space="0" w:color="auto"/>
            </w:tcBorders>
            <w:shd w:val="clear" w:color="auto" w:fill="DDD9C3" w:themeFill="background2" w:themeFillShade="E6"/>
            <w:vAlign w:val="bottom"/>
            <w:hideMark/>
          </w:tcPr>
          <w:p w14:paraId="4A1F7A21"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3</w:t>
            </w:r>
          </w:p>
        </w:tc>
        <w:tc>
          <w:tcPr>
            <w:tcW w:w="0" w:type="auto"/>
            <w:tcBorders>
              <w:top w:val="nil"/>
              <w:left w:val="nil"/>
              <w:bottom w:val="single" w:sz="8" w:space="0" w:color="000000"/>
              <w:right w:val="single" w:sz="8" w:space="0" w:color="auto"/>
            </w:tcBorders>
            <w:shd w:val="clear" w:color="auto" w:fill="DDD9C3" w:themeFill="background2" w:themeFillShade="E6"/>
            <w:vAlign w:val="bottom"/>
            <w:hideMark/>
          </w:tcPr>
          <w:p w14:paraId="349D14E9"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6c</w:t>
            </w:r>
          </w:p>
        </w:tc>
        <w:tc>
          <w:tcPr>
            <w:tcW w:w="0" w:type="auto"/>
            <w:tcBorders>
              <w:top w:val="nil"/>
              <w:left w:val="nil"/>
              <w:bottom w:val="single" w:sz="8" w:space="0" w:color="000000"/>
              <w:right w:val="single" w:sz="12" w:space="0" w:color="auto"/>
            </w:tcBorders>
            <w:shd w:val="clear" w:color="auto" w:fill="DDD9C3" w:themeFill="background2" w:themeFillShade="E6"/>
            <w:vAlign w:val="bottom"/>
            <w:hideMark/>
          </w:tcPr>
          <w:p w14:paraId="09380F15"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3.1</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6A74357"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55 272,62131 </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19CF289D"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46 981,72811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3B55D7DE"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2 763,63107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67472867"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5 527,26213 </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FE5DF92"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000000"/>
              <w:right w:val="single" w:sz="8" w:space="0" w:color="auto"/>
            </w:tcBorders>
            <w:shd w:val="clear" w:color="000000" w:fill="DDD9C4"/>
            <w:vAlign w:val="bottom"/>
            <w:hideMark/>
          </w:tcPr>
          <w:p w14:paraId="20BEA9F3"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A35137" w:rsidRPr="00CE079C" w14:paraId="261400DE" w14:textId="77777777" w:rsidTr="001F1D25">
        <w:trPr>
          <w:trHeight w:val="315"/>
        </w:trPr>
        <w:tc>
          <w:tcPr>
            <w:tcW w:w="0" w:type="auto"/>
            <w:vMerge w:val="restart"/>
            <w:tcBorders>
              <w:top w:val="nil"/>
              <w:left w:val="single" w:sz="8" w:space="0" w:color="auto"/>
              <w:bottom w:val="single" w:sz="8" w:space="0" w:color="000000"/>
              <w:right w:val="single" w:sz="8" w:space="0" w:color="auto"/>
            </w:tcBorders>
            <w:shd w:val="clear" w:color="000000" w:fill="948A54"/>
            <w:vAlign w:val="bottom"/>
            <w:hideMark/>
          </w:tcPr>
          <w:p w14:paraId="587BB89E" w14:textId="77777777" w:rsidR="00A35137" w:rsidRPr="00CE079C" w:rsidRDefault="00A35137"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B2</w:t>
            </w:r>
          </w:p>
        </w:tc>
        <w:tc>
          <w:tcPr>
            <w:tcW w:w="0" w:type="auto"/>
            <w:tcBorders>
              <w:top w:val="nil"/>
              <w:left w:val="nil"/>
              <w:bottom w:val="single" w:sz="8" w:space="0" w:color="auto"/>
              <w:right w:val="single" w:sz="8" w:space="0" w:color="auto"/>
            </w:tcBorders>
            <w:shd w:val="clear" w:color="000000" w:fill="C4BD97"/>
            <w:vAlign w:val="bottom"/>
            <w:hideMark/>
          </w:tcPr>
          <w:p w14:paraId="1D666310"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B2.1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7BF3123C"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370F7531"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670FBA21"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10</w:t>
            </w:r>
          </w:p>
        </w:tc>
        <w:tc>
          <w:tcPr>
            <w:tcW w:w="0" w:type="auto"/>
            <w:tcBorders>
              <w:top w:val="nil"/>
              <w:left w:val="nil"/>
              <w:bottom w:val="single" w:sz="8" w:space="0" w:color="auto"/>
              <w:right w:val="single" w:sz="12" w:space="0" w:color="auto"/>
            </w:tcBorders>
            <w:shd w:val="clear" w:color="auto" w:fill="DDD9C3" w:themeFill="background2" w:themeFillShade="E6"/>
            <w:vAlign w:val="bottom"/>
            <w:hideMark/>
          </w:tcPr>
          <w:p w14:paraId="61648251"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2.4</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67E840B4" w14:textId="28D5798C" w:rsidR="00A35137"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10 780,61607</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54072D14" w14:textId="20A4AAC1" w:rsidR="00176305" w:rsidRDefault="00176305" w:rsidP="00B77C7D">
            <w:pPr>
              <w:spacing w:before="0" w:after="0"/>
              <w:jc w:val="right"/>
              <w:rPr>
                <w:rFonts w:ascii="Arial" w:hAnsi="Arial" w:cs="Arial"/>
                <w:sz w:val="16"/>
                <w:szCs w:val="16"/>
              </w:rPr>
            </w:pPr>
          </w:p>
          <w:p w14:paraId="3259437D" w14:textId="77777777" w:rsidR="00A35137"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9 163,52366</w:t>
            </w:r>
            <w:r w:rsidR="00A35137" w:rsidRPr="00B77C7D">
              <w:rPr>
                <w:rFonts w:ascii="Arial" w:hAnsi="Arial" w:cs="Arial"/>
                <w:sz w:val="16"/>
                <w:szCs w:val="16"/>
              </w:rPr>
              <w:t xml:space="preserve">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57EE97B" w14:textId="68377F1C" w:rsidR="00A35137" w:rsidRDefault="00A35137" w:rsidP="00B77C7D">
            <w:pPr>
              <w:spacing w:before="0" w:after="0"/>
              <w:jc w:val="right"/>
              <w:rPr>
                <w:rFonts w:ascii="Arial" w:hAnsi="Arial" w:cs="Arial"/>
                <w:sz w:val="16"/>
                <w:szCs w:val="16"/>
              </w:rPr>
            </w:pPr>
          </w:p>
          <w:p w14:paraId="10CFC9B6" w14:textId="77777777" w:rsidR="00176305"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539,03080</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0E79FD2C" w14:textId="34143C93" w:rsidR="00A35137" w:rsidRPr="00B77C7D" w:rsidRDefault="00176305" w:rsidP="00B77C7D">
            <w:pPr>
              <w:spacing w:before="0" w:after="0"/>
              <w:jc w:val="right"/>
              <w:rPr>
                <w:rFonts w:ascii="Arial" w:eastAsia="Times New Roman" w:hAnsi="Arial" w:cs="Arial"/>
                <w:sz w:val="16"/>
                <w:szCs w:val="16"/>
                <w:lang w:eastAsia="cs-CZ"/>
              </w:rPr>
            </w:pPr>
            <w:r>
              <w:rPr>
                <w:rFonts w:ascii="Arial" w:hAnsi="Arial" w:cs="Arial"/>
                <w:sz w:val="16"/>
                <w:szCs w:val="16"/>
              </w:rPr>
              <w:t>1 078,06161</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8F24158" w14:textId="77777777" w:rsidR="00A35137" w:rsidRPr="00B77C7D" w:rsidRDefault="00A35137"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DDD9C4"/>
            <w:vAlign w:val="bottom"/>
            <w:hideMark/>
          </w:tcPr>
          <w:p w14:paraId="00C1CE4D" w14:textId="77777777" w:rsidR="00A35137" w:rsidRPr="00CE079C" w:rsidRDefault="00A35137"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FB2357" w:rsidRPr="00CE079C" w14:paraId="2864F3C5" w14:textId="77777777" w:rsidTr="001F1D25">
        <w:trPr>
          <w:trHeight w:val="315"/>
        </w:trPr>
        <w:tc>
          <w:tcPr>
            <w:tcW w:w="0" w:type="auto"/>
            <w:vMerge/>
            <w:tcBorders>
              <w:top w:val="nil"/>
              <w:left w:val="single" w:sz="8" w:space="0" w:color="auto"/>
              <w:bottom w:val="single" w:sz="8" w:space="0" w:color="000000"/>
              <w:right w:val="single" w:sz="8" w:space="0" w:color="auto"/>
            </w:tcBorders>
            <w:vAlign w:val="center"/>
            <w:hideMark/>
          </w:tcPr>
          <w:p w14:paraId="68721485" w14:textId="77777777" w:rsidR="00FB2357" w:rsidRPr="00CE079C" w:rsidRDefault="00FB2357" w:rsidP="00FB2357">
            <w:pPr>
              <w:spacing w:before="0" w:after="0"/>
              <w:rPr>
                <w:rFonts w:ascii="Arial" w:eastAsia="Times New Roman" w:hAnsi="Arial" w:cs="Arial"/>
                <w:b/>
                <w:bCs/>
                <w:sz w:val="16"/>
                <w:szCs w:val="16"/>
                <w:lang w:eastAsia="cs-CZ"/>
              </w:rPr>
            </w:pPr>
          </w:p>
        </w:tc>
        <w:tc>
          <w:tcPr>
            <w:tcW w:w="0" w:type="auto"/>
            <w:tcBorders>
              <w:top w:val="nil"/>
              <w:left w:val="nil"/>
              <w:bottom w:val="single" w:sz="8" w:space="0" w:color="auto"/>
              <w:right w:val="single" w:sz="8" w:space="0" w:color="auto"/>
            </w:tcBorders>
            <w:shd w:val="clear" w:color="000000" w:fill="C4BD97"/>
            <w:vAlign w:val="bottom"/>
            <w:hideMark/>
          </w:tcPr>
          <w:p w14:paraId="7B8A2FC8"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B2.2</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7F57FEBE"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OP Z</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6DD4BF39"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15B8E5D2"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1.1.</w:t>
            </w:r>
          </w:p>
        </w:tc>
        <w:tc>
          <w:tcPr>
            <w:tcW w:w="0" w:type="auto"/>
            <w:tcBorders>
              <w:top w:val="nil"/>
              <w:left w:val="nil"/>
              <w:bottom w:val="single" w:sz="8" w:space="0" w:color="auto"/>
              <w:right w:val="single" w:sz="12" w:space="0" w:color="auto"/>
            </w:tcBorders>
            <w:shd w:val="clear" w:color="auto" w:fill="DDD9C3" w:themeFill="background2" w:themeFillShade="E6"/>
            <w:vAlign w:val="bottom"/>
            <w:hideMark/>
          </w:tcPr>
          <w:p w14:paraId="7155635B"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1.1.1</w:t>
            </w:r>
          </w:p>
        </w:tc>
        <w:tc>
          <w:tcPr>
            <w:tcW w:w="1417"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3D1917E" w14:textId="77777777" w:rsidR="00FB2357" w:rsidRPr="00B77C7D" w:rsidRDefault="00FB2357" w:rsidP="00B77C7D">
            <w:pPr>
              <w:spacing w:before="0" w:after="0"/>
              <w:jc w:val="right"/>
              <w:rPr>
                <w:rFonts w:ascii="Arial" w:hAnsi="Arial" w:cs="Arial"/>
                <w:sz w:val="16"/>
                <w:szCs w:val="16"/>
              </w:rPr>
            </w:pPr>
            <w:r w:rsidRPr="00B77C7D">
              <w:rPr>
                <w:rFonts w:ascii="Arial" w:hAnsi="Arial" w:cs="Arial"/>
                <w:sz w:val="16"/>
                <w:szCs w:val="16"/>
              </w:rPr>
              <w:t xml:space="preserve">23 620,85000 </w:t>
            </w:r>
          </w:p>
        </w:tc>
        <w:tc>
          <w:tcPr>
            <w:tcW w:w="1275"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9C77D4B"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20 077,72250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051E7D18"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3 543,12750 </w:t>
            </w:r>
          </w:p>
        </w:tc>
        <w:tc>
          <w:tcPr>
            <w:tcW w:w="1134"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DB1A2D5"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1878" w:type="dxa"/>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2C0D086"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DDD9C4"/>
            <w:vAlign w:val="bottom"/>
            <w:hideMark/>
          </w:tcPr>
          <w:p w14:paraId="5A0C63FE"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FB2357" w:rsidRPr="00CE079C" w14:paraId="6A8D8F64" w14:textId="77777777" w:rsidTr="001F1D25">
        <w:trPr>
          <w:trHeight w:val="315"/>
        </w:trPr>
        <w:tc>
          <w:tcPr>
            <w:tcW w:w="0" w:type="auto"/>
            <w:tcBorders>
              <w:top w:val="nil"/>
              <w:left w:val="single" w:sz="8" w:space="0" w:color="auto"/>
              <w:bottom w:val="single" w:sz="8" w:space="0" w:color="auto"/>
              <w:right w:val="single" w:sz="8" w:space="0" w:color="auto"/>
            </w:tcBorders>
            <w:shd w:val="clear" w:color="000000" w:fill="1F497D"/>
            <w:vAlign w:val="bottom"/>
            <w:hideMark/>
          </w:tcPr>
          <w:p w14:paraId="43E8A701" w14:textId="77777777" w:rsidR="00FB2357" w:rsidRPr="00CE079C" w:rsidRDefault="00FB2357" w:rsidP="00FB2357">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C1</w:t>
            </w:r>
          </w:p>
        </w:tc>
        <w:tc>
          <w:tcPr>
            <w:tcW w:w="0" w:type="auto"/>
            <w:tcBorders>
              <w:top w:val="nil"/>
              <w:left w:val="nil"/>
              <w:bottom w:val="single" w:sz="8" w:space="0" w:color="auto"/>
              <w:right w:val="single" w:sz="8" w:space="0" w:color="auto"/>
            </w:tcBorders>
            <w:shd w:val="clear" w:color="000000" w:fill="538DD5"/>
            <w:vAlign w:val="bottom"/>
            <w:hideMark/>
          </w:tcPr>
          <w:p w14:paraId="4F5BB46B"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C1.1</w:t>
            </w:r>
          </w:p>
        </w:tc>
        <w:tc>
          <w:tcPr>
            <w:tcW w:w="0" w:type="auto"/>
            <w:tcBorders>
              <w:top w:val="nil"/>
              <w:left w:val="nil"/>
              <w:bottom w:val="single" w:sz="8" w:space="0" w:color="auto"/>
              <w:right w:val="single" w:sz="8" w:space="0" w:color="auto"/>
            </w:tcBorders>
            <w:shd w:val="clear" w:color="000000" w:fill="C5D9F1"/>
            <w:vAlign w:val="bottom"/>
            <w:hideMark/>
          </w:tcPr>
          <w:p w14:paraId="0C254BA9"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OP Z</w:t>
            </w:r>
          </w:p>
        </w:tc>
        <w:tc>
          <w:tcPr>
            <w:tcW w:w="0" w:type="auto"/>
            <w:tcBorders>
              <w:top w:val="nil"/>
              <w:left w:val="nil"/>
              <w:bottom w:val="single" w:sz="8" w:space="0" w:color="auto"/>
              <w:right w:val="single" w:sz="8" w:space="0" w:color="auto"/>
            </w:tcBorders>
            <w:shd w:val="clear" w:color="000000" w:fill="C5D9F1"/>
            <w:vAlign w:val="bottom"/>
            <w:hideMark/>
          </w:tcPr>
          <w:p w14:paraId="0DD43D42"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223EBC8F"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1</w:t>
            </w:r>
          </w:p>
        </w:tc>
        <w:tc>
          <w:tcPr>
            <w:tcW w:w="0" w:type="auto"/>
            <w:tcBorders>
              <w:top w:val="nil"/>
              <w:left w:val="nil"/>
              <w:bottom w:val="single" w:sz="8" w:space="0" w:color="auto"/>
              <w:right w:val="single" w:sz="12" w:space="0" w:color="auto"/>
            </w:tcBorders>
            <w:shd w:val="clear" w:color="000000" w:fill="C5D9F1"/>
            <w:vAlign w:val="bottom"/>
            <w:hideMark/>
          </w:tcPr>
          <w:p w14:paraId="5BD47A89"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2.1.1</w:t>
            </w:r>
          </w:p>
        </w:tc>
        <w:tc>
          <w:tcPr>
            <w:tcW w:w="1417" w:type="dxa"/>
            <w:tcBorders>
              <w:top w:val="nil"/>
              <w:left w:val="nil"/>
              <w:bottom w:val="single" w:sz="8" w:space="0" w:color="auto"/>
              <w:right w:val="single" w:sz="8" w:space="0" w:color="auto"/>
            </w:tcBorders>
            <w:shd w:val="clear" w:color="000000" w:fill="C5D9F1"/>
            <w:vAlign w:val="bottom"/>
            <w:hideMark/>
          </w:tcPr>
          <w:p w14:paraId="016DC9A4"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4 390,17000 </w:t>
            </w:r>
          </w:p>
        </w:tc>
        <w:tc>
          <w:tcPr>
            <w:tcW w:w="1275" w:type="dxa"/>
            <w:tcBorders>
              <w:top w:val="nil"/>
              <w:left w:val="nil"/>
              <w:bottom w:val="single" w:sz="8" w:space="0" w:color="auto"/>
              <w:right w:val="single" w:sz="8" w:space="0" w:color="auto"/>
            </w:tcBorders>
            <w:shd w:val="clear" w:color="000000" w:fill="C5D9F1"/>
            <w:vAlign w:val="bottom"/>
            <w:hideMark/>
          </w:tcPr>
          <w:p w14:paraId="6BDD5352"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3 731,64000 </w:t>
            </w:r>
          </w:p>
        </w:tc>
        <w:tc>
          <w:tcPr>
            <w:tcW w:w="1134" w:type="dxa"/>
            <w:tcBorders>
              <w:top w:val="nil"/>
              <w:left w:val="nil"/>
              <w:bottom w:val="single" w:sz="8" w:space="0" w:color="auto"/>
              <w:right w:val="single" w:sz="8" w:space="0" w:color="auto"/>
            </w:tcBorders>
            <w:shd w:val="clear" w:color="000000" w:fill="C5D9F1"/>
            <w:vAlign w:val="bottom"/>
            <w:hideMark/>
          </w:tcPr>
          <w:p w14:paraId="24D25A37"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384,02000 </w:t>
            </w:r>
          </w:p>
        </w:tc>
        <w:tc>
          <w:tcPr>
            <w:tcW w:w="113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34DBC4E0"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274,51000 </w:t>
            </w:r>
          </w:p>
        </w:tc>
        <w:tc>
          <w:tcPr>
            <w:tcW w:w="1878"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E1C977E"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C5D9F1"/>
            <w:vAlign w:val="bottom"/>
            <w:hideMark/>
          </w:tcPr>
          <w:p w14:paraId="59ECBFF9"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5653B1" w:rsidRPr="00CE079C" w14:paraId="7EB4ADD9" w14:textId="77777777" w:rsidTr="001F1D25">
        <w:trPr>
          <w:trHeight w:val="315"/>
        </w:trPr>
        <w:tc>
          <w:tcPr>
            <w:tcW w:w="0" w:type="auto"/>
            <w:vMerge w:val="restart"/>
            <w:tcBorders>
              <w:top w:val="nil"/>
              <w:left w:val="single" w:sz="8" w:space="0" w:color="auto"/>
              <w:bottom w:val="nil"/>
              <w:right w:val="single" w:sz="8" w:space="0" w:color="auto"/>
            </w:tcBorders>
            <w:shd w:val="clear" w:color="000000" w:fill="1F497D"/>
            <w:vAlign w:val="bottom"/>
            <w:hideMark/>
          </w:tcPr>
          <w:p w14:paraId="53C2EAA9" w14:textId="77777777" w:rsidR="005653B1" w:rsidRPr="00CE079C" w:rsidRDefault="005653B1" w:rsidP="00B67C14">
            <w:pPr>
              <w:spacing w:before="0" w:after="0"/>
              <w:jc w:val="center"/>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C2</w:t>
            </w:r>
          </w:p>
        </w:tc>
        <w:tc>
          <w:tcPr>
            <w:tcW w:w="0" w:type="auto"/>
            <w:tcBorders>
              <w:top w:val="nil"/>
              <w:left w:val="nil"/>
              <w:bottom w:val="single" w:sz="8" w:space="0" w:color="auto"/>
              <w:right w:val="single" w:sz="8" w:space="0" w:color="auto"/>
            </w:tcBorders>
            <w:shd w:val="clear" w:color="000000" w:fill="538DD5"/>
            <w:vAlign w:val="bottom"/>
            <w:hideMark/>
          </w:tcPr>
          <w:p w14:paraId="77B12E7B"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C2.1</w:t>
            </w:r>
          </w:p>
        </w:tc>
        <w:tc>
          <w:tcPr>
            <w:tcW w:w="0" w:type="auto"/>
            <w:tcBorders>
              <w:top w:val="nil"/>
              <w:left w:val="nil"/>
              <w:bottom w:val="single" w:sz="8" w:space="0" w:color="auto"/>
              <w:right w:val="single" w:sz="8" w:space="0" w:color="auto"/>
            </w:tcBorders>
            <w:shd w:val="clear" w:color="000000" w:fill="C5D9F1"/>
            <w:vAlign w:val="bottom"/>
            <w:hideMark/>
          </w:tcPr>
          <w:p w14:paraId="635123C3"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single" w:sz="8" w:space="0" w:color="auto"/>
              <w:right w:val="single" w:sz="8" w:space="0" w:color="auto"/>
            </w:tcBorders>
            <w:shd w:val="clear" w:color="000000" w:fill="C5D9F1"/>
            <w:vAlign w:val="bottom"/>
            <w:hideMark/>
          </w:tcPr>
          <w:p w14:paraId="3AD5CC14"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3702E5BF"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053498FF"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2.1</w:t>
            </w:r>
          </w:p>
        </w:tc>
        <w:tc>
          <w:tcPr>
            <w:tcW w:w="1417" w:type="dxa"/>
            <w:tcBorders>
              <w:top w:val="nil"/>
              <w:left w:val="nil"/>
              <w:bottom w:val="single" w:sz="8" w:space="0" w:color="auto"/>
              <w:right w:val="single" w:sz="8" w:space="0" w:color="auto"/>
            </w:tcBorders>
            <w:shd w:val="clear" w:color="000000" w:fill="C5D9F1"/>
            <w:vAlign w:val="bottom"/>
            <w:hideMark/>
          </w:tcPr>
          <w:p w14:paraId="4DDE227D" w14:textId="0764A05C"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8 315,95155</w:t>
            </w:r>
          </w:p>
        </w:tc>
        <w:tc>
          <w:tcPr>
            <w:tcW w:w="1275" w:type="dxa"/>
            <w:tcBorders>
              <w:top w:val="nil"/>
              <w:left w:val="nil"/>
              <w:bottom w:val="single" w:sz="8" w:space="0" w:color="auto"/>
              <w:right w:val="single" w:sz="8" w:space="0" w:color="auto"/>
            </w:tcBorders>
            <w:shd w:val="clear" w:color="000000" w:fill="C5D9F1"/>
            <w:vAlign w:val="bottom"/>
            <w:hideMark/>
          </w:tcPr>
          <w:p w14:paraId="5DDDE38F" w14:textId="3A688B71"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7 068,55882</w:t>
            </w:r>
          </w:p>
        </w:tc>
        <w:tc>
          <w:tcPr>
            <w:tcW w:w="1134" w:type="dxa"/>
            <w:tcBorders>
              <w:top w:val="nil"/>
              <w:left w:val="nil"/>
              <w:bottom w:val="single" w:sz="8" w:space="0" w:color="auto"/>
              <w:right w:val="single" w:sz="8" w:space="0" w:color="auto"/>
            </w:tcBorders>
            <w:shd w:val="clear" w:color="000000" w:fill="C5D9F1"/>
            <w:vAlign w:val="bottom"/>
            <w:hideMark/>
          </w:tcPr>
          <w:p w14:paraId="246FD019" w14:textId="57BA335C"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831,59516</w:t>
            </w:r>
          </w:p>
        </w:tc>
        <w:tc>
          <w:tcPr>
            <w:tcW w:w="1134" w:type="dxa"/>
            <w:tcBorders>
              <w:top w:val="nil"/>
              <w:left w:val="nil"/>
              <w:bottom w:val="single" w:sz="8" w:space="0" w:color="auto"/>
              <w:right w:val="single" w:sz="8" w:space="0" w:color="auto"/>
            </w:tcBorders>
            <w:shd w:val="clear" w:color="000000" w:fill="C5D9F1"/>
            <w:vAlign w:val="bottom"/>
            <w:hideMark/>
          </w:tcPr>
          <w:p w14:paraId="708F1F2E" w14:textId="1D512AF0"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415,79758</w:t>
            </w:r>
          </w:p>
        </w:tc>
        <w:tc>
          <w:tcPr>
            <w:tcW w:w="1878" w:type="dxa"/>
            <w:tcBorders>
              <w:top w:val="nil"/>
              <w:left w:val="nil"/>
              <w:bottom w:val="single" w:sz="8" w:space="0" w:color="auto"/>
              <w:right w:val="single" w:sz="8" w:space="0" w:color="auto"/>
            </w:tcBorders>
            <w:shd w:val="clear" w:color="000000" w:fill="C5D9F1"/>
            <w:vAlign w:val="bottom"/>
            <w:hideMark/>
          </w:tcPr>
          <w:p w14:paraId="3DAC0838" w14:textId="77777777" w:rsidR="005653B1" w:rsidRPr="00B77C7D" w:rsidRDefault="005653B1"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0BC42463" w14:textId="77777777" w:rsidR="005653B1" w:rsidRPr="00CE079C" w:rsidRDefault="005653B1"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820B9F" w:rsidRPr="00CE079C" w14:paraId="183F3FE0" w14:textId="77777777" w:rsidTr="001F1D25">
        <w:trPr>
          <w:trHeight w:val="315"/>
        </w:trPr>
        <w:tc>
          <w:tcPr>
            <w:tcW w:w="0" w:type="auto"/>
            <w:vMerge/>
            <w:tcBorders>
              <w:top w:val="nil"/>
              <w:left w:val="single" w:sz="8" w:space="0" w:color="auto"/>
              <w:bottom w:val="nil"/>
              <w:right w:val="single" w:sz="8" w:space="0" w:color="auto"/>
            </w:tcBorders>
            <w:vAlign w:val="center"/>
            <w:hideMark/>
          </w:tcPr>
          <w:p w14:paraId="747E4D66" w14:textId="77777777" w:rsidR="00820B9F" w:rsidRPr="00CE079C" w:rsidRDefault="00820B9F" w:rsidP="00B67C14">
            <w:pPr>
              <w:spacing w:before="0" w:after="0"/>
              <w:rPr>
                <w:rFonts w:ascii="Arial" w:eastAsia="Times New Roman" w:hAnsi="Arial" w:cs="Arial"/>
                <w:b/>
                <w:bCs/>
                <w:sz w:val="16"/>
                <w:szCs w:val="16"/>
                <w:lang w:eastAsia="cs-CZ"/>
              </w:rPr>
            </w:pPr>
          </w:p>
        </w:tc>
        <w:tc>
          <w:tcPr>
            <w:tcW w:w="0" w:type="auto"/>
            <w:tcBorders>
              <w:top w:val="nil"/>
              <w:left w:val="nil"/>
              <w:bottom w:val="nil"/>
              <w:right w:val="single" w:sz="8" w:space="0" w:color="auto"/>
            </w:tcBorders>
            <w:shd w:val="clear" w:color="000000" w:fill="538DD5"/>
            <w:vAlign w:val="bottom"/>
            <w:hideMark/>
          </w:tcPr>
          <w:p w14:paraId="2C6C2DBA"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C2.2</w:t>
            </w:r>
          </w:p>
        </w:tc>
        <w:tc>
          <w:tcPr>
            <w:tcW w:w="0" w:type="auto"/>
            <w:tcBorders>
              <w:top w:val="nil"/>
              <w:left w:val="nil"/>
              <w:bottom w:val="nil"/>
              <w:right w:val="single" w:sz="8" w:space="0" w:color="auto"/>
            </w:tcBorders>
            <w:shd w:val="clear" w:color="000000" w:fill="C5D9F1"/>
            <w:vAlign w:val="bottom"/>
            <w:hideMark/>
          </w:tcPr>
          <w:p w14:paraId="4D231328"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IROP</w:t>
            </w:r>
          </w:p>
        </w:tc>
        <w:tc>
          <w:tcPr>
            <w:tcW w:w="0" w:type="auto"/>
            <w:tcBorders>
              <w:top w:val="nil"/>
              <w:left w:val="nil"/>
              <w:bottom w:val="nil"/>
              <w:right w:val="single" w:sz="8" w:space="0" w:color="auto"/>
            </w:tcBorders>
            <w:shd w:val="clear" w:color="000000" w:fill="C5D9F1"/>
            <w:vAlign w:val="bottom"/>
            <w:hideMark/>
          </w:tcPr>
          <w:p w14:paraId="55A2D686"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w:t>
            </w:r>
          </w:p>
        </w:tc>
        <w:tc>
          <w:tcPr>
            <w:tcW w:w="0" w:type="auto"/>
            <w:tcBorders>
              <w:top w:val="nil"/>
              <w:left w:val="nil"/>
              <w:bottom w:val="nil"/>
              <w:right w:val="single" w:sz="8" w:space="0" w:color="auto"/>
            </w:tcBorders>
            <w:shd w:val="clear" w:color="000000" w:fill="C5D9F1"/>
            <w:vAlign w:val="bottom"/>
            <w:hideMark/>
          </w:tcPr>
          <w:p w14:paraId="630CA938"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9a</w:t>
            </w:r>
          </w:p>
        </w:tc>
        <w:tc>
          <w:tcPr>
            <w:tcW w:w="0" w:type="auto"/>
            <w:tcBorders>
              <w:top w:val="nil"/>
              <w:left w:val="nil"/>
              <w:bottom w:val="nil"/>
              <w:right w:val="single" w:sz="12" w:space="0" w:color="auto"/>
            </w:tcBorders>
            <w:shd w:val="clear" w:color="000000" w:fill="C5D9F1"/>
            <w:vAlign w:val="bottom"/>
            <w:hideMark/>
          </w:tcPr>
          <w:p w14:paraId="77C4C1AD"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2.1</w:t>
            </w:r>
          </w:p>
        </w:tc>
        <w:tc>
          <w:tcPr>
            <w:tcW w:w="1417" w:type="dxa"/>
            <w:tcBorders>
              <w:top w:val="nil"/>
              <w:left w:val="nil"/>
              <w:bottom w:val="single" w:sz="8" w:space="0" w:color="auto"/>
              <w:right w:val="single" w:sz="8" w:space="0" w:color="auto"/>
            </w:tcBorders>
            <w:shd w:val="clear" w:color="000000" w:fill="C5D9F1"/>
            <w:vAlign w:val="bottom"/>
            <w:hideMark/>
          </w:tcPr>
          <w:p w14:paraId="5246FF1C"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nil"/>
              <w:left w:val="nil"/>
              <w:bottom w:val="single" w:sz="8" w:space="0" w:color="auto"/>
              <w:right w:val="single" w:sz="8" w:space="0" w:color="auto"/>
            </w:tcBorders>
            <w:shd w:val="clear" w:color="000000" w:fill="C5D9F1"/>
            <w:vAlign w:val="bottom"/>
            <w:hideMark/>
          </w:tcPr>
          <w:p w14:paraId="08B5B95B"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000000" w:fill="C5D9F1"/>
            <w:vAlign w:val="bottom"/>
            <w:hideMark/>
          </w:tcPr>
          <w:p w14:paraId="3E9485E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134" w:type="dxa"/>
            <w:tcBorders>
              <w:top w:val="nil"/>
              <w:left w:val="nil"/>
              <w:bottom w:val="single" w:sz="8" w:space="0" w:color="auto"/>
              <w:right w:val="single" w:sz="8" w:space="0" w:color="auto"/>
            </w:tcBorders>
            <w:shd w:val="clear" w:color="000000" w:fill="C5D9F1"/>
            <w:vAlign w:val="bottom"/>
            <w:hideMark/>
          </w:tcPr>
          <w:p w14:paraId="62E24224"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878" w:type="dxa"/>
            <w:tcBorders>
              <w:top w:val="nil"/>
              <w:left w:val="nil"/>
              <w:bottom w:val="single" w:sz="8" w:space="0" w:color="auto"/>
              <w:right w:val="single" w:sz="8" w:space="0" w:color="auto"/>
            </w:tcBorders>
            <w:shd w:val="clear" w:color="000000" w:fill="C5D9F1"/>
            <w:vAlign w:val="bottom"/>
            <w:hideMark/>
          </w:tcPr>
          <w:p w14:paraId="1D103AA5"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12A67E12" w14:textId="77777777" w:rsidR="00820B9F" w:rsidRPr="00CE079C" w:rsidRDefault="00820B9F" w:rsidP="00B67C14">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FB2357" w:rsidRPr="00CE079C" w14:paraId="70CBDC9C" w14:textId="77777777" w:rsidTr="001F1D25">
        <w:trPr>
          <w:trHeight w:val="491"/>
        </w:trPr>
        <w:tc>
          <w:tcPr>
            <w:tcW w:w="0" w:type="auto"/>
            <w:gridSpan w:val="6"/>
            <w:vMerge w:val="restart"/>
            <w:tcBorders>
              <w:top w:val="single" w:sz="8" w:space="0" w:color="auto"/>
              <w:left w:val="single" w:sz="8" w:space="0" w:color="auto"/>
              <w:bottom w:val="single" w:sz="8" w:space="0" w:color="auto"/>
              <w:right w:val="single" w:sz="12" w:space="0" w:color="000000"/>
            </w:tcBorders>
            <w:shd w:val="clear" w:color="000000" w:fill="A6A6A6"/>
            <w:vAlign w:val="bottom"/>
            <w:hideMark/>
          </w:tcPr>
          <w:p w14:paraId="4D8224DA" w14:textId="77777777" w:rsidR="00FB2357" w:rsidRPr="00CE079C" w:rsidRDefault="00FB2357" w:rsidP="00FB2357">
            <w:pPr>
              <w:spacing w:before="0" w:after="0"/>
              <w:rPr>
                <w:rFonts w:ascii="Arial" w:eastAsia="Times New Roman" w:hAnsi="Arial" w:cs="Arial"/>
                <w:b/>
                <w:bCs/>
                <w:sz w:val="16"/>
                <w:szCs w:val="16"/>
                <w:lang w:eastAsia="cs-CZ"/>
              </w:rPr>
            </w:pPr>
            <w:r w:rsidRPr="00CE079C">
              <w:rPr>
                <w:rFonts w:ascii="Arial" w:eastAsia="Times New Roman" w:hAnsi="Arial" w:cs="Arial"/>
                <w:b/>
                <w:bCs/>
                <w:sz w:val="16"/>
                <w:szCs w:val="16"/>
                <w:lang w:eastAsia="cs-CZ"/>
              </w:rPr>
              <w:t>CELKEM</w:t>
            </w:r>
          </w:p>
        </w:tc>
        <w:tc>
          <w:tcPr>
            <w:tcW w:w="1417" w:type="dxa"/>
            <w:vMerge w:val="restart"/>
            <w:tcBorders>
              <w:top w:val="nil"/>
              <w:left w:val="single" w:sz="12" w:space="0" w:color="000000"/>
              <w:bottom w:val="single" w:sz="8" w:space="0" w:color="auto"/>
              <w:right w:val="single" w:sz="8" w:space="0" w:color="auto"/>
            </w:tcBorders>
            <w:shd w:val="clear" w:color="000000" w:fill="A6A6A6"/>
            <w:vAlign w:val="bottom"/>
            <w:hideMark/>
          </w:tcPr>
          <w:p w14:paraId="14CCAD0B" w14:textId="4DE8FCD9" w:rsidR="00546451" w:rsidRDefault="00546451" w:rsidP="00B77C7D">
            <w:pPr>
              <w:spacing w:before="0" w:after="0"/>
              <w:jc w:val="right"/>
              <w:rPr>
                <w:rFonts w:ascii="Calibri" w:hAnsi="Calibri" w:cs="Calibri"/>
                <w:sz w:val="18"/>
                <w:szCs w:val="18"/>
              </w:rPr>
            </w:pPr>
          </w:p>
          <w:p w14:paraId="0B173D6A" w14:textId="77777777" w:rsidR="00FB2357" w:rsidRPr="00B77C7D" w:rsidRDefault="00546451" w:rsidP="00546451">
            <w:pPr>
              <w:spacing w:before="0" w:after="0"/>
              <w:jc w:val="right"/>
              <w:rPr>
                <w:rFonts w:ascii="Arial" w:eastAsia="Times New Roman" w:hAnsi="Arial" w:cs="Arial"/>
                <w:b/>
                <w:bCs/>
                <w:sz w:val="16"/>
                <w:szCs w:val="16"/>
                <w:lang w:eastAsia="cs-CZ"/>
              </w:rPr>
            </w:pPr>
            <w:r>
              <w:rPr>
                <w:rFonts w:ascii="Calibri" w:hAnsi="Calibri" w:cs="Calibri"/>
                <w:sz w:val="18"/>
                <w:szCs w:val="18"/>
              </w:rPr>
              <w:t>270 815,86666</w:t>
            </w:r>
            <w:r w:rsidR="00FB2357" w:rsidRPr="00B77C7D">
              <w:rPr>
                <w:rFonts w:ascii="Calibri" w:hAnsi="Calibri" w:cs="Calibri"/>
                <w:sz w:val="18"/>
                <w:szCs w:val="18"/>
              </w:rPr>
              <w:t xml:space="preserve"> </w:t>
            </w:r>
          </w:p>
        </w:tc>
        <w:tc>
          <w:tcPr>
            <w:tcW w:w="1275" w:type="dxa"/>
            <w:vMerge w:val="restart"/>
            <w:tcBorders>
              <w:top w:val="nil"/>
              <w:left w:val="single" w:sz="12" w:space="0" w:color="000000"/>
              <w:bottom w:val="single" w:sz="8" w:space="0" w:color="auto"/>
              <w:right w:val="single" w:sz="8" w:space="0" w:color="auto"/>
            </w:tcBorders>
            <w:shd w:val="clear" w:color="000000" w:fill="A6A6A6"/>
            <w:vAlign w:val="bottom"/>
            <w:hideMark/>
          </w:tcPr>
          <w:p w14:paraId="159BCAC0" w14:textId="7E38EB7E"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230 193,48216</w:t>
            </w:r>
          </w:p>
        </w:tc>
        <w:tc>
          <w:tcPr>
            <w:tcW w:w="1134" w:type="dxa"/>
            <w:vMerge w:val="restart"/>
            <w:tcBorders>
              <w:top w:val="nil"/>
              <w:left w:val="single" w:sz="12" w:space="0" w:color="000000"/>
              <w:bottom w:val="single" w:sz="8" w:space="0" w:color="auto"/>
              <w:right w:val="single" w:sz="8" w:space="0" w:color="auto"/>
            </w:tcBorders>
            <w:shd w:val="clear" w:color="000000" w:fill="A6A6A6"/>
            <w:vAlign w:val="bottom"/>
            <w:hideMark/>
          </w:tcPr>
          <w:p w14:paraId="14BDE6EB" w14:textId="68AF38BB"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9 664,81083</w:t>
            </w:r>
          </w:p>
        </w:tc>
        <w:tc>
          <w:tcPr>
            <w:tcW w:w="1134" w:type="dxa"/>
            <w:vMerge w:val="restart"/>
            <w:tcBorders>
              <w:top w:val="nil"/>
              <w:left w:val="single" w:sz="12" w:space="0" w:color="000000"/>
              <w:bottom w:val="single" w:sz="8" w:space="0" w:color="auto"/>
              <w:right w:val="single" w:sz="8" w:space="0" w:color="auto"/>
            </w:tcBorders>
            <w:shd w:val="clear" w:color="000000" w:fill="A6A6A6"/>
            <w:vAlign w:val="bottom"/>
            <w:hideMark/>
          </w:tcPr>
          <w:p w14:paraId="54507D91" w14:textId="252056CB"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10 502,44393</w:t>
            </w:r>
          </w:p>
        </w:tc>
        <w:tc>
          <w:tcPr>
            <w:tcW w:w="1878" w:type="dxa"/>
            <w:vMerge w:val="restart"/>
            <w:tcBorders>
              <w:top w:val="nil"/>
              <w:left w:val="single" w:sz="12" w:space="0" w:color="000000"/>
              <w:bottom w:val="single" w:sz="8" w:space="0" w:color="auto"/>
              <w:right w:val="single" w:sz="8" w:space="0" w:color="auto"/>
            </w:tcBorders>
            <w:shd w:val="clear" w:color="000000" w:fill="A6A6A6"/>
            <w:vAlign w:val="bottom"/>
            <w:hideMark/>
          </w:tcPr>
          <w:p w14:paraId="2EEE065C" w14:textId="77777777" w:rsidR="00FB2357" w:rsidRPr="00B77C7D" w:rsidRDefault="00FB2357" w:rsidP="00B77C7D">
            <w:pPr>
              <w:spacing w:before="0" w:after="0"/>
              <w:jc w:val="right"/>
              <w:rPr>
                <w:rFonts w:ascii="Arial" w:eastAsia="Times New Roman" w:hAnsi="Arial" w:cs="Arial"/>
                <w:b/>
                <w:bCs/>
                <w:sz w:val="16"/>
                <w:szCs w:val="16"/>
                <w:lang w:eastAsia="cs-CZ"/>
              </w:rPr>
            </w:pPr>
            <w:r w:rsidRPr="00B77C7D">
              <w:rPr>
                <w:rFonts w:ascii="Calibri" w:hAnsi="Calibri" w:cs="Calibri"/>
                <w:sz w:val="18"/>
                <w:szCs w:val="18"/>
              </w:rPr>
              <w:t xml:space="preserve">20 455,12973 </w:t>
            </w:r>
          </w:p>
        </w:tc>
        <w:tc>
          <w:tcPr>
            <w:tcW w:w="0" w:type="auto"/>
            <w:vMerge w:val="restart"/>
            <w:tcBorders>
              <w:top w:val="nil"/>
              <w:left w:val="single" w:sz="8" w:space="0" w:color="auto"/>
              <w:bottom w:val="single" w:sz="8" w:space="0" w:color="auto"/>
              <w:right w:val="single" w:sz="8" w:space="0" w:color="auto"/>
            </w:tcBorders>
            <w:shd w:val="clear" w:color="000000" w:fill="A6A6A6"/>
            <w:vAlign w:val="bottom"/>
            <w:hideMark/>
          </w:tcPr>
          <w:p w14:paraId="7C76B35C" w14:textId="77777777" w:rsidR="00FB2357" w:rsidRPr="00CE079C" w:rsidRDefault="00FB2357" w:rsidP="00FB2357">
            <w:pPr>
              <w:spacing w:before="0" w:after="0"/>
              <w:jc w:val="center"/>
              <w:rPr>
                <w:rFonts w:ascii="Arial" w:eastAsia="Times New Roman" w:hAnsi="Arial" w:cs="Arial"/>
                <w:sz w:val="16"/>
                <w:szCs w:val="16"/>
                <w:lang w:eastAsia="cs-CZ"/>
              </w:rPr>
            </w:pPr>
            <w:r w:rsidRPr="00CE079C">
              <w:rPr>
                <w:rFonts w:ascii="Arial" w:eastAsia="Times New Roman" w:hAnsi="Arial" w:cs="Arial"/>
                <w:sz w:val="16"/>
                <w:szCs w:val="16"/>
                <w:lang w:eastAsia="cs-CZ"/>
              </w:rPr>
              <w:t> </w:t>
            </w:r>
          </w:p>
        </w:tc>
      </w:tr>
      <w:tr w:rsidR="00B67C14" w:rsidRPr="00CE079C" w14:paraId="3E1405C8" w14:textId="77777777" w:rsidTr="001F1D25">
        <w:trPr>
          <w:trHeight w:val="491"/>
        </w:trPr>
        <w:tc>
          <w:tcPr>
            <w:tcW w:w="0" w:type="auto"/>
            <w:gridSpan w:val="6"/>
            <w:vMerge/>
            <w:tcBorders>
              <w:top w:val="single" w:sz="8" w:space="0" w:color="auto"/>
              <w:left w:val="single" w:sz="8" w:space="0" w:color="auto"/>
              <w:bottom w:val="single" w:sz="8" w:space="0" w:color="auto"/>
              <w:right w:val="single" w:sz="12" w:space="0" w:color="000000"/>
            </w:tcBorders>
            <w:vAlign w:val="center"/>
            <w:hideMark/>
          </w:tcPr>
          <w:p w14:paraId="57DB472E" w14:textId="77777777" w:rsidR="00B67C14" w:rsidRPr="00CE079C" w:rsidRDefault="00B67C14" w:rsidP="00B67C14">
            <w:pPr>
              <w:spacing w:before="0" w:after="0"/>
              <w:rPr>
                <w:rFonts w:ascii="Arial" w:eastAsia="Times New Roman" w:hAnsi="Arial" w:cs="Arial"/>
                <w:b/>
                <w:bCs/>
                <w:sz w:val="16"/>
                <w:szCs w:val="16"/>
                <w:lang w:eastAsia="cs-CZ"/>
              </w:rPr>
            </w:pPr>
          </w:p>
        </w:tc>
        <w:tc>
          <w:tcPr>
            <w:tcW w:w="1417" w:type="dxa"/>
            <w:vMerge/>
            <w:tcBorders>
              <w:top w:val="nil"/>
              <w:left w:val="single" w:sz="12" w:space="0" w:color="000000"/>
              <w:bottom w:val="single" w:sz="8" w:space="0" w:color="auto"/>
              <w:right w:val="single" w:sz="8" w:space="0" w:color="auto"/>
            </w:tcBorders>
            <w:vAlign w:val="center"/>
            <w:hideMark/>
          </w:tcPr>
          <w:p w14:paraId="124688F4" w14:textId="77777777" w:rsidR="00B67C14" w:rsidRPr="00CE079C" w:rsidRDefault="00B67C14" w:rsidP="00B67C14">
            <w:pPr>
              <w:spacing w:before="0" w:after="0"/>
              <w:rPr>
                <w:rFonts w:ascii="Arial" w:eastAsia="Times New Roman" w:hAnsi="Arial" w:cs="Arial"/>
                <w:b/>
                <w:bCs/>
                <w:sz w:val="16"/>
                <w:szCs w:val="16"/>
                <w:lang w:eastAsia="cs-CZ"/>
              </w:rPr>
            </w:pPr>
          </w:p>
        </w:tc>
        <w:tc>
          <w:tcPr>
            <w:tcW w:w="1275" w:type="dxa"/>
            <w:vMerge/>
            <w:tcBorders>
              <w:top w:val="nil"/>
              <w:left w:val="single" w:sz="12" w:space="0" w:color="000000"/>
              <w:bottom w:val="single" w:sz="8" w:space="0" w:color="auto"/>
              <w:right w:val="single" w:sz="8" w:space="0" w:color="auto"/>
            </w:tcBorders>
            <w:vAlign w:val="center"/>
            <w:hideMark/>
          </w:tcPr>
          <w:p w14:paraId="3700B8EE" w14:textId="77777777" w:rsidR="00B67C14" w:rsidRPr="00CE079C" w:rsidRDefault="00B67C14" w:rsidP="00B67C14">
            <w:pPr>
              <w:spacing w:before="0" w:after="0"/>
              <w:rPr>
                <w:rFonts w:ascii="Arial" w:eastAsia="Times New Roman" w:hAnsi="Arial" w:cs="Arial"/>
                <w:b/>
                <w:bCs/>
                <w:sz w:val="16"/>
                <w:szCs w:val="16"/>
                <w:lang w:eastAsia="cs-CZ"/>
              </w:rPr>
            </w:pPr>
          </w:p>
        </w:tc>
        <w:tc>
          <w:tcPr>
            <w:tcW w:w="1134" w:type="dxa"/>
            <w:vMerge/>
            <w:tcBorders>
              <w:top w:val="nil"/>
              <w:left w:val="single" w:sz="12" w:space="0" w:color="000000"/>
              <w:bottom w:val="single" w:sz="8" w:space="0" w:color="auto"/>
              <w:right w:val="single" w:sz="8" w:space="0" w:color="auto"/>
            </w:tcBorders>
            <w:vAlign w:val="center"/>
            <w:hideMark/>
          </w:tcPr>
          <w:p w14:paraId="31C35675" w14:textId="77777777" w:rsidR="00B67C14" w:rsidRPr="00CE079C" w:rsidRDefault="00B67C14" w:rsidP="00B67C14">
            <w:pPr>
              <w:spacing w:before="0" w:after="0"/>
              <w:rPr>
                <w:rFonts w:ascii="Arial" w:eastAsia="Times New Roman" w:hAnsi="Arial" w:cs="Arial"/>
                <w:b/>
                <w:bCs/>
                <w:sz w:val="16"/>
                <w:szCs w:val="16"/>
                <w:lang w:eastAsia="cs-CZ"/>
              </w:rPr>
            </w:pPr>
          </w:p>
        </w:tc>
        <w:tc>
          <w:tcPr>
            <w:tcW w:w="1134" w:type="dxa"/>
            <w:vMerge/>
            <w:tcBorders>
              <w:top w:val="nil"/>
              <w:left w:val="single" w:sz="12" w:space="0" w:color="000000"/>
              <w:bottom w:val="single" w:sz="8" w:space="0" w:color="auto"/>
              <w:right w:val="single" w:sz="8" w:space="0" w:color="auto"/>
            </w:tcBorders>
            <w:vAlign w:val="center"/>
            <w:hideMark/>
          </w:tcPr>
          <w:p w14:paraId="2DD891BC" w14:textId="77777777" w:rsidR="00B67C14" w:rsidRPr="00CE079C" w:rsidRDefault="00B67C14" w:rsidP="00B67C14">
            <w:pPr>
              <w:spacing w:before="0" w:after="0"/>
              <w:rPr>
                <w:rFonts w:ascii="Arial" w:eastAsia="Times New Roman" w:hAnsi="Arial" w:cs="Arial"/>
                <w:b/>
                <w:bCs/>
                <w:sz w:val="16"/>
                <w:szCs w:val="16"/>
                <w:lang w:eastAsia="cs-CZ"/>
              </w:rPr>
            </w:pPr>
          </w:p>
        </w:tc>
        <w:tc>
          <w:tcPr>
            <w:tcW w:w="1878" w:type="dxa"/>
            <w:vMerge/>
            <w:tcBorders>
              <w:top w:val="nil"/>
              <w:left w:val="single" w:sz="12" w:space="0" w:color="000000"/>
              <w:bottom w:val="single" w:sz="8" w:space="0" w:color="auto"/>
              <w:right w:val="single" w:sz="8" w:space="0" w:color="auto"/>
            </w:tcBorders>
            <w:vAlign w:val="center"/>
            <w:hideMark/>
          </w:tcPr>
          <w:p w14:paraId="685B9ADB" w14:textId="77777777" w:rsidR="00B67C14" w:rsidRPr="00CE079C" w:rsidRDefault="00B67C14" w:rsidP="00B67C14">
            <w:pPr>
              <w:spacing w:before="0" w:after="0"/>
              <w:rPr>
                <w:rFonts w:ascii="Arial" w:eastAsia="Times New Roman" w:hAnsi="Arial" w:cs="Arial"/>
                <w:b/>
                <w:bCs/>
                <w:sz w:val="16"/>
                <w:szCs w:val="16"/>
                <w:lang w:eastAsia="cs-CZ"/>
              </w:rPr>
            </w:pPr>
          </w:p>
        </w:tc>
        <w:tc>
          <w:tcPr>
            <w:tcW w:w="0" w:type="auto"/>
            <w:vMerge/>
            <w:tcBorders>
              <w:top w:val="nil"/>
              <w:left w:val="single" w:sz="8" w:space="0" w:color="auto"/>
              <w:bottom w:val="single" w:sz="8" w:space="0" w:color="auto"/>
              <w:right w:val="single" w:sz="8" w:space="0" w:color="auto"/>
            </w:tcBorders>
            <w:vAlign w:val="center"/>
            <w:hideMark/>
          </w:tcPr>
          <w:p w14:paraId="1D50C14A" w14:textId="77777777" w:rsidR="00B67C14" w:rsidRPr="00CE079C" w:rsidRDefault="00B67C14" w:rsidP="00B67C14">
            <w:pPr>
              <w:spacing w:before="0" w:after="0"/>
              <w:rPr>
                <w:rFonts w:ascii="Arial" w:eastAsia="Times New Roman" w:hAnsi="Arial" w:cs="Arial"/>
                <w:sz w:val="16"/>
                <w:szCs w:val="16"/>
                <w:lang w:eastAsia="cs-CZ"/>
              </w:rPr>
            </w:pPr>
          </w:p>
        </w:tc>
      </w:tr>
    </w:tbl>
    <w:p w14:paraId="212E9197" w14:textId="77777777" w:rsidR="00957FCD" w:rsidRDefault="00734A59" w:rsidP="00CE079C">
      <w:pPr>
        <w:spacing w:before="0" w:after="120" w:line="276" w:lineRule="auto"/>
        <w:rPr>
          <w:rFonts w:cs="Times New Roman"/>
          <w:b/>
          <w:color w:val="C00000"/>
          <w:sz w:val="24"/>
          <w:u w:val="single"/>
        </w:rPr>
      </w:pPr>
      <w:r>
        <w:rPr>
          <w:rFonts w:cs="Times New Roman"/>
          <w:b/>
          <w:color w:val="C00000"/>
          <w:sz w:val="24"/>
          <w:u w:val="single"/>
        </w:rPr>
        <w:br w:type="page"/>
      </w:r>
      <w:r>
        <w:rPr>
          <w:rFonts w:cs="Times New Roman"/>
          <w:b/>
          <w:color w:val="C00000"/>
          <w:sz w:val="24"/>
          <w:u w:val="single"/>
        </w:rPr>
        <w:lastRenderedPageBreak/>
        <w:t>R</w:t>
      </w:r>
      <w:r w:rsidR="00535856">
        <w:rPr>
          <w:rFonts w:cs="Times New Roman"/>
          <w:b/>
          <w:color w:val="C00000"/>
          <w:sz w:val="24"/>
          <w:u w:val="single"/>
        </w:rPr>
        <w:t>ok 2020</w:t>
      </w:r>
    </w:p>
    <w:tbl>
      <w:tblPr>
        <w:tblW w:w="0" w:type="auto"/>
        <w:tblInd w:w="60" w:type="dxa"/>
        <w:tblCellMar>
          <w:left w:w="70" w:type="dxa"/>
          <w:right w:w="70" w:type="dxa"/>
        </w:tblCellMar>
        <w:tblLook w:val="04A0" w:firstRow="1" w:lastRow="0" w:firstColumn="1" w:lastColumn="0" w:noHBand="0" w:noVBand="1"/>
      </w:tblPr>
      <w:tblGrid>
        <w:gridCol w:w="1081"/>
        <w:gridCol w:w="896"/>
        <w:gridCol w:w="532"/>
        <w:gridCol w:w="890"/>
        <w:gridCol w:w="1078"/>
        <w:gridCol w:w="1227"/>
        <w:gridCol w:w="1417"/>
        <w:gridCol w:w="1275"/>
        <w:gridCol w:w="1276"/>
        <w:gridCol w:w="1276"/>
        <w:gridCol w:w="1594"/>
        <w:gridCol w:w="1382"/>
      </w:tblGrid>
      <w:tr w:rsidR="00B67C14" w:rsidRPr="00850578" w14:paraId="0AD3CABC" w14:textId="77777777" w:rsidTr="001F1D25">
        <w:trPr>
          <w:trHeight w:val="31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12940FB8"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Specifický cíl IPRÚ</w:t>
            </w:r>
          </w:p>
        </w:tc>
        <w:tc>
          <w:tcPr>
            <w:tcW w:w="0" w:type="auto"/>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552BD2B8"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Opatření IPRÚ</w:t>
            </w:r>
          </w:p>
        </w:tc>
        <w:tc>
          <w:tcPr>
            <w:tcW w:w="0" w:type="auto"/>
            <w:gridSpan w:val="4"/>
            <w:tcBorders>
              <w:top w:val="single" w:sz="8" w:space="0" w:color="auto"/>
              <w:left w:val="nil"/>
              <w:bottom w:val="single" w:sz="8" w:space="0" w:color="auto"/>
              <w:right w:val="single" w:sz="12" w:space="0" w:color="000000"/>
            </w:tcBorders>
            <w:shd w:val="clear" w:color="000000" w:fill="A6A6A6"/>
            <w:vAlign w:val="bottom"/>
            <w:hideMark/>
          </w:tcPr>
          <w:p w14:paraId="0D3FC49F"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IDENTIFIKACE operačního programu (OP)</w:t>
            </w:r>
          </w:p>
        </w:tc>
        <w:tc>
          <w:tcPr>
            <w:tcW w:w="0" w:type="auto"/>
            <w:gridSpan w:val="5"/>
            <w:tcBorders>
              <w:top w:val="single" w:sz="8" w:space="0" w:color="auto"/>
              <w:left w:val="nil"/>
              <w:bottom w:val="single" w:sz="8" w:space="0" w:color="auto"/>
              <w:right w:val="single" w:sz="8" w:space="0" w:color="000000"/>
            </w:tcBorders>
            <w:shd w:val="clear" w:color="000000" w:fill="A6A6A6"/>
            <w:vAlign w:val="bottom"/>
            <w:hideMark/>
          </w:tcPr>
          <w:p w14:paraId="6266D131"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PLÁN FINANCOVÁNÍ (způsobilé výdaje v tis. Kč)</w:t>
            </w:r>
          </w:p>
        </w:tc>
        <w:tc>
          <w:tcPr>
            <w:tcW w:w="0" w:type="auto"/>
            <w:vMerge w:val="restart"/>
            <w:tcBorders>
              <w:top w:val="single" w:sz="8" w:space="0" w:color="auto"/>
              <w:left w:val="nil"/>
              <w:bottom w:val="single" w:sz="8" w:space="0" w:color="000000"/>
              <w:right w:val="single" w:sz="8" w:space="0" w:color="auto"/>
            </w:tcBorders>
            <w:shd w:val="clear" w:color="000000" w:fill="A6A6A6"/>
            <w:vAlign w:val="bottom"/>
            <w:hideMark/>
          </w:tcPr>
          <w:p w14:paraId="1D741EF1"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Nezpůsobilé výdaje (v tis. Kč)</w:t>
            </w:r>
          </w:p>
        </w:tc>
      </w:tr>
      <w:tr w:rsidR="00B67C14" w:rsidRPr="00850578" w14:paraId="7C7935A0" w14:textId="77777777" w:rsidTr="00E105BA">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A155733"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FBF359E"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0578AC11"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016DCE76"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Prioritní osa OP</w:t>
            </w:r>
          </w:p>
        </w:tc>
        <w:tc>
          <w:tcPr>
            <w:tcW w:w="0" w:type="auto"/>
            <w:vMerge w:val="restart"/>
            <w:tcBorders>
              <w:top w:val="nil"/>
              <w:left w:val="single" w:sz="8" w:space="0" w:color="auto"/>
              <w:bottom w:val="single" w:sz="8" w:space="0" w:color="000000"/>
              <w:right w:val="single" w:sz="8" w:space="0" w:color="auto"/>
            </w:tcBorders>
            <w:shd w:val="clear" w:color="000000" w:fill="BFBFBF"/>
            <w:vAlign w:val="bottom"/>
            <w:hideMark/>
          </w:tcPr>
          <w:p w14:paraId="6C9646E0"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Investiční priorita OP</w:t>
            </w:r>
          </w:p>
        </w:tc>
        <w:tc>
          <w:tcPr>
            <w:tcW w:w="0" w:type="auto"/>
            <w:vMerge w:val="restart"/>
            <w:tcBorders>
              <w:top w:val="nil"/>
              <w:left w:val="single" w:sz="8" w:space="0" w:color="auto"/>
              <w:bottom w:val="single" w:sz="8" w:space="0" w:color="000000"/>
              <w:right w:val="single" w:sz="12" w:space="0" w:color="auto"/>
            </w:tcBorders>
            <w:shd w:val="clear" w:color="000000" w:fill="BFBFBF"/>
            <w:vAlign w:val="bottom"/>
            <w:hideMark/>
          </w:tcPr>
          <w:p w14:paraId="5C2A008D"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Specifický cíl programu OP</w:t>
            </w:r>
          </w:p>
        </w:tc>
        <w:tc>
          <w:tcPr>
            <w:tcW w:w="1417" w:type="dxa"/>
            <w:vMerge w:val="restart"/>
            <w:tcBorders>
              <w:top w:val="nil"/>
              <w:left w:val="single" w:sz="12" w:space="0" w:color="auto"/>
              <w:bottom w:val="single" w:sz="8" w:space="0" w:color="000000"/>
              <w:right w:val="single" w:sz="8" w:space="0" w:color="auto"/>
            </w:tcBorders>
            <w:shd w:val="clear" w:color="000000" w:fill="BFBFBF"/>
            <w:vAlign w:val="bottom"/>
            <w:hideMark/>
          </w:tcPr>
          <w:p w14:paraId="52640C4B"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Celkové způsobilé výdaje</w:t>
            </w:r>
          </w:p>
        </w:tc>
        <w:tc>
          <w:tcPr>
            <w:tcW w:w="2551" w:type="dxa"/>
            <w:gridSpan w:val="2"/>
            <w:tcBorders>
              <w:top w:val="single" w:sz="8" w:space="0" w:color="auto"/>
              <w:left w:val="nil"/>
              <w:bottom w:val="single" w:sz="8" w:space="0" w:color="auto"/>
              <w:right w:val="single" w:sz="8" w:space="0" w:color="000000"/>
            </w:tcBorders>
            <w:shd w:val="clear" w:color="000000" w:fill="BFBFBF"/>
            <w:vAlign w:val="bottom"/>
            <w:hideMark/>
          </w:tcPr>
          <w:p w14:paraId="633888BD"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Z toho Podpora</w:t>
            </w:r>
          </w:p>
        </w:tc>
        <w:tc>
          <w:tcPr>
            <w:tcW w:w="2870" w:type="dxa"/>
            <w:gridSpan w:val="2"/>
            <w:tcBorders>
              <w:top w:val="single" w:sz="8" w:space="0" w:color="auto"/>
              <w:left w:val="nil"/>
              <w:bottom w:val="single" w:sz="8" w:space="0" w:color="auto"/>
              <w:right w:val="single" w:sz="8" w:space="0" w:color="000000"/>
            </w:tcBorders>
            <w:shd w:val="clear" w:color="000000" w:fill="BFBFBF"/>
            <w:vAlign w:val="bottom"/>
            <w:hideMark/>
          </w:tcPr>
          <w:p w14:paraId="0AE29F4B"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Z toho Vlastní zdroje příjemci</w:t>
            </w:r>
          </w:p>
        </w:tc>
        <w:tc>
          <w:tcPr>
            <w:tcW w:w="0" w:type="auto"/>
            <w:vMerge/>
            <w:tcBorders>
              <w:top w:val="single" w:sz="8" w:space="0" w:color="auto"/>
              <w:left w:val="nil"/>
              <w:bottom w:val="single" w:sz="8" w:space="0" w:color="000000"/>
              <w:right w:val="single" w:sz="8" w:space="0" w:color="auto"/>
            </w:tcBorders>
            <w:vAlign w:val="center"/>
            <w:hideMark/>
          </w:tcPr>
          <w:p w14:paraId="3305B18D" w14:textId="77777777" w:rsidR="00B67C14" w:rsidRPr="00850578" w:rsidRDefault="00B67C14" w:rsidP="00B67C14">
            <w:pPr>
              <w:spacing w:before="0" w:after="0"/>
              <w:rPr>
                <w:rFonts w:ascii="Arial" w:eastAsia="Times New Roman" w:hAnsi="Arial" w:cs="Arial"/>
                <w:b/>
                <w:bCs/>
                <w:color w:val="000000"/>
                <w:sz w:val="16"/>
                <w:szCs w:val="16"/>
                <w:lang w:eastAsia="cs-CZ"/>
              </w:rPr>
            </w:pPr>
          </w:p>
        </w:tc>
      </w:tr>
      <w:tr w:rsidR="00B67C14" w:rsidRPr="00850578" w14:paraId="00581A09" w14:textId="77777777" w:rsidTr="00E105BA">
        <w:trPr>
          <w:trHeight w:val="73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10B3F4C"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7883056"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7EB31207"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36C79EFD"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8" w:space="0" w:color="auto"/>
            </w:tcBorders>
            <w:vAlign w:val="center"/>
            <w:hideMark/>
          </w:tcPr>
          <w:p w14:paraId="232B20E9"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vMerge/>
            <w:tcBorders>
              <w:top w:val="nil"/>
              <w:left w:val="single" w:sz="8" w:space="0" w:color="auto"/>
              <w:bottom w:val="single" w:sz="8" w:space="0" w:color="000000"/>
              <w:right w:val="single" w:sz="12" w:space="0" w:color="auto"/>
            </w:tcBorders>
            <w:vAlign w:val="center"/>
            <w:hideMark/>
          </w:tcPr>
          <w:p w14:paraId="489A4BAF"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1417" w:type="dxa"/>
            <w:vMerge/>
            <w:tcBorders>
              <w:top w:val="nil"/>
              <w:left w:val="single" w:sz="12" w:space="0" w:color="auto"/>
              <w:bottom w:val="single" w:sz="8" w:space="0" w:color="000000"/>
              <w:right w:val="single" w:sz="8" w:space="0" w:color="auto"/>
            </w:tcBorders>
            <w:vAlign w:val="center"/>
            <w:hideMark/>
          </w:tcPr>
          <w:p w14:paraId="62564586"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1275" w:type="dxa"/>
            <w:tcBorders>
              <w:top w:val="nil"/>
              <w:left w:val="nil"/>
              <w:bottom w:val="single" w:sz="8" w:space="0" w:color="auto"/>
              <w:right w:val="single" w:sz="8" w:space="0" w:color="auto"/>
            </w:tcBorders>
            <w:shd w:val="clear" w:color="000000" w:fill="BFBFBF"/>
            <w:vAlign w:val="bottom"/>
            <w:hideMark/>
          </w:tcPr>
          <w:p w14:paraId="22B6146D"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Příspěvek Unie</w:t>
            </w:r>
          </w:p>
        </w:tc>
        <w:tc>
          <w:tcPr>
            <w:tcW w:w="1276" w:type="dxa"/>
            <w:tcBorders>
              <w:top w:val="nil"/>
              <w:left w:val="nil"/>
              <w:bottom w:val="single" w:sz="8" w:space="0" w:color="auto"/>
              <w:right w:val="single" w:sz="8" w:space="0" w:color="auto"/>
            </w:tcBorders>
            <w:shd w:val="clear" w:color="000000" w:fill="BFBFBF"/>
            <w:vAlign w:val="bottom"/>
            <w:hideMark/>
          </w:tcPr>
          <w:p w14:paraId="3E3A5EE8"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veřejné zdroje</w:t>
            </w:r>
          </w:p>
        </w:tc>
        <w:tc>
          <w:tcPr>
            <w:tcW w:w="1276" w:type="dxa"/>
            <w:tcBorders>
              <w:top w:val="nil"/>
              <w:left w:val="nil"/>
              <w:bottom w:val="single" w:sz="8" w:space="0" w:color="auto"/>
              <w:right w:val="single" w:sz="8" w:space="0" w:color="auto"/>
            </w:tcBorders>
            <w:shd w:val="clear" w:color="000000" w:fill="BFBFBF"/>
            <w:vAlign w:val="bottom"/>
            <w:hideMark/>
          </w:tcPr>
          <w:p w14:paraId="6057C4CB"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veřejné zdroje</w:t>
            </w:r>
          </w:p>
        </w:tc>
        <w:tc>
          <w:tcPr>
            <w:tcW w:w="1594" w:type="dxa"/>
            <w:tcBorders>
              <w:top w:val="nil"/>
              <w:left w:val="nil"/>
              <w:bottom w:val="single" w:sz="8" w:space="0" w:color="auto"/>
              <w:right w:val="single" w:sz="8" w:space="0" w:color="auto"/>
            </w:tcBorders>
            <w:shd w:val="clear" w:color="000000" w:fill="BFBFBF"/>
            <w:vAlign w:val="bottom"/>
            <w:hideMark/>
          </w:tcPr>
          <w:p w14:paraId="222589C6"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soukromé zdroje</w:t>
            </w:r>
          </w:p>
        </w:tc>
        <w:tc>
          <w:tcPr>
            <w:tcW w:w="0" w:type="auto"/>
            <w:vMerge/>
            <w:tcBorders>
              <w:top w:val="single" w:sz="8" w:space="0" w:color="auto"/>
              <w:left w:val="nil"/>
              <w:bottom w:val="single" w:sz="8" w:space="0" w:color="000000"/>
              <w:right w:val="single" w:sz="8" w:space="0" w:color="auto"/>
            </w:tcBorders>
            <w:vAlign w:val="center"/>
            <w:hideMark/>
          </w:tcPr>
          <w:p w14:paraId="1523253C" w14:textId="77777777" w:rsidR="00B67C14" w:rsidRPr="00850578" w:rsidRDefault="00B67C14" w:rsidP="00B67C14">
            <w:pPr>
              <w:spacing w:before="0" w:after="0"/>
              <w:rPr>
                <w:rFonts w:ascii="Arial" w:eastAsia="Times New Roman" w:hAnsi="Arial" w:cs="Arial"/>
                <w:b/>
                <w:bCs/>
                <w:color w:val="000000"/>
                <w:sz w:val="16"/>
                <w:szCs w:val="16"/>
                <w:lang w:eastAsia="cs-CZ"/>
              </w:rPr>
            </w:pPr>
          </w:p>
        </w:tc>
      </w:tr>
      <w:tr w:rsidR="00820B9F" w:rsidRPr="00850578" w14:paraId="3F3B5848" w14:textId="77777777" w:rsidTr="00E105BA">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4EEB7754" w14:textId="77777777" w:rsidR="00820B9F" w:rsidRPr="00850578" w:rsidRDefault="00820B9F"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A1</w:t>
            </w:r>
          </w:p>
        </w:tc>
        <w:tc>
          <w:tcPr>
            <w:tcW w:w="0" w:type="auto"/>
            <w:tcBorders>
              <w:top w:val="nil"/>
              <w:left w:val="nil"/>
              <w:bottom w:val="single" w:sz="8" w:space="0" w:color="auto"/>
              <w:right w:val="single" w:sz="8" w:space="0" w:color="auto"/>
            </w:tcBorders>
            <w:shd w:val="clear" w:color="000000" w:fill="FABF8F"/>
            <w:vAlign w:val="bottom"/>
            <w:hideMark/>
          </w:tcPr>
          <w:p w14:paraId="3A4DA3DD"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A1.1</w:t>
            </w:r>
          </w:p>
        </w:tc>
        <w:tc>
          <w:tcPr>
            <w:tcW w:w="0" w:type="auto"/>
            <w:tcBorders>
              <w:top w:val="nil"/>
              <w:left w:val="nil"/>
              <w:bottom w:val="single" w:sz="8" w:space="0" w:color="auto"/>
              <w:right w:val="single" w:sz="8" w:space="0" w:color="auto"/>
            </w:tcBorders>
            <w:shd w:val="clear" w:color="000000" w:fill="FDE9D9"/>
            <w:vAlign w:val="bottom"/>
            <w:hideMark/>
          </w:tcPr>
          <w:p w14:paraId="4F942F0C"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02DDD06E"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1291C31C"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CF6D705"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24A3E775" w14:textId="64AE830F" w:rsidR="00820B9F" w:rsidRPr="00B77C7D" w:rsidRDefault="005B231C"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5" w:type="dxa"/>
            <w:tcBorders>
              <w:top w:val="nil"/>
              <w:left w:val="nil"/>
              <w:bottom w:val="single" w:sz="8" w:space="0" w:color="auto"/>
              <w:right w:val="single" w:sz="8" w:space="0" w:color="auto"/>
            </w:tcBorders>
            <w:shd w:val="clear" w:color="000000" w:fill="FDE9D9"/>
            <w:vAlign w:val="bottom"/>
            <w:hideMark/>
          </w:tcPr>
          <w:p w14:paraId="3EF34B18" w14:textId="15E6C412" w:rsidR="00820B9F" w:rsidRPr="00B77C7D" w:rsidRDefault="005B231C"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6" w:type="dxa"/>
            <w:tcBorders>
              <w:top w:val="nil"/>
              <w:left w:val="nil"/>
              <w:bottom w:val="single" w:sz="8" w:space="0" w:color="auto"/>
              <w:right w:val="single" w:sz="8" w:space="0" w:color="auto"/>
            </w:tcBorders>
            <w:shd w:val="clear" w:color="000000" w:fill="FDE9D9"/>
            <w:vAlign w:val="bottom"/>
            <w:hideMark/>
          </w:tcPr>
          <w:p w14:paraId="1694BE86"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6" w:type="dxa"/>
            <w:tcBorders>
              <w:top w:val="nil"/>
              <w:left w:val="nil"/>
              <w:bottom w:val="single" w:sz="8" w:space="0" w:color="auto"/>
              <w:right w:val="single" w:sz="8" w:space="0" w:color="auto"/>
            </w:tcBorders>
            <w:shd w:val="clear" w:color="000000" w:fill="FDE9D9"/>
            <w:vAlign w:val="bottom"/>
            <w:hideMark/>
          </w:tcPr>
          <w:p w14:paraId="635DD63F"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594" w:type="dxa"/>
            <w:tcBorders>
              <w:top w:val="nil"/>
              <w:left w:val="nil"/>
              <w:bottom w:val="single" w:sz="8" w:space="0" w:color="auto"/>
              <w:right w:val="single" w:sz="8" w:space="0" w:color="auto"/>
            </w:tcBorders>
            <w:shd w:val="clear" w:color="000000" w:fill="FDE9D9"/>
            <w:vAlign w:val="bottom"/>
            <w:hideMark/>
          </w:tcPr>
          <w:p w14:paraId="21F1183D" w14:textId="50FCB669" w:rsidR="00820B9F" w:rsidRPr="00B77C7D" w:rsidRDefault="005B231C" w:rsidP="00B77C7D">
            <w:pPr>
              <w:jc w:val="right"/>
              <w:rPr>
                <w:rFonts w:ascii="Arial" w:hAnsi="Arial" w:cs="Arial"/>
                <w:sz w:val="16"/>
                <w:szCs w:val="16"/>
              </w:rPr>
            </w:pPr>
            <w:r>
              <w:rPr>
                <w:rFonts w:ascii="Arial" w:hAnsi="Arial" w:cs="Arial"/>
                <w:sz w:val="16"/>
                <w:szCs w:val="16"/>
              </w:rPr>
              <w:t>0,00000</w:t>
            </w:r>
          </w:p>
        </w:tc>
        <w:tc>
          <w:tcPr>
            <w:tcW w:w="0" w:type="auto"/>
            <w:tcBorders>
              <w:top w:val="nil"/>
              <w:left w:val="nil"/>
              <w:bottom w:val="single" w:sz="8" w:space="0" w:color="auto"/>
              <w:right w:val="single" w:sz="8" w:space="0" w:color="auto"/>
            </w:tcBorders>
            <w:shd w:val="clear" w:color="000000" w:fill="FDE9D9"/>
            <w:vAlign w:val="bottom"/>
            <w:hideMark/>
          </w:tcPr>
          <w:p w14:paraId="393B9E79"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B67C14" w:rsidRPr="00850578" w14:paraId="17DE01A4" w14:textId="77777777" w:rsidTr="00E105BA">
        <w:trPr>
          <w:trHeight w:val="315"/>
        </w:trPr>
        <w:tc>
          <w:tcPr>
            <w:tcW w:w="0" w:type="auto"/>
            <w:vMerge/>
            <w:tcBorders>
              <w:top w:val="nil"/>
              <w:left w:val="single" w:sz="8" w:space="0" w:color="auto"/>
              <w:bottom w:val="single" w:sz="8" w:space="0" w:color="000000"/>
              <w:right w:val="single" w:sz="8" w:space="0" w:color="auto"/>
            </w:tcBorders>
            <w:vAlign w:val="center"/>
            <w:hideMark/>
          </w:tcPr>
          <w:p w14:paraId="62B69134" w14:textId="77777777" w:rsidR="00B67C14" w:rsidRPr="00850578" w:rsidRDefault="00B67C14" w:rsidP="00B67C1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10ED69EF"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A1.2</w:t>
            </w:r>
          </w:p>
        </w:tc>
        <w:tc>
          <w:tcPr>
            <w:tcW w:w="0" w:type="auto"/>
            <w:tcBorders>
              <w:top w:val="nil"/>
              <w:left w:val="nil"/>
              <w:bottom w:val="single" w:sz="8" w:space="0" w:color="auto"/>
              <w:right w:val="single" w:sz="8" w:space="0" w:color="auto"/>
            </w:tcBorders>
            <w:shd w:val="clear" w:color="000000" w:fill="FDE9D9"/>
            <w:vAlign w:val="bottom"/>
            <w:hideMark/>
          </w:tcPr>
          <w:p w14:paraId="7F05BAD4"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OPD</w:t>
            </w:r>
          </w:p>
        </w:tc>
        <w:tc>
          <w:tcPr>
            <w:tcW w:w="0" w:type="auto"/>
            <w:tcBorders>
              <w:top w:val="nil"/>
              <w:left w:val="nil"/>
              <w:bottom w:val="single" w:sz="8" w:space="0" w:color="auto"/>
              <w:right w:val="single" w:sz="8" w:space="0" w:color="auto"/>
            </w:tcBorders>
            <w:shd w:val="clear" w:color="000000" w:fill="FDE9D9"/>
            <w:vAlign w:val="bottom"/>
            <w:hideMark/>
          </w:tcPr>
          <w:p w14:paraId="19DD6263"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5D141DBF"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w:t>
            </w:r>
          </w:p>
        </w:tc>
        <w:tc>
          <w:tcPr>
            <w:tcW w:w="0" w:type="auto"/>
            <w:tcBorders>
              <w:top w:val="nil"/>
              <w:left w:val="nil"/>
              <w:bottom w:val="single" w:sz="8" w:space="0" w:color="auto"/>
              <w:right w:val="single" w:sz="12" w:space="0" w:color="auto"/>
            </w:tcBorders>
            <w:shd w:val="clear" w:color="000000" w:fill="FDE9D9"/>
            <w:vAlign w:val="bottom"/>
            <w:hideMark/>
          </w:tcPr>
          <w:p w14:paraId="67C6018D"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1.4</w:t>
            </w:r>
          </w:p>
        </w:tc>
        <w:tc>
          <w:tcPr>
            <w:tcW w:w="1417" w:type="dxa"/>
            <w:tcBorders>
              <w:top w:val="nil"/>
              <w:left w:val="nil"/>
              <w:bottom w:val="single" w:sz="8" w:space="0" w:color="auto"/>
              <w:right w:val="single" w:sz="8" w:space="0" w:color="auto"/>
            </w:tcBorders>
            <w:shd w:val="clear" w:color="000000" w:fill="FDE9D9"/>
            <w:vAlign w:val="bottom"/>
            <w:hideMark/>
          </w:tcPr>
          <w:p w14:paraId="32365DE8" w14:textId="77777777" w:rsidR="00B67C14" w:rsidRPr="00B77C7D" w:rsidRDefault="00C9191C"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5" w:type="dxa"/>
            <w:tcBorders>
              <w:top w:val="nil"/>
              <w:left w:val="nil"/>
              <w:bottom w:val="single" w:sz="8" w:space="0" w:color="auto"/>
              <w:right w:val="single" w:sz="8" w:space="0" w:color="auto"/>
            </w:tcBorders>
            <w:shd w:val="clear" w:color="000000" w:fill="FDE9D9"/>
            <w:vAlign w:val="bottom"/>
            <w:hideMark/>
          </w:tcPr>
          <w:p w14:paraId="6ABD6565" w14:textId="77777777" w:rsidR="00B67C14" w:rsidRPr="00B77C7D" w:rsidRDefault="00C9191C"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6" w:type="dxa"/>
            <w:tcBorders>
              <w:top w:val="nil"/>
              <w:left w:val="nil"/>
              <w:bottom w:val="single" w:sz="8" w:space="0" w:color="auto"/>
              <w:right w:val="single" w:sz="8" w:space="0" w:color="auto"/>
            </w:tcBorders>
            <w:shd w:val="clear" w:color="000000" w:fill="FDE9D9"/>
            <w:vAlign w:val="bottom"/>
            <w:hideMark/>
          </w:tcPr>
          <w:p w14:paraId="7EE7C4E8" w14:textId="77777777" w:rsidR="00B67C14" w:rsidRPr="00B77C7D" w:rsidRDefault="00C9191C"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6" w:type="dxa"/>
            <w:tcBorders>
              <w:top w:val="nil"/>
              <w:left w:val="nil"/>
              <w:bottom w:val="single" w:sz="8" w:space="0" w:color="auto"/>
              <w:right w:val="single" w:sz="8" w:space="0" w:color="auto"/>
            </w:tcBorders>
            <w:shd w:val="clear" w:color="000000" w:fill="FDE9D9"/>
            <w:vAlign w:val="bottom"/>
            <w:hideMark/>
          </w:tcPr>
          <w:p w14:paraId="1C79E3BB" w14:textId="77777777" w:rsidR="00B67C14" w:rsidRPr="00B77C7D" w:rsidRDefault="00C9191C"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594" w:type="dxa"/>
            <w:tcBorders>
              <w:top w:val="nil"/>
              <w:left w:val="nil"/>
              <w:bottom w:val="single" w:sz="8" w:space="0" w:color="auto"/>
              <w:right w:val="single" w:sz="8" w:space="0" w:color="auto"/>
            </w:tcBorders>
            <w:shd w:val="clear" w:color="000000" w:fill="FDE9D9"/>
            <w:vAlign w:val="bottom"/>
            <w:hideMark/>
          </w:tcPr>
          <w:p w14:paraId="0B2242B2"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3C655E43" w14:textId="77777777" w:rsidR="00B67C14" w:rsidRPr="00850578" w:rsidRDefault="00B67C14"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820B9F" w:rsidRPr="00850578" w14:paraId="3AEAF79F" w14:textId="77777777" w:rsidTr="00E105BA">
        <w:trPr>
          <w:trHeight w:val="315"/>
        </w:trPr>
        <w:tc>
          <w:tcPr>
            <w:tcW w:w="0" w:type="auto"/>
            <w:vMerge/>
            <w:tcBorders>
              <w:top w:val="nil"/>
              <w:left w:val="single" w:sz="8" w:space="0" w:color="auto"/>
              <w:bottom w:val="single" w:sz="8" w:space="0" w:color="000000"/>
              <w:right w:val="single" w:sz="8" w:space="0" w:color="auto"/>
            </w:tcBorders>
            <w:vAlign w:val="center"/>
            <w:hideMark/>
          </w:tcPr>
          <w:p w14:paraId="3AF1A720" w14:textId="77777777" w:rsidR="00820B9F" w:rsidRPr="00850578" w:rsidRDefault="00820B9F" w:rsidP="00B67C1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63A55974"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A1.3</w:t>
            </w:r>
          </w:p>
        </w:tc>
        <w:tc>
          <w:tcPr>
            <w:tcW w:w="0" w:type="auto"/>
            <w:tcBorders>
              <w:top w:val="nil"/>
              <w:left w:val="nil"/>
              <w:bottom w:val="single" w:sz="8" w:space="0" w:color="auto"/>
              <w:right w:val="single" w:sz="8" w:space="0" w:color="auto"/>
            </w:tcBorders>
            <w:shd w:val="clear" w:color="000000" w:fill="FDE9D9"/>
            <w:vAlign w:val="bottom"/>
            <w:hideMark/>
          </w:tcPr>
          <w:p w14:paraId="5965A762"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2BD33830"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11F5E41"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0B6FD522"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1417"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5C5033F2" w14:textId="09EECC1D" w:rsidR="00820B9F" w:rsidRPr="00B77C7D" w:rsidRDefault="009C675A"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5"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BE5A668" w14:textId="29193294" w:rsidR="00820B9F" w:rsidRPr="00B77C7D" w:rsidRDefault="009C675A"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6"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42D8EF2" w14:textId="46B61A87" w:rsidR="00820B9F" w:rsidRPr="00B77C7D" w:rsidRDefault="009C675A"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6"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2D17F00" w14:textId="532480D0" w:rsidR="00820B9F" w:rsidRPr="00B77C7D" w:rsidRDefault="009C675A"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594" w:type="dxa"/>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A021FD5"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5E8BF961"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B67C14" w:rsidRPr="00850578" w14:paraId="1561A528" w14:textId="77777777" w:rsidTr="00E105BA">
        <w:trPr>
          <w:trHeight w:val="315"/>
        </w:trPr>
        <w:tc>
          <w:tcPr>
            <w:tcW w:w="0" w:type="auto"/>
            <w:vMerge w:val="restart"/>
            <w:tcBorders>
              <w:top w:val="nil"/>
              <w:left w:val="single" w:sz="8" w:space="0" w:color="auto"/>
              <w:bottom w:val="single" w:sz="8" w:space="0" w:color="000000"/>
              <w:right w:val="single" w:sz="8" w:space="0" w:color="auto"/>
            </w:tcBorders>
            <w:shd w:val="clear" w:color="000000" w:fill="F79646"/>
            <w:vAlign w:val="bottom"/>
            <w:hideMark/>
          </w:tcPr>
          <w:p w14:paraId="632A727D"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A2</w:t>
            </w:r>
          </w:p>
        </w:tc>
        <w:tc>
          <w:tcPr>
            <w:tcW w:w="0" w:type="auto"/>
            <w:tcBorders>
              <w:top w:val="nil"/>
              <w:left w:val="nil"/>
              <w:bottom w:val="single" w:sz="8" w:space="0" w:color="auto"/>
              <w:right w:val="single" w:sz="8" w:space="0" w:color="auto"/>
            </w:tcBorders>
            <w:shd w:val="clear" w:color="000000" w:fill="FABF8F"/>
            <w:vAlign w:val="bottom"/>
            <w:hideMark/>
          </w:tcPr>
          <w:p w14:paraId="6E771C8B"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A2.1</w:t>
            </w:r>
          </w:p>
        </w:tc>
        <w:tc>
          <w:tcPr>
            <w:tcW w:w="0" w:type="auto"/>
            <w:tcBorders>
              <w:top w:val="nil"/>
              <w:left w:val="nil"/>
              <w:bottom w:val="single" w:sz="8" w:space="0" w:color="auto"/>
              <w:right w:val="single" w:sz="8" w:space="0" w:color="auto"/>
            </w:tcBorders>
            <w:shd w:val="clear" w:color="000000" w:fill="FDE9D9"/>
            <w:vAlign w:val="bottom"/>
            <w:hideMark/>
          </w:tcPr>
          <w:p w14:paraId="6A8EF95A"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0A00F174"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613B9700"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461CCD1E"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59F5C3E0" w14:textId="3A6E8840" w:rsidR="00B67C14" w:rsidRPr="00B77C7D" w:rsidRDefault="003135B2" w:rsidP="003135B2">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10 819,31420</w:t>
            </w:r>
          </w:p>
        </w:tc>
        <w:tc>
          <w:tcPr>
            <w:tcW w:w="1275" w:type="dxa"/>
            <w:tcBorders>
              <w:top w:val="nil"/>
              <w:left w:val="nil"/>
              <w:bottom w:val="single" w:sz="8" w:space="0" w:color="auto"/>
              <w:right w:val="single" w:sz="8" w:space="0" w:color="auto"/>
            </w:tcBorders>
            <w:shd w:val="clear" w:color="000000" w:fill="FDE9D9"/>
            <w:vAlign w:val="bottom"/>
            <w:hideMark/>
          </w:tcPr>
          <w:p w14:paraId="44684942" w14:textId="3D6DCD2D" w:rsidR="003135B2" w:rsidRDefault="003135B2" w:rsidP="00B77C7D">
            <w:pPr>
              <w:spacing w:before="0" w:after="0"/>
              <w:jc w:val="right"/>
              <w:rPr>
                <w:rFonts w:ascii="Arial" w:eastAsia="Times New Roman" w:hAnsi="Arial" w:cs="Arial"/>
                <w:sz w:val="16"/>
                <w:szCs w:val="16"/>
                <w:lang w:eastAsia="cs-CZ"/>
              </w:rPr>
            </w:pPr>
          </w:p>
          <w:p w14:paraId="6FCF3D7E" w14:textId="77777777" w:rsidR="00B67C14" w:rsidRPr="00B77C7D" w:rsidRDefault="003135B2"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9 196,41707</w:t>
            </w:r>
          </w:p>
        </w:tc>
        <w:tc>
          <w:tcPr>
            <w:tcW w:w="1276" w:type="dxa"/>
            <w:tcBorders>
              <w:top w:val="nil"/>
              <w:left w:val="nil"/>
              <w:bottom w:val="single" w:sz="8" w:space="0" w:color="auto"/>
              <w:right w:val="single" w:sz="8" w:space="0" w:color="auto"/>
            </w:tcBorders>
            <w:shd w:val="clear" w:color="000000" w:fill="FDE9D9"/>
            <w:vAlign w:val="bottom"/>
            <w:hideMark/>
          </w:tcPr>
          <w:p w14:paraId="7C7706C7" w14:textId="38650D97" w:rsidR="00B67C14" w:rsidRPr="00B77C7D" w:rsidRDefault="003135B2" w:rsidP="003135B2">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540,96571</w:t>
            </w:r>
          </w:p>
        </w:tc>
        <w:tc>
          <w:tcPr>
            <w:tcW w:w="1276" w:type="dxa"/>
            <w:tcBorders>
              <w:top w:val="nil"/>
              <w:left w:val="nil"/>
              <w:bottom w:val="single" w:sz="8" w:space="0" w:color="auto"/>
              <w:right w:val="single" w:sz="8" w:space="0" w:color="auto"/>
            </w:tcBorders>
            <w:shd w:val="clear" w:color="000000" w:fill="FDE9D9"/>
            <w:vAlign w:val="bottom"/>
            <w:hideMark/>
          </w:tcPr>
          <w:p w14:paraId="7D4BF1CE" w14:textId="17C73652" w:rsidR="003135B2" w:rsidRDefault="003135B2" w:rsidP="00B77C7D">
            <w:pPr>
              <w:spacing w:before="0" w:after="0"/>
              <w:jc w:val="right"/>
              <w:rPr>
                <w:rFonts w:ascii="Arial" w:eastAsia="Times New Roman" w:hAnsi="Arial" w:cs="Arial"/>
                <w:sz w:val="16"/>
                <w:szCs w:val="16"/>
                <w:lang w:eastAsia="cs-CZ"/>
              </w:rPr>
            </w:pPr>
          </w:p>
          <w:p w14:paraId="6588733B" w14:textId="77777777" w:rsidR="00B67C14" w:rsidRPr="00B77C7D" w:rsidRDefault="003135B2"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1 081,93142</w:t>
            </w:r>
          </w:p>
        </w:tc>
        <w:tc>
          <w:tcPr>
            <w:tcW w:w="1594" w:type="dxa"/>
            <w:tcBorders>
              <w:top w:val="nil"/>
              <w:left w:val="nil"/>
              <w:bottom w:val="single" w:sz="8" w:space="0" w:color="auto"/>
              <w:right w:val="single" w:sz="8" w:space="0" w:color="auto"/>
            </w:tcBorders>
            <w:shd w:val="clear" w:color="000000" w:fill="FDE9D9"/>
            <w:vAlign w:val="bottom"/>
            <w:hideMark/>
          </w:tcPr>
          <w:p w14:paraId="3EB980F7" w14:textId="77777777" w:rsidR="00B67C14" w:rsidRPr="00B77C7D" w:rsidRDefault="00B67C14"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6D955819" w14:textId="77777777" w:rsidR="00B67C14" w:rsidRPr="00850578" w:rsidRDefault="00B67C14"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820B9F" w:rsidRPr="00850578" w14:paraId="4F10FCC0" w14:textId="77777777" w:rsidTr="00E105BA">
        <w:trPr>
          <w:trHeight w:val="315"/>
        </w:trPr>
        <w:tc>
          <w:tcPr>
            <w:tcW w:w="0" w:type="auto"/>
            <w:vMerge/>
            <w:tcBorders>
              <w:top w:val="nil"/>
              <w:left w:val="single" w:sz="8" w:space="0" w:color="auto"/>
              <w:bottom w:val="single" w:sz="8" w:space="0" w:color="000000"/>
              <w:right w:val="single" w:sz="8" w:space="0" w:color="auto"/>
            </w:tcBorders>
            <w:vAlign w:val="center"/>
            <w:hideMark/>
          </w:tcPr>
          <w:p w14:paraId="5E099C90" w14:textId="77777777" w:rsidR="00820B9F" w:rsidRPr="00850578" w:rsidRDefault="00820B9F" w:rsidP="00B67C1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FABF8F"/>
            <w:vAlign w:val="bottom"/>
            <w:hideMark/>
          </w:tcPr>
          <w:p w14:paraId="31C82086"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A2.2</w:t>
            </w:r>
          </w:p>
        </w:tc>
        <w:tc>
          <w:tcPr>
            <w:tcW w:w="0" w:type="auto"/>
            <w:tcBorders>
              <w:top w:val="nil"/>
              <w:left w:val="nil"/>
              <w:bottom w:val="single" w:sz="8" w:space="0" w:color="auto"/>
              <w:right w:val="single" w:sz="8" w:space="0" w:color="auto"/>
            </w:tcBorders>
            <w:shd w:val="clear" w:color="000000" w:fill="FDE9D9"/>
            <w:vAlign w:val="bottom"/>
            <w:hideMark/>
          </w:tcPr>
          <w:p w14:paraId="659470D8"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0ABA0934"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1DFFD799"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0" w:type="auto"/>
            <w:tcBorders>
              <w:top w:val="nil"/>
              <w:left w:val="nil"/>
              <w:bottom w:val="single" w:sz="8" w:space="0" w:color="auto"/>
              <w:right w:val="single" w:sz="12" w:space="0" w:color="auto"/>
            </w:tcBorders>
            <w:shd w:val="clear" w:color="000000" w:fill="FDE9D9"/>
            <w:vAlign w:val="bottom"/>
            <w:hideMark/>
          </w:tcPr>
          <w:p w14:paraId="7AFEDBE6"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1417" w:type="dxa"/>
            <w:tcBorders>
              <w:top w:val="nil"/>
              <w:left w:val="nil"/>
              <w:bottom w:val="single" w:sz="8" w:space="0" w:color="auto"/>
              <w:right w:val="single" w:sz="8" w:space="0" w:color="auto"/>
            </w:tcBorders>
            <w:shd w:val="clear" w:color="000000" w:fill="FDE9D9"/>
            <w:vAlign w:val="bottom"/>
            <w:hideMark/>
          </w:tcPr>
          <w:p w14:paraId="1E470629"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31 741,25000 </w:t>
            </w:r>
          </w:p>
        </w:tc>
        <w:tc>
          <w:tcPr>
            <w:tcW w:w="1275" w:type="dxa"/>
            <w:tcBorders>
              <w:top w:val="nil"/>
              <w:left w:val="nil"/>
              <w:bottom w:val="single" w:sz="8" w:space="0" w:color="auto"/>
              <w:right w:val="single" w:sz="8" w:space="0" w:color="auto"/>
            </w:tcBorders>
            <w:shd w:val="clear" w:color="000000" w:fill="FDE9D9"/>
            <w:vAlign w:val="bottom"/>
            <w:hideMark/>
          </w:tcPr>
          <w:p w14:paraId="25C41343"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26 980,06250 </w:t>
            </w:r>
          </w:p>
        </w:tc>
        <w:tc>
          <w:tcPr>
            <w:tcW w:w="1276" w:type="dxa"/>
            <w:tcBorders>
              <w:top w:val="nil"/>
              <w:left w:val="nil"/>
              <w:bottom w:val="single" w:sz="8" w:space="0" w:color="auto"/>
              <w:right w:val="single" w:sz="8" w:space="0" w:color="auto"/>
            </w:tcBorders>
            <w:shd w:val="clear" w:color="000000" w:fill="FDE9D9"/>
            <w:vAlign w:val="bottom"/>
            <w:hideMark/>
          </w:tcPr>
          <w:p w14:paraId="6E23A5F0"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276" w:type="dxa"/>
            <w:tcBorders>
              <w:top w:val="nil"/>
              <w:left w:val="nil"/>
              <w:bottom w:val="single" w:sz="8" w:space="0" w:color="auto"/>
              <w:right w:val="single" w:sz="8" w:space="0" w:color="auto"/>
            </w:tcBorders>
            <w:shd w:val="clear" w:color="000000" w:fill="FDE9D9"/>
            <w:vAlign w:val="bottom"/>
            <w:hideMark/>
          </w:tcPr>
          <w:p w14:paraId="68A1D5A8"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1594" w:type="dxa"/>
            <w:tcBorders>
              <w:top w:val="nil"/>
              <w:left w:val="nil"/>
              <w:bottom w:val="single" w:sz="8" w:space="0" w:color="auto"/>
              <w:right w:val="single" w:sz="8" w:space="0" w:color="auto"/>
            </w:tcBorders>
            <w:shd w:val="clear" w:color="000000" w:fill="FDE9D9"/>
            <w:vAlign w:val="bottom"/>
            <w:hideMark/>
          </w:tcPr>
          <w:p w14:paraId="238E7669" w14:textId="77777777" w:rsidR="00820B9F" w:rsidRPr="00B77C7D" w:rsidRDefault="00820B9F" w:rsidP="00B77C7D">
            <w:pPr>
              <w:jc w:val="right"/>
              <w:rPr>
                <w:rFonts w:ascii="Arial" w:hAnsi="Arial" w:cs="Arial"/>
                <w:sz w:val="16"/>
                <w:szCs w:val="16"/>
              </w:rPr>
            </w:pPr>
            <w:r w:rsidRPr="00B77C7D">
              <w:rPr>
                <w:rFonts w:ascii="Arial" w:hAnsi="Arial" w:cs="Arial"/>
                <w:sz w:val="16"/>
                <w:szCs w:val="16"/>
              </w:rPr>
              <w:t xml:space="preserve">4 761,18750 </w:t>
            </w:r>
          </w:p>
        </w:tc>
        <w:tc>
          <w:tcPr>
            <w:tcW w:w="0" w:type="auto"/>
            <w:tcBorders>
              <w:top w:val="nil"/>
              <w:left w:val="nil"/>
              <w:bottom w:val="single" w:sz="8" w:space="0" w:color="auto"/>
              <w:right w:val="single" w:sz="8" w:space="0" w:color="auto"/>
            </w:tcBorders>
            <w:shd w:val="clear" w:color="000000" w:fill="FDE9D9"/>
            <w:vAlign w:val="bottom"/>
            <w:hideMark/>
          </w:tcPr>
          <w:p w14:paraId="2B614E99"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820B9F" w:rsidRPr="00850578" w14:paraId="2B90AEEE" w14:textId="77777777" w:rsidTr="00E105BA">
        <w:trPr>
          <w:trHeight w:val="315"/>
        </w:trPr>
        <w:tc>
          <w:tcPr>
            <w:tcW w:w="0" w:type="auto"/>
            <w:tcBorders>
              <w:top w:val="nil"/>
              <w:left w:val="single" w:sz="8" w:space="0" w:color="auto"/>
              <w:bottom w:val="single" w:sz="8" w:space="0" w:color="auto"/>
              <w:right w:val="single" w:sz="8" w:space="0" w:color="auto"/>
            </w:tcBorders>
            <w:shd w:val="clear" w:color="000000" w:fill="F79646"/>
            <w:vAlign w:val="bottom"/>
            <w:hideMark/>
          </w:tcPr>
          <w:p w14:paraId="59BD424B" w14:textId="77777777" w:rsidR="00820B9F" w:rsidRPr="00850578" w:rsidRDefault="00820B9F"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A3</w:t>
            </w:r>
          </w:p>
        </w:tc>
        <w:tc>
          <w:tcPr>
            <w:tcW w:w="0" w:type="auto"/>
            <w:tcBorders>
              <w:top w:val="nil"/>
              <w:left w:val="nil"/>
              <w:bottom w:val="single" w:sz="8" w:space="0" w:color="auto"/>
              <w:right w:val="single" w:sz="8" w:space="0" w:color="auto"/>
            </w:tcBorders>
            <w:shd w:val="clear" w:color="000000" w:fill="FABF8F"/>
            <w:vAlign w:val="bottom"/>
            <w:hideMark/>
          </w:tcPr>
          <w:p w14:paraId="4CA50A57"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A3.1</w:t>
            </w:r>
          </w:p>
        </w:tc>
        <w:tc>
          <w:tcPr>
            <w:tcW w:w="0" w:type="auto"/>
            <w:tcBorders>
              <w:top w:val="nil"/>
              <w:left w:val="nil"/>
              <w:bottom w:val="single" w:sz="8" w:space="0" w:color="auto"/>
              <w:right w:val="single" w:sz="8" w:space="0" w:color="auto"/>
            </w:tcBorders>
            <w:shd w:val="clear" w:color="000000" w:fill="FDE9D9"/>
            <w:vAlign w:val="bottom"/>
            <w:hideMark/>
          </w:tcPr>
          <w:p w14:paraId="728A964D"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FDE9D9"/>
            <w:vAlign w:val="bottom"/>
            <w:hideMark/>
          </w:tcPr>
          <w:p w14:paraId="49B4FAFD"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FDE9D9"/>
            <w:vAlign w:val="bottom"/>
            <w:hideMark/>
          </w:tcPr>
          <w:p w14:paraId="3F0D8EDB"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7B</w:t>
            </w:r>
          </w:p>
        </w:tc>
        <w:tc>
          <w:tcPr>
            <w:tcW w:w="0" w:type="auto"/>
            <w:tcBorders>
              <w:top w:val="nil"/>
              <w:left w:val="nil"/>
              <w:bottom w:val="single" w:sz="8" w:space="0" w:color="auto"/>
              <w:right w:val="single" w:sz="12" w:space="0" w:color="auto"/>
            </w:tcBorders>
            <w:shd w:val="clear" w:color="000000" w:fill="FDE9D9"/>
            <w:vAlign w:val="bottom"/>
            <w:hideMark/>
          </w:tcPr>
          <w:p w14:paraId="062E4453"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w:t>
            </w:r>
          </w:p>
        </w:tc>
        <w:tc>
          <w:tcPr>
            <w:tcW w:w="1417" w:type="dxa"/>
            <w:tcBorders>
              <w:top w:val="nil"/>
              <w:left w:val="nil"/>
              <w:bottom w:val="single" w:sz="8" w:space="0" w:color="auto"/>
              <w:right w:val="single" w:sz="8" w:space="0" w:color="auto"/>
            </w:tcBorders>
            <w:shd w:val="clear" w:color="000000" w:fill="FDE9D9"/>
            <w:vAlign w:val="bottom"/>
            <w:hideMark/>
          </w:tcPr>
          <w:p w14:paraId="37FFD2AF" w14:textId="507BA0CF" w:rsidR="00820B9F" w:rsidRPr="00B77C7D" w:rsidRDefault="000F3328"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5" w:type="dxa"/>
            <w:tcBorders>
              <w:top w:val="nil"/>
              <w:left w:val="nil"/>
              <w:bottom w:val="single" w:sz="8" w:space="0" w:color="auto"/>
              <w:right w:val="single" w:sz="8" w:space="0" w:color="auto"/>
            </w:tcBorders>
            <w:shd w:val="clear" w:color="000000" w:fill="FDE9D9"/>
            <w:vAlign w:val="bottom"/>
            <w:hideMark/>
          </w:tcPr>
          <w:p w14:paraId="6C4255B1" w14:textId="31D507CE" w:rsidR="00820B9F" w:rsidRPr="00B77C7D" w:rsidRDefault="000F3328"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6" w:type="dxa"/>
            <w:tcBorders>
              <w:top w:val="nil"/>
              <w:left w:val="nil"/>
              <w:bottom w:val="single" w:sz="8" w:space="0" w:color="auto"/>
              <w:right w:val="single" w:sz="8" w:space="0" w:color="auto"/>
            </w:tcBorders>
            <w:shd w:val="clear" w:color="000000" w:fill="FDE9D9"/>
            <w:vAlign w:val="bottom"/>
            <w:hideMark/>
          </w:tcPr>
          <w:p w14:paraId="47DE6A80" w14:textId="5499452C" w:rsidR="00820B9F" w:rsidRPr="00B77C7D" w:rsidRDefault="000F3328" w:rsidP="00B77C7D">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1276" w:type="dxa"/>
            <w:tcBorders>
              <w:top w:val="nil"/>
              <w:left w:val="nil"/>
              <w:bottom w:val="single" w:sz="8" w:space="0" w:color="auto"/>
              <w:right w:val="single" w:sz="8" w:space="0" w:color="auto"/>
            </w:tcBorders>
            <w:shd w:val="clear" w:color="000000" w:fill="FDE9D9"/>
            <w:vAlign w:val="bottom"/>
            <w:hideMark/>
          </w:tcPr>
          <w:p w14:paraId="3AA88C70" w14:textId="16FF92F0" w:rsidR="000F3328" w:rsidRDefault="000F3328" w:rsidP="00B77C7D">
            <w:pPr>
              <w:spacing w:before="0" w:after="0"/>
              <w:jc w:val="right"/>
              <w:rPr>
                <w:rFonts w:ascii="Arial" w:hAnsi="Arial" w:cs="Arial"/>
                <w:sz w:val="16"/>
                <w:szCs w:val="16"/>
              </w:rPr>
            </w:pPr>
          </w:p>
          <w:p w14:paraId="6F2079A7" w14:textId="77777777" w:rsidR="00820B9F" w:rsidRPr="00B77C7D" w:rsidRDefault="000F3328" w:rsidP="00B77C7D">
            <w:pPr>
              <w:spacing w:before="0" w:after="0"/>
              <w:jc w:val="right"/>
              <w:rPr>
                <w:rFonts w:ascii="Arial" w:eastAsia="Times New Roman" w:hAnsi="Arial" w:cs="Arial"/>
                <w:sz w:val="16"/>
                <w:szCs w:val="16"/>
                <w:lang w:eastAsia="cs-CZ"/>
              </w:rPr>
            </w:pPr>
            <w:r>
              <w:rPr>
                <w:rFonts w:ascii="Arial" w:hAnsi="Arial" w:cs="Arial"/>
                <w:sz w:val="16"/>
                <w:szCs w:val="16"/>
              </w:rPr>
              <w:t>0,00000</w:t>
            </w:r>
            <w:r w:rsidR="00820B9F" w:rsidRPr="00B77C7D">
              <w:rPr>
                <w:rFonts w:ascii="Arial" w:hAnsi="Arial" w:cs="Arial"/>
                <w:sz w:val="16"/>
                <w:szCs w:val="16"/>
              </w:rPr>
              <w:t xml:space="preserve"> </w:t>
            </w:r>
          </w:p>
        </w:tc>
        <w:tc>
          <w:tcPr>
            <w:tcW w:w="1594" w:type="dxa"/>
            <w:tcBorders>
              <w:top w:val="nil"/>
              <w:left w:val="nil"/>
              <w:bottom w:val="single" w:sz="8" w:space="0" w:color="auto"/>
              <w:right w:val="single" w:sz="8" w:space="0" w:color="auto"/>
            </w:tcBorders>
            <w:shd w:val="clear" w:color="000000" w:fill="FDE9D9"/>
            <w:vAlign w:val="bottom"/>
            <w:hideMark/>
          </w:tcPr>
          <w:p w14:paraId="4BE7FB1F"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FDE9D9"/>
            <w:vAlign w:val="bottom"/>
            <w:hideMark/>
          </w:tcPr>
          <w:p w14:paraId="1D99AD0E"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1F1D25" w:rsidRPr="00850578" w14:paraId="34C9A6BE" w14:textId="77777777" w:rsidTr="00E105BA">
        <w:trPr>
          <w:trHeight w:val="315"/>
        </w:trPr>
        <w:tc>
          <w:tcPr>
            <w:tcW w:w="0" w:type="auto"/>
            <w:tcBorders>
              <w:top w:val="nil"/>
              <w:left w:val="single" w:sz="8" w:space="0" w:color="auto"/>
              <w:bottom w:val="single" w:sz="8" w:space="0" w:color="000000"/>
              <w:right w:val="single" w:sz="8" w:space="0" w:color="auto"/>
            </w:tcBorders>
            <w:shd w:val="clear" w:color="000000" w:fill="948A54"/>
            <w:vAlign w:val="bottom"/>
            <w:hideMark/>
          </w:tcPr>
          <w:p w14:paraId="6893A6D1" w14:textId="77777777" w:rsidR="00B67C14" w:rsidRPr="00850578" w:rsidRDefault="00B67C14"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B1</w:t>
            </w:r>
          </w:p>
        </w:tc>
        <w:tc>
          <w:tcPr>
            <w:tcW w:w="0" w:type="auto"/>
            <w:tcBorders>
              <w:top w:val="nil"/>
              <w:left w:val="nil"/>
              <w:bottom w:val="single" w:sz="8" w:space="0" w:color="000000"/>
              <w:right w:val="single" w:sz="8" w:space="0" w:color="auto"/>
            </w:tcBorders>
            <w:shd w:val="clear" w:color="000000" w:fill="C4BD97"/>
            <w:vAlign w:val="bottom"/>
            <w:hideMark/>
          </w:tcPr>
          <w:p w14:paraId="03738F46"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B1.1</w:t>
            </w:r>
          </w:p>
        </w:tc>
        <w:tc>
          <w:tcPr>
            <w:tcW w:w="0" w:type="auto"/>
            <w:tcBorders>
              <w:top w:val="nil"/>
              <w:left w:val="nil"/>
              <w:bottom w:val="single" w:sz="8" w:space="0" w:color="auto"/>
              <w:right w:val="single" w:sz="8" w:space="0" w:color="auto"/>
            </w:tcBorders>
            <w:shd w:val="clear" w:color="auto" w:fill="DDD9C3" w:themeFill="background2" w:themeFillShade="E6"/>
            <w:vAlign w:val="bottom"/>
            <w:hideMark/>
          </w:tcPr>
          <w:p w14:paraId="034C20C3"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000000"/>
              <w:right w:val="single" w:sz="8" w:space="0" w:color="auto"/>
            </w:tcBorders>
            <w:shd w:val="clear" w:color="000000" w:fill="DDD9C4"/>
            <w:vAlign w:val="bottom"/>
            <w:hideMark/>
          </w:tcPr>
          <w:p w14:paraId="1A919263"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w:t>
            </w:r>
          </w:p>
        </w:tc>
        <w:tc>
          <w:tcPr>
            <w:tcW w:w="0" w:type="auto"/>
            <w:tcBorders>
              <w:top w:val="nil"/>
              <w:left w:val="nil"/>
              <w:bottom w:val="single" w:sz="8" w:space="0" w:color="000000"/>
              <w:right w:val="single" w:sz="8" w:space="0" w:color="auto"/>
            </w:tcBorders>
            <w:shd w:val="clear" w:color="000000" w:fill="DDD9C4"/>
            <w:vAlign w:val="bottom"/>
            <w:hideMark/>
          </w:tcPr>
          <w:p w14:paraId="5DA9A6A0"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6c</w:t>
            </w:r>
          </w:p>
        </w:tc>
        <w:tc>
          <w:tcPr>
            <w:tcW w:w="0" w:type="auto"/>
            <w:tcBorders>
              <w:top w:val="nil"/>
              <w:left w:val="nil"/>
              <w:bottom w:val="single" w:sz="8" w:space="0" w:color="000000"/>
              <w:right w:val="single" w:sz="12" w:space="0" w:color="auto"/>
            </w:tcBorders>
            <w:shd w:val="clear" w:color="000000" w:fill="DDD9C4"/>
            <w:vAlign w:val="bottom"/>
            <w:hideMark/>
          </w:tcPr>
          <w:p w14:paraId="506A1D9E" w14:textId="77777777" w:rsidR="00B67C14" w:rsidRPr="00850578" w:rsidRDefault="00B67C14"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3.1</w:t>
            </w:r>
          </w:p>
        </w:tc>
        <w:tc>
          <w:tcPr>
            <w:tcW w:w="1417" w:type="dxa"/>
            <w:tcBorders>
              <w:top w:val="single" w:sz="8" w:space="0" w:color="auto"/>
              <w:left w:val="single" w:sz="8" w:space="0" w:color="auto"/>
              <w:bottom w:val="single" w:sz="8" w:space="0" w:color="000000"/>
              <w:right w:val="single" w:sz="8" w:space="0" w:color="auto"/>
            </w:tcBorders>
            <w:shd w:val="clear" w:color="auto" w:fill="DDD9C3" w:themeFill="background2" w:themeFillShade="E6"/>
            <w:vAlign w:val="bottom"/>
            <w:hideMark/>
          </w:tcPr>
          <w:p w14:paraId="11FF19E8" w14:textId="65B4AE84" w:rsidR="00B67C14"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32 619,48865</w:t>
            </w:r>
          </w:p>
        </w:tc>
        <w:tc>
          <w:tcPr>
            <w:tcW w:w="1275" w:type="dxa"/>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02919527" w14:textId="645FFD50" w:rsidR="00B67C14"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27 726,56535</w:t>
            </w:r>
          </w:p>
        </w:tc>
        <w:tc>
          <w:tcPr>
            <w:tcW w:w="1276" w:type="dxa"/>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2613B1AA" w14:textId="5185E24B" w:rsidR="00B67C14"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1 630,97443</w:t>
            </w:r>
          </w:p>
        </w:tc>
        <w:tc>
          <w:tcPr>
            <w:tcW w:w="1276" w:type="dxa"/>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5C939EF3" w14:textId="1847373B" w:rsidR="006E4143" w:rsidRDefault="006E4143" w:rsidP="00B77C7D">
            <w:pPr>
              <w:spacing w:before="0" w:after="0"/>
              <w:jc w:val="right"/>
              <w:rPr>
                <w:rFonts w:ascii="Arial" w:eastAsia="Times New Roman" w:hAnsi="Arial" w:cs="Arial"/>
                <w:sz w:val="16"/>
                <w:szCs w:val="16"/>
                <w:lang w:eastAsia="cs-CZ"/>
              </w:rPr>
            </w:pPr>
          </w:p>
          <w:p w14:paraId="2645B91B" w14:textId="77777777" w:rsidR="00B67C14" w:rsidRPr="00B77C7D" w:rsidRDefault="006E4143"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3 261,94886</w:t>
            </w:r>
          </w:p>
        </w:tc>
        <w:tc>
          <w:tcPr>
            <w:tcW w:w="1594" w:type="dxa"/>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5BDAF8B4" w14:textId="77777777" w:rsidR="00B67C14" w:rsidRPr="00B77C7D" w:rsidRDefault="00B77C7D" w:rsidP="00B77C7D">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0,00000</w:t>
            </w:r>
          </w:p>
        </w:tc>
        <w:tc>
          <w:tcPr>
            <w:tcW w:w="0" w:type="auto"/>
            <w:tcBorders>
              <w:top w:val="nil"/>
              <w:left w:val="nil"/>
              <w:bottom w:val="single" w:sz="8" w:space="0" w:color="000000"/>
              <w:right w:val="single" w:sz="8" w:space="0" w:color="auto"/>
            </w:tcBorders>
            <w:shd w:val="clear" w:color="000000" w:fill="DDD9C4"/>
            <w:vAlign w:val="bottom"/>
            <w:hideMark/>
          </w:tcPr>
          <w:p w14:paraId="7A83FE8F" w14:textId="77777777" w:rsidR="00B67C14" w:rsidRPr="00850578" w:rsidRDefault="00B67C14"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820B9F" w:rsidRPr="00850578" w14:paraId="35B410FC" w14:textId="77777777" w:rsidTr="00E105BA">
        <w:trPr>
          <w:trHeight w:val="315"/>
        </w:trPr>
        <w:tc>
          <w:tcPr>
            <w:tcW w:w="0" w:type="auto"/>
            <w:vMerge w:val="restart"/>
            <w:tcBorders>
              <w:top w:val="nil"/>
              <w:left w:val="single" w:sz="8" w:space="0" w:color="auto"/>
              <w:bottom w:val="single" w:sz="8" w:space="0" w:color="000000"/>
              <w:right w:val="single" w:sz="8" w:space="0" w:color="auto"/>
            </w:tcBorders>
            <w:shd w:val="clear" w:color="000000" w:fill="948A54"/>
            <w:vAlign w:val="bottom"/>
            <w:hideMark/>
          </w:tcPr>
          <w:p w14:paraId="370E84FD" w14:textId="77777777" w:rsidR="00820B9F" w:rsidRPr="00850578" w:rsidRDefault="00820B9F"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B2</w:t>
            </w:r>
          </w:p>
        </w:tc>
        <w:tc>
          <w:tcPr>
            <w:tcW w:w="0" w:type="auto"/>
            <w:tcBorders>
              <w:top w:val="nil"/>
              <w:left w:val="nil"/>
              <w:bottom w:val="single" w:sz="8" w:space="0" w:color="auto"/>
              <w:right w:val="single" w:sz="8" w:space="0" w:color="auto"/>
            </w:tcBorders>
            <w:shd w:val="clear" w:color="000000" w:fill="C4BD97"/>
            <w:vAlign w:val="bottom"/>
            <w:hideMark/>
          </w:tcPr>
          <w:p w14:paraId="4310C011"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B2.1</w:t>
            </w:r>
          </w:p>
        </w:tc>
        <w:tc>
          <w:tcPr>
            <w:tcW w:w="0" w:type="auto"/>
            <w:tcBorders>
              <w:top w:val="nil"/>
              <w:left w:val="nil"/>
              <w:bottom w:val="single" w:sz="8" w:space="0" w:color="auto"/>
              <w:right w:val="single" w:sz="8" w:space="0" w:color="auto"/>
            </w:tcBorders>
            <w:shd w:val="clear" w:color="000000" w:fill="DDD9C4"/>
            <w:vAlign w:val="bottom"/>
            <w:hideMark/>
          </w:tcPr>
          <w:p w14:paraId="74A52410"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DDD9C4"/>
            <w:vAlign w:val="bottom"/>
            <w:hideMark/>
          </w:tcPr>
          <w:p w14:paraId="7E657C7C"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DDD9C4"/>
            <w:vAlign w:val="bottom"/>
            <w:hideMark/>
          </w:tcPr>
          <w:p w14:paraId="166598DC"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10</w:t>
            </w:r>
          </w:p>
        </w:tc>
        <w:tc>
          <w:tcPr>
            <w:tcW w:w="0" w:type="auto"/>
            <w:tcBorders>
              <w:top w:val="nil"/>
              <w:left w:val="nil"/>
              <w:bottom w:val="single" w:sz="8" w:space="0" w:color="auto"/>
              <w:right w:val="single" w:sz="12" w:space="0" w:color="auto"/>
            </w:tcBorders>
            <w:shd w:val="clear" w:color="000000" w:fill="DDD9C4"/>
            <w:vAlign w:val="bottom"/>
            <w:hideMark/>
          </w:tcPr>
          <w:p w14:paraId="52A5F47B"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2.4</w:t>
            </w:r>
          </w:p>
        </w:tc>
        <w:tc>
          <w:tcPr>
            <w:tcW w:w="1417" w:type="dxa"/>
            <w:tcBorders>
              <w:top w:val="nil"/>
              <w:left w:val="nil"/>
              <w:bottom w:val="single" w:sz="8" w:space="0" w:color="auto"/>
              <w:right w:val="single" w:sz="8" w:space="0" w:color="auto"/>
            </w:tcBorders>
            <w:shd w:val="clear" w:color="auto" w:fill="DDD9C3" w:themeFill="background2" w:themeFillShade="E6"/>
            <w:vAlign w:val="bottom"/>
            <w:hideMark/>
          </w:tcPr>
          <w:p w14:paraId="43A0F43E" w14:textId="7F1EA00E" w:rsidR="00820B9F" w:rsidRPr="00B77C7D" w:rsidRDefault="001C55E0" w:rsidP="00B77C7D">
            <w:pPr>
              <w:spacing w:before="0" w:after="0"/>
              <w:jc w:val="right"/>
              <w:rPr>
                <w:rFonts w:ascii="Arial" w:eastAsia="Times New Roman" w:hAnsi="Arial" w:cs="Arial"/>
                <w:sz w:val="16"/>
                <w:szCs w:val="16"/>
                <w:lang w:eastAsia="cs-CZ"/>
              </w:rPr>
            </w:pPr>
            <w:r>
              <w:rPr>
                <w:rFonts w:ascii="Arial" w:hAnsi="Arial" w:cs="Arial"/>
                <w:sz w:val="16"/>
                <w:szCs w:val="16"/>
              </w:rPr>
              <w:t>24 737,50007</w:t>
            </w:r>
          </w:p>
        </w:tc>
        <w:tc>
          <w:tcPr>
            <w:tcW w:w="1275" w:type="dxa"/>
            <w:tcBorders>
              <w:top w:val="nil"/>
              <w:left w:val="nil"/>
              <w:bottom w:val="single" w:sz="8" w:space="0" w:color="auto"/>
              <w:right w:val="single" w:sz="8" w:space="0" w:color="auto"/>
            </w:tcBorders>
            <w:shd w:val="clear" w:color="auto" w:fill="DDD9C3" w:themeFill="background2" w:themeFillShade="E6"/>
            <w:vAlign w:val="bottom"/>
            <w:hideMark/>
          </w:tcPr>
          <w:p w14:paraId="10C6B509" w14:textId="54EF402E" w:rsidR="00820B9F" w:rsidRPr="00B77C7D" w:rsidRDefault="001C55E0" w:rsidP="00B77C7D">
            <w:pPr>
              <w:spacing w:before="0" w:after="0"/>
              <w:jc w:val="right"/>
              <w:rPr>
                <w:rFonts w:ascii="Arial" w:eastAsia="Times New Roman" w:hAnsi="Arial" w:cs="Arial"/>
                <w:sz w:val="16"/>
                <w:szCs w:val="16"/>
                <w:lang w:eastAsia="cs-CZ"/>
              </w:rPr>
            </w:pPr>
            <w:r>
              <w:rPr>
                <w:rFonts w:ascii="Arial" w:hAnsi="Arial" w:cs="Arial"/>
                <w:sz w:val="16"/>
                <w:szCs w:val="16"/>
              </w:rPr>
              <w:t>21 026,87506</w:t>
            </w:r>
          </w:p>
        </w:tc>
        <w:tc>
          <w:tcPr>
            <w:tcW w:w="1276" w:type="dxa"/>
            <w:tcBorders>
              <w:top w:val="nil"/>
              <w:left w:val="nil"/>
              <w:bottom w:val="single" w:sz="8" w:space="0" w:color="auto"/>
              <w:right w:val="single" w:sz="8" w:space="0" w:color="auto"/>
            </w:tcBorders>
            <w:shd w:val="clear" w:color="auto" w:fill="DDD9C3" w:themeFill="background2" w:themeFillShade="E6"/>
            <w:vAlign w:val="bottom"/>
            <w:hideMark/>
          </w:tcPr>
          <w:p w14:paraId="321BCAD3" w14:textId="797E11BA" w:rsidR="00820B9F" w:rsidRPr="00B77C7D" w:rsidRDefault="001C55E0" w:rsidP="00B77C7D">
            <w:pPr>
              <w:spacing w:before="0" w:after="0"/>
              <w:jc w:val="right"/>
              <w:rPr>
                <w:rFonts w:ascii="Arial" w:eastAsia="Times New Roman" w:hAnsi="Arial" w:cs="Arial"/>
                <w:sz w:val="16"/>
                <w:szCs w:val="16"/>
                <w:lang w:eastAsia="cs-CZ"/>
              </w:rPr>
            </w:pPr>
            <w:r>
              <w:rPr>
                <w:rFonts w:ascii="Arial" w:hAnsi="Arial" w:cs="Arial"/>
                <w:sz w:val="16"/>
                <w:szCs w:val="16"/>
              </w:rPr>
              <w:t>1 236,87500</w:t>
            </w:r>
          </w:p>
        </w:tc>
        <w:tc>
          <w:tcPr>
            <w:tcW w:w="1276" w:type="dxa"/>
            <w:tcBorders>
              <w:top w:val="nil"/>
              <w:left w:val="nil"/>
              <w:bottom w:val="single" w:sz="8" w:space="0" w:color="auto"/>
              <w:right w:val="single" w:sz="8" w:space="0" w:color="auto"/>
            </w:tcBorders>
            <w:shd w:val="clear" w:color="auto" w:fill="DDD9C3" w:themeFill="background2" w:themeFillShade="E6"/>
            <w:vAlign w:val="bottom"/>
            <w:hideMark/>
          </w:tcPr>
          <w:p w14:paraId="6F40CF1A" w14:textId="747B17C9" w:rsidR="00820B9F" w:rsidRPr="00B77C7D" w:rsidRDefault="001C55E0" w:rsidP="00B77C7D">
            <w:pPr>
              <w:spacing w:before="0" w:after="0"/>
              <w:jc w:val="right"/>
              <w:rPr>
                <w:rFonts w:ascii="Arial" w:eastAsia="Times New Roman" w:hAnsi="Arial" w:cs="Arial"/>
                <w:sz w:val="16"/>
                <w:szCs w:val="16"/>
                <w:lang w:eastAsia="cs-CZ"/>
              </w:rPr>
            </w:pPr>
            <w:r>
              <w:rPr>
                <w:rFonts w:ascii="Arial" w:hAnsi="Arial" w:cs="Arial"/>
                <w:sz w:val="16"/>
                <w:szCs w:val="16"/>
              </w:rPr>
              <w:t>2 473,75001</w:t>
            </w:r>
          </w:p>
        </w:tc>
        <w:tc>
          <w:tcPr>
            <w:tcW w:w="1594" w:type="dxa"/>
            <w:tcBorders>
              <w:top w:val="nil"/>
              <w:left w:val="nil"/>
              <w:bottom w:val="single" w:sz="8" w:space="0" w:color="auto"/>
              <w:right w:val="single" w:sz="8" w:space="0" w:color="auto"/>
            </w:tcBorders>
            <w:shd w:val="clear" w:color="auto" w:fill="DDD9C3" w:themeFill="background2" w:themeFillShade="E6"/>
            <w:vAlign w:val="bottom"/>
            <w:hideMark/>
          </w:tcPr>
          <w:p w14:paraId="2455F91B"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DDD9C4"/>
            <w:vAlign w:val="bottom"/>
            <w:hideMark/>
          </w:tcPr>
          <w:p w14:paraId="11424093"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FB2357" w:rsidRPr="00850578" w14:paraId="3DE71440" w14:textId="77777777" w:rsidTr="00E105BA">
        <w:trPr>
          <w:trHeight w:val="315"/>
        </w:trPr>
        <w:tc>
          <w:tcPr>
            <w:tcW w:w="0" w:type="auto"/>
            <w:vMerge/>
            <w:tcBorders>
              <w:top w:val="nil"/>
              <w:left w:val="single" w:sz="8" w:space="0" w:color="auto"/>
              <w:bottom w:val="single" w:sz="8" w:space="0" w:color="000000"/>
              <w:right w:val="single" w:sz="8" w:space="0" w:color="auto"/>
            </w:tcBorders>
            <w:vAlign w:val="center"/>
            <w:hideMark/>
          </w:tcPr>
          <w:p w14:paraId="57FC5542" w14:textId="77777777" w:rsidR="00FB2357" w:rsidRPr="00850578" w:rsidRDefault="00FB2357" w:rsidP="00FB2357">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C4BD97"/>
            <w:vAlign w:val="bottom"/>
            <w:hideMark/>
          </w:tcPr>
          <w:p w14:paraId="065FAA49"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B2.2</w:t>
            </w:r>
          </w:p>
        </w:tc>
        <w:tc>
          <w:tcPr>
            <w:tcW w:w="0" w:type="auto"/>
            <w:tcBorders>
              <w:top w:val="nil"/>
              <w:left w:val="nil"/>
              <w:bottom w:val="single" w:sz="8" w:space="0" w:color="auto"/>
              <w:right w:val="single" w:sz="8" w:space="0" w:color="auto"/>
            </w:tcBorders>
            <w:shd w:val="clear" w:color="000000" w:fill="DDD9C4"/>
            <w:vAlign w:val="bottom"/>
            <w:hideMark/>
          </w:tcPr>
          <w:p w14:paraId="1F1455D0"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 Z</w:t>
            </w:r>
          </w:p>
        </w:tc>
        <w:tc>
          <w:tcPr>
            <w:tcW w:w="0" w:type="auto"/>
            <w:tcBorders>
              <w:top w:val="nil"/>
              <w:left w:val="nil"/>
              <w:bottom w:val="single" w:sz="8" w:space="0" w:color="auto"/>
              <w:right w:val="single" w:sz="8" w:space="0" w:color="auto"/>
            </w:tcBorders>
            <w:shd w:val="clear" w:color="000000" w:fill="DDD9C4"/>
            <w:vAlign w:val="bottom"/>
            <w:hideMark/>
          </w:tcPr>
          <w:p w14:paraId="6A2CD53E"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8" w:space="0" w:color="auto"/>
            </w:tcBorders>
            <w:shd w:val="clear" w:color="000000" w:fill="DDD9C4"/>
            <w:vAlign w:val="bottom"/>
            <w:hideMark/>
          </w:tcPr>
          <w:p w14:paraId="54FD8CB4"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w:t>
            </w:r>
          </w:p>
        </w:tc>
        <w:tc>
          <w:tcPr>
            <w:tcW w:w="0" w:type="auto"/>
            <w:tcBorders>
              <w:top w:val="nil"/>
              <w:left w:val="nil"/>
              <w:bottom w:val="single" w:sz="8" w:space="0" w:color="auto"/>
              <w:right w:val="single" w:sz="12" w:space="0" w:color="auto"/>
            </w:tcBorders>
            <w:shd w:val="clear" w:color="000000" w:fill="DDD9C4"/>
            <w:vAlign w:val="bottom"/>
            <w:hideMark/>
          </w:tcPr>
          <w:p w14:paraId="1E0BC5C9"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1.1.1</w:t>
            </w:r>
          </w:p>
        </w:tc>
        <w:tc>
          <w:tcPr>
            <w:tcW w:w="1417" w:type="dxa"/>
            <w:tcBorders>
              <w:top w:val="nil"/>
              <w:left w:val="nil"/>
              <w:bottom w:val="single" w:sz="8" w:space="0" w:color="auto"/>
              <w:right w:val="single" w:sz="8" w:space="0" w:color="auto"/>
            </w:tcBorders>
            <w:shd w:val="clear" w:color="auto" w:fill="DDD9C3" w:themeFill="background2" w:themeFillShade="E6"/>
            <w:vAlign w:val="bottom"/>
            <w:hideMark/>
          </w:tcPr>
          <w:p w14:paraId="44AF752E" w14:textId="77777777" w:rsidR="00FB2357" w:rsidRPr="00B77C7D" w:rsidRDefault="00FB2357" w:rsidP="00B77C7D">
            <w:pPr>
              <w:spacing w:before="0" w:after="0"/>
              <w:jc w:val="right"/>
              <w:rPr>
                <w:rFonts w:ascii="Arial" w:hAnsi="Arial" w:cs="Arial"/>
                <w:sz w:val="16"/>
                <w:szCs w:val="16"/>
              </w:rPr>
            </w:pPr>
            <w:r w:rsidRPr="00B77C7D">
              <w:rPr>
                <w:rFonts w:ascii="Arial" w:hAnsi="Arial" w:cs="Arial"/>
                <w:sz w:val="16"/>
                <w:szCs w:val="16"/>
              </w:rPr>
              <w:t xml:space="preserve">23 920,85000 </w:t>
            </w:r>
          </w:p>
        </w:tc>
        <w:tc>
          <w:tcPr>
            <w:tcW w:w="1275" w:type="dxa"/>
            <w:tcBorders>
              <w:top w:val="nil"/>
              <w:left w:val="nil"/>
              <w:bottom w:val="single" w:sz="8" w:space="0" w:color="auto"/>
              <w:right w:val="single" w:sz="8" w:space="0" w:color="auto"/>
            </w:tcBorders>
            <w:shd w:val="clear" w:color="auto" w:fill="DDD9C3" w:themeFill="background2" w:themeFillShade="E6"/>
            <w:vAlign w:val="bottom"/>
            <w:hideMark/>
          </w:tcPr>
          <w:p w14:paraId="1A2F324A"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20 332,72250 </w:t>
            </w:r>
          </w:p>
        </w:tc>
        <w:tc>
          <w:tcPr>
            <w:tcW w:w="1276" w:type="dxa"/>
            <w:tcBorders>
              <w:top w:val="nil"/>
              <w:left w:val="nil"/>
              <w:bottom w:val="single" w:sz="8" w:space="0" w:color="auto"/>
              <w:right w:val="single" w:sz="8" w:space="0" w:color="auto"/>
            </w:tcBorders>
            <w:shd w:val="clear" w:color="auto" w:fill="DDD9C3" w:themeFill="background2" w:themeFillShade="E6"/>
            <w:vAlign w:val="bottom"/>
            <w:hideMark/>
          </w:tcPr>
          <w:p w14:paraId="1FA90CCA"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3 588,12750 </w:t>
            </w:r>
          </w:p>
        </w:tc>
        <w:tc>
          <w:tcPr>
            <w:tcW w:w="1276" w:type="dxa"/>
            <w:tcBorders>
              <w:top w:val="nil"/>
              <w:left w:val="nil"/>
              <w:bottom w:val="single" w:sz="8" w:space="0" w:color="auto"/>
              <w:right w:val="single" w:sz="8" w:space="0" w:color="auto"/>
            </w:tcBorders>
            <w:shd w:val="clear" w:color="auto" w:fill="DDD9C3" w:themeFill="background2" w:themeFillShade="E6"/>
            <w:vAlign w:val="bottom"/>
            <w:hideMark/>
          </w:tcPr>
          <w:p w14:paraId="335C54EF"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1594" w:type="dxa"/>
            <w:tcBorders>
              <w:top w:val="nil"/>
              <w:left w:val="nil"/>
              <w:bottom w:val="single" w:sz="8" w:space="0" w:color="auto"/>
              <w:right w:val="single" w:sz="8" w:space="0" w:color="auto"/>
            </w:tcBorders>
            <w:shd w:val="clear" w:color="auto" w:fill="DDD9C3" w:themeFill="background2" w:themeFillShade="E6"/>
            <w:vAlign w:val="bottom"/>
            <w:hideMark/>
          </w:tcPr>
          <w:p w14:paraId="78332D76"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DDD9C4"/>
            <w:vAlign w:val="bottom"/>
            <w:hideMark/>
          </w:tcPr>
          <w:p w14:paraId="5E64037F" w14:textId="77777777" w:rsidR="00FB2357" w:rsidRPr="00850578" w:rsidRDefault="00FB2357" w:rsidP="00FB2357">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FB2357" w:rsidRPr="00850578" w14:paraId="2F14C8AF" w14:textId="77777777" w:rsidTr="00E105BA">
        <w:trPr>
          <w:trHeight w:val="315"/>
        </w:trPr>
        <w:tc>
          <w:tcPr>
            <w:tcW w:w="0" w:type="auto"/>
            <w:tcBorders>
              <w:top w:val="nil"/>
              <w:left w:val="single" w:sz="8" w:space="0" w:color="auto"/>
              <w:bottom w:val="single" w:sz="8" w:space="0" w:color="auto"/>
              <w:right w:val="single" w:sz="8" w:space="0" w:color="auto"/>
            </w:tcBorders>
            <w:shd w:val="clear" w:color="000000" w:fill="1F497D"/>
            <w:vAlign w:val="bottom"/>
            <w:hideMark/>
          </w:tcPr>
          <w:p w14:paraId="6500B16A" w14:textId="77777777" w:rsidR="00FB2357" w:rsidRPr="00850578" w:rsidRDefault="00FB2357" w:rsidP="00FB2357">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C1</w:t>
            </w:r>
          </w:p>
        </w:tc>
        <w:tc>
          <w:tcPr>
            <w:tcW w:w="0" w:type="auto"/>
            <w:tcBorders>
              <w:top w:val="nil"/>
              <w:left w:val="nil"/>
              <w:bottom w:val="single" w:sz="8" w:space="0" w:color="auto"/>
              <w:right w:val="single" w:sz="8" w:space="0" w:color="auto"/>
            </w:tcBorders>
            <w:shd w:val="clear" w:color="000000" w:fill="538DD5"/>
            <w:vAlign w:val="bottom"/>
            <w:hideMark/>
          </w:tcPr>
          <w:p w14:paraId="66A32B5D"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C1.1</w:t>
            </w:r>
          </w:p>
        </w:tc>
        <w:tc>
          <w:tcPr>
            <w:tcW w:w="0" w:type="auto"/>
            <w:tcBorders>
              <w:top w:val="nil"/>
              <w:left w:val="nil"/>
              <w:bottom w:val="single" w:sz="8" w:space="0" w:color="auto"/>
              <w:right w:val="single" w:sz="8" w:space="0" w:color="auto"/>
            </w:tcBorders>
            <w:shd w:val="clear" w:color="000000" w:fill="C5D9F1"/>
            <w:vAlign w:val="bottom"/>
            <w:hideMark/>
          </w:tcPr>
          <w:p w14:paraId="1CC3724B"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 Z</w:t>
            </w:r>
          </w:p>
        </w:tc>
        <w:tc>
          <w:tcPr>
            <w:tcW w:w="0" w:type="auto"/>
            <w:tcBorders>
              <w:top w:val="nil"/>
              <w:left w:val="nil"/>
              <w:bottom w:val="single" w:sz="8" w:space="0" w:color="auto"/>
              <w:right w:val="single" w:sz="8" w:space="0" w:color="auto"/>
            </w:tcBorders>
            <w:shd w:val="clear" w:color="000000" w:fill="C5D9F1"/>
            <w:vAlign w:val="bottom"/>
            <w:hideMark/>
          </w:tcPr>
          <w:p w14:paraId="1104631E"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705B2E64"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0" w:type="auto"/>
            <w:tcBorders>
              <w:top w:val="nil"/>
              <w:left w:val="nil"/>
              <w:bottom w:val="single" w:sz="8" w:space="0" w:color="auto"/>
              <w:right w:val="single" w:sz="12" w:space="0" w:color="auto"/>
            </w:tcBorders>
            <w:shd w:val="clear" w:color="000000" w:fill="C5D9F1"/>
            <w:vAlign w:val="bottom"/>
            <w:hideMark/>
          </w:tcPr>
          <w:p w14:paraId="750FB0E1"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2.1.1</w:t>
            </w:r>
          </w:p>
        </w:tc>
        <w:tc>
          <w:tcPr>
            <w:tcW w:w="1417" w:type="dxa"/>
            <w:tcBorders>
              <w:top w:val="nil"/>
              <w:left w:val="nil"/>
              <w:bottom w:val="single" w:sz="8" w:space="0" w:color="auto"/>
              <w:right w:val="single" w:sz="8" w:space="0" w:color="auto"/>
            </w:tcBorders>
            <w:shd w:val="clear" w:color="000000" w:fill="C5D9F1"/>
            <w:vAlign w:val="bottom"/>
            <w:hideMark/>
          </w:tcPr>
          <w:p w14:paraId="76019FFF"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4 277,17000 </w:t>
            </w:r>
          </w:p>
        </w:tc>
        <w:tc>
          <w:tcPr>
            <w:tcW w:w="1275" w:type="dxa"/>
            <w:tcBorders>
              <w:top w:val="nil"/>
              <w:left w:val="nil"/>
              <w:bottom w:val="single" w:sz="8" w:space="0" w:color="auto"/>
              <w:right w:val="single" w:sz="8" w:space="0" w:color="auto"/>
            </w:tcBorders>
            <w:shd w:val="clear" w:color="000000" w:fill="C5D9F1"/>
            <w:vAlign w:val="bottom"/>
            <w:hideMark/>
          </w:tcPr>
          <w:p w14:paraId="3763E802"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3 635,59000 </w:t>
            </w:r>
          </w:p>
        </w:tc>
        <w:tc>
          <w:tcPr>
            <w:tcW w:w="1276" w:type="dxa"/>
            <w:tcBorders>
              <w:top w:val="nil"/>
              <w:left w:val="nil"/>
              <w:bottom w:val="single" w:sz="8" w:space="0" w:color="auto"/>
              <w:right w:val="single" w:sz="8" w:space="0" w:color="auto"/>
            </w:tcBorders>
            <w:shd w:val="clear" w:color="000000" w:fill="C5D9F1"/>
            <w:vAlign w:val="bottom"/>
            <w:hideMark/>
          </w:tcPr>
          <w:p w14:paraId="0EC85DA3"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372,72000 </w:t>
            </w:r>
          </w:p>
        </w:tc>
        <w:tc>
          <w:tcPr>
            <w:tcW w:w="1276"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37BCDF93"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268,86000 </w:t>
            </w:r>
          </w:p>
        </w:tc>
        <w:tc>
          <w:tcPr>
            <w:tcW w:w="1594" w:type="dxa"/>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63D9EE6E" w14:textId="77777777" w:rsidR="00FB2357" w:rsidRPr="00B77C7D" w:rsidRDefault="00FB2357" w:rsidP="00B77C7D">
            <w:pPr>
              <w:jc w:val="right"/>
              <w:rPr>
                <w:rFonts w:ascii="Arial" w:hAnsi="Arial" w:cs="Arial"/>
                <w:sz w:val="16"/>
                <w:szCs w:val="16"/>
              </w:rPr>
            </w:pPr>
            <w:r w:rsidRPr="00B77C7D">
              <w:rPr>
                <w:rFonts w:ascii="Arial" w:hAnsi="Arial" w:cs="Arial"/>
                <w:sz w:val="16"/>
                <w:szCs w:val="16"/>
              </w:rPr>
              <w:t xml:space="preserve">0,00000 </w:t>
            </w:r>
          </w:p>
        </w:tc>
        <w:tc>
          <w:tcPr>
            <w:tcW w:w="0" w:type="auto"/>
            <w:tcBorders>
              <w:top w:val="nil"/>
              <w:left w:val="nil"/>
              <w:bottom w:val="single" w:sz="8" w:space="0" w:color="auto"/>
              <w:right w:val="single" w:sz="8" w:space="0" w:color="auto"/>
            </w:tcBorders>
            <w:shd w:val="clear" w:color="000000" w:fill="C5D9F1"/>
            <w:vAlign w:val="bottom"/>
            <w:hideMark/>
          </w:tcPr>
          <w:p w14:paraId="3A9CDE9C" w14:textId="77777777" w:rsidR="00FB2357" w:rsidRPr="00850578" w:rsidRDefault="00FB2357" w:rsidP="00FB2357">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5653B1" w:rsidRPr="00850578" w14:paraId="7C8BC64F" w14:textId="77777777" w:rsidTr="00E105BA">
        <w:trPr>
          <w:trHeight w:val="315"/>
        </w:trPr>
        <w:tc>
          <w:tcPr>
            <w:tcW w:w="0" w:type="auto"/>
            <w:vMerge w:val="restart"/>
            <w:tcBorders>
              <w:top w:val="nil"/>
              <w:left w:val="single" w:sz="8" w:space="0" w:color="auto"/>
              <w:bottom w:val="single" w:sz="8" w:space="0" w:color="000000"/>
              <w:right w:val="single" w:sz="8" w:space="0" w:color="auto"/>
            </w:tcBorders>
            <w:shd w:val="clear" w:color="000000" w:fill="1F497D"/>
            <w:vAlign w:val="bottom"/>
            <w:hideMark/>
          </w:tcPr>
          <w:p w14:paraId="4B63BC63" w14:textId="77777777" w:rsidR="005653B1" w:rsidRPr="00850578" w:rsidRDefault="005653B1" w:rsidP="00B67C14">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C2</w:t>
            </w:r>
          </w:p>
        </w:tc>
        <w:tc>
          <w:tcPr>
            <w:tcW w:w="0" w:type="auto"/>
            <w:tcBorders>
              <w:top w:val="nil"/>
              <w:left w:val="nil"/>
              <w:bottom w:val="single" w:sz="8" w:space="0" w:color="auto"/>
              <w:right w:val="single" w:sz="8" w:space="0" w:color="auto"/>
            </w:tcBorders>
            <w:shd w:val="clear" w:color="000000" w:fill="538DD5"/>
            <w:vAlign w:val="bottom"/>
            <w:hideMark/>
          </w:tcPr>
          <w:p w14:paraId="4C3F017F" w14:textId="77777777" w:rsidR="005653B1" w:rsidRPr="00850578" w:rsidRDefault="005653B1"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C2.1</w:t>
            </w:r>
          </w:p>
        </w:tc>
        <w:tc>
          <w:tcPr>
            <w:tcW w:w="0" w:type="auto"/>
            <w:tcBorders>
              <w:top w:val="nil"/>
              <w:left w:val="nil"/>
              <w:bottom w:val="single" w:sz="8" w:space="0" w:color="auto"/>
              <w:right w:val="single" w:sz="8" w:space="0" w:color="auto"/>
            </w:tcBorders>
            <w:shd w:val="clear" w:color="000000" w:fill="C5D9F1"/>
            <w:vAlign w:val="bottom"/>
            <w:hideMark/>
          </w:tcPr>
          <w:p w14:paraId="282955AE" w14:textId="77777777" w:rsidR="005653B1" w:rsidRPr="00850578" w:rsidRDefault="005653B1"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C5D9F1"/>
            <w:vAlign w:val="bottom"/>
            <w:hideMark/>
          </w:tcPr>
          <w:p w14:paraId="54C8C74E" w14:textId="77777777" w:rsidR="005653B1" w:rsidRPr="00850578" w:rsidRDefault="005653B1"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3592E609" w14:textId="77777777" w:rsidR="005653B1" w:rsidRPr="00850578" w:rsidRDefault="005653B1"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5F8FB3EB" w14:textId="77777777" w:rsidR="005653B1" w:rsidRPr="00850578" w:rsidRDefault="005653B1"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w:t>
            </w:r>
          </w:p>
        </w:tc>
        <w:tc>
          <w:tcPr>
            <w:tcW w:w="1417" w:type="dxa"/>
            <w:tcBorders>
              <w:top w:val="nil"/>
              <w:left w:val="nil"/>
              <w:bottom w:val="single" w:sz="8" w:space="0" w:color="auto"/>
              <w:right w:val="single" w:sz="8" w:space="0" w:color="auto"/>
            </w:tcBorders>
            <w:shd w:val="clear" w:color="000000" w:fill="C5D9F1"/>
            <w:vAlign w:val="bottom"/>
            <w:hideMark/>
          </w:tcPr>
          <w:p w14:paraId="26F6379B" w14:textId="314C66BE"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2 022,98400</w:t>
            </w:r>
          </w:p>
        </w:tc>
        <w:tc>
          <w:tcPr>
            <w:tcW w:w="1275" w:type="dxa"/>
            <w:tcBorders>
              <w:top w:val="nil"/>
              <w:left w:val="nil"/>
              <w:bottom w:val="single" w:sz="8" w:space="0" w:color="auto"/>
              <w:right w:val="single" w:sz="8" w:space="0" w:color="auto"/>
            </w:tcBorders>
            <w:shd w:val="clear" w:color="000000" w:fill="C5D9F1"/>
            <w:vAlign w:val="bottom"/>
            <w:hideMark/>
          </w:tcPr>
          <w:p w14:paraId="4EC00B1A" w14:textId="5B0E5014"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1 719,53640</w:t>
            </w:r>
            <w:r w:rsidR="005653B1" w:rsidRPr="00B77C7D">
              <w:rPr>
                <w:rFonts w:ascii="Arial" w:hAnsi="Arial" w:cs="Arial"/>
                <w:sz w:val="16"/>
                <w:szCs w:val="16"/>
              </w:rPr>
              <w:t xml:space="preserve"> </w:t>
            </w:r>
          </w:p>
        </w:tc>
        <w:tc>
          <w:tcPr>
            <w:tcW w:w="1276" w:type="dxa"/>
            <w:tcBorders>
              <w:top w:val="nil"/>
              <w:left w:val="nil"/>
              <w:bottom w:val="single" w:sz="8" w:space="0" w:color="auto"/>
              <w:right w:val="single" w:sz="8" w:space="0" w:color="auto"/>
            </w:tcBorders>
            <w:shd w:val="clear" w:color="000000" w:fill="C5D9F1"/>
            <w:vAlign w:val="bottom"/>
            <w:hideMark/>
          </w:tcPr>
          <w:p w14:paraId="3876BD76" w14:textId="4F22ECED"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202,29840</w:t>
            </w:r>
          </w:p>
        </w:tc>
        <w:tc>
          <w:tcPr>
            <w:tcW w:w="1276" w:type="dxa"/>
            <w:tcBorders>
              <w:top w:val="nil"/>
              <w:left w:val="nil"/>
              <w:bottom w:val="single" w:sz="8" w:space="0" w:color="auto"/>
              <w:right w:val="single" w:sz="8" w:space="0" w:color="auto"/>
            </w:tcBorders>
            <w:shd w:val="clear" w:color="000000" w:fill="C5D9F1"/>
            <w:vAlign w:val="bottom"/>
            <w:hideMark/>
          </w:tcPr>
          <w:p w14:paraId="3E4F299D" w14:textId="09E81BE3" w:rsidR="005653B1" w:rsidRPr="00B77C7D" w:rsidRDefault="00D8295B" w:rsidP="00B77C7D">
            <w:pPr>
              <w:spacing w:before="0" w:after="0"/>
              <w:jc w:val="right"/>
              <w:rPr>
                <w:rFonts w:ascii="Arial" w:eastAsia="Times New Roman" w:hAnsi="Arial" w:cs="Arial"/>
                <w:sz w:val="16"/>
                <w:szCs w:val="16"/>
                <w:lang w:eastAsia="cs-CZ"/>
              </w:rPr>
            </w:pPr>
            <w:r>
              <w:rPr>
                <w:rFonts w:ascii="Arial" w:hAnsi="Arial" w:cs="Arial"/>
                <w:sz w:val="16"/>
                <w:szCs w:val="16"/>
              </w:rPr>
              <w:t xml:space="preserve"> 101,14920</w:t>
            </w:r>
            <w:r w:rsidR="005653B1" w:rsidRPr="00B77C7D">
              <w:rPr>
                <w:rFonts w:ascii="Arial" w:hAnsi="Arial" w:cs="Arial"/>
                <w:sz w:val="16"/>
                <w:szCs w:val="16"/>
              </w:rPr>
              <w:t xml:space="preserve"> </w:t>
            </w:r>
          </w:p>
        </w:tc>
        <w:tc>
          <w:tcPr>
            <w:tcW w:w="1594" w:type="dxa"/>
            <w:tcBorders>
              <w:top w:val="nil"/>
              <w:left w:val="nil"/>
              <w:bottom w:val="single" w:sz="8" w:space="0" w:color="auto"/>
              <w:right w:val="single" w:sz="8" w:space="0" w:color="auto"/>
            </w:tcBorders>
            <w:shd w:val="clear" w:color="000000" w:fill="C5D9F1"/>
            <w:vAlign w:val="bottom"/>
            <w:hideMark/>
          </w:tcPr>
          <w:p w14:paraId="7DFC4C64" w14:textId="77777777" w:rsidR="005653B1" w:rsidRPr="00B77C7D" w:rsidRDefault="005653B1"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530B88CB" w14:textId="77777777" w:rsidR="005653B1" w:rsidRPr="00850578" w:rsidRDefault="005653B1"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820B9F" w:rsidRPr="00850578" w14:paraId="2AA248BA" w14:textId="77777777" w:rsidTr="00E105BA">
        <w:trPr>
          <w:trHeight w:val="315"/>
        </w:trPr>
        <w:tc>
          <w:tcPr>
            <w:tcW w:w="0" w:type="auto"/>
            <w:vMerge/>
            <w:tcBorders>
              <w:top w:val="nil"/>
              <w:left w:val="single" w:sz="8" w:space="0" w:color="auto"/>
              <w:bottom w:val="single" w:sz="8" w:space="0" w:color="000000"/>
              <w:right w:val="single" w:sz="8" w:space="0" w:color="auto"/>
            </w:tcBorders>
            <w:vAlign w:val="center"/>
            <w:hideMark/>
          </w:tcPr>
          <w:p w14:paraId="1943BA7D" w14:textId="77777777" w:rsidR="00820B9F" w:rsidRPr="00850578" w:rsidRDefault="00820B9F" w:rsidP="00B67C14">
            <w:pPr>
              <w:spacing w:before="0" w:after="0"/>
              <w:rPr>
                <w:rFonts w:ascii="Arial" w:eastAsia="Times New Roman" w:hAnsi="Arial" w:cs="Arial"/>
                <w:b/>
                <w:bCs/>
                <w:color w:val="000000"/>
                <w:sz w:val="16"/>
                <w:szCs w:val="16"/>
                <w:lang w:eastAsia="cs-CZ"/>
              </w:rPr>
            </w:pPr>
          </w:p>
        </w:tc>
        <w:tc>
          <w:tcPr>
            <w:tcW w:w="0" w:type="auto"/>
            <w:tcBorders>
              <w:top w:val="nil"/>
              <w:left w:val="nil"/>
              <w:bottom w:val="single" w:sz="8" w:space="0" w:color="auto"/>
              <w:right w:val="single" w:sz="8" w:space="0" w:color="auto"/>
            </w:tcBorders>
            <w:shd w:val="clear" w:color="000000" w:fill="538DD5"/>
            <w:vAlign w:val="bottom"/>
            <w:hideMark/>
          </w:tcPr>
          <w:p w14:paraId="56561591"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C2.2</w:t>
            </w:r>
          </w:p>
        </w:tc>
        <w:tc>
          <w:tcPr>
            <w:tcW w:w="0" w:type="auto"/>
            <w:tcBorders>
              <w:top w:val="nil"/>
              <w:left w:val="nil"/>
              <w:bottom w:val="single" w:sz="8" w:space="0" w:color="auto"/>
              <w:right w:val="single" w:sz="8" w:space="0" w:color="auto"/>
            </w:tcBorders>
            <w:shd w:val="clear" w:color="000000" w:fill="C5D9F1"/>
            <w:vAlign w:val="bottom"/>
            <w:hideMark/>
          </w:tcPr>
          <w:p w14:paraId="3F863271"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0" w:type="auto"/>
            <w:tcBorders>
              <w:top w:val="nil"/>
              <w:left w:val="nil"/>
              <w:bottom w:val="single" w:sz="8" w:space="0" w:color="auto"/>
              <w:right w:val="single" w:sz="8" w:space="0" w:color="auto"/>
            </w:tcBorders>
            <w:shd w:val="clear" w:color="000000" w:fill="C5D9F1"/>
            <w:vAlign w:val="bottom"/>
            <w:hideMark/>
          </w:tcPr>
          <w:p w14:paraId="1A49FFEE"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0" w:type="auto"/>
            <w:tcBorders>
              <w:top w:val="nil"/>
              <w:left w:val="nil"/>
              <w:bottom w:val="single" w:sz="8" w:space="0" w:color="auto"/>
              <w:right w:val="single" w:sz="8" w:space="0" w:color="auto"/>
            </w:tcBorders>
            <w:shd w:val="clear" w:color="000000" w:fill="C5D9F1"/>
            <w:vAlign w:val="bottom"/>
            <w:hideMark/>
          </w:tcPr>
          <w:p w14:paraId="23EC1000"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9a</w:t>
            </w:r>
          </w:p>
        </w:tc>
        <w:tc>
          <w:tcPr>
            <w:tcW w:w="0" w:type="auto"/>
            <w:tcBorders>
              <w:top w:val="nil"/>
              <w:left w:val="nil"/>
              <w:bottom w:val="single" w:sz="8" w:space="0" w:color="auto"/>
              <w:right w:val="single" w:sz="12" w:space="0" w:color="auto"/>
            </w:tcBorders>
            <w:shd w:val="clear" w:color="000000" w:fill="C5D9F1"/>
            <w:vAlign w:val="bottom"/>
            <w:hideMark/>
          </w:tcPr>
          <w:p w14:paraId="322E8EDE" w14:textId="77777777" w:rsidR="00820B9F" w:rsidRPr="00850578" w:rsidRDefault="00820B9F" w:rsidP="00B67C14">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w:t>
            </w:r>
          </w:p>
        </w:tc>
        <w:tc>
          <w:tcPr>
            <w:tcW w:w="1417" w:type="dxa"/>
            <w:tcBorders>
              <w:top w:val="nil"/>
              <w:left w:val="nil"/>
              <w:bottom w:val="single" w:sz="8" w:space="0" w:color="auto"/>
              <w:right w:val="single" w:sz="8" w:space="0" w:color="auto"/>
            </w:tcBorders>
            <w:shd w:val="clear" w:color="000000" w:fill="C5D9F1"/>
            <w:vAlign w:val="bottom"/>
            <w:hideMark/>
          </w:tcPr>
          <w:p w14:paraId="3F2B9D56"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5" w:type="dxa"/>
            <w:tcBorders>
              <w:top w:val="nil"/>
              <w:left w:val="nil"/>
              <w:bottom w:val="single" w:sz="8" w:space="0" w:color="auto"/>
              <w:right w:val="single" w:sz="8" w:space="0" w:color="auto"/>
            </w:tcBorders>
            <w:shd w:val="clear" w:color="000000" w:fill="C5D9F1"/>
            <w:vAlign w:val="bottom"/>
            <w:hideMark/>
          </w:tcPr>
          <w:p w14:paraId="073FB90C"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6" w:type="dxa"/>
            <w:tcBorders>
              <w:top w:val="nil"/>
              <w:left w:val="nil"/>
              <w:bottom w:val="single" w:sz="8" w:space="0" w:color="auto"/>
              <w:right w:val="single" w:sz="8" w:space="0" w:color="auto"/>
            </w:tcBorders>
            <w:shd w:val="clear" w:color="000000" w:fill="C5D9F1"/>
            <w:vAlign w:val="bottom"/>
            <w:hideMark/>
          </w:tcPr>
          <w:p w14:paraId="32AABBCE"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276" w:type="dxa"/>
            <w:tcBorders>
              <w:top w:val="nil"/>
              <w:left w:val="nil"/>
              <w:bottom w:val="single" w:sz="8" w:space="0" w:color="auto"/>
              <w:right w:val="single" w:sz="8" w:space="0" w:color="auto"/>
            </w:tcBorders>
            <w:shd w:val="clear" w:color="000000" w:fill="C5D9F1"/>
            <w:vAlign w:val="bottom"/>
            <w:hideMark/>
          </w:tcPr>
          <w:p w14:paraId="5AF39B63"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hAnsi="Arial" w:cs="Arial"/>
                <w:sz w:val="16"/>
                <w:szCs w:val="16"/>
              </w:rPr>
              <w:t xml:space="preserve">0,00000 </w:t>
            </w:r>
          </w:p>
        </w:tc>
        <w:tc>
          <w:tcPr>
            <w:tcW w:w="1594" w:type="dxa"/>
            <w:tcBorders>
              <w:top w:val="nil"/>
              <w:left w:val="nil"/>
              <w:bottom w:val="single" w:sz="8" w:space="0" w:color="auto"/>
              <w:right w:val="single" w:sz="8" w:space="0" w:color="auto"/>
            </w:tcBorders>
            <w:shd w:val="clear" w:color="000000" w:fill="C5D9F1"/>
            <w:vAlign w:val="bottom"/>
            <w:hideMark/>
          </w:tcPr>
          <w:p w14:paraId="4E9CFEBA" w14:textId="77777777" w:rsidR="00820B9F" w:rsidRPr="00B77C7D" w:rsidRDefault="00820B9F" w:rsidP="00B77C7D">
            <w:pPr>
              <w:spacing w:before="0" w:after="0"/>
              <w:jc w:val="right"/>
              <w:rPr>
                <w:rFonts w:ascii="Arial" w:eastAsia="Times New Roman" w:hAnsi="Arial" w:cs="Arial"/>
                <w:sz w:val="16"/>
                <w:szCs w:val="16"/>
                <w:lang w:eastAsia="cs-CZ"/>
              </w:rPr>
            </w:pPr>
            <w:r w:rsidRPr="00B77C7D">
              <w:rPr>
                <w:rFonts w:ascii="Arial" w:eastAsia="Times New Roman" w:hAnsi="Arial" w:cs="Arial"/>
                <w:sz w:val="16"/>
                <w:szCs w:val="16"/>
                <w:lang w:eastAsia="cs-CZ"/>
              </w:rPr>
              <w:t>0,00000</w:t>
            </w:r>
          </w:p>
        </w:tc>
        <w:tc>
          <w:tcPr>
            <w:tcW w:w="0" w:type="auto"/>
            <w:tcBorders>
              <w:top w:val="nil"/>
              <w:left w:val="nil"/>
              <w:bottom w:val="single" w:sz="8" w:space="0" w:color="auto"/>
              <w:right w:val="single" w:sz="8" w:space="0" w:color="auto"/>
            </w:tcBorders>
            <w:shd w:val="clear" w:color="000000" w:fill="C5D9F1"/>
            <w:vAlign w:val="bottom"/>
            <w:hideMark/>
          </w:tcPr>
          <w:p w14:paraId="77E516A2" w14:textId="77777777" w:rsidR="00820B9F" w:rsidRPr="00850578" w:rsidRDefault="00820B9F"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B67C14" w:rsidRPr="00850578" w14:paraId="5713005A" w14:textId="77777777" w:rsidTr="00E105BA">
        <w:trPr>
          <w:trHeight w:val="300"/>
        </w:trPr>
        <w:tc>
          <w:tcPr>
            <w:tcW w:w="0" w:type="auto"/>
            <w:gridSpan w:val="6"/>
            <w:vMerge w:val="restart"/>
            <w:tcBorders>
              <w:top w:val="nil"/>
              <w:left w:val="single" w:sz="8" w:space="0" w:color="auto"/>
              <w:bottom w:val="single" w:sz="8" w:space="0" w:color="000000"/>
              <w:right w:val="single" w:sz="12" w:space="0" w:color="000000"/>
            </w:tcBorders>
            <w:shd w:val="clear" w:color="000000" w:fill="A6A6A6"/>
            <w:vAlign w:val="bottom"/>
            <w:hideMark/>
          </w:tcPr>
          <w:p w14:paraId="2ECCD56C" w14:textId="77777777" w:rsidR="00B67C14" w:rsidRPr="00850578" w:rsidRDefault="00B67C14" w:rsidP="00B67C14">
            <w:pPr>
              <w:spacing w:before="0" w:after="0"/>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r w:rsidRPr="00850578">
              <w:rPr>
                <w:rFonts w:ascii="Arial" w:eastAsia="Times New Roman" w:hAnsi="Arial" w:cs="Arial"/>
                <w:b/>
                <w:bCs/>
                <w:color w:val="000000"/>
                <w:sz w:val="16"/>
                <w:szCs w:val="16"/>
                <w:lang w:eastAsia="cs-CZ"/>
              </w:rPr>
              <w:t>CELKEM</w:t>
            </w:r>
          </w:p>
        </w:tc>
        <w:tc>
          <w:tcPr>
            <w:tcW w:w="1417" w:type="dxa"/>
            <w:tcBorders>
              <w:top w:val="nil"/>
              <w:left w:val="nil"/>
              <w:bottom w:val="nil"/>
              <w:right w:val="single" w:sz="8" w:space="0" w:color="auto"/>
            </w:tcBorders>
            <w:shd w:val="clear" w:color="000000" w:fill="A6A6A6"/>
            <w:vAlign w:val="bottom"/>
            <w:hideMark/>
          </w:tcPr>
          <w:p w14:paraId="03245F83"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275" w:type="dxa"/>
            <w:tcBorders>
              <w:top w:val="nil"/>
              <w:left w:val="nil"/>
              <w:bottom w:val="nil"/>
              <w:right w:val="single" w:sz="8" w:space="0" w:color="auto"/>
            </w:tcBorders>
            <w:shd w:val="clear" w:color="000000" w:fill="A6A6A6"/>
            <w:vAlign w:val="bottom"/>
            <w:hideMark/>
          </w:tcPr>
          <w:p w14:paraId="2570DED0"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276" w:type="dxa"/>
            <w:tcBorders>
              <w:top w:val="nil"/>
              <w:left w:val="nil"/>
              <w:bottom w:val="nil"/>
              <w:right w:val="single" w:sz="8" w:space="0" w:color="auto"/>
            </w:tcBorders>
            <w:shd w:val="clear" w:color="000000" w:fill="A6A6A6"/>
            <w:vAlign w:val="bottom"/>
            <w:hideMark/>
          </w:tcPr>
          <w:p w14:paraId="76208A35"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276" w:type="dxa"/>
            <w:tcBorders>
              <w:top w:val="nil"/>
              <w:left w:val="nil"/>
              <w:bottom w:val="nil"/>
              <w:right w:val="single" w:sz="8" w:space="0" w:color="auto"/>
            </w:tcBorders>
            <w:shd w:val="clear" w:color="000000" w:fill="A6A6A6"/>
            <w:vAlign w:val="bottom"/>
            <w:hideMark/>
          </w:tcPr>
          <w:p w14:paraId="59631062"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1594" w:type="dxa"/>
            <w:tcBorders>
              <w:top w:val="nil"/>
              <w:left w:val="nil"/>
              <w:bottom w:val="nil"/>
              <w:right w:val="single" w:sz="8" w:space="0" w:color="auto"/>
            </w:tcBorders>
            <w:shd w:val="clear" w:color="000000" w:fill="A6A6A6"/>
            <w:vAlign w:val="bottom"/>
            <w:hideMark/>
          </w:tcPr>
          <w:p w14:paraId="487866A1" w14:textId="77777777" w:rsidR="00B67C14" w:rsidRPr="00B77C7D" w:rsidRDefault="00B67C14" w:rsidP="00B77C7D">
            <w:pPr>
              <w:spacing w:before="0" w:after="0"/>
              <w:jc w:val="right"/>
              <w:rPr>
                <w:rFonts w:ascii="Arial" w:eastAsia="Times New Roman" w:hAnsi="Arial" w:cs="Arial"/>
                <w:b/>
                <w:bCs/>
                <w:sz w:val="16"/>
                <w:szCs w:val="16"/>
                <w:lang w:eastAsia="cs-CZ"/>
              </w:rPr>
            </w:pPr>
            <w:r w:rsidRPr="00B77C7D">
              <w:rPr>
                <w:rFonts w:ascii="Arial" w:eastAsia="Times New Roman" w:hAnsi="Arial" w:cs="Arial"/>
                <w:b/>
                <w:bCs/>
                <w:sz w:val="16"/>
                <w:szCs w:val="16"/>
                <w:lang w:eastAsia="cs-CZ"/>
              </w:rPr>
              <w:t> </w:t>
            </w:r>
          </w:p>
        </w:tc>
        <w:tc>
          <w:tcPr>
            <w:tcW w:w="0" w:type="auto"/>
            <w:vMerge w:val="restart"/>
            <w:tcBorders>
              <w:top w:val="nil"/>
              <w:left w:val="single" w:sz="8" w:space="0" w:color="auto"/>
              <w:bottom w:val="single" w:sz="8" w:space="0" w:color="000000"/>
              <w:right w:val="single" w:sz="8" w:space="0" w:color="auto"/>
            </w:tcBorders>
            <w:shd w:val="clear" w:color="000000" w:fill="A6A6A6"/>
            <w:vAlign w:val="bottom"/>
            <w:hideMark/>
          </w:tcPr>
          <w:p w14:paraId="4E05FEF6" w14:textId="77777777" w:rsidR="00B67C14" w:rsidRPr="00850578" w:rsidRDefault="00B67C14" w:rsidP="00B67C14">
            <w:pPr>
              <w:spacing w:before="0" w:after="0"/>
              <w:jc w:val="center"/>
              <w:rPr>
                <w:rFonts w:ascii="Arial" w:eastAsia="Times New Roman" w:hAnsi="Arial" w:cs="Arial"/>
                <w:sz w:val="16"/>
                <w:szCs w:val="16"/>
                <w:lang w:eastAsia="cs-CZ"/>
              </w:rPr>
            </w:pPr>
            <w:r w:rsidRPr="00850578">
              <w:rPr>
                <w:rFonts w:ascii="Arial" w:eastAsia="Times New Roman" w:hAnsi="Arial" w:cs="Arial"/>
                <w:sz w:val="16"/>
                <w:szCs w:val="16"/>
                <w:lang w:eastAsia="cs-CZ"/>
              </w:rPr>
              <w:t> </w:t>
            </w:r>
          </w:p>
        </w:tc>
      </w:tr>
      <w:tr w:rsidR="00FB2357" w:rsidRPr="00850578" w14:paraId="284B6E44" w14:textId="77777777" w:rsidTr="00E105BA">
        <w:trPr>
          <w:trHeight w:val="315"/>
        </w:trPr>
        <w:tc>
          <w:tcPr>
            <w:tcW w:w="0" w:type="auto"/>
            <w:gridSpan w:val="6"/>
            <w:vMerge/>
            <w:tcBorders>
              <w:top w:val="nil"/>
              <w:left w:val="single" w:sz="8" w:space="0" w:color="auto"/>
              <w:bottom w:val="single" w:sz="8" w:space="0" w:color="000000"/>
              <w:right w:val="single" w:sz="12" w:space="0" w:color="000000"/>
            </w:tcBorders>
            <w:vAlign w:val="center"/>
            <w:hideMark/>
          </w:tcPr>
          <w:p w14:paraId="0F01667F" w14:textId="77777777" w:rsidR="00FB2357" w:rsidRPr="00850578" w:rsidRDefault="00FB2357" w:rsidP="00FB2357">
            <w:pPr>
              <w:spacing w:before="0" w:after="0"/>
              <w:rPr>
                <w:rFonts w:ascii="Arial" w:eastAsia="Times New Roman" w:hAnsi="Arial" w:cs="Arial"/>
                <w:color w:val="000000"/>
                <w:sz w:val="16"/>
                <w:szCs w:val="16"/>
                <w:lang w:eastAsia="cs-CZ"/>
              </w:rPr>
            </w:pPr>
          </w:p>
        </w:tc>
        <w:tc>
          <w:tcPr>
            <w:tcW w:w="1417" w:type="dxa"/>
            <w:tcBorders>
              <w:top w:val="nil"/>
              <w:left w:val="nil"/>
              <w:bottom w:val="single" w:sz="8" w:space="0" w:color="auto"/>
              <w:right w:val="single" w:sz="8" w:space="0" w:color="auto"/>
            </w:tcBorders>
            <w:shd w:val="clear" w:color="000000" w:fill="A6A6A6"/>
            <w:vAlign w:val="bottom"/>
            <w:hideMark/>
          </w:tcPr>
          <w:p w14:paraId="43C5DBE5" w14:textId="28829A80"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130 138,55692</w:t>
            </w:r>
          </w:p>
        </w:tc>
        <w:tc>
          <w:tcPr>
            <w:tcW w:w="1275" w:type="dxa"/>
            <w:tcBorders>
              <w:top w:val="nil"/>
              <w:left w:val="nil"/>
              <w:bottom w:val="single" w:sz="8" w:space="0" w:color="auto"/>
              <w:right w:val="single" w:sz="8" w:space="0" w:color="auto"/>
            </w:tcBorders>
            <w:shd w:val="clear" w:color="000000" w:fill="A6A6A6"/>
            <w:vAlign w:val="bottom"/>
            <w:hideMark/>
          </w:tcPr>
          <w:p w14:paraId="1891BE27" w14:textId="356DDB78"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110 617,76888</w:t>
            </w:r>
          </w:p>
        </w:tc>
        <w:tc>
          <w:tcPr>
            <w:tcW w:w="1276" w:type="dxa"/>
            <w:tcBorders>
              <w:top w:val="nil"/>
              <w:left w:val="nil"/>
              <w:bottom w:val="single" w:sz="8" w:space="0" w:color="auto"/>
              <w:right w:val="single" w:sz="8" w:space="0" w:color="auto"/>
            </w:tcBorders>
            <w:shd w:val="clear" w:color="000000" w:fill="A6A6A6"/>
            <w:vAlign w:val="bottom"/>
            <w:hideMark/>
          </w:tcPr>
          <w:p w14:paraId="2A38AF78" w14:textId="5289628F"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7 571,96105</w:t>
            </w:r>
          </w:p>
        </w:tc>
        <w:tc>
          <w:tcPr>
            <w:tcW w:w="1276" w:type="dxa"/>
            <w:tcBorders>
              <w:top w:val="nil"/>
              <w:left w:val="nil"/>
              <w:bottom w:val="single" w:sz="8" w:space="0" w:color="auto"/>
              <w:right w:val="single" w:sz="8" w:space="0" w:color="auto"/>
            </w:tcBorders>
            <w:shd w:val="clear" w:color="000000" w:fill="A6A6A6"/>
            <w:vAlign w:val="bottom"/>
            <w:hideMark/>
          </w:tcPr>
          <w:p w14:paraId="5BB04524" w14:textId="7B96EB3A"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7 187,63949</w:t>
            </w:r>
          </w:p>
        </w:tc>
        <w:tc>
          <w:tcPr>
            <w:tcW w:w="1594" w:type="dxa"/>
            <w:tcBorders>
              <w:top w:val="nil"/>
              <w:left w:val="nil"/>
              <w:bottom w:val="single" w:sz="8" w:space="0" w:color="auto"/>
              <w:right w:val="single" w:sz="8" w:space="0" w:color="auto"/>
            </w:tcBorders>
            <w:shd w:val="clear" w:color="000000" w:fill="A6A6A6"/>
            <w:vAlign w:val="bottom"/>
            <w:hideMark/>
          </w:tcPr>
          <w:p w14:paraId="145958E9" w14:textId="67CB03C2" w:rsidR="00FB2357" w:rsidRPr="00B77C7D" w:rsidRDefault="00546451" w:rsidP="00B77C7D">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4 761,18750</w:t>
            </w:r>
          </w:p>
        </w:tc>
        <w:tc>
          <w:tcPr>
            <w:tcW w:w="0" w:type="auto"/>
            <w:vMerge/>
            <w:tcBorders>
              <w:top w:val="nil"/>
              <w:left w:val="single" w:sz="8" w:space="0" w:color="auto"/>
              <w:bottom w:val="single" w:sz="8" w:space="0" w:color="000000"/>
              <w:right w:val="single" w:sz="8" w:space="0" w:color="auto"/>
            </w:tcBorders>
            <w:vAlign w:val="center"/>
            <w:hideMark/>
          </w:tcPr>
          <w:p w14:paraId="42B4AC86" w14:textId="77777777" w:rsidR="00FB2357" w:rsidRPr="00850578" w:rsidRDefault="00FB2357" w:rsidP="00FB2357">
            <w:pPr>
              <w:spacing w:before="0" w:after="0"/>
              <w:rPr>
                <w:rFonts w:ascii="Arial" w:eastAsia="Times New Roman" w:hAnsi="Arial" w:cs="Arial"/>
                <w:sz w:val="16"/>
                <w:szCs w:val="16"/>
                <w:lang w:eastAsia="cs-CZ"/>
              </w:rPr>
            </w:pPr>
          </w:p>
        </w:tc>
      </w:tr>
    </w:tbl>
    <w:p w14:paraId="70D1FB85" w14:textId="77777777" w:rsidR="005103DC" w:rsidRDefault="005103DC" w:rsidP="00535856">
      <w:pPr>
        <w:spacing w:before="0" w:after="120"/>
        <w:rPr>
          <w:rFonts w:cs="Times New Roman"/>
          <w:b/>
          <w:color w:val="C00000"/>
          <w:sz w:val="24"/>
          <w:u w:val="single"/>
        </w:rPr>
      </w:pPr>
    </w:p>
    <w:p w14:paraId="42AB0ED5" w14:textId="77777777" w:rsidR="00957FCD" w:rsidRDefault="00957FCD" w:rsidP="00535856">
      <w:pPr>
        <w:spacing w:before="0" w:after="120"/>
        <w:rPr>
          <w:rFonts w:cs="Times New Roman"/>
          <w:b/>
          <w:color w:val="C00000"/>
          <w:sz w:val="24"/>
          <w:u w:val="single"/>
        </w:rPr>
      </w:pPr>
    </w:p>
    <w:p w14:paraId="3764E269" w14:textId="77777777" w:rsidR="00E105BA" w:rsidRDefault="00E105BA" w:rsidP="00535856">
      <w:pPr>
        <w:spacing w:before="0" w:after="120"/>
        <w:rPr>
          <w:rFonts w:cs="Times New Roman"/>
          <w:b/>
          <w:color w:val="C00000"/>
          <w:sz w:val="24"/>
          <w:u w:val="single"/>
        </w:rPr>
      </w:pPr>
    </w:p>
    <w:p w14:paraId="344EB89A" w14:textId="77777777" w:rsidR="00957FCD" w:rsidRDefault="00957FCD" w:rsidP="00535856">
      <w:pPr>
        <w:spacing w:before="0" w:after="120"/>
        <w:rPr>
          <w:rFonts w:cs="Times New Roman"/>
          <w:b/>
          <w:color w:val="C00000"/>
          <w:sz w:val="24"/>
          <w:u w:val="single"/>
        </w:rPr>
      </w:pPr>
    </w:p>
    <w:p w14:paraId="4B0CB959" w14:textId="77777777" w:rsidR="00535856" w:rsidRDefault="00734A59" w:rsidP="00E63306">
      <w:pPr>
        <w:keepNext/>
        <w:spacing w:before="0" w:after="120"/>
        <w:rPr>
          <w:rFonts w:cs="Times New Roman"/>
          <w:b/>
          <w:color w:val="C00000"/>
          <w:sz w:val="24"/>
          <w:u w:val="single"/>
        </w:rPr>
      </w:pPr>
      <w:r>
        <w:rPr>
          <w:rFonts w:cs="Times New Roman"/>
          <w:b/>
          <w:color w:val="C00000"/>
          <w:sz w:val="24"/>
          <w:u w:val="single"/>
        </w:rPr>
        <w:lastRenderedPageBreak/>
        <w:t>R</w:t>
      </w:r>
      <w:r w:rsidR="00535856">
        <w:rPr>
          <w:rFonts w:cs="Times New Roman"/>
          <w:b/>
          <w:color w:val="C00000"/>
          <w:sz w:val="24"/>
          <w:u w:val="single"/>
        </w:rPr>
        <w:t>ok 2021</w:t>
      </w:r>
    </w:p>
    <w:tbl>
      <w:tblPr>
        <w:tblW w:w="5000" w:type="pct"/>
        <w:tblCellMar>
          <w:left w:w="70" w:type="dxa"/>
          <w:right w:w="70" w:type="dxa"/>
        </w:tblCellMar>
        <w:tblLook w:val="04A0" w:firstRow="1" w:lastRow="0" w:firstColumn="1" w:lastColumn="0" w:noHBand="0" w:noVBand="1"/>
      </w:tblPr>
      <w:tblGrid>
        <w:gridCol w:w="1162"/>
        <w:gridCol w:w="947"/>
        <w:gridCol w:w="532"/>
        <w:gridCol w:w="967"/>
        <w:gridCol w:w="1193"/>
        <w:gridCol w:w="1403"/>
        <w:gridCol w:w="1328"/>
        <w:gridCol w:w="1345"/>
        <w:gridCol w:w="1144"/>
        <w:gridCol w:w="1261"/>
        <w:gridCol w:w="1147"/>
        <w:gridCol w:w="1555"/>
      </w:tblGrid>
      <w:tr w:rsidR="00053EB5" w:rsidRPr="00850578" w14:paraId="7EBE0F3B" w14:textId="77777777" w:rsidTr="00E105BA">
        <w:trPr>
          <w:trHeight w:val="315"/>
        </w:trPr>
        <w:tc>
          <w:tcPr>
            <w:tcW w:w="416"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422F5729"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Specifický cíl IPRÚ</w:t>
            </w:r>
          </w:p>
        </w:tc>
        <w:tc>
          <w:tcPr>
            <w:tcW w:w="339"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2D2F92D7"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Opatření IPRÚ</w:t>
            </w:r>
          </w:p>
        </w:tc>
        <w:tc>
          <w:tcPr>
            <w:tcW w:w="1463" w:type="pct"/>
            <w:gridSpan w:val="4"/>
            <w:tcBorders>
              <w:top w:val="single" w:sz="8" w:space="0" w:color="auto"/>
              <w:left w:val="nil"/>
              <w:bottom w:val="single" w:sz="8" w:space="0" w:color="auto"/>
              <w:right w:val="single" w:sz="12" w:space="0" w:color="000000"/>
            </w:tcBorders>
            <w:shd w:val="clear" w:color="000000" w:fill="A6A6A6"/>
            <w:vAlign w:val="bottom"/>
            <w:hideMark/>
          </w:tcPr>
          <w:p w14:paraId="15211EDF"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IDENTIFIKACE operačního programu (OP)</w:t>
            </w:r>
          </w:p>
        </w:tc>
        <w:tc>
          <w:tcPr>
            <w:tcW w:w="2226" w:type="pct"/>
            <w:gridSpan w:val="5"/>
            <w:tcBorders>
              <w:top w:val="single" w:sz="8" w:space="0" w:color="auto"/>
              <w:left w:val="nil"/>
              <w:bottom w:val="single" w:sz="8" w:space="0" w:color="auto"/>
              <w:right w:val="single" w:sz="8" w:space="0" w:color="000000"/>
            </w:tcBorders>
            <w:shd w:val="clear" w:color="000000" w:fill="A6A6A6"/>
            <w:vAlign w:val="bottom"/>
            <w:hideMark/>
          </w:tcPr>
          <w:p w14:paraId="32A9FF8B"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PLÁN FINANCOVÁNÍ (způsobilé výdaje v tis. Kč)</w:t>
            </w:r>
          </w:p>
        </w:tc>
        <w:tc>
          <w:tcPr>
            <w:tcW w:w="556" w:type="pct"/>
            <w:vMerge w:val="restart"/>
            <w:tcBorders>
              <w:top w:val="single" w:sz="8" w:space="0" w:color="auto"/>
              <w:left w:val="nil"/>
              <w:bottom w:val="single" w:sz="8" w:space="0" w:color="000000"/>
              <w:right w:val="single" w:sz="8" w:space="0" w:color="auto"/>
            </w:tcBorders>
            <w:shd w:val="clear" w:color="000000" w:fill="A6A6A6"/>
            <w:vAlign w:val="bottom"/>
            <w:hideMark/>
          </w:tcPr>
          <w:p w14:paraId="3EBD499E"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Nezpůsobilé výdaje (v tis. Kč)</w:t>
            </w:r>
          </w:p>
        </w:tc>
      </w:tr>
      <w:tr w:rsidR="00053EB5" w:rsidRPr="00850578" w14:paraId="25D79CD0" w14:textId="77777777" w:rsidTr="00E105BA">
        <w:trPr>
          <w:trHeight w:val="315"/>
        </w:trPr>
        <w:tc>
          <w:tcPr>
            <w:tcW w:w="416" w:type="pct"/>
            <w:vMerge/>
            <w:tcBorders>
              <w:top w:val="single" w:sz="8" w:space="0" w:color="auto"/>
              <w:left w:val="single" w:sz="8" w:space="0" w:color="auto"/>
              <w:bottom w:val="single" w:sz="8" w:space="0" w:color="000000"/>
              <w:right w:val="single" w:sz="8" w:space="0" w:color="auto"/>
            </w:tcBorders>
            <w:vAlign w:val="center"/>
            <w:hideMark/>
          </w:tcPr>
          <w:p w14:paraId="5C5B4CA8"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339" w:type="pct"/>
            <w:vMerge/>
            <w:tcBorders>
              <w:top w:val="single" w:sz="8" w:space="0" w:color="auto"/>
              <w:left w:val="single" w:sz="8" w:space="0" w:color="auto"/>
              <w:bottom w:val="single" w:sz="8" w:space="0" w:color="000000"/>
              <w:right w:val="single" w:sz="8" w:space="0" w:color="auto"/>
            </w:tcBorders>
            <w:vAlign w:val="center"/>
            <w:hideMark/>
          </w:tcPr>
          <w:p w14:paraId="3598BD8C"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188"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3FAC68A5"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OP</w:t>
            </w:r>
          </w:p>
        </w:tc>
        <w:tc>
          <w:tcPr>
            <w:tcW w:w="346"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5437520A"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Prioritní osa OP</w:t>
            </w:r>
          </w:p>
        </w:tc>
        <w:tc>
          <w:tcPr>
            <w:tcW w:w="427"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69532A23"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Investiční priorita OP</w:t>
            </w:r>
          </w:p>
        </w:tc>
        <w:tc>
          <w:tcPr>
            <w:tcW w:w="502" w:type="pct"/>
            <w:vMerge w:val="restart"/>
            <w:tcBorders>
              <w:top w:val="nil"/>
              <w:left w:val="single" w:sz="8" w:space="0" w:color="auto"/>
              <w:bottom w:val="single" w:sz="8" w:space="0" w:color="000000"/>
              <w:right w:val="single" w:sz="12" w:space="0" w:color="auto"/>
            </w:tcBorders>
            <w:shd w:val="clear" w:color="000000" w:fill="BFBFBF"/>
            <w:vAlign w:val="bottom"/>
            <w:hideMark/>
          </w:tcPr>
          <w:p w14:paraId="36847F1F"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Specifický cíl programu OP</w:t>
            </w:r>
          </w:p>
        </w:tc>
        <w:tc>
          <w:tcPr>
            <w:tcW w:w="475" w:type="pct"/>
            <w:vMerge w:val="restart"/>
            <w:tcBorders>
              <w:top w:val="nil"/>
              <w:left w:val="single" w:sz="12" w:space="0" w:color="auto"/>
              <w:bottom w:val="single" w:sz="8" w:space="0" w:color="000000"/>
              <w:right w:val="single" w:sz="8" w:space="0" w:color="auto"/>
            </w:tcBorders>
            <w:shd w:val="clear" w:color="000000" w:fill="BFBFBF"/>
            <w:vAlign w:val="bottom"/>
            <w:hideMark/>
          </w:tcPr>
          <w:p w14:paraId="140D8C26"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Celkové způsobilé výdaje</w:t>
            </w:r>
          </w:p>
        </w:tc>
        <w:tc>
          <w:tcPr>
            <w:tcW w:w="890" w:type="pct"/>
            <w:gridSpan w:val="2"/>
            <w:tcBorders>
              <w:top w:val="single" w:sz="8" w:space="0" w:color="auto"/>
              <w:left w:val="nil"/>
              <w:bottom w:val="single" w:sz="8" w:space="0" w:color="auto"/>
              <w:right w:val="single" w:sz="8" w:space="0" w:color="000000"/>
            </w:tcBorders>
            <w:shd w:val="clear" w:color="000000" w:fill="BFBFBF"/>
            <w:vAlign w:val="bottom"/>
            <w:hideMark/>
          </w:tcPr>
          <w:p w14:paraId="66C65702"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Z toho Podpora</w:t>
            </w:r>
          </w:p>
        </w:tc>
        <w:tc>
          <w:tcPr>
            <w:tcW w:w="861" w:type="pct"/>
            <w:gridSpan w:val="2"/>
            <w:tcBorders>
              <w:top w:val="single" w:sz="8" w:space="0" w:color="auto"/>
              <w:left w:val="nil"/>
              <w:bottom w:val="single" w:sz="8" w:space="0" w:color="auto"/>
              <w:right w:val="single" w:sz="8" w:space="0" w:color="000000"/>
            </w:tcBorders>
            <w:shd w:val="clear" w:color="000000" w:fill="BFBFBF"/>
            <w:vAlign w:val="bottom"/>
            <w:hideMark/>
          </w:tcPr>
          <w:p w14:paraId="6204D352"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Z toho Vlastní zdroje příjemci</w:t>
            </w:r>
          </w:p>
        </w:tc>
        <w:tc>
          <w:tcPr>
            <w:tcW w:w="556" w:type="pct"/>
            <w:vMerge/>
            <w:tcBorders>
              <w:top w:val="single" w:sz="8" w:space="0" w:color="auto"/>
              <w:left w:val="nil"/>
              <w:bottom w:val="single" w:sz="8" w:space="0" w:color="000000"/>
              <w:right w:val="single" w:sz="8" w:space="0" w:color="auto"/>
            </w:tcBorders>
            <w:vAlign w:val="center"/>
            <w:hideMark/>
          </w:tcPr>
          <w:p w14:paraId="6E2BEAB2" w14:textId="77777777" w:rsidR="00850578" w:rsidRPr="00850578" w:rsidRDefault="00850578" w:rsidP="00850578">
            <w:pPr>
              <w:spacing w:before="0" w:after="0"/>
              <w:rPr>
                <w:rFonts w:ascii="Arial" w:eastAsia="Times New Roman" w:hAnsi="Arial" w:cs="Arial"/>
                <w:b/>
                <w:bCs/>
                <w:color w:val="000000"/>
                <w:sz w:val="16"/>
                <w:szCs w:val="16"/>
                <w:lang w:eastAsia="cs-CZ"/>
              </w:rPr>
            </w:pPr>
          </w:p>
        </w:tc>
      </w:tr>
      <w:tr w:rsidR="00053EB5" w:rsidRPr="00850578" w14:paraId="66CE8679" w14:textId="77777777" w:rsidTr="00E105BA">
        <w:trPr>
          <w:trHeight w:val="750"/>
        </w:trPr>
        <w:tc>
          <w:tcPr>
            <w:tcW w:w="416" w:type="pct"/>
            <w:vMerge/>
            <w:tcBorders>
              <w:top w:val="single" w:sz="8" w:space="0" w:color="auto"/>
              <w:left w:val="single" w:sz="8" w:space="0" w:color="auto"/>
              <w:bottom w:val="single" w:sz="8" w:space="0" w:color="000000"/>
              <w:right w:val="single" w:sz="8" w:space="0" w:color="auto"/>
            </w:tcBorders>
            <w:vAlign w:val="center"/>
            <w:hideMark/>
          </w:tcPr>
          <w:p w14:paraId="5BA78BA3"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339" w:type="pct"/>
            <w:vMerge/>
            <w:tcBorders>
              <w:top w:val="single" w:sz="8" w:space="0" w:color="auto"/>
              <w:left w:val="single" w:sz="8" w:space="0" w:color="auto"/>
              <w:bottom w:val="single" w:sz="8" w:space="0" w:color="000000"/>
              <w:right w:val="single" w:sz="8" w:space="0" w:color="auto"/>
            </w:tcBorders>
            <w:vAlign w:val="center"/>
            <w:hideMark/>
          </w:tcPr>
          <w:p w14:paraId="45A4CF45"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188" w:type="pct"/>
            <w:vMerge/>
            <w:tcBorders>
              <w:top w:val="nil"/>
              <w:left w:val="single" w:sz="8" w:space="0" w:color="auto"/>
              <w:bottom w:val="single" w:sz="8" w:space="0" w:color="000000"/>
              <w:right w:val="single" w:sz="8" w:space="0" w:color="auto"/>
            </w:tcBorders>
            <w:vAlign w:val="center"/>
            <w:hideMark/>
          </w:tcPr>
          <w:p w14:paraId="5EB068D9"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346" w:type="pct"/>
            <w:vMerge/>
            <w:tcBorders>
              <w:top w:val="nil"/>
              <w:left w:val="single" w:sz="8" w:space="0" w:color="auto"/>
              <w:bottom w:val="single" w:sz="8" w:space="0" w:color="000000"/>
              <w:right w:val="single" w:sz="8" w:space="0" w:color="auto"/>
            </w:tcBorders>
            <w:vAlign w:val="center"/>
            <w:hideMark/>
          </w:tcPr>
          <w:p w14:paraId="30B3446B"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427" w:type="pct"/>
            <w:vMerge/>
            <w:tcBorders>
              <w:top w:val="nil"/>
              <w:left w:val="single" w:sz="8" w:space="0" w:color="auto"/>
              <w:bottom w:val="single" w:sz="8" w:space="0" w:color="000000"/>
              <w:right w:val="single" w:sz="8" w:space="0" w:color="auto"/>
            </w:tcBorders>
            <w:vAlign w:val="center"/>
            <w:hideMark/>
          </w:tcPr>
          <w:p w14:paraId="685492D0"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502" w:type="pct"/>
            <w:vMerge/>
            <w:tcBorders>
              <w:top w:val="nil"/>
              <w:left w:val="single" w:sz="8" w:space="0" w:color="auto"/>
              <w:bottom w:val="single" w:sz="8" w:space="0" w:color="000000"/>
              <w:right w:val="single" w:sz="12" w:space="0" w:color="auto"/>
            </w:tcBorders>
            <w:vAlign w:val="center"/>
            <w:hideMark/>
          </w:tcPr>
          <w:p w14:paraId="0F911C84"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475" w:type="pct"/>
            <w:vMerge/>
            <w:tcBorders>
              <w:top w:val="nil"/>
              <w:left w:val="single" w:sz="12" w:space="0" w:color="auto"/>
              <w:bottom w:val="single" w:sz="8" w:space="0" w:color="000000"/>
              <w:right w:val="single" w:sz="8" w:space="0" w:color="auto"/>
            </w:tcBorders>
            <w:vAlign w:val="center"/>
            <w:hideMark/>
          </w:tcPr>
          <w:p w14:paraId="4CFFBD75"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481" w:type="pct"/>
            <w:tcBorders>
              <w:top w:val="nil"/>
              <w:left w:val="nil"/>
              <w:bottom w:val="single" w:sz="8" w:space="0" w:color="auto"/>
              <w:right w:val="single" w:sz="8" w:space="0" w:color="auto"/>
            </w:tcBorders>
            <w:shd w:val="clear" w:color="000000" w:fill="BFBFBF"/>
            <w:vAlign w:val="bottom"/>
            <w:hideMark/>
          </w:tcPr>
          <w:p w14:paraId="0A14129D"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Příspěvek Unie</w:t>
            </w:r>
          </w:p>
        </w:tc>
        <w:tc>
          <w:tcPr>
            <w:tcW w:w="409" w:type="pct"/>
            <w:tcBorders>
              <w:top w:val="nil"/>
              <w:left w:val="nil"/>
              <w:bottom w:val="single" w:sz="8" w:space="0" w:color="auto"/>
              <w:right w:val="single" w:sz="8" w:space="0" w:color="auto"/>
            </w:tcBorders>
            <w:shd w:val="clear" w:color="000000" w:fill="BFBFBF"/>
            <w:vAlign w:val="bottom"/>
            <w:hideMark/>
          </w:tcPr>
          <w:p w14:paraId="3F1AD419"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veřejné zdroje</w:t>
            </w:r>
          </w:p>
        </w:tc>
        <w:tc>
          <w:tcPr>
            <w:tcW w:w="451" w:type="pct"/>
            <w:tcBorders>
              <w:top w:val="nil"/>
              <w:left w:val="nil"/>
              <w:bottom w:val="single" w:sz="8" w:space="0" w:color="auto"/>
              <w:right w:val="single" w:sz="8" w:space="0" w:color="auto"/>
            </w:tcBorders>
            <w:shd w:val="clear" w:color="000000" w:fill="BFBFBF"/>
            <w:vAlign w:val="bottom"/>
            <w:hideMark/>
          </w:tcPr>
          <w:p w14:paraId="03478C5E"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veřejné zdroje</w:t>
            </w:r>
          </w:p>
        </w:tc>
        <w:tc>
          <w:tcPr>
            <w:tcW w:w="410" w:type="pct"/>
            <w:tcBorders>
              <w:top w:val="nil"/>
              <w:left w:val="nil"/>
              <w:bottom w:val="single" w:sz="8" w:space="0" w:color="auto"/>
              <w:right w:val="single" w:sz="8" w:space="0" w:color="auto"/>
            </w:tcBorders>
            <w:shd w:val="clear" w:color="000000" w:fill="BFBFBF"/>
            <w:vAlign w:val="bottom"/>
            <w:hideMark/>
          </w:tcPr>
          <w:p w14:paraId="6AE097FC"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Národní soukromé zdroje</w:t>
            </w:r>
          </w:p>
        </w:tc>
        <w:tc>
          <w:tcPr>
            <w:tcW w:w="556" w:type="pct"/>
            <w:vMerge/>
            <w:tcBorders>
              <w:top w:val="single" w:sz="8" w:space="0" w:color="auto"/>
              <w:left w:val="nil"/>
              <w:bottom w:val="single" w:sz="8" w:space="0" w:color="000000"/>
              <w:right w:val="single" w:sz="8" w:space="0" w:color="auto"/>
            </w:tcBorders>
            <w:vAlign w:val="center"/>
            <w:hideMark/>
          </w:tcPr>
          <w:p w14:paraId="45339456" w14:textId="77777777" w:rsidR="00850578" w:rsidRPr="00850578" w:rsidRDefault="00850578" w:rsidP="00850578">
            <w:pPr>
              <w:spacing w:before="0" w:after="0"/>
              <w:rPr>
                <w:rFonts w:ascii="Arial" w:eastAsia="Times New Roman" w:hAnsi="Arial" w:cs="Arial"/>
                <w:b/>
                <w:bCs/>
                <w:color w:val="000000"/>
                <w:sz w:val="16"/>
                <w:szCs w:val="16"/>
                <w:lang w:eastAsia="cs-CZ"/>
              </w:rPr>
            </w:pPr>
          </w:p>
        </w:tc>
      </w:tr>
      <w:tr w:rsidR="00E105BA" w:rsidRPr="00850578" w14:paraId="3C496749" w14:textId="77777777" w:rsidTr="00E105BA">
        <w:trPr>
          <w:trHeight w:val="315"/>
        </w:trPr>
        <w:tc>
          <w:tcPr>
            <w:tcW w:w="416"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1C09CAFE" w14:textId="77777777" w:rsidR="00820B9F" w:rsidRPr="00850578" w:rsidRDefault="00820B9F"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A1</w:t>
            </w:r>
          </w:p>
        </w:tc>
        <w:tc>
          <w:tcPr>
            <w:tcW w:w="339" w:type="pct"/>
            <w:tcBorders>
              <w:top w:val="nil"/>
              <w:left w:val="nil"/>
              <w:bottom w:val="single" w:sz="8" w:space="0" w:color="auto"/>
              <w:right w:val="single" w:sz="8" w:space="0" w:color="auto"/>
            </w:tcBorders>
            <w:shd w:val="clear" w:color="000000" w:fill="FABF8F"/>
            <w:vAlign w:val="bottom"/>
            <w:hideMark/>
          </w:tcPr>
          <w:p w14:paraId="3EBD2F7E"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A1.1</w:t>
            </w:r>
          </w:p>
        </w:tc>
        <w:tc>
          <w:tcPr>
            <w:tcW w:w="188" w:type="pct"/>
            <w:tcBorders>
              <w:top w:val="nil"/>
              <w:left w:val="nil"/>
              <w:bottom w:val="single" w:sz="8" w:space="0" w:color="auto"/>
              <w:right w:val="single" w:sz="8" w:space="0" w:color="auto"/>
            </w:tcBorders>
            <w:shd w:val="clear" w:color="000000" w:fill="FDE9D9"/>
            <w:vAlign w:val="bottom"/>
            <w:hideMark/>
          </w:tcPr>
          <w:p w14:paraId="7AD3B79B"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FDE9D9"/>
            <w:vAlign w:val="bottom"/>
            <w:hideMark/>
          </w:tcPr>
          <w:p w14:paraId="2737B669"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1F5DB2C9"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502" w:type="pct"/>
            <w:tcBorders>
              <w:top w:val="nil"/>
              <w:left w:val="nil"/>
              <w:bottom w:val="single" w:sz="8" w:space="0" w:color="auto"/>
              <w:right w:val="single" w:sz="12" w:space="0" w:color="auto"/>
            </w:tcBorders>
            <w:shd w:val="clear" w:color="000000" w:fill="FDE9D9"/>
            <w:vAlign w:val="bottom"/>
            <w:hideMark/>
          </w:tcPr>
          <w:p w14:paraId="68A09E49"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475" w:type="pct"/>
            <w:tcBorders>
              <w:top w:val="nil"/>
              <w:left w:val="nil"/>
              <w:bottom w:val="single" w:sz="8" w:space="0" w:color="auto"/>
              <w:right w:val="single" w:sz="8" w:space="0" w:color="auto"/>
            </w:tcBorders>
            <w:shd w:val="clear" w:color="000000" w:fill="FDE9D9" w:themeFill="accent6" w:themeFillTint="33"/>
            <w:vAlign w:val="bottom"/>
            <w:hideMark/>
          </w:tcPr>
          <w:p w14:paraId="74E54B7B" w14:textId="725C14B2" w:rsidR="005B231C" w:rsidRDefault="005B231C" w:rsidP="00E105BA">
            <w:pPr>
              <w:spacing w:before="0" w:after="0"/>
              <w:jc w:val="right"/>
              <w:rPr>
                <w:rFonts w:ascii="Arial" w:hAnsi="Arial" w:cs="Arial"/>
                <w:sz w:val="16"/>
                <w:szCs w:val="16"/>
              </w:rPr>
            </w:pPr>
          </w:p>
          <w:p w14:paraId="1B8D9C48" w14:textId="0B031779" w:rsidR="00820B9F" w:rsidRPr="00E105BA" w:rsidRDefault="00AB29E3"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0,00000</w:t>
            </w:r>
          </w:p>
        </w:tc>
        <w:tc>
          <w:tcPr>
            <w:tcW w:w="481" w:type="pct"/>
            <w:tcBorders>
              <w:top w:val="nil"/>
              <w:left w:val="nil"/>
              <w:bottom w:val="single" w:sz="8" w:space="0" w:color="auto"/>
              <w:right w:val="single" w:sz="8" w:space="0" w:color="auto"/>
            </w:tcBorders>
            <w:shd w:val="clear" w:color="000000" w:fill="FDE9D9" w:themeFill="accent6" w:themeFillTint="33"/>
            <w:vAlign w:val="bottom"/>
            <w:hideMark/>
          </w:tcPr>
          <w:p w14:paraId="22B12D88" w14:textId="10A83455" w:rsidR="00820B9F" w:rsidRPr="00E105BA" w:rsidRDefault="00AB29E3"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0,00000</w:t>
            </w:r>
            <w:r w:rsidR="00820B9F" w:rsidRPr="00E105BA">
              <w:rPr>
                <w:rFonts w:ascii="Arial" w:hAnsi="Arial" w:cs="Arial"/>
                <w:sz w:val="16"/>
                <w:szCs w:val="16"/>
              </w:rPr>
              <w:t xml:space="preserve"> </w:t>
            </w:r>
          </w:p>
        </w:tc>
        <w:tc>
          <w:tcPr>
            <w:tcW w:w="409" w:type="pct"/>
            <w:tcBorders>
              <w:top w:val="nil"/>
              <w:left w:val="nil"/>
              <w:bottom w:val="single" w:sz="8" w:space="0" w:color="auto"/>
              <w:right w:val="single" w:sz="8" w:space="0" w:color="auto"/>
            </w:tcBorders>
            <w:shd w:val="clear" w:color="000000" w:fill="FDE9D9" w:themeFill="accent6" w:themeFillTint="33"/>
            <w:vAlign w:val="bottom"/>
            <w:hideMark/>
          </w:tcPr>
          <w:p w14:paraId="022C76CD"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1" w:type="pct"/>
            <w:tcBorders>
              <w:top w:val="nil"/>
              <w:left w:val="nil"/>
              <w:bottom w:val="single" w:sz="8" w:space="0" w:color="auto"/>
              <w:right w:val="single" w:sz="8" w:space="0" w:color="auto"/>
            </w:tcBorders>
            <w:shd w:val="clear" w:color="000000" w:fill="FDE9D9" w:themeFill="accent6" w:themeFillTint="33"/>
            <w:vAlign w:val="bottom"/>
            <w:hideMark/>
          </w:tcPr>
          <w:p w14:paraId="7ED65961"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10" w:type="pct"/>
            <w:tcBorders>
              <w:top w:val="nil"/>
              <w:left w:val="nil"/>
              <w:bottom w:val="single" w:sz="8" w:space="0" w:color="auto"/>
              <w:right w:val="single" w:sz="8" w:space="0" w:color="auto"/>
            </w:tcBorders>
            <w:shd w:val="clear" w:color="000000" w:fill="FDE9D9" w:themeFill="accent6" w:themeFillTint="33"/>
            <w:vAlign w:val="bottom"/>
            <w:hideMark/>
          </w:tcPr>
          <w:p w14:paraId="002FE651" w14:textId="1FEC5D46" w:rsidR="00820B9F" w:rsidRPr="00E105BA" w:rsidRDefault="00AB29E3" w:rsidP="00E105BA">
            <w:pPr>
              <w:jc w:val="right"/>
              <w:rPr>
                <w:rFonts w:ascii="Arial" w:hAnsi="Arial" w:cs="Arial"/>
                <w:sz w:val="16"/>
                <w:szCs w:val="16"/>
              </w:rPr>
            </w:pPr>
            <w:r>
              <w:rPr>
                <w:rFonts w:ascii="Arial" w:hAnsi="Arial" w:cs="Arial"/>
                <w:sz w:val="16"/>
                <w:szCs w:val="16"/>
              </w:rPr>
              <w:t xml:space="preserve"> 0,00000</w:t>
            </w:r>
          </w:p>
        </w:tc>
        <w:tc>
          <w:tcPr>
            <w:tcW w:w="556" w:type="pct"/>
            <w:tcBorders>
              <w:top w:val="nil"/>
              <w:left w:val="nil"/>
              <w:bottom w:val="single" w:sz="8" w:space="0" w:color="auto"/>
              <w:right w:val="single" w:sz="8" w:space="0" w:color="auto"/>
            </w:tcBorders>
            <w:shd w:val="clear" w:color="000000" w:fill="FDE9D9"/>
            <w:vAlign w:val="bottom"/>
            <w:hideMark/>
          </w:tcPr>
          <w:p w14:paraId="48A35039"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17867B47" w14:textId="77777777" w:rsidTr="00E105BA">
        <w:trPr>
          <w:trHeight w:val="315"/>
        </w:trPr>
        <w:tc>
          <w:tcPr>
            <w:tcW w:w="416" w:type="pct"/>
            <w:vMerge/>
            <w:tcBorders>
              <w:top w:val="nil"/>
              <w:left w:val="single" w:sz="8" w:space="0" w:color="auto"/>
              <w:bottom w:val="single" w:sz="8" w:space="0" w:color="000000"/>
              <w:right w:val="single" w:sz="8" w:space="0" w:color="auto"/>
            </w:tcBorders>
            <w:vAlign w:val="center"/>
            <w:hideMark/>
          </w:tcPr>
          <w:p w14:paraId="670C35CE"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339" w:type="pct"/>
            <w:tcBorders>
              <w:top w:val="nil"/>
              <w:left w:val="nil"/>
              <w:bottom w:val="single" w:sz="8" w:space="0" w:color="auto"/>
              <w:right w:val="single" w:sz="8" w:space="0" w:color="auto"/>
            </w:tcBorders>
            <w:shd w:val="clear" w:color="000000" w:fill="FABF8F"/>
            <w:vAlign w:val="bottom"/>
            <w:hideMark/>
          </w:tcPr>
          <w:p w14:paraId="5A791B51"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A1.2</w:t>
            </w:r>
          </w:p>
        </w:tc>
        <w:tc>
          <w:tcPr>
            <w:tcW w:w="188" w:type="pct"/>
            <w:tcBorders>
              <w:top w:val="nil"/>
              <w:left w:val="nil"/>
              <w:bottom w:val="single" w:sz="8" w:space="0" w:color="auto"/>
              <w:right w:val="single" w:sz="8" w:space="0" w:color="auto"/>
            </w:tcBorders>
            <w:shd w:val="clear" w:color="000000" w:fill="FDE9D9"/>
            <w:vAlign w:val="bottom"/>
            <w:hideMark/>
          </w:tcPr>
          <w:p w14:paraId="7319D973"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OPD</w:t>
            </w:r>
          </w:p>
        </w:tc>
        <w:tc>
          <w:tcPr>
            <w:tcW w:w="346" w:type="pct"/>
            <w:tcBorders>
              <w:top w:val="nil"/>
              <w:left w:val="nil"/>
              <w:bottom w:val="single" w:sz="8" w:space="0" w:color="auto"/>
              <w:right w:val="single" w:sz="8" w:space="0" w:color="auto"/>
            </w:tcBorders>
            <w:shd w:val="clear" w:color="000000" w:fill="FDE9D9"/>
            <w:vAlign w:val="bottom"/>
            <w:hideMark/>
          </w:tcPr>
          <w:p w14:paraId="41B8079D"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4C08EF2C"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w:t>
            </w:r>
          </w:p>
        </w:tc>
        <w:tc>
          <w:tcPr>
            <w:tcW w:w="502" w:type="pct"/>
            <w:tcBorders>
              <w:top w:val="nil"/>
              <w:left w:val="nil"/>
              <w:bottom w:val="single" w:sz="8" w:space="0" w:color="auto"/>
              <w:right w:val="single" w:sz="12" w:space="0" w:color="auto"/>
            </w:tcBorders>
            <w:shd w:val="clear" w:color="000000" w:fill="FDE9D9"/>
            <w:vAlign w:val="bottom"/>
            <w:hideMark/>
          </w:tcPr>
          <w:p w14:paraId="0DCC3C5C"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1.4</w:t>
            </w:r>
          </w:p>
        </w:tc>
        <w:tc>
          <w:tcPr>
            <w:tcW w:w="475" w:type="pct"/>
            <w:tcBorders>
              <w:top w:val="nil"/>
              <w:left w:val="nil"/>
              <w:bottom w:val="single" w:sz="8" w:space="0" w:color="auto"/>
              <w:right w:val="single" w:sz="8" w:space="0" w:color="auto"/>
            </w:tcBorders>
            <w:shd w:val="clear" w:color="000000" w:fill="FDE9D9"/>
            <w:vAlign w:val="bottom"/>
            <w:hideMark/>
          </w:tcPr>
          <w:p w14:paraId="6F3452EF" w14:textId="77777777" w:rsidR="00850578" w:rsidRPr="00E105BA" w:rsidRDefault="00C9191C"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FDE9D9"/>
            <w:vAlign w:val="bottom"/>
            <w:hideMark/>
          </w:tcPr>
          <w:p w14:paraId="455E9FE6" w14:textId="77777777" w:rsidR="00850578" w:rsidRPr="00E105BA" w:rsidRDefault="00C9191C"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09" w:type="pct"/>
            <w:tcBorders>
              <w:top w:val="nil"/>
              <w:left w:val="nil"/>
              <w:bottom w:val="single" w:sz="8" w:space="0" w:color="auto"/>
              <w:right w:val="single" w:sz="8" w:space="0" w:color="auto"/>
            </w:tcBorders>
            <w:shd w:val="clear" w:color="000000" w:fill="FDE9D9"/>
            <w:vAlign w:val="bottom"/>
            <w:hideMark/>
          </w:tcPr>
          <w:p w14:paraId="5A2904CF" w14:textId="77777777" w:rsidR="00850578" w:rsidRPr="00E105BA" w:rsidRDefault="00C9191C"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1" w:type="pct"/>
            <w:tcBorders>
              <w:top w:val="nil"/>
              <w:left w:val="nil"/>
              <w:bottom w:val="single" w:sz="8" w:space="0" w:color="auto"/>
              <w:right w:val="single" w:sz="8" w:space="0" w:color="auto"/>
            </w:tcBorders>
            <w:shd w:val="clear" w:color="000000" w:fill="FDE9D9"/>
            <w:vAlign w:val="bottom"/>
            <w:hideMark/>
          </w:tcPr>
          <w:p w14:paraId="72AA5343" w14:textId="77777777" w:rsidR="00850578" w:rsidRPr="00E105BA" w:rsidRDefault="00C9191C"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w:t>
            </w:r>
          </w:p>
        </w:tc>
        <w:tc>
          <w:tcPr>
            <w:tcW w:w="410" w:type="pct"/>
            <w:tcBorders>
              <w:top w:val="nil"/>
              <w:left w:val="nil"/>
              <w:bottom w:val="single" w:sz="8" w:space="0" w:color="auto"/>
              <w:right w:val="single" w:sz="8" w:space="0" w:color="auto"/>
            </w:tcBorders>
            <w:shd w:val="clear" w:color="000000" w:fill="FDE9D9"/>
            <w:vAlign w:val="bottom"/>
            <w:hideMark/>
          </w:tcPr>
          <w:p w14:paraId="0B4917EC" w14:textId="77777777" w:rsidR="00850578" w:rsidRPr="00E105BA" w:rsidRDefault="00850578"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FDE9D9"/>
            <w:vAlign w:val="bottom"/>
            <w:hideMark/>
          </w:tcPr>
          <w:p w14:paraId="0E275F7A"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5DEBA209" w14:textId="77777777" w:rsidTr="00E105BA">
        <w:trPr>
          <w:trHeight w:val="315"/>
        </w:trPr>
        <w:tc>
          <w:tcPr>
            <w:tcW w:w="416" w:type="pct"/>
            <w:vMerge/>
            <w:tcBorders>
              <w:top w:val="nil"/>
              <w:left w:val="single" w:sz="8" w:space="0" w:color="auto"/>
              <w:bottom w:val="single" w:sz="8" w:space="0" w:color="000000"/>
              <w:right w:val="single" w:sz="8" w:space="0" w:color="auto"/>
            </w:tcBorders>
            <w:vAlign w:val="center"/>
            <w:hideMark/>
          </w:tcPr>
          <w:p w14:paraId="1D340FDD" w14:textId="77777777" w:rsidR="00820B9F" w:rsidRPr="00850578" w:rsidRDefault="00820B9F" w:rsidP="00850578">
            <w:pPr>
              <w:spacing w:before="0" w:after="0"/>
              <w:rPr>
                <w:rFonts w:ascii="Arial" w:eastAsia="Times New Roman" w:hAnsi="Arial" w:cs="Arial"/>
                <w:b/>
                <w:bCs/>
                <w:color w:val="000000"/>
                <w:sz w:val="16"/>
                <w:szCs w:val="16"/>
                <w:lang w:eastAsia="cs-CZ"/>
              </w:rPr>
            </w:pPr>
          </w:p>
        </w:tc>
        <w:tc>
          <w:tcPr>
            <w:tcW w:w="339" w:type="pct"/>
            <w:tcBorders>
              <w:top w:val="nil"/>
              <w:left w:val="nil"/>
              <w:bottom w:val="single" w:sz="8" w:space="0" w:color="auto"/>
              <w:right w:val="single" w:sz="8" w:space="0" w:color="auto"/>
            </w:tcBorders>
            <w:shd w:val="clear" w:color="000000" w:fill="FABF8F"/>
            <w:vAlign w:val="bottom"/>
            <w:hideMark/>
          </w:tcPr>
          <w:p w14:paraId="7151462F"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A1.3</w:t>
            </w:r>
          </w:p>
        </w:tc>
        <w:tc>
          <w:tcPr>
            <w:tcW w:w="188" w:type="pct"/>
            <w:tcBorders>
              <w:top w:val="nil"/>
              <w:left w:val="nil"/>
              <w:bottom w:val="single" w:sz="8" w:space="0" w:color="auto"/>
              <w:right w:val="single" w:sz="8" w:space="0" w:color="auto"/>
            </w:tcBorders>
            <w:shd w:val="clear" w:color="000000" w:fill="FDE9D9"/>
            <w:vAlign w:val="bottom"/>
            <w:hideMark/>
          </w:tcPr>
          <w:p w14:paraId="55FE5C0E"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FDE9D9"/>
            <w:vAlign w:val="bottom"/>
            <w:hideMark/>
          </w:tcPr>
          <w:p w14:paraId="1A1E5CFB"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19E1BF22"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502" w:type="pct"/>
            <w:tcBorders>
              <w:top w:val="nil"/>
              <w:left w:val="nil"/>
              <w:bottom w:val="single" w:sz="8" w:space="0" w:color="auto"/>
              <w:right w:val="single" w:sz="12" w:space="0" w:color="auto"/>
            </w:tcBorders>
            <w:shd w:val="clear" w:color="000000" w:fill="FDE9D9"/>
            <w:vAlign w:val="bottom"/>
            <w:hideMark/>
          </w:tcPr>
          <w:p w14:paraId="046E4CCD"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475" w:type="pct"/>
            <w:tcBorders>
              <w:top w:val="nil"/>
              <w:left w:val="nil"/>
              <w:bottom w:val="single" w:sz="8" w:space="0" w:color="auto"/>
              <w:right w:val="single" w:sz="8" w:space="0" w:color="auto"/>
            </w:tcBorders>
            <w:shd w:val="clear" w:color="000000" w:fill="FDE9D9"/>
            <w:vAlign w:val="bottom"/>
            <w:hideMark/>
          </w:tcPr>
          <w:p w14:paraId="168518F6" w14:textId="49C30957"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15 392,53794</w:t>
            </w:r>
          </w:p>
        </w:tc>
        <w:tc>
          <w:tcPr>
            <w:tcW w:w="481" w:type="pct"/>
            <w:tcBorders>
              <w:top w:val="nil"/>
              <w:left w:val="nil"/>
              <w:bottom w:val="single" w:sz="8" w:space="0" w:color="auto"/>
              <w:right w:val="single" w:sz="8" w:space="0" w:color="auto"/>
            </w:tcBorders>
            <w:shd w:val="clear" w:color="000000" w:fill="FDE9D9"/>
            <w:vAlign w:val="bottom"/>
            <w:hideMark/>
          </w:tcPr>
          <w:p w14:paraId="0B1B4999" w14:textId="1BD9E6E7"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13 083,65725</w:t>
            </w:r>
          </w:p>
        </w:tc>
        <w:tc>
          <w:tcPr>
            <w:tcW w:w="409" w:type="pct"/>
            <w:tcBorders>
              <w:top w:val="nil"/>
              <w:left w:val="nil"/>
              <w:bottom w:val="single" w:sz="8" w:space="0" w:color="auto"/>
              <w:right w:val="single" w:sz="8" w:space="0" w:color="auto"/>
            </w:tcBorders>
            <w:shd w:val="clear" w:color="000000" w:fill="FDE9D9"/>
            <w:vAlign w:val="bottom"/>
            <w:hideMark/>
          </w:tcPr>
          <w:p w14:paraId="30E316D9" w14:textId="67B16380"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769,62690</w:t>
            </w:r>
          </w:p>
        </w:tc>
        <w:tc>
          <w:tcPr>
            <w:tcW w:w="451" w:type="pct"/>
            <w:tcBorders>
              <w:top w:val="nil"/>
              <w:left w:val="nil"/>
              <w:bottom w:val="single" w:sz="8" w:space="0" w:color="auto"/>
              <w:right w:val="single" w:sz="8" w:space="0" w:color="auto"/>
            </w:tcBorders>
            <w:shd w:val="clear" w:color="000000" w:fill="FDE9D9"/>
            <w:vAlign w:val="bottom"/>
            <w:hideMark/>
          </w:tcPr>
          <w:p w14:paraId="12F05961" w14:textId="35572AB5"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1 539,25379</w:t>
            </w:r>
          </w:p>
        </w:tc>
        <w:tc>
          <w:tcPr>
            <w:tcW w:w="410" w:type="pct"/>
            <w:tcBorders>
              <w:top w:val="nil"/>
              <w:left w:val="nil"/>
              <w:bottom w:val="single" w:sz="8" w:space="0" w:color="auto"/>
              <w:right w:val="single" w:sz="8" w:space="0" w:color="auto"/>
            </w:tcBorders>
            <w:shd w:val="clear" w:color="000000" w:fill="FDE9D9"/>
            <w:vAlign w:val="bottom"/>
            <w:hideMark/>
          </w:tcPr>
          <w:p w14:paraId="29A189D9"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FDE9D9"/>
            <w:vAlign w:val="bottom"/>
            <w:hideMark/>
          </w:tcPr>
          <w:p w14:paraId="353218BC"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74F1E60A" w14:textId="77777777" w:rsidTr="00E105BA">
        <w:trPr>
          <w:trHeight w:val="315"/>
        </w:trPr>
        <w:tc>
          <w:tcPr>
            <w:tcW w:w="416"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33B426E3"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A2</w:t>
            </w:r>
          </w:p>
        </w:tc>
        <w:tc>
          <w:tcPr>
            <w:tcW w:w="339" w:type="pct"/>
            <w:tcBorders>
              <w:top w:val="nil"/>
              <w:left w:val="nil"/>
              <w:bottom w:val="single" w:sz="8" w:space="0" w:color="auto"/>
              <w:right w:val="single" w:sz="8" w:space="0" w:color="auto"/>
            </w:tcBorders>
            <w:shd w:val="clear" w:color="000000" w:fill="FABF8F"/>
            <w:vAlign w:val="bottom"/>
            <w:hideMark/>
          </w:tcPr>
          <w:p w14:paraId="2144905C"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A2.1</w:t>
            </w:r>
          </w:p>
        </w:tc>
        <w:tc>
          <w:tcPr>
            <w:tcW w:w="188" w:type="pct"/>
            <w:tcBorders>
              <w:top w:val="nil"/>
              <w:left w:val="nil"/>
              <w:bottom w:val="single" w:sz="8" w:space="0" w:color="auto"/>
              <w:right w:val="single" w:sz="8" w:space="0" w:color="auto"/>
            </w:tcBorders>
            <w:shd w:val="clear" w:color="000000" w:fill="FDE9D9"/>
            <w:vAlign w:val="bottom"/>
            <w:hideMark/>
          </w:tcPr>
          <w:p w14:paraId="5E62CE3F"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FDE9D9"/>
            <w:vAlign w:val="bottom"/>
            <w:hideMark/>
          </w:tcPr>
          <w:p w14:paraId="0F8F22E7"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013AAD7F"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502" w:type="pct"/>
            <w:tcBorders>
              <w:top w:val="nil"/>
              <w:left w:val="nil"/>
              <w:bottom w:val="single" w:sz="8" w:space="0" w:color="auto"/>
              <w:right w:val="single" w:sz="12" w:space="0" w:color="auto"/>
            </w:tcBorders>
            <w:shd w:val="clear" w:color="000000" w:fill="FDE9D9"/>
            <w:vAlign w:val="bottom"/>
            <w:hideMark/>
          </w:tcPr>
          <w:p w14:paraId="431E8FBE"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475" w:type="pct"/>
            <w:tcBorders>
              <w:top w:val="nil"/>
              <w:left w:val="nil"/>
              <w:bottom w:val="single" w:sz="8" w:space="0" w:color="auto"/>
              <w:right w:val="single" w:sz="8" w:space="0" w:color="auto"/>
            </w:tcBorders>
            <w:shd w:val="clear" w:color="000000" w:fill="FDE9D9"/>
            <w:vAlign w:val="bottom"/>
            <w:hideMark/>
          </w:tcPr>
          <w:p w14:paraId="067D451E" w14:textId="0084440E" w:rsidR="00850578" w:rsidRPr="00E105BA" w:rsidRDefault="003135B2"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33 660,68580</w:t>
            </w:r>
          </w:p>
        </w:tc>
        <w:tc>
          <w:tcPr>
            <w:tcW w:w="481" w:type="pct"/>
            <w:tcBorders>
              <w:top w:val="nil"/>
              <w:left w:val="nil"/>
              <w:bottom w:val="single" w:sz="8" w:space="0" w:color="auto"/>
              <w:right w:val="single" w:sz="8" w:space="0" w:color="auto"/>
            </w:tcBorders>
            <w:shd w:val="clear" w:color="000000" w:fill="FDE9D9"/>
            <w:vAlign w:val="bottom"/>
            <w:hideMark/>
          </w:tcPr>
          <w:p w14:paraId="0ED14DB8" w14:textId="6D336A9B" w:rsidR="00850578" w:rsidRPr="00E105BA" w:rsidRDefault="003135B2"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28 611,58293</w:t>
            </w:r>
          </w:p>
        </w:tc>
        <w:tc>
          <w:tcPr>
            <w:tcW w:w="409" w:type="pct"/>
            <w:tcBorders>
              <w:top w:val="nil"/>
              <w:left w:val="nil"/>
              <w:bottom w:val="single" w:sz="8" w:space="0" w:color="auto"/>
              <w:right w:val="single" w:sz="8" w:space="0" w:color="auto"/>
            </w:tcBorders>
            <w:shd w:val="clear" w:color="000000" w:fill="FDE9D9"/>
            <w:vAlign w:val="bottom"/>
            <w:hideMark/>
          </w:tcPr>
          <w:p w14:paraId="0E9F39B4" w14:textId="688DABE0" w:rsidR="00850578" w:rsidRPr="00E105BA" w:rsidRDefault="003135B2"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1 683,03429</w:t>
            </w:r>
          </w:p>
        </w:tc>
        <w:tc>
          <w:tcPr>
            <w:tcW w:w="451" w:type="pct"/>
            <w:tcBorders>
              <w:top w:val="nil"/>
              <w:left w:val="nil"/>
              <w:bottom w:val="single" w:sz="8" w:space="0" w:color="auto"/>
              <w:right w:val="single" w:sz="8" w:space="0" w:color="auto"/>
            </w:tcBorders>
            <w:shd w:val="clear" w:color="000000" w:fill="FDE9D9"/>
            <w:vAlign w:val="bottom"/>
            <w:hideMark/>
          </w:tcPr>
          <w:p w14:paraId="0D75682A" w14:textId="1E07A797" w:rsidR="00850578" w:rsidRPr="00E105BA" w:rsidRDefault="003135B2"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3 366,06858</w:t>
            </w:r>
          </w:p>
        </w:tc>
        <w:tc>
          <w:tcPr>
            <w:tcW w:w="410" w:type="pct"/>
            <w:tcBorders>
              <w:top w:val="nil"/>
              <w:left w:val="nil"/>
              <w:bottom w:val="single" w:sz="8" w:space="0" w:color="auto"/>
              <w:right w:val="single" w:sz="8" w:space="0" w:color="auto"/>
            </w:tcBorders>
            <w:shd w:val="clear" w:color="000000" w:fill="FDE9D9"/>
            <w:vAlign w:val="bottom"/>
            <w:hideMark/>
          </w:tcPr>
          <w:p w14:paraId="6C29C874" w14:textId="77777777" w:rsidR="00850578" w:rsidRPr="00E105BA" w:rsidRDefault="00850578"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FDE9D9"/>
            <w:vAlign w:val="bottom"/>
            <w:hideMark/>
          </w:tcPr>
          <w:p w14:paraId="19FC08FF"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42E91C04" w14:textId="77777777" w:rsidTr="00E105BA">
        <w:trPr>
          <w:trHeight w:val="315"/>
        </w:trPr>
        <w:tc>
          <w:tcPr>
            <w:tcW w:w="416" w:type="pct"/>
            <w:vMerge/>
            <w:tcBorders>
              <w:top w:val="nil"/>
              <w:left w:val="single" w:sz="8" w:space="0" w:color="auto"/>
              <w:bottom w:val="single" w:sz="8" w:space="0" w:color="000000"/>
              <w:right w:val="single" w:sz="8" w:space="0" w:color="auto"/>
            </w:tcBorders>
            <w:vAlign w:val="center"/>
            <w:hideMark/>
          </w:tcPr>
          <w:p w14:paraId="7F1311CE" w14:textId="77777777" w:rsidR="00820B9F" w:rsidRPr="00850578" w:rsidRDefault="00820B9F" w:rsidP="00850578">
            <w:pPr>
              <w:spacing w:before="0" w:after="0"/>
              <w:rPr>
                <w:rFonts w:ascii="Arial" w:eastAsia="Times New Roman" w:hAnsi="Arial" w:cs="Arial"/>
                <w:b/>
                <w:bCs/>
                <w:color w:val="000000"/>
                <w:sz w:val="16"/>
                <w:szCs w:val="16"/>
                <w:lang w:eastAsia="cs-CZ"/>
              </w:rPr>
            </w:pPr>
          </w:p>
        </w:tc>
        <w:tc>
          <w:tcPr>
            <w:tcW w:w="339" w:type="pct"/>
            <w:tcBorders>
              <w:top w:val="nil"/>
              <w:left w:val="nil"/>
              <w:bottom w:val="single" w:sz="8" w:space="0" w:color="auto"/>
              <w:right w:val="single" w:sz="8" w:space="0" w:color="auto"/>
            </w:tcBorders>
            <w:shd w:val="clear" w:color="000000" w:fill="FABF8F"/>
            <w:vAlign w:val="bottom"/>
            <w:hideMark/>
          </w:tcPr>
          <w:p w14:paraId="199EF590"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A2.2</w:t>
            </w:r>
          </w:p>
        </w:tc>
        <w:tc>
          <w:tcPr>
            <w:tcW w:w="188" w:type="pct"/>
            <w:tcBorders>
              <w:top w:val="nil"/>
              <w:left w:val="nil"/>
              <w:bottom w:val="single" w:sz="8" w:space="0" w:color="auto"/>
              <w:right w:val="single" w:sz="8" w:space="0" w:color="auto"/>
            </w:tcBorders>
            <w:shd w:val="clear" w:color="000000" w:fill="FDE9D9"/>
            <w:vAlign w:val="bottom"/>
            <w:hideMark/>
          </w:tcPr>
          <w:p w14:paraId="023F542E"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FDE9D9"/>
            <w:vAlign w:val="bottom"/>
            <w:hideMark/>
          </w:tcPr>
          <w:p w14:paraId="528D2B65"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0CC6B4DD"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7c</w:t>
            </w:r>
          </w:p>
        </w:tc>
        <w:tc>
          <w:tcPr>
            <w:tcW w:w="502" w:type="pct"/>
            <w:tcBorders>
              <w:top w:val="nil"/>
              <w:left w:val="nil"/>
              <w:bottom w:val="single" w:sz="8" w:space="0" w:color="auto"/>
              <w:right w:val="single" w:sz="12" w:space="0" w:color="auto"/>
            </w:tcBorders>
            <w:shd w:val="clear" w:color="000000" w:fill="FDE9D9"/>
            <w:vAlign w:val="bottom"/>
            <w:hideMark/>
          </w:tcPr>
          <w:p w14:paraId="3E152D5F"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1.2</w:t>
            </w:r>
          </w:p>
        </w:tc>
        <w:tc>
          <w:tcPr>
            <w:tcW w:w="475" w:type="pct"/>
            <w:tcBorders>
              <w:top w:val="nil"/>
              <w:left w:val="nil"/>
              <w:bottom w:val="single" w:sz="8" w:space="0" w:color="auto"/>
              <w:right w:val="single" w:sz="8" w:space="0" w:color="auto"/>
            </w:tcBorders>
            <w:shd w:val="clear" w:color="000000" w:fill="FDE9D9"/>
            <w:vAlign w:val="bottom"/>
            <w:hideMark/>
          </w:tcPr>
          <w:p w14:paraId="4D7A59FF"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53 720,00000 </w:t>
            </w:r>
          </w:p>
        </w:tc>
        <w:tc>
          <w:tcPr>
            <w:tcW w:w="481" w:type="pct"/>
            <w:tcBorders>
              <w:top w:val="nil"/>
              <w:left w:val="nil"/>
              <w:bottom w:val="single" w:sz="8" w:space="0" w:color="auto"/>
              <w:right w:val="single" w:sz="8" w:space="0" w:color="auto"/>
            </w:tcBorders>
            <w:shd w:val="clear" w:color="000000" w:fill="FDE9D9"/>
            <w:vAlign w:val="bottom"/>
            <w:hideMark/>
          </w:tcPr>
          <w:p w14:paraId="69DB6639"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45 662,00000 </w:t>
            </w:r>
          </w:p>
        </w:tc>
        <w:tc>
          <w:tcPr>
            <w:tcW w:w="409" w:type="pct"/>
            <w:tcBorders>
              <w:top w:val="nil"/>
              <w:left w:val="nil"/>
              <w:bottom w:val="single" w:sz="8" w:space="0" w:color="auto"/>
              <w:right w:val="single" w:sz="8" w:space="0" w:color="auto"/>
            </w:tcBorders>
            <w:shd w:val="clear" w:color="000000" w:fill="FDE9D9"/>
            <w:vAlign w:val="bottom"/>
            <w:hideMark/>
          </w:tcPr>
          <w:p w14:paraId="20ED89B3"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1" w:type="pct"/>
            <w:tcBorders>
              <w:top w:val="nil"/>
              <w:left w:val="nil"/>
              <w:bottom w:val="single" w:sz="8" w:space="0" w:color="auto"/>
              <w:right w:val="single" w:sz="8" w:space="0" w:color="auto"/>
            </w:tcBorders>
            <w:shd w:val="clear" w:color="000000" w:fill="FDE9D9"/>
            <w:vAlign w:val="bottom"/>
            <w:hideMark/>
          </w:tcPr>
          <w:p w14:paraId="53C86E92"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10" w:type="pct"/>
            <w:tcBorders>
              <w:top w:val="nil"/>
              <w:left w:val="nil"/>
              <w:bottom w:val="single" w:sz="8" w:space="0" w:color="auto"/>
              <w:right w:val="single" w:sz="8" w:space="0" w:color="auto"/>
            </w:tcBorders>
            <w:shd w:val="clear" w:color="000000" w:fill="FDE9D9"/>
            <w:vAlign w:val="bottom"/>
            <w:hideMark/>
          </w:tcPr>
          <w:p w14:paraId="4B46A903" w14:textId="77777777" w:rsidR="00820B9F" w:rsidRPr="00E105BA" w:rsidRDefault="00820B9F" w:rsidP="00E105BA">
            <w:pPr>
              <w:jc w:val="right"/>
              <w:rPr>
                <w:rFonts w:ascii="Arial" w:hAnsi="Arial" w:cs="Arial"/>
                <w:sz w:val="16"/>
                <w:szCs w:val="16"/>
              </w:rPr>
            </w:pPr>
            <w:r w:rsidRPr="00E105BA">
              <w:rPr>
                <w:rFonts w:ascii="Arial" w:hAnsi="Arial" w:cs="Arial"/>
                <w:sz w:val="16"/>
                <w:szCs w:val="16"/>
              </w:rPr>
              <w:t xml:space="preserve">8 058,00000 </w:t>
            </w:r>
          </w:p>
        </w:tc>
        <w:tc>
          <w:tcPr>
            <w:tcW w:w="556" w:type="pct"/>
            <w:tcBorders>
              <w:top w:val="nil"/>
              <w:left w:val="nil"/>
              <w:bottom w:val="single" w:sz="8" w:space="0" w:color="auto"/>
              <w:right w:val="single" w:sz="8" w:space="0" w:color="auto"/>
            </w:tcBorders>
            <w:shd w:val="clear" w:color="000000" w:fill="FDE9D9"/>
            <w:vAlign w:val="bottom"/>
            <w:hideMark/>
          </w:tcPr>
          <w:p w14:paraId="70CEA6FD"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152E3175" w14:textId="77777777" w:rsidTr="00E105BA">
        <w:trPr>
          <w:trHeight w:val="315"/>
        </w:trPr>
        <w:tc>
          <w:tcPr>
            <w:tcW w:w="416" w:type="pct"/>
            <w:tcBorders>
              <w:top w:val="nil"/>
              <w:left w:val="single" w:sz="8" w:space="0" w:color="auto"/>
              <w:bottom w:val="single" w:sz="8" w:space="0" w:color="auto"/>
              <w:right w:val="single" w:sz="8" w:space="0" w:color="auto"/>
            </w:tcBorders>
            <w:shd w:val="clear" w:color="000000" w:fill="F79646"/>
            <w:vAlign w:val="bottom"/>
            <w:hideMark/>
          </w:tcPr>
          <w:p w14:paraId="03E492B5" w14:textId="77777777" w:rsidR="00850578" w:rsidRPr="00850578" w:rsidRDefault="00850578"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A3</w:t>
            </w:r>
          </w:p>
        </w:tc>
        <w:tc>
          <w:tcPr>
            <w:tcW w:w="339" w:type="pct"/>
            <w:tcBorders>
              <w:top w:val="nil"/>
              <w:left w:val="nil"/>
              <w:bottom w:val="single" w:sz="8" w:space="0" w:color="auto"/>
              <w:right w:val="single" w:sz="8" w:space="0" w:color="auto"/>
            </w:tcBorders>
            <w:shd w:val="clear" w:color="000000" w:fill="FABF8F"/>
            <w:vAlign w:val="bottom"/>
            <w:hideMark/>
          </w:tcPr>
          <w:p w14:paraId="72DCE7A4"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A3.1</w:t>
            </w:r>
          </w:p>
        </w:tc>
        <w:tc>
          <w:tcPr>
            <w:tcW w:w="188" w:type="pct"/>
            <w:tcBorders>
              <w:top w:val="nil"/>
              <w:left w:val="nil"/>
              <w:bottom w:val="single" w:sz="8" w:space="0" w:color="auto"/>
              <w:right w:val="single" w:sz="8" w:space="0" w:color="auto"/>
            </w:tcBorders>
            <w:shd w:val="clear" w:color="000000" w:fill="FDE9D9"/>
            <w:vAlign w:val="bottom"/>
            <w:hideMark/>
          </w:tcPr>
          <w:p w14:paraId="1FAF8022"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FDE9D9"/>
            <w:vAlign w:val="bottom"/>
            <w:hideMark/>
          </w:tcPr>
          <w:p w14:paraId="2AD34E14"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FDE9D9"/>
            <w:vAlign w:val="bottom"/>
            <w:hideMark/>
          </w:tcPr>
          <w:p w14:paraId="076711D0"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7B</w:t>
            </w:r>
          </w:p>
        </w:tc>
        <w:tc>
          <w:tcPr>
            <w:tcW w:w="502" w:type="pct"/>
            <w:tcBorders>
              <w:top w:val="nil"/>
              <w:left w:val="nil"/>
              <w:bottom w:val="single" w:sz="8" w:space="0" w:color="auto"/>
              <w:right w:val="single" w:sz="12" w:space="0" w:color="auto"/>
            </w:tcBorders>
            <w:shd w:val="clear" w:color="000000" w:fill="FDE9D9"/>
            <w:vAlign w:val="bottom"/>
            <w:hideMark/>
          </w:tcPr>
          <w:p w14:paraId="1823030D"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w:t>
            </w:r>
          </w:p>
        </w:tc>
        <w:tc>
          <w:tcPr>
            <w:tcW w:w="475" w:type="pct"/>
            <w:tcBorders>
              <w:top w:val="nil"/>
              <w:left w:val="nil"/>
              <w:bottom w:val="single" w:sz="8" w:space="0" w:color="auto"/>
              <w:right w:val="single" w:sz="8" w:space="0" w:color="auto"/>
            </w:tcBorders>
            <w:shd w:val="clear" w:color="000000" w:fill="FDE9D9"/>
            <w:vAlign w:val="bottom"/>
            <w:hideMark/>
          </w:tcPr>
          <w:p w14:paraId="1238BCD4" w14:textId="6C0E22B7" w:rsidR="00850578" w:rsidRPr="00E105BA" w:rsidRDefault="000F3328" w:rsidP="00D871E9">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r w:rsidR="00D871E9">
              <w:rPr>
                <w:rFonts w:ascii="Arial" w:eastAsia="Times New Roman" w:hAnsi="Arial" w:cs="Arial"/>
                <w:sz w:val="16"/>
                <w:szCs w:val="16"/>
                <w:lang w:eastAsia="cs-CZ"/>
              </w:rPr>
              <w:t xml:space="preserve"> 0,00000</w:t>
            </w:r>
          </w:p>
        </w:tc>
        <w:tc>
          <w:tcPr>
            <w:tcW w:w="481" w:type="pct"/>
            <w:tcBorders>
              <w:top w:val="nil"/>
              <w:left w:val="nil"/>
              <w:bottom w:val="single" w:sz="8" w:space="0" w:color="auto"/>
              <w:right w:val="single" w:sz="8" w:space="0" w:color="auto"/>
            </w:tcBorders>
            <w:shd w:val="clear" w:color="000000" w:fill="FDE9D9"/>
            <w:vAlign w:val="bottom"/>
            <w:hideMark/>
          </w:tcPr>
          <w:p w14:paraId="25B0BFD9" w14:textId="7556B2D3" w:rsidR="00850578" w:rsidRPr="00E105BA" w:rsidRDefault="00D871E9"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0,00000</w:t>
            </w:r>
          </w:p>
        </w:tc>
        <w:tc>
          <w:tcPr>
            <w:tcW w:w="409" w:type="pct"/>
            <w:tcBorders>
              <w:top w:val="nil"/>
              <w:left w:val="nil"/>
              <w:bottom w:val="single" w:sz="8" w:space="0" w:color="auto"/>
              <w:right w:val="single" w:sz="8" w:space="0" w:color="auto"/>
            </w:tcBorders>
            <w:shd w:val="clear" w:color="000000" w:fill="FDE9D9"/>
            <w:vAlign w:val="bottom"/>
            <w:hideMark/>
          </w:tcPr>
          <w:p w14:paraId="08BCAF78" w14:textId="1A173BAB" w:rsidR="00850578" w:rsidRPr="00E105BA" w:rsidRDefault="000F3328" w:rsidP="00D871E9">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r w:rsidR="00D871E9">
              <w:rPr>
                <w:rFonts w:ascii="Arial" w:eastAsia="Times New Roman" w:hAnsi="Arial" w:cs="Arial"/>
                <w:sz w:val="16"/>
                <w:szCs w:val="16"/>
                <w:lang w:eastAsia="cs-CZ"/>
              </w:rPr>
              <w:t xml:space="preserve"> 0,00000</w:t>
            </w:r>
          </w:p>
        </w:tc>
        <w:tc>
          <w:tcPr>
            <w:tcW w:w="451" w:type="pct"/>
            <w:tcBorders>
              <w:top w:val="nil"/>
              <w:left w:val="nil"/>
              <w:bottom w:val="single" w:sz="8" w:space="0" w:color="auto"/>
              <w:right w:val="single" w:sz="8" w:space="0" w:color="auto"/>
            </w:tcBorders>
            <w:shd w:val="clear" w:color="000000" w:fill="FDE9D9"/>
            <w:vAlign w:val="bottom"/>
            <w:hideMark/>
          </w:tcPr>
          <w:p w14:paraId="49A43495" w14:textId="0858E212" w:rsidR="00850578" w:rsidRPr="00E105BA" w:rsidRDefault="000F3328" w:rsidP="00D871E9">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r w:rsidR="00D871E9">
              <w:rPr>
                <w:rFonts w:ascii="Arial" w:eastAsia="Times New Roman" w:hAnsi="Arial" w:cs="Arial"/>
                <w:sz w:val="16"/>
                <w:szCs w:val="16"/>
                <w:lang w:eastAsia="cs-CZ"/>
              </w:rPr>
              <w:t xml:space="preserve"> 0,00000</w:t>
            </w:r>
          </w:p>
        </w:tc>
        <w:tc>
          <w:tcPr>
            <w:tcW w:w="410" w:type="pct"/>
            <w:tcBorders>
              <w:top w:val="nil"/>
              <w:left w:val="nil"/>
              <w:bottom w:val="single" w:sz="8" w:space="0" w:color="auto"/>
              <w:right w:val="single" w:sz="8" w:space="0" w:color="auto"/>
            </w:tcBorders>
            <w:shd w:val="clear" w:color="000000" w:fill="FDE9D9"/>
            <w:vAlign w:val="bottom"/>
            <w:hideMark/>
          </w:tcPr>
          <w:p w14:paraId="3B82157D" w14:textId="77777777" w:rsidR="00850578" w:rsidRPr="00E105BA" w:rsidRDefault="00850578"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FDE9D9"/>
            <w:vAlign w:val="bottom"/>
            <w:hideMark/>
          </w:tcPr>
          <w:p w14:paraId="087F42B1" w14:textId="77777777" w:rsidR="00850578" w:rsidRPr="00850578" w:rsidRDefault="00850578"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2B005CD5" w14:textId="77777777" w:rsidTr="00E105BA">
        <w:trPr>
          <w:trHeight w:val="315"/>
        </w:trPr>
        <w:tc>
          <w:tcPr>
            <w:tcW w:w="416" w:type="pct"/>
            <w:tcBorders>
              <w:top w:val="nil"/>
              <w:left w:val="single" w:sz="8" w:space="0" w:color="auto"/>
              <w:bottom w:val="single" w:sz="8" w:space="0" w:color="000000"/>
              <w:right w:val="single" w:sz="8" w:space="0" w:color="auto"/>
            </w:tcBorders>
            <w:shd w:val="clear" w:color="000000" w:fill="948A54"/>
            <w:vAlign w:val="bottom"/>
            <w:hideMark/>
          </w:tcPr>
          <w:p w14:paraId="282C0EFA" w14:textId="77777777" w:rsidR="007D105E" w:rsidRPr="00850578" w:rsidRDefault="007D105E"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B1</w:t>
            </w:r>
          </w:p>
        </w:tc>
        <w:tc>
          <w:tcPr>
            <w:tcW w:w="339" w:type="pct"/>
            <w:tcBorders>
              <w:top w:val="nil"/>
              <w:left w:val="nil"/>
              <w:bottom w:val="single" w:sz="8" w:space="0" w:color="000000"/>
              <w:right w:val="single" w:sz="8" w:space="0" w:color="auto"/>
            </w:tcBorders>
            <w:shd w:val="clear" w:color="000000" w:fill="C4BD97"/>
            <w:vAlign w:val="bottom"/>
            <w:hideMark/>
          </w:tcPr>
          <w:p w14:paraId="3D474C83"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B1.1</w:t>
            </w:r>
          </w:p>
        </w:tc>
        <w:tc>
          <w:tcPr>
            <w:tcW w:w="188" w:type="pct"/>
            <w:tcBorders>
              <w:top w:val="nil"/>
              <w:left w:val="nil"/>
              <w:bottom w:val="single" w:sz="8" w:space="0" w:color="auto"/>
              <w:right w:val="single" w:sz="8" w:space="0" w:color="auto"/>
            </w:tcBorders>
            <w:shd w:val="clear" w:color="auto" w:fill="DDD9C3" w:themeFill="background2" w:themeFillShade="E6"/>
            <w:vAlign w:val="bottom"/>
            <w:hideMark/>
          </w:tcPr>
          <w:p w14:paraId="734F0033"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000000"/>
              <w:right w:val="single" w:sz="8" w:space="0" w:color="auto"/>
            </w:tcBorders>
            <w:shd w:val="clear" w:color="000000" w:fill="DDD9C4"/>
            <w:vAlign w:val="bottom"/>
            <w:hideMark/>
          </w:tcPr>
          <w:p w14:paraId="38C790B9"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w:t>
            </w:r>
          </w:p>
        </w:tc>
        <w:tc>
          <w:tcPr>
            <w:tcW w:w="427" w:type="pct"/>
            <w:tcBorders>
              <w:top w:val="nil"/>
              <w:left w:val="nil"/>
              <w:bottom w:val="single" w:sz="8" w:space="0" w:color="000000"/>
              <w:right w:val="single" w:sz="8" w:space="0" w:color="auto"/>
            </w:tcBorders>
            <w:shd w:val="clear" w:color="000000" w:fill="DDD9C4"/>
            <w:vAlign w:val="bottom"/>
            <w:hideMark/>
          </w:tcPr>
          <w:p w14:paraId="5B07EE22"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6c</w:t>
            </w:r>
          </w:p>
        </w:tc>
        <w:tc>
          <w:tcPr>
            <w:tcW w:w="502" w:type="pct"/>
            <w:tcBorders>
              <w:top w:val="nil"/>
              <w:left w:val="nil"/>
              <w:bottom w:val="single" w:sz="8" w:space="0" w:color="000000"/>
              <w:right w:val="single" w:sz="12" w:space="0" w:color="auto"/>
            </w:tcBorders>
            <w:shd w:val="clear" w:color="000000" w:fill="DDD9C4"/>
            <w:vAlign w:val="bottom"/>
            <w:hideMark/>
          </w:tcPr>
          <w:p w14:paraId="5A4781E4"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3.1</w:t>
            </w:r>
          </w:p>
        </w:tc>
        <w:tc>
          <w:tcPr>
            <w:tcW w:w="475" w:type="pct"/>
            <w:tcBorders>
              <w:top w:val="nil"/>
              <w:left w:val="nil"/>
              <w:bottom w:val="single" w:sz="8" w:space="0" w:color="auto"/>
              <w:right w:val="single" w:sz="8" w:space="0" w:color="auto"/>
            </w:tcBorders>
            <w:shd w:val="clear" w:color="000000" w:fill="DDD9C4"/>
            <w:vAlign w:val="bottom"/>
            <w:hideMark/>
          </w:tcPr>
          <w:p w14:paraId="044EE51E" w14:textId="78CFC13F" w:rsidR="007D105E" w:rsidRPr="00E105BA" w:rsidRDefault="006E4143" w:rsidP="00E105BA">
            <w:pPr>
              <w:jc w:val="right"/>
              <w:rPr>
                <w:rFonts w:ascii="Arial" w:hAnsi="Arial" w:cs="Arial"/>
                <w:sz w:val="16"/>
                <w:szCs w:val="16"/>
              </w:rPr>
            </w:pPr>
            <w:r>
              <w:rPr>
                <w:rFonts w:ascii="Arial" w:hAnsi="Arial" w:cs="Arial"/>
                <w:sz w:val="16"/>
                <w:szCs w:val="16"/>
              </w:rPr>
              <w:t xml:space="preserve"> 54 141,85253</w:t>
            </w:r>
          </w:p>
        </w:tc>
        <w:tc>
          <w:tcPr>
            <w:tcW w:w="481" w:type="pct"/>
            <w:tcBorders>
              <w:top w:val="nil"/>
              <w:left w:val="nil"/>
              <w:bottom w:val="single" w:sz="8" w:space="0" w:color="auto"/>
              <w:right w:val="single" w:sz="8" w:space="0" w:color="auto"/>
            </w:tcBorders>
            <w:shd w:val="clear" w:color="000000" w:fill="DDD9C4"/>
            <w:vAlign w:val="bottom"/>
            <w:hideMark/>
          </w:tcPr>
          <w:p w14:paraId="61B868D8" w14:textId="5535742A" w:rsidR="007D105E" w:rsidRPr="00E105BA" w:rsidRDefault="006E4143"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46 020,57465</w:t>
            </w:r>
          </w:p>
        </w:tc>
        <w:tc>
          <w:tcPr>
            <w:tcW w:w="409" w:type="pct"/>
            <w:tcBorders>
              <w:top w:val="nil"/>
              <w:left w:val="nil"/>
              <w:bottom w:val="single" w:sz="8" w:space="0" w:color="auto"/>
              <w:right w:val="single" w:sz="8" w:space="0" w:color="auto"/>
            </w:tcBorders>
            <w:shd w:val="clear" w:color="000000" w:fill="DDD9C4"/>
            <w:vAlign w:val="bottom"/>
            <w:hideMark/>
          </w:tcPr>
          <w:p w14:paraId="7A9B021A" w14:textId="7EB646D8" w:rsidR="007D105E" w:rsidRPr="00E105BA" w:rsidRDefault="006E4143"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2 707,09263</w:t>
            </w:r>
          </w:p>
        </w:tc>
        <w:tc>
          <w:tcPr>
            <w:tcW w:w="451" w:type="pct"/>
            <w:tcBorders>
              <w:top w:val="nil"/>
              <w:left w:val="nil"/>
              <w:bottom w:val="single" w:sz="8" w:space="0" w:color="auto"/>
              <w:right w:val="single" w:sz="8" w:space="0" w:color="auto"/>
            </w:tcBorders>
            <w:shd w:val="clear" w:color="000000" w:fill="DDD9C4"/>
            <w:vAlign w:val="bottom"/>
            <w:hideMark/>
          </w:tcPr>
          <w:p w14:paraId="27ACA545" w14:textId="31C8D9A3" w:rsidR="007D105E" w:rsidRPr="00E105BA" w:rsidRDefault="006E4143"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5 414,18525</w:t>
            </w:r>
          </w:p>
        </w:tc>
        <w:tc>
          <w:tcPr>
            <w:tcW w:w="410" w:type="pct"/>
            <w:tcBorders>
              <w:top w:val="nil"/>
              <w:left w:val="nil"/>
              <w:bottom w:val="single" w:sz="8" w:space="0" w:color="000000"/>
              <w:right w:val="single" w:sz="8" w:space="0" w:color="auto"/>
            </w:tcBorders>
            <w:shd w:val="clear" w:color="000000" w:fill="DDD9C4"/>
            <w:vAlign w:val="bottom"/>
            <w:hideMark/>
          </w:tcPr>
          <w:p w14:paraId="254D0B6E" w14:textId="77777777" w:rsidR="007D105E" w:rsidRPr="00E105BA" w:rsidRDefault="00E105BA"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0,00000</w:t>
            </w:r>
            <w:r w:rsidR="007D105E" w:rsidRPr="00E105BA">
              <w:rPr>
                <w:rFonts w:ascii="Arial" w:eastAsia="Times New Roman" w:hAnsi="Arial" w:cs="Arial"/>
                <w:sz w:val="16"/>
                <w:szCs w:val="16"/>
                <w:lang w:eastAsia="cs-CZ"/>
              </w:rPr>
              <w:t> </w:t>
            </w:r>
          </w:p>
        </w:tc>
        <w:tc>
          <w:tcPr>
            <w:tcW w:w="556" w:type="pct"/>
            <w:tcBorders>
              <w:top w:val="nil"/>
              <w:left w:val="nil"/>
              <w:bottom w:val="single" w:sz="8" w:space="0" w:color="000000"/>
              <w:right w:val="single" w:sz="8" w:space="0" w:color="auto"/>
            </w:tcBorders>
            <w:shd w:val="clear" w:color="000000" w:fill="DDD9C4"/>
            <w:vAlign w:val="bottom"/>
            <w:hideMark/>
          </w:tcPr>
          <w:p w14:paraId="17BC39C1" w14:textId="77777777" w:rsidR="007D105E" w:rsidRPr="00850578" w:rsidRDefault="007D105E"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5A3F8A6A" w14:textId="77777777" w:rsidTr="00E105BA">
        <w:trPr>
          <w:trHeight w:val="315"/>
        </w:trPr>
        <w:tc>
          <w:tcPr>
            <w:tcW w:w="416" w:type="pct"/>
            <w:vMerge w:val="restart"/>
            <w:tcBorders>
              <w:top w:val="nil"/>
              <w:left w:val="single" w:sz="8" w:space="0" w:color="auto"/>
              <w:bottom w:val="single" w:sz="8" w:space="0" w:color="000000"/>
              <w:right w:val="single" w:sz="8" w:space="0" w:color="auto"/>
            </w:tcBorders>
            <w:shd w:val="clear" w:color="000000" w:fill="948A54"/>
            <w:vAlign w:val="bottom"/>
            <w:hideMark/>
          </w:tcPr>
          <w:p w14:paraId="47F6284D" w14:textId="77777777" w:rsidR="00820B9F" w:rsidRPr="00850578" w:rsidRDefault="00820B9F"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B2</w:t>
            </w:r>
          </w:p>
        </w:tc>
        <w:tc>
          <w:tcPr>
            <w:tcW w:w="339" w:type="pct"/>
            <w:tcBorders>
              <w:top w:val="nil"/>
              <w:left w:val="nil"/>
              <w:bottom w:val="single" w:sz="8" w:space="0" w:color="auto"/>
              <w:right w:val="single" w:sz="8" w:space="0" w:color="auto"/>
            </w:tcBorders>
            <w:shd w:val="clear" w:color="000000" w:fill="C4BD97"/>
            <w:vAlign w:val="bottom"/>
            <w:hideMark/>
          </w:tcPr>
          <w:p w14:paraId="4974F268"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B2.1</w:t>
            </w:r>
          </w:p>
        </w:tc>
        <w:tc>
          <w:tcPr>
            <w:tcW w:w="188" w:type="pct"/>
            <w:tcBorders>
              <w:top w:val="nil"/>
              <w:left w:val="nil"/>
              <w:bottom w:val="single" w:sz="8" w:space="0" w:color="auto"/>
              <w:right w:val="single" w:sz="8" w:space="0" w:color="auto"/>
            </w:tcBorders>
            <w:shd w:val="clear" w:color="000000" w:fill="DDD9C4"/>
            <w:vAlign w:val="bottom"/>
            <w:hideMark/>
          </w:tcPr>
          <w:p w14:paraId="268450DB"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DDD9C4"/>
            <w:vAlign w:val="bottom"/>
            <w:hideMark/>
          </w:tcPr>
          <w:p w14:paraId="3D1EA991"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427" w:type="pct"/>
            <w:tcBorders>
              <w:top w:val="nil"/>
              <w:left w:val="nil"/>
              <w:bottom w:val="single" w:sz="8" w:space="0" w:color="auto"/>
              <w:right w:val="single" w:sz="8" w:space="0" w:color="auto"/>
            </w:tcBorders>
            <w:shd w:val="clear" w:color="000000" w:fill="DDD9C4"/>
            <w:vAlign w:val="bottom"/>
            <w:hideMark/>
          </w:tcPr>
          <w:p w14:paraId="5C5BE881"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10</w:t>
            </w:r>
          </w:p>
        </w:tc>
        <w:tc>
          <w:tcPr>
            <w:tcW w:w="502" w:type="pct"/>
            <w:tcBorders>
              <w:top w:val="nil"/>
              <w:left w:val="nil"/>
              <w:bottom w:val="single" w:sz="8" w:space="0" w:color="auto"/>
              <w:right w:val="single" w:sz="12" w:space="0" w:color="auto"/>
            </w:tcBorders>
            <w:shd w:val="clear" w:color="000000" w:fill="DDD9C4"/>
            <w:vAlign w:val="bottom"/>
            <w:hideMark/>
          </w:tcPr>
          <w:p w14:paraId="4CF38BFB"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2.4</w:t>
            </w:r>
          </w:p>
        </w:tc>
        <w:tc>
          <w:tcPr>
            <w:tcW w:w="475" w:type="pct"/>
            <w:tcBorders>
              <w:top w:val="nil"/>
              <w:left w:val="nil"/>
              <w:bottom w:val="single" w:sz="8" w:space="0" w:color="auto"/>
              <w:right w:val="single" w:sz="8" w:space="0" w:color="auto"/>
            </w:tcBorders>
            <w:shd w:val="clear" w:color="000000" w:fill="DDD9C4"/>
            <w:vAlign w:val="bottom"/>
            <w:hideMark/>
          </w:tcPr>
          <w:p w14:paraId="364E0456" w14:textId="54E582F0"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7 063,89293</w:t>
            </w:r>
          </w:p>
        </w:tc>
        <w:tc>
          <w:tcPr>
            <w:tcW w:w="481" w:type="pct"/>
            <w:tcBorders>
              <w:top w:val="nil"/>
              <w:left w:val="nil"/>
              <w:bottom w:val="single" w:sz="8" w:space="0" w:color="auto"/>
              <w:right w:val="single" w:sz="8" w:space="0" w:color="auto"/>
            </w:tcBorders>
            <w:shd w:val="clear" w:color="000000" w:fill="DDD9C4"/>
            <w:vAlign w:val="bottom"/>
            <w:hideMark/>
          </w:tcPr>
          <w:p w14:paraId="6A091D26" w14:textId="4181CB01" w:rsidR="001C55E0" w:rsidRDefault="001C55E0" w:rsidP="00E105BA">
            <w:pPr>
              <w:spacing w:before="0" w:after="0"/>
              <w:jc w:val="right"/>
              <w:rPr>
                <w:rFonts w:ascii="Arial" w:hAnsi="Arial" w:cs="Arial"/>
                <w:sz w:val="16"/>
                <w:szCs w:val="16"/>
              </w:rPr>
            </w:pPr>
          </w:p>
          <w:p w14:paraId="7AB026B3" w14:textId="03DD0616"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6 004,30899</w:t>
            </w:r>
          </w:p>
        </w:tc>
        <w:tc>
          <w:tcPr>
            <w:tcW w:w="409" w:type="pct"/>
            <w:tcBorders>
              <w:top w:val="nil"/>
              <w:left w:val="nil"/>
              <w:bottom w:val="single" w:sz="8" w:space="0" w:color="auto"/>
              <w:right w:val="single" w:sz="8" w:space="0" w:color="auto"/>
            </w:tcBorders>
            <w:shd w:val="clear" w:color="000000" w:fill="DDD9C4"/>
            <w:vAlign w:val="bottom"/>
            <w:hideMark/>
          </w:tcPr>
          <w:p w14:paraId="52C99072" w14:textId="513F25C0"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353,19465</w:t>
            </w:r>
          </w:p>
        </w:tc>
        <w:tc>
          <w:tcPr>
            <w:tcW w:w="451" w:type="pct"/>
            <w:tcBorders>
              <w:top w:val="nil"/>
              <w:left w:val="nil"/>
              <w:bottom w:val="single" w:sz="8" w:space="0" w:color="auto"/>
              <w:right w:val="single" w:sz="8" w:space="0" w:color="auto"/>
            </w:tcBorders>
            <w:shd w:val="clear" w:color="000000" w:fill="DDD9C4"/>
            <w:vAlign w:val="bottom"/>
            <w:hideMark/>
          </w:tcPr>
          <w:p w14:paraId="19B74327" w14:textId="7E981395" w:rsidR="00820B9F" w:rsidRPr="00E105BA" w:rsidRDefault="00D871E9"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706,38929</w:t>
            </w:r>
          </w:p>
        </w:tc>
        <w:tc>
          <w:tcPr>
            <w:tcW w:w="410" w:type="pct"/>
            <w:tcBorders>
              <w:top w:val="nil"/>
              <w:left w:val="nil"/>
              <w:bottom w:val="single" w:sz="8" w:space="0" w:color="auto"/>
              <w:right w:val="single" w:sz="8" w:space="0" w:color="auto"/>
            </w:tcBorders>
            <w:shd w:val="clear" w:color="000000" w:fill="DDD9C4"/>
            <w:vAlign w:val="bottom"/>
            <w:hideMark/>
          </w:tcPr>
          <w:p w14:paraId="2697EB90"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DDD9C4"/>
            <w:vAlign w:val="bottom"/>
            <w:hideMark/>
          </w:tcPr>
          <w:p w14:paraId="2D34B63A"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55B73854" w14:textId="77777777" w:rsidTr="00E105BA">
        <w:trPr>
          <w:trHeight w:val="315"/>
        </w:trPr>
        <w:tc>
          <w:tcPr>
            <w:tcW w:w="416" w:type="pct"/>
            <w:vMerge/>
            <w:tcBorders>
              <w:top w:val="nil"/>
              <w:left w:val="single" w:sz="8" w:space="0" w:color="auto"/>
              <w:bottom w:val="single" w:sz="8" w:space="0" w:color="000000"/>
              <w:right w:val="single" w:sz="8" w:space="0" w:color="auto"/>
            </w:tcBorders>
            <w:vAlign w:val="center"/>
            <w:hideMark/>
          </w:tcPr>
          <w:p w14:paraId="52ADD8F4" w14:textId="77777777" w:rsidR="00FB2357" w:rsidRPr="00850578" w:rsidRDefault="00FB2357" w:rsidP="00FB2357">
            <w:pPr>
              <w:spacing w:before="0" w:after="0"/>
              <w:rPr>
                <w:rFonts w:ascii="Arial" w:eastAsia="Times New Roman" w:hAnsi="Arial" w:cs="Arial"/>
                <w:b/>
                <w:bCs/>
                <w:color w:val="000000"/>
                <w:sz w:val="16"/>
                <w:szCs w:val="16"/>
                <w:lang w:eastAsia="cs-CZ"/>
              </w:rPr>
            </w:pPr>
          </w:p>
        </w:tc>
        <w:tc>
          <w:tcPr>
            <w:tcW w:w="339" w:type="pct"/>
            <w:tcBorders>
              <w:top w:val="nil"/>
              <w:left w:val="nil"/>
              <w:bottom w:val="single" w:sz="8" w:space="0" w:color="auto"/>
              <w:right w:val="single" w:sz="8" w:space="0" w:color="auto"/>
            </w:tcBorders>
            <w:shd w:val="clear" w:color="000000" w:fill="C4BD97"/>
            <w:vAlign w:val="bottom"/>
            <w:hideMark/>
          </w:tcPr>
          <w:p w14:paraId="7268D750"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B2.2</w:t>
            </w:r>
          </w:p>
        </w:tc>
        <w:tc>
          <w:tcPr>
            <w:tcW w:w="188" w:type="pct"/>
            <w:tcBorders>
              <w:top w:val="nil"/>
              <w:left w:val="nil"/>
              <w:bottom w:val="single" w:sz="8" w:space="0" w:color="auto"/>
              <w:right w:val="single" w:sz="8" w:space="0" w:color="auto"/>
            </w:tcBorders>
            <w:shd w:val="clear" w:color="000000" w:fill="DDD9C4"/>
            <w:vAlign w:val="bottom"/>
            <w:hideMark/>
          </w:tcPr>
          <w:p w14:paraId="3B190DA0"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 Z</w:t>
            </w:r>
          </w:p>
        </w:tc>
        <w:tc>
          <w:tcPr>
            <w:tcW w:w="346" w:type="pct"/>
            <w:tcBorders>
              <w:top w:val="nil"/>
              <w:left w:val="nil"/>
              <w:bottom w:val="single" w:sz="8" w:space="0" w:color="auto"/>
              <w:right w:val="single" w:sz="8" w:space="0" w:color="auto"/>
            </w:tcBorders>
            <w:shd w:val="clear" w:color="000000" w:fill="DDD9C4"/>
            <w:vAlign w:val="bottom"/>
            <w:hideMark/>
          </w:tcPr>
          <w:p w14:paraId="4B2C8CD0"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427" w:type="pct"/>
            <w:tcBorders>
              <w:top w:val="nil"/>
              <w:left w:val="nil"/>
              <w:bottom w:val="single" w:sz="8" w:space="0" w:color="auto"/>
              <w:right w:val="single" w:sz="8" w:space="0" w:color="auto"/>
            </w:tcBorders>
            <w:shd w:val="clear" w:color="000000" w:fill="DDD9C4"/>
            <w:vAlign w:val="bottom"/>
            <w:hideMark/>
          </w:tcPr>
          <w:p w14:paraId="0722F1AA"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w:t>
            </w:r>
          </w:p>
        </w:tc>
        <w:tc>
          <w:tcPr>
            <w:tcW w:w="502" w:type="pct"/>
            <w:tcBorders>
              <w:top w:val="nil"/>
              <w:left w:val="nil"/>
              <w:bottom w:val="single" w:sz="8" w:space="0" w:color="auto"/>
              <w:right w:val="single" w:sz="12" w:space="0" w:color="auto"/>
            </w:tcBorders>
            <w:shd w:val="clear" w:color="000000" w:fill="DDD9C4"/>
            <w:vAlign w:val="bottom"/>
            <w:hideMark/>
          </w:tcPr>
          <w:p w14:paraId="629DC206"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1.1.1</w:t>
            </w:r>
          </w:p>
        </w:tc>
        <w:tc>
          <w:tcPr>
            <w:tcW w:w="475"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59295405" w14:textId="3F20693B" w:rsidR="00FB2357" w:rsidRPr="00E105BA" w:rsidRDefault="00053EB5" w:rsidP="00E105BA">
            <w:pPr>
              <w:spacing w:before="0" w:after="0"/>
              <w:jc w:val="right"/>
              <w:rPr>
                <w:rFonts w:ascii="Arial" w:hAnsi="Arial" w:cs="Arial"/>
                <w:sz w:val="16"/>
                <w:szCs w:val="16"/>
              </w:rPr>
            </w:pPr>
            <w:r w:rsidRPr="00E105BA">
              <w:rPr>
                <w:rFonts w:ascii="Arial" w:hAnsi="Arial" w:cs="Arial"/>
                <w:sz w:val="16"/>
                <w:szCs w:val="16"/>
              </w:rPr>
              <w:t>24</w:t>
            </w:r>
            <w:r w:rsidR="00661FBD">
              <w:rPr>
                <w:rFonts w:ascii="Arial" w:hAnsi="Arial" w:cs="Arial"/>
                <w:sz w:val="16"/>
                <w:szCs w:val="16"/>
              </w:rPr>
              <w:t xml:space="preserve"> </w:t>
            </w:r>
            <w:r w:rsidRPr="00E105BA">
              <w:rPr>
                <w:rFonts w:ascii="Arial" w:hAnsi="Arial" w:cs="Arial"/>
                <w:sz w:val="16"/>
                <w:szCs w:val="16"/>
              </w:rPr>
              <w:t>571,19047</w:t>
            </w:r>
          </w:p>
        </w:tc>
        <w:tc>
          <w:tcPr>
            <w:tcW w:w="481"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2189169D" w14:textId="251F9D28" w:rsidR="00FB2357" w:rsidRPr="00E105BA" w:rsidRDefault="00053EB5" w:rsidP="00E105BA">
            <w:pPr>
              <w:jc w:val="right"/>
              <w:rPr>
                <w:rFonts w:ascii="Arial" w:hAnsi="Arial" w:cs="Arial"/>
                <w:sz w:val="16"/>
                <w:szCs w:val="16"/>
              </w:rPr>
            </w:pPr>
            <w:r w:rsidRPr="00E105BA">
              <w:rPr>
                <w:rFonts w:ascii="Arial" w:hAnsi="Arial" w:cs="Arial"/>
                <w:sz w:val="16"/>
                <w:szCs w:val="16"/>
              </w:rPr>
              <w:t>20</w:t>
            </w:r>
            <w:r w:rsidR="00661FBD">
              <w:rPr>
                <w:rFonts w:ascii="Arial" w:hAnsi="Arial" w:cs="Arial"/>
                <w:sz w:val="16"/>
                <w:szCs w:val="16"/>
              </w:rPr>
              <w:t xml:space="preserve"> </w:t>
            </w:r>
            <w:r w:rsidRPr="00E105BA">
              <w:rPr>
                <w:rFonts w:ascii="Arial" w:hAnsi="Arial" w:cs="Arial"/>
                <w:sz w:val="16"/>
                <w:szCs w:val="16"/>
              </w:rPr>
              <w:t>885,51190</w:t>
            </w:r>
            <w:r w:rsidR="00FB2357" w:rsidRPr="00E105BA">
              <w:rPr>
                <w:rFonts w:ascii="Arial" w:hAnsi="Arial" w:cs="Arial"/>
                <w:sz w:val="16"/>
                <w:szCs w:val="16"/>
              </w:rPr>
              <w:t xml:space="preserve"> </w:t>
            </w:r>
          </w:p>
        </w:tc>
        <w:tc>
          <w:tcPr>
            <w:tcW w:w="409"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233553DD" w14:textId="20FE5BE9" w:rsidR="00FB2357" w:rsidRPr="00E105BA" w:rsidRDefault="00053EB5" w:rsidP="00E105BA">
            <w:pPr>
              <w:jc w:val="right"/>
              <w:rPr>
                <w:rFonts w:ascii="Arial" w:hAnsi="Arial" w:cs="Arial"/>
                <w:sz w:val="16"/>
                <w:szCs w:val="16"/>
              </w:rPr>
            </w:pPr>
            <w:r w:rsidRPr="00E105BA">
              <w:rPr>
                <w:rFonts w:ascii="Arial" w:hAnsi="Arial" w:cs="Arial"/>
                <w:sz w:val="16"/>
                <w:szCs w:val="16"/>
              </w:rPr>
              <w:t>3</w:t>
            </w:r>
            <w:r w:rsidR="00661FBD">
              <w:rPr>
                <w:rFonts w:ascii="Arial" w:hAnsi="Arial" w:cs="Arial"/>
                <w:sz w:val="16"/>
                <w:szCs w:val="16"/>
              </w:rPr>
              <w:t xml:space="preserve"> </w:t>
            </w:r>
            <w:r w:rsidRPr="00E105BA">
              <w:rPr>
                <w:rFonts w:ascii="Arial" w:hAnsi="Arial" w:cs="Arial"/>
                <w:sz w:val="16"/>
                <w:szCs w:val="16"/>
              </w:rPr>
              <w:t>685,67857</w:t>
            </w:r>
            <w:r w:rsidR="00FB2357" w:rsidRPr="00E105BA">
              <w:rPr>
                <w:rFonts w:ascii="Arial" w:hAnsi="Arial" w:cs="Arial"/>
                <w:sz w:val="16"/>
                <w:szCs w:val="16"/>
              </w:rPr>
              <w:t xml:space="preserve"> </w:t>
            </w:r>
          </w:p>
        </w:tc>
        <w:tc>
          <w:tcPr>
            <w:tcW w:w="451"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4FDEFC0F" w14:textId="77777777" w:rsidR="00FB2357" w:rsidRPr="00E105BA" w:rsidRDefault="00053EB5" w:rsidP="00E105BA">
            <w:pPr>
              <w:jc w:val="right"/>
              <w:rPr>
                <w:rFonts w:ascii="Arial" w:hAnsi="Arial" w:cs="Arial"/>
                <w:sz w:val="16"/>
                <w:szCs w:val="16"/>
              </w:rPr>
            </w:pPr>
            <w:r w:rsidRPr="00E105BA">
              <w:rPr>
                <w:rFonts w:ascii="Arial" w:hAnsi="Arial" w:cs="Arial"/>
                <w:sz w:val="16"/>
                <w:szCs w:val="16"/>
              </w:rPr>
              <w:t>0,00000</w:t>
            </w:r>
            <w:r w:rsidR="00FB2357" w:rsidRPr="00E105BA">
              <w:rPr>
                <w:rFonts w:ascii="Arial" w:hAnsi="Arial" w:cs="Arial"/>
                <w:sz w:val="16"/>
                <w:szCs w:val="16"/>
              </w:rPr>
              <w:t xml:space="preserve"> </w:t>
            </w:r>
          </w:p>
        </w:tc>
        <w:tc>
          <w:tcPr>
            <w:tcW w:w="410"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38789CD2"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0,00000 </w:t>
            </w:r>
          </w:p>
        </w:tc>
        <w:tc>
          <w:tcPr>
            <w:tcW w:w="556" w:type="pct"/>
            <w:tcBorders>
              <w:top w:val="nil"/>
              <w:left w:val="nil"/>
              <w:bottom w:val="single" w:sz="8" w:space="0" w:color="auto"/>
              <w:right w:val="single" w:sz="8" w:space="0" w:color="auto"/>
            </w:tcBorders>
            <w:shd w:val="clear" w:color="000000" w:fill="DDD9C4"/>
            <w:vAlign w:val="bottom"/>
            <w:hideMark/>
          </w:tcPr>
          <w:p w14:paraId="0625082C"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583CCB35" w14:textId="77777777" w:rsidTr="00E105BA">
        <w:trPr>
          <w:trHeight w:val="315"/>
        </w:trPr>
        <w:tc>
          <w:tcPr>
            <w:tcW w:w="416" w:type="pct"/>
            <w:tcBorders>
              <w:top w:val="nil"/>
              <w:left w:val="single" w:sz="8" w:space="0" w:color="auto"/>
              <w:bottom w:val="single" w:sz="8" w:space="0" w:color="auto"/>
              <w:right w:val="single" w:sz="8" w:space="0" w:color="auto"/>
            </w:tcBorders>
            <w:shd w:val="clear" w:color="000000" w:fill="1F497D"/>
            <w:vAlign w:val="bottom"/>
            <w:hideMark/>
          </w:tcPr>
          <w:p w14:paraId="70F8DF21" w14:textId="77777777" w:rsidR="00FB2357" w:rsidRPr="00850578" w:rsidRDefault="00FB2357" w:rsidP="00FB2357">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C1</w:t>
            </w:r>
          </w:p>
        </w:tc>
        <w:tc>
          <w:tcPr>
            <w:tcW w:w="339" w:type="pct"/>
            <w:tcBorders>
              <w:top w:val="nil"/>
              <w:left w:val="nil"/>
              <w:bottom w:val="single" w:sz="8" w:space="0" w:color="auto"/>
              <w:right w:val="single" w:sz="8" w:space="0" w:color="auto"/>
            </w:tcBorders>
            <w:shd w:val="clear" w:color="000000" w:fill="538DD5"/>
            <w:vAlign w:val="bottom"/>
            <w:hideMark/>
          </w:tcPr>
          <w:p w14:paraId="1694F56B"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C1.1</w:t>
            </w:r>
          </w:p>
        </w:tc>
        <w:tc>
          <w:tcPr>
            <w:tcW w:w="188" w:type="pct"/>
            <w:tcBorders>
              <w:top w:val="nil"/>
              <w:left w:val="nil"/>
              <w:bottom w:val="single" w:sz="8" w:space="0" w:color="auto"/>
              <w:right w:val="single" w:sz="8" w:space="0" w:color="auto"/>
            </w:tcBorders>
            <w:shd w:val="clear" w:color="000000" w:fill="C5D9F1"/>
            <w:vAlign w:val="bottom"/>
            <w:hideMark/>
          </w:tcPr>
          <w:p w14:paraId="6B97CA3B"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OP Z</w:t>
            </w:r>
          </w:p>
        </w:tc>
        <w:tc>
          <w:tcPr>
            <w:tcW w:w="346" w:type="pct"/>
            <w:tcBorders>
              <w:top w:val="nil"/>
              <w:left w:val="nil"/>
              <w:bottom w:val="single" w:sz="8" w:space="0" w:color="auto"/>
              <w:right w:val="single" w:sz="8" w:space="0" w:color="auto"/>
            </w:tcBorders>
            <w:shd w:val="clear" w:color="000000" w:fill="C5D9F1"/>
            <w:vAlign w:val="bottom"/>
            <w:hideMark/>
          </w:tcPr>
          <w:p w14:paraId="39363AC3"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427" w:type="pct"/>
            <w:tcBorders>
              <w:top w:val="nil"/>
              <w:left w:val="nil"/>
              <w:bottom w:val="single" w:sz="8" w:space="0" w:color="auto"/>
              <w:right w:val="single" w:sz="8" w:space="0" w:color="auto"/>
            </w:tcBorders>
            <w:shd w:val="clear" w:color="000000" w:fill="C5D9F1"/>
            <w:vAlign w:val="bottom"/>
            <w:hideMark/>
          </w:tcPr>
          <w:p w14:paraId="70791218"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1</w:t>
            </w:r>
          </w:p>
        </w:tc>
        <w:tc>
          <w:tcPr>
            <w:tcW w:w="502" w:type="pct"/>
            <w:tcBorders>
              <w:top w:val="nil"/>
              <w:left w:val="nil"/>
              <w:bottom w:val="single" w:sz="8" w:space="0" w:color="auto"/>
              <w:right w:val="single" w:sz="12" w:space="0" w:color="auto"/>
            </w:tcBorders>
            <w:shd w:val="clear" w:color="000000" w:fill="C5D9F1"/>
            <w:vAlign w:val="bottom"/>
            <w:hideMark/>
          </w:tcPr>
          <w:p w14:paraId="6FB818F4"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2.1.1</w:t>
            </w:r>
          </w:p>
        </w:tc>
        <w:tc>
          <w:tcPr>
            <w:tcW w:w="475"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04A23AC3" w14:textId="5971DB11" w:rsidR="00FB2357" w:rsidRPr="00E105BA" w:rsidRDefault="00053EB5" w:rsidP="00E105BA">
            <w:pPr>
              <w:jc w:val="right"/>
              <w:rPr>
                <w:rFonts w:ascii="Arial" w:hAnsi="Arial" w:cs="Arial"/>
                <w:sz w:val="16"/>
                <w:szCs w:val="16"/>
              </w:rPr>
            </w:pPr>
            <w:r w:rsidRPr="00E105BA">
              <w:rPr>
                <w:rFonts w:ascii="Arial" w:hAnsi="Arial" w:cs="Arial"/>
                <w:sz w:val="16"/>
                <w:szCs w:val="16"/>
              </w:rPr>
              <w:t>7</w:t>
            </w:r>
            <w:r w:rsidR="00661FBD">
              <w:rPr>
                <w:rFonts w:ascii="Arial" w:hAnsi="Arial" w:cs="Arial"/>
                <w:sz w:val="16"/>
                <w:szCs w:val="16"/>
              </w:rPr>
              <w:t xml:space="preserve"> </w:t>
            </w:r>
            <w:r w:rsidRPr="00E105BA">
              <w:rPr>
                <w:rFonts w:ascii="Arial" w:hAnsi="Arial" w:cs="Arial"/>
                <w:sz w:val="16"/>
                <w:szCs w:val="16"/>
              </w:rPr>
              <w:t>940,45245</w:t>
            </w:r>
            <w:r w:rsidR="00FB2357" w:rsidRPr="00E105BA">
              <w:rPr>
                <w:rFonts w:ascii="Arial" w:hAnsi="Arial" w:cs="Arial"/>
                <w:sz w:val="16"/>
                <w:szCs w:val="16"/>
              </w:rPr>
              <w:t xml:space="preserve"> </w:t>
            </w:r>
          </w:p>
        </w:tc>
        <w:tc>
          <w:tcPr>
            <w:tcW w:w="48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5EB4F087" w14:textId="48DCD276" w:rsidR="00FB2357" w:rsidRPr="00E105BA" w:rsidRDefault="00053EB5" w:rsidP="00E105BA">
            <w:pPr>
              <w:jc w:val="right"/>
              <w:rPr>
                <w:rFonts w:ascii="Arial" w:hAnsi="Arial" w:cs="Arial"/>
                <w:sz w:val="16"/>
                <w:szCs w:val="16"/>
              </w:rPr>
            </w:pPr>
            <w:r w:rsidRPr="00E105BA">
              <w:rPr>
                <w:rFonts w:ascii="Arial" w:hAnsi="Arial" w:cs="Arial"/>
                <w:sz w:val="16"/>
                <w:szCs w:val="16"/>
              </w:rPr>
              <w:t>6</w:t>
            </w:r>
            <w:r w:rsidR="00661FBD">
              <w:rPr>
                <w:rFonts w:ascii="Arial" w:hAnsi="Arial" w:cs="Arial"/>
                <w:sz w:val="16"/>
                <w:szCs w:val="16"/>
              </w:rPr>
              <w:t xml:space="preserve"> </w:t>
            </w:r>
            <w:r w:rsidRPr="00E105BA">
              <w:rPr>
                <w:rFonts w:ascii="Arial" w:hAnsi="Arial" w:cs="Arial"/>
                <w:sz w:val="16"/>
                <w:szCs w:val="16"/>
              </w:rPr>
              <w:t>749,38458</w:t>
            </w:r>
            <w:r w:rsidR="00FB2357" w:rsidRPr="00E105BA">
              <w:rPr>
                <w:rFonts w:ascii="Arial" w:hAnsi="Arial" w:cs="Arial"/>
                <w:sz w:val="16"/>
                <w:szCs w:val="16"/>
              </w:rPr>
              <w:t xml:space="preserve"> </w:t>
            </w:r>
          </w:p>
        </w:tc>
        <w:tc>
          <w:tcPr>
            <w:tcW w:w="409"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5E7C52E4" w14:textId="5918B0B7" w:rsidR="00FB2357" w:rsidRPr="00E105BA" w:rsidRDefault="00053EB5" w:rsidP="00E105BA">
            <w:pPr>
              <w:jc w:val="right"/>
              <w:rPr>
                <w:rFonts w:ascii="Arial" w:hAnsi="Arial" w:cs="Arial"/>
                <w:sz w:val="16"/>
                <w:szCs w:val="16"/>
              </w:rPr>
            </w:pPr>
            <w:r w:rsidRPr="00E105BA">
              <w:rPr>
                <w:rFonts w:ascii="Arial" w:hAnsi="Arial" w:cs="Arial"/>
                <w:sz w:val="16"/>
                <w:szCs w:val="16"/>
              </w:rPr>
              <w:t>1</w:t>
            </w:r>
            <w:r w:rsidR="00661FBD">
              <w:rPr>
                <w:rFonts w:ascii="Arial" w:hAnsi="Arial" w:cs="Arial"/>
                <w:sz w:val="16"/>
                <w:szCs w:val="16"/>
              </w:rPr>
              <w:t xml:space="preserve"> </w:t>
            </w:r>
            <w:r w:rsidRPr="00E105BA">
              <w:rPr>
                <w:rFonts w:ascii="Arial" w:hAnsi="Arial" w:cs="Arial"/>
                <w:sz w:val="16"/>
                <w:szCs w:val="16"/>
              </w:rPr>
              <w:t>191,06787</w:t>
            </w:r>
            <w:r w:rsidR="00FB2357" w:rsidRPr="00E105BA">
              <w:rPr>
                <w:rFonts w:ascii="Arial" w:hAnsi="Arial" w:cs="Arial"/>
                <w:sz w:val="16"/>
                <w:szCs w:val="16"/>
              </w:rPr>
              <w:t xml:space="preserve"> </w:t>
            </w:r>
          </w:p>
        </w:tc>
        <w:tc>
          <w:tcPr>
            <w:tcW w:w="45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6284EB96" w14:textId="77777777" w:rsidR="00FB2357" w:rsidRPr="00E105BA" w:rsidRDefault="00053EB5" w:rsidP="00E105BA">
            <w:pPr>
              <w:jc w:val="right"/>
              <w:rPr>
                <w:rFonts w:ascii="Arial" w:hAnsi="Arial" w:cs="Arial"/>
                <w:sz w:val="16"/>
                <w:szCs w:val="16"/>
              </w:rPr>
            </w:pPr>
            <w:r w:rsidRPr="00E105BA">
              <w:rPr>
                <w:rFonts w:ascii="Arial" w:hAnsi="Arial" w:cs="Arial"/>
                <w:sz w:val="16"/>
                <w:szCs w:val="16"/>
              </w:rPr>
              <w:t>0,00000</w:t>
            </w:r>
            <w:r w:rsidR="00FB2357" w:rsidRPr="00E105BA">
              <w:rPr>
                <w:rFonts w:ascii="Arial" w:hAnsi="Arial" w:cs="Arial"/>
                <w:sz w:val="16"/>
                <w:szCs w:val="16"/>
              </w:rPr>
              <w:t xml:space="preserve"> </w:t>
            </w:r>
          </w:p>
        </w:tc>
        <w:tc>
          <w:tcPr>
            <w:tcW w:w="410"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204ED5E0" w14:textId="77777777" w:rsidR="00FB2357" w:rsidRPr="00E105BA" w:rsidRDefault="00053EB5" w:rsidP="00E105BA">
            <w:pPr>
              <w:jc w:val="right"/>
              <w:rPr>
                <w:rFonts w:ascii="Arial" w:hAnsi="Arial" w:cs="Arial"/>
                <w:sz w:val="16"/>
                <w:szCs w:val="16"/>
              </w:rPr>
            </w:pPr>
            <w:r w:rsidRPr="00E105BA">
              <w:rPr>
                <w:rFonts w:ascii="Arial" w:hAnsi="Arial" w:cs="Arial"/>
                <w:sz w:val="16"/>
                <w:szCs w:val="16"/>
              </w:rPr>
              <w:t>0,00000</w:t>
            </w:r>
            <w:r w:rsidR="00FB2357" w:rsidRPr="00E105BA">
              <w:rPr>
                <w:rFonts w:ascii="Arial" w:hAnsi="Arial" w:cs="Arial"/>
                <w:sz w:val="16"/>
                <w:szCs w:val="16"/>
              </w:rPr>
              <w:t xml:space="preserve"> </w:t>
            </w:r>
          </w:p>
        </w:tc>
        <w:tc>
          <w:tcPr>
            <w:tcW w:w="556" w:type="pct"/>
            <w:tcBorders>
              <w:top w:val="nil"/>
              <w:left w:val="nil"/>
              <w:bottom w:val="single" w:sz="8" w:space="0" w:color="auto"/>
              <w:right w:val="single" w:sz="8" w:space="0" w:color="auto"/>
            </w:tcBorders>
            <w:shd w:val="clear" w:color="000000" w:fill="C5D9F1"/>
            <w:vAlign w:val="bottom"/>
            <w:hideMark/>
          </w:tcPr>
          <w:p w14:paraId="0B6FB9EF"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290103BD" w14:textId="77777777" w:rsidTr="00E105BA">
        <w:trPr>
          <w:trHeight w:val="315"/>
        </w:trPr>
        <w:tc>
          <w:tcPr>
            <w:tcW w:w="416" w:type="pct"/>
            <w:vMerge w:val="restart"/>
            <w:tcBorders>
              <w:top w:val="nil"/>
              <w:left w:val="single" w:sz="8" w:space="0" w:color="auto"/>
              <w:bottom w:val="single" w:sz="8" w:space="0" w:color="000000"/>
              <w:right w:val="single" w:sz="8" w:space="0" w:color="auto"/>
            </w:tcBorders>
            <w:shd w:val="clear" w:color="000000" w:fill="1F497D"/>
            <w:vAlign w:val="bottom"/>
            <w:hideMark/>
          </w:tcPr>
          <w:p w14:paraId="2F4C91BD" w14:textId="77777777" w:rsidR="00820B9F" w:rsidRPr="00850578" w:rsidRDefault="00820B9F" w:rsidP="00850578">
            <w:pPr>
              <w:spacing w:before="0" w:after="0"/>
              <w:jc w:val="center"/>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C2</w:t>
            </w:r>
          </w:p>
        </w:tc>
        <w:tc>
          <w:tcPr>
            <w:tcW w:w="339" w:type="pct"/>
            <w:tcBorders>
              <w:top w:val="nil"/>
              <w:left w:val="nil"/>
              <w:bottom w:val="single" w:sz="8" w:space="0" w:color="auto"/>
              <w:right w:val="single" w:sz="8" w:space="0" w:color="auto"/>
            </w:tcBorders>
            <w:shd w:val="clear" w:color="000000" w:fill="538DD5"/>
            <w:vAlign w:val="bottom"/>
            <w:hideMark/>
          </w:tcPr>
          <w:p w14:paraId="277FBF34"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C2.1</w:t>
            </w:r>
          </w:p>
        </w:tc>
        <w:tc>
          <w:tcPr>
            <w:tcW w:w="188" w:type="pct"/>
            <w:tcBorders>
              <w:top w:val="nil"/>
              <w:left w:val="nil"/>
              <w:bottom w:val="single" w:sz="8" w:space="0" w:color="auto"/>
              <w:right w:val="single" w:sz="8" w:space="0" w:color="auto"/>
            </w:tcBorders>
            <w:shd w:val="clear" w:color="000000" w:fill="C5D9F1"/>
            <w:vAlign w:val="bottom"/>
            <w:hideMark/>
          </w:tcPr>
          <w:p w14:paraId="6AD6E290"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C5D9F1"/>
            <w:vAlign w:val="bottom"/>
            <w:hideMark/>
          </w:tcPr>
          <w:p w14:paraId="50BEA2C0"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427" w:type="pct"/>
            <w:tcBorders>
              <w:top w:val="nil"/>
              <w:left w:val="nil"/>
              <w:bottom w:val="single" w:sz="8" w:space="0" w:color="auto"/>
              <w:right w:val="single" w:sz="8" w:space="0" w:color="auto"/>
            </w:tcBorders>
            <w:shd w:val="clear" w:color="000000" w:fill="C5D9F1"/>
            <w:vAlign w:val="bottom"/>
            <w:hideMark/>
          </w:tcPr>
          <w:p w14:paraId="3C768414"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9a</w:t>
            </w:r>
          </w:p>
        </w:tc>
        <w:tc>
          <w:tcPr>
            <w:tcW w:w="502" w:type="pct"/>
            <w:tcBorders>
              <w:top w:val="nil"/>
              <w:left w:val="nil"/>
              <w:bottom w:val="single" w:sz="8" w:space="0" w:color="auto"/>
              <w:right w:val="single" w:sz="12" w:space="0" w:color="auto"/>
            </w:tcBorders>
            <w:shd w:val="clear" w:color="000000" w:fill="C5D9F1"/>
            <w:vAlign w:val="bottom"/>
            <w:hideMark/>
          </w:tcPr>
          <w:p w14:paraId="29B5D56C"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w:t>
            </w:r>
          </w:p>
        </w:tc>
        <w:tc>
          <w:tcPr>
            <w:tcW w:w="475"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3FC96820" w14:textId="224AC345" w:rsidR="00820B9F" w:rsidRPr="00E105BA" w:rsidRDefault="00D8295B"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6 528,88085</w:t>
            </w:r>
          </w:p>
        </w:tc>
        <w:tc>
          <w:tcPr>
            <w:tcW w:w="48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2CAC6FF0" w14:textId="2931E909" w:rsidR="00820B9F" w:rsidRPr="00E105BA" w:rsidRDefault="00D8295B"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5 549,54872</w:t>
            </w:r>
          </w:p>
        </w:tc>
        <w:tc>
          <w:tcPr>
            <w:tcW w:w="409"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6E4F1BA2" w14:textId="7AC5D63B" w:rsidR="00820B9F" w:rsidRPr="00E105BA" w:rsidRDefault="00D8295B"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652,88808</w:t>
            </w:r>
          </w:p>
        </w:tc>
        <w:tc>
          <w:tcPr>
            <w:tcW w:w="45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6BE400B2" w14:textId="12B89F14" w:rsidR="00820B9F" w:rsidRPr="00E105BA" w:rsidRDefault="00D8295B"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326,44404</w:t>
            </w:r>
          </w:p>
        </w:tc>
        <w:tc>
          <w:tcPr>
            <w:tcW w:w="410"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24FBADC4"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C5D9F1"/>
            <w:vAlign w:val="bottom"/>
            <w:hideMark/>
          </w:tcPr>
          <w:p w14:paraId="664610D7"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E105BA" w:rsidRPr="00850578" w14:paraId="7013987F" w14:textId="77777777" w:rsidTr="00E105BA">
        <w:trPr>
          <w:trHeight w:val="315"/>
        </w:trPr>
        <w:tc>
          <w:tcPr>
            <w:tcW w:w="416" w:type="pct"/>
            <w:vMerge/>
            <w:tcBorders>
              <w:top w:val="nil"/>
              <w:left w:val="single" w:sz="8" w:space="0" w:color="auto"/>
              <w:bottom w:val="single" w:sz="8" w:space="0" w:color="000000"/>
              <w:right w:val="single" w:sz="8" w:space="0" w:color="auto"/>
            </w:tcBorders>
            <w:vAlign w:val="center"/>
            <w:hideMark/>
          </w:tcPr>
          <w:p w14:paraId="26F93843" w14:textId="77777777" w:rsidR="00820B9F" w:rsidRPr="00850578" w:rsidRDefault="00820B9F" w:rsidP="00850578">
            <w:pPr>
              <w:spacing w:before="0" w:after="0"/>
              <w:rPr>
                <w:rFonts w:ascii="Arial" w:eastAsia="Times New Roman" w:hAnsi="Arial" w:cs="Arial"/>
                <w:b/>
                <w:bCs/>
                <w:color w:val="000000"/>
                <w:sz w:val="16"/>
                <w:szCs w:val="16"/>
                <w:lang w:eastAsia="cs-CZ"/>
              </w:rPr>
            </w:pPr>
          </w:p>
        </w:tc>
        <w:tc>
          <w:tcPr>
            <w:tcW w:w="339" w:type="pct"/>
            <w:tcBorders>
              <w:top w:val="nil"/>
              <w:left w:val="nil"/>
              <w:bottom w:val="single" w:sz="8" w:space="0" w:color="auto"/>
              <w:right w:val="single" w:sz="8" w:space="0" w:color="auto"/>
            </w:tcBorders>
            <w:shd w:val="clear" w:color="000000" w:fill="538DD5"/>
            <w:vAlign w:val="bottom"/>
            <w:hideMark/>
          </w:tcPr>
          <w:p w14:paraId="41F02A92"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C2.2</w:t>
            </w:r>
          </w:p>
        </w:tc>
        <w:tc>
          <w:tcPr>
            <w:tcW w:w="188" w:type="pct"/>
            <w:tcBorders>
              <w:top w:val="nil"/>
              <w:left w:val="nil"/>
              <w:bottom w:val="single" w:sz="8" w:space="0" w:color="auto"/>
              <w:right w:val="single" w:sz="8" w:space="0" w:color="auto"/>
            </w:tcBorders>
            <w:shd w:val="clear" w:color="000000" w:fill="C5D9F1"/>
            <w:vAlign w:val="bottom"/>
            <w:hideMark/>
          </w:tcPr>
          <w:p w14:paraId="359E00C6"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IROP</w:t>
            </w:r>
          </w:p>
        </w:tc>
        <w:tc>
          <w:tcPr>
            <w:tcW w:w="346" w:type="pct"/>
            <w:tcBorders>
              <w:top w:val="nil"/>
              <w:left w:val="nil"/>
              <w:bottom w:val="single" w:sz="8" w:space="0" w:color="auto"/>
              <w:right w:val="single" w:sz="8" w:space="0" w:color="auto"/>
            </w:tcBorders>
            <w:shd w:val="clear" w:color="000000" w:fill="C5D9F1"/>
            <w:vAlign w:val="bottom"/>
            <w:hideMark/>
          </w:tcPr>
          <w:p w14:paraId="09908EB0"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w:t>
            </w:r>
          </w:p>
        </w:tc>
        <w:tc>
          <w:tcPr>
            <w:tcW w:w="427" w:type="pct"/>
            <w:tcBorders>
              <w:top w:val="nil"/>
              <w:left w:val="nil"/>
              <w:bottom w:val="single" w:sz="8" w:space="0" w:color="auto"/>
              <w:right w:val="single" w:sz="8" w:space="0" w:color="auto"/>
            </w:tcBorders>
            <w:shd w:val="clear" w:color="000000" w:fill="C5D9F1"/>
            <w:vAlign w:val="bottom"/>
            <w:hideMark/>
          </w:tcPr>
          <w:p w14:paraId="09BEB8DA"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9a</w:t>
            </w:r>
          </w:p>
        </w:tc>
        <w:tc>
          <w:tcPr>
            <w:tcW w:w="502" w:type="pct"/>
            <w:tcBorders>
              <w:top w:val="nil"/>
              <w:left w:val="nil"/>
              <w:bottom w:val="single" w:sz="8" w:space="0" w:color="auto"/>
              <w:right w:val="single" w:sz="12" w:space="0" w:color="auto"/>
            </w:tcBorders>
            <w:shd w:val="clear" w:color="000000" w:fill="C5D9F1"/>
            <w:vAlign w:val="bottom"/>
            <w:hideMark/>
          </w:tcPr>
          <w:p w14:paraId="74C63E89"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2.1</w:t>
            </w:r>
          </w:p>
        </w:tc>
        <w:tc>
          <w:tcPr>
            <w:tcW w:w="475"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745A0893"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11 764,70588 </w:t>
            </w:r>
          </w:p>
        </w:tc>
        <w:tc>
          <w:tcPr>
            <w:tcW w:w="48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3D07E484"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10 000,00000 </w:t>
            </w:r>
          </w:p>
        </w:tc>
        <w:tc>
          <w:tcPr>
            <w:tcW w:w="409"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72D67231"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588,23529 </w:t>
            </w:r>
          </w:p>
        </w:tc>
        <w:tc>
          <w:tcPr>
            <w:tcW w:w="45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27E7C4A1"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1 176,47059 </w:t>
            </w:r>
          </w:p>
        </w:tc>
        <w:tc>
          <w:tcPr>
            <w:tcW w:w="410"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016F0DAA"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556" w:type="pct"/>
            <w:tcBorders>
              <w:top w:val="nil"/>
              <w:left w:val="nil"/>
              <w:bottom w:val="single" w:sz="8" w:space="0" w:color="auto"/>
              <w:right w:val="single" w:sz="8" w:space="0" w:color="auto"/>
            </w:tcBorders>
            <w:shd w:val="clear" w:color="000000" w:fill="C5D9F1"/>
            <w:vAlign w:val="bottom"/>
            <w:hideMark/>
          </w:tcPr>
          <w:p w14:paraId="1C6BD693" w14:textId="77777777" w:rsidR="00820B9F" w:rsidRPr="00850578" w:rsidRDefault="00820B9F" w:rsidP="00850578">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053EB5" w:rsidRPr="00850578" w14:paraId="37A6BA7B" w14:textId="77777777" w:rsidTr="00E105BA">
        <w:trPr>
          <w:trHeight w:val="491"/>
        </w:trPr>
        <w:tc>
          <w:tcPr>
            <w:tcW w:w="2218" w:type="pct"/>
            <w:gridSpan w:val="6"/>
            <w:vMerge w:val="restart"/>
            <w:tcBorders>
              <w:top w:val="nil"/>
              <w:left w:val="single" w:sz="8" w:space="0" w:color="auto"/>
              <w:bottom w:val="single" w:sz="8" w:space="0" w:color="000000"/>
              <w:right w:val="single" w:sz="12" w:space="0" w:color="000000"/>
            </w:tcBorders>
            <w:shd w:val="clear" w:color="000000" w:fill="A6A6A6"/>
            <w:vAlign w:val="bottom"/>
            <w:hideMark/>
          </w:tcPr>
          <w:p w14:paraId="3ACE3656" w14:textId="77777777" w:rsidR="00FB2357" w:rsidRPr="00850578" w:rsidRDefault="00FB2357" w:rsidP="00FB2357">
            <w:pPr>
              <w:spacing w:before="0" w:after="0"/>
              <w:rPr>
                <w:rFonts w:ascii="Arial" w:eastAsia="Times New Roman" w:hAnsi="Arial" w:cs="Arial"/>
                <w:b/>
                <w:bCs/>
                <w:color w:val="000000"/>
                <w:sz w:val="16"/>
                <w:szCs w:val="16"/>
                <w:lang w:eastAsia="cs-CZ"/>
              </w:rPr>
            </w:pPr>
            <w:r w:rsidRPr="00850578">
              <w:rPr>
                <w:rFonts w:ascii="Arial" w:eastAsia="Times New Roman" w:hAnsi="Arial" w:cs="Arial"/>
                <w:b/>
                <w:bCs/>
                <w:color w:val="000000"/>
                <w:sz w:val="16"/>
                <w:szCs w:val="16"/>
                <w:lang w:eastAsia="cs-CZ"/>
              </w:rPr>
              <w:t>CELKEM</w:t>
            </w:r>
          </w:p>
        </w:tc>
        <w:tc>
          <w:tcPr>
            <w:tcW w:w="475"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14075C95" w14:textId="2B343D5B" w:rsidR="00FB2357" w:rsidRPr="00E105BA" w:rsidRDefault="00393E08" w:rsidP="00D871E9">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w:t>
            </w:r>
            <w:r w:rsidR="00D871E9">
              <w:rPr>
                <w:rFonts w:ascii="Calibri" w:hAnsi="Calibri" w:cs="Calibri"/>
                <w:sz w:val="18"/>
                <w:szCs w:val="18"/>
              </w:rPr>
              <w:t xml:space="preserve"> 214 784,19885</w:t>
            </w:r>
          </w:p>
        </w:tc>
        <w:tc>
          <w:tcPr>
            <w:tcW w:w="481"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797783B6" w14:textId="0E229A36" w:rsidR="00FB2357" w:rsidRPr="00E105BA" w:rsidRDefault="00393E08" w:rsidP="00D871E9">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w:t>
            </w:r>
            <w:r w:rsidR="00D871E9">
              <w:rPr>
                <w:rFonts w:ascii="Calibri" w:hAnsi="Calibri" w:cs="Calibri"/>
                <w:sz w:val="18"/>
                <w:szCs w:val="18"/>
              </w:rPr>
              <w:t xml:space="preserve"> 182 566,56902</w:t>
            </w:r>
          </w:p>
        </w:tc>
        <w:tc>
          <w:tcPr>
            <w:tcW w:w="409"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7904D72C" w14:textId="6082CE66" w:rsidR="00FB2357" w:rsidRPr="00E105BA" w:rsidRDefault="00393E08" w:rsidP="00D871E9">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w:t>
            </w:r>
            <w:r w:rsidR="00D871E9">
              <w:rPr>
                <w:rFonts w:ascii="Calibri" w:hAnsi="Calibri" w:cs="Calibri"/>
                <w:sz w:val="18"/>
                <w:szCs w:val="18"/>
              </w:rPr>
              <w:t xml:space="preserve"> 11</w:t>
            </w:r>
            <w:r w:rsidR="00CC24D6">
              <w:rPr>
                <w:rFonts w:ascii="Calibri" w:hAnsi="Calibri" w:cs="Calibri"/>
                <w:sz w:val="18"/>
                <w:szCs w:val="18"/>
              </w:rPr>
              <w:t xml:space="preserve"> </w:t>
            </w:r>
            <w:r w:rsidR="00D871E9">
              <w:rPr>
                <w:rFonts w:ascii="Calibri" w:hAnsi="Calibri" w:cs="Calibri"/>
                <w:sz w:val="18"/>
                <w:szCs w:val="18"/>
              </w:rPr>
              <w:t>630,81828</w:t>
            </w:r>
          </w:p>
        </w:tc>
        <w:tc>
          <w:tcPr>
            <w:tcW w:w="451"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49BFAF24" w14:textId="30874976" w:rsidR="00FB2357" w:rsidRPr="00E105BA" w:rsidRDefault="00393E08" w:rsidP="00D871E9">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w:t>
            </w:r>
            <w:r w:rsidR="00D871E9">
              <w:rPr>
                <w:rFonts w:ascii="Calibri" w:hAnsi="Calibri" w:cs="Calibri"/>
                <w:sz w:val="18"/>
                <w:szCs w:val="18"/>
              </w:rPr>
              <w:t xml:space="preserve"> 12 528,81155</w:t>
            </w:r>
          </w:p>
        </w:tc>
        <w:tc>
          <w:tcPr>
            <w:tcW w:w="410"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59AED12B" w14:textId="511A0BE8" w:rsidR="00FB2357" w:rsidRPr="00E105BA" w:rsidRDefault="00393E08" w:rsidP="00D871E9">
            <w:pPr>
              <w:spacing w:before="0" w:after="0"/>
              <w:jc w:val="right"/>
              <w:rPr>
                <w:rFonts w:ascii="Arial" w:eastAsia="Times New Roman" w:hAnsi="Arial" w:cs="Arial"/>
                <w:b/>
                <w:bCs/>
                <w:sz w:val="16"/>
                <w:szCs w:val="16"/>
                <w:lang w:eastAsia="cs-CZ"/>
              </w:rPr>
            </w:pPr>
            <w:r>
              <w:rPr>
                <w:rFonts w:ascii="Calibri" w:hAnsi="Calibri" w:cs="Calibri"/>
                <w:sz w:val="18"/>
                <w:szCs w:val="18"/>
              </w:rPr>
              <w:t xml:space="preserve"> </w:t>
            </w:r>
            <w:r w:rsidR="00D871E9">
              <w:rPr>
                <w:rFonts w:ascii="Calibri" w:hAnsi="Calibri" w:cs="Calibri"/>
                <w:sz w:val="18"/>
                <w:szCs w:val="18"/>
              </w:rPr>
              <w:t xml:space="preserve"> 8 058,00000</w:t>
            </w:r>
          </w:p>
        </w:tc>
        <w:tc>
          <w:tcPr>
            <w:tcW w:w="556"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229B3757" w14:textId="77777777" w:rsidR="00FB2357" w:rsidRPr="00850578" w:rsidRDefault="00FB2357" w:rsidP="00FB2357">
            <w:pPr>
              <w:spacing w:before="0" w:after="0"/>
              <w:jc w:val="center"/>
              <w:rPr>
                <w:rFonts w:ascii="Arial" w:eastAsia="Times New Roman" w:hAnsi="Arial" w:cs="Arial"/>
                <w:color w:val="000000"/>
                <w:sz w:val="16"/>
                <w:szCs w:val="16"/>
                <w:lang w:eastAsia="cs-CZ"/>
              </w:rPr>
            </w:pPr>
            <w:r w:rsidRPr="00850578">
              <w:rPr>
                <w:rFonts w:ascii="Arial" w:eastAsia="Times New Roman" w:hAnsi="Arial" w:cs="Arial"/>
                <w:color w:val="000000"/>
                <w:sz w:val="16"/>
                <w:szCs w:val="16"/>
                <w:lang w:eastAsia="cs-CZ"/>
              </w:rPr>
              <w:t> </w:t>
            </w:r>
          </w:p>
        </w:tc>
      </w:tr>
      <w:tr w:rsidR="00053EB5" w:rsidRPr="00850578" w14:paraId="0BACCEF2" w14:textId="77777777" w:rsidTr="00E105BA">
        <w:trPr>
          <w:trHeight w:val="491"/>
        </w:trPr>
        <w:tc>
          <w:tcPr>
            <w:tcW w:w="2218" w:type="pct"/>
            <w:gridSpan w:val="6"/>
            <w:vMerge/>
            <w:tcBorders>
              <w:top w:val="nil"/>
              <w:left w:val="single" w:sz="8" w:space="0" w:color="auto"/>
              <w:bottom w:val="single" w:sz="8" w:space="0" w:color="000000"/>
              <w:right w:val="single" w:sz="12" w:space="0" w:color="000000"/>
            </w:tcBorders>
            <w:vAlign w:val="center"/>
            <w:hideMark/>
          </w:tcPr>
          <w:p w14:paraId="124CCB2A" w14:textId="77777777" w:rsidR="00850578" w:rsidRPr="00850578" w:rsidRDefault="00850578" w:rsidP="00850578">
            <w:pPr>
              <w:spacing w:before="0" w:after="0"/>
              <w:rPr>
                <w:rFonts w:ascii="Arial" w:eastAsia="Times New Roman" w:hAnsi="Arial" w:cs="Arial"/>
                <w:b/>
                <w:bCs/>
                <w:color w:val="000000"/>
                <w:sz w:val="16"/>
                <w:szCs w:val="16"/>
                <w:lang w:eastAsia="cs-CZ"/>
              </w:rPr>
            </w:pPr>
          </w:p>
        </w:tc>
        <w:tc>
          <w:tcPr>
            <w:tcW w:w="475" w:type="pct"/>
            <w:vMerge/>
            <w:tcBorders>
              <w:top w:val="nil"/>
              <w:left w:val="single" w:sz="12" w:space="0" w:color="000000"/>
              <w:bottom w:val="single" w:sz="8" w:space="0" w:color="000000"/>
              <w:right w:val="single" w:sz="8" w:space="0" w:color="auto"/>
            </w:tcBorders>
            <w:vAlign w:val="center"/>
            <w:hideMark/>
          </w:tcPr>
          <w:p w14:paraId="271AD2DD" w14:textId="77777777" w:rsidR="00850578" w:rsidRPr="00850578" w:rsidRDefault="00850578" w:rsidP="00850578">
            <w:pPr>
              <w:spacing w:before="0" w:after="0"/>
              <w:rPr>
                <w:rFonts w:ascii="Arial" w:eastAsia="Times New Roman" w:hAnsi="Arial" w:cs="Arial"/>
                <w:b/>
                <w:bCs/>
                <w:color w:val="FF0000"/>
                <w:sz w:val="16"/>
                <w:szCs w:val="16"/>
                <w:lang w:eastAsia="cs-CZ"/>
              </w:rPr>
            </w:pPr>
          </w:p>
        </w:tc>
        <w:tc>
          <w:tcPr>
            <w:tcW w:w="481" w:type="pct"/>
            <w:vMerge/>
            <w:tcBorders>
              <w:top w:val="nil"/>
              <w:left w:val="single" w:sz="8" w:space="0" w:color="auto"/>
              <w:bottom w:val="single" w:sz="8" w:space="0" w:color="000000"/>
              <w:right w:val="single" w:sz="8" w:space="0" w:color="auto"/>
            </w:tcBorders>
            <w:vAlign w:val="center"/>
            <w:hideMark/>
          </w:tcPr>
          <w:p w14:paraId="4B184280" w14:textId="77777777" w:rsidR="00850578" w:rsidRPr="00850578" w:rsidRDefault="00850578" w:rsidP="00850578">
            <w:pPr>
              <w:spacing w:before="0" w:after="0"/>
              <w:rPr>
                <w:rFonts w:ascii="Arial" w:eastAsia="Times New Roman" w:hAnsi="Arial" w:cs="Arial"/>
                <w:b/>
                <w:bCs/>
                <w:color w:val="FF0000"/>
                <w:sz w:val="16"/>
                <w:szCs w:val="16"/>
                <w:lang w:eastAsia="cs-CZ"/>
              </w:rPr>
            </w:pPr>
          </w:p>
        </w:tc>
        <w:tc>
          <w:tcPr>
            <w:tcW w:w="409" w:type="pct"/>
            <w:vMerge/>
            <w:tcBorders>
              <w:top w:val="nil"/>
              <w:left w:val="single" w:sz="8" w:space="0" w:color="auto"/>
              <w:bottom w:val="single" w:sz="8" w:space="0" w:color="000000"/>
              <w:right w:val="single" w:sz="8" w:space="0" w:color="auto"/>
            </w:tcBorders>
            <w:vAlign w:val="center"/>
            <w:hideMark/>
          </w:tcPr>
          <w:p w14:paraId="7CBBF6A6" w14:textId="77777777" w:rsidR="00850578" w:rsidRPr="00850578" w:rsidRDefault="00850578" w:rsidP="00850578">
            <w:pPr>
              <w:spacing w:before="0" w:after="0"/>
              <w:rPr>
                <w:rFonts w:ascii="Arial" w:eastAsia="Times New Roman" w:hAnsi="Arial" w:cs="Arial"/>
                <w:b/>
                <w:bCs/>
                <w:color w:val="FF0000"/>
                <w:sz w:val="16"/>
                <w:szCs w:val="16"/>
                <w:lang w:eastAsia="cs-CZ"/>
              </w:rPr>
            </w:pPr>
          </w:p>
        </w:tc>
        <w:tc>
          <w:tcPr>
            <w:tcW w:w="451" w:type="pct"/>
            <w:vMerge/>
            <w:tcBorders>
              <w:top w:val="nil"/>
              <w:left w:val="single" w:sz="8" w:space="0" w:color="auto"/>
              <w:bottom w:val="single" w:sz="8" w:space="0" w:color="000000"/>
              <w:right w:val="single" w:sz="8" w:space="0" w:color="auto"/>
            </w:tcBorders>
            <w:vAlign w:val="center"/>
            <w:hideMark/>
          </w:tcPr>
          <w:p w14:paraId="51F22974" w14:textId="77777777" w:rsidR="00850578" w:rsidRPr="00850578" w:rsidRDefault="00850578" w:rsidP="00850578">
            <w:pPr>
              <w:spacing w:before="0" w:after="0"/>
              <w:rPr>
                <w:rFonts w:ascii="Arial" w:eastAsia="Times New Roman" w:hAnsi="Arial" w:cs="Arial"/>
                <w:b/>
                <w:bCs/>
                <w:color w:val="FF0000"/>
                <w:sz w:val="16"/>
                <w:szCs w:val="16"/>
                <w:lang w:eastAsia="cs-CZ"/>
              </w:rPr>
            </w:pPr>
          </w:p>
        </w:tc>
        <w:tc>
          <w:tcPr>
            <w:tcW w:w="410" w:type="pct"/>
            <w:vMerge/>
            <w:tcBorders>
              <w:top w:val="nil"/>
              <w:left w:val="single" w:sz="8" w:space="0" w:color="auto"/>
              <w:bottom w:val="single" w:sz="8" w:space="0" w:color="000000"/>
              <w:right w:val="single" w:sz="8" w:space="0" w:color="auto"/>
            </w:tcBorders>
            <w:vAlign w:val="center"/>
            <w:hideMark/>
          </w:tcPr>
          <w:p w14:paraId="522D1763" w14:textId="77777777" w:rsidR="00850578" w:rsidRPr="00850578" w:rsidRDefault="00850578" w:rsidP="00850578">
            <w:pPr>
              <w:spacing w:before="0" w:after="0"/>
              <w:rPr>
                <w:rFonts w:ascii="Arial" w:eastAsia="Times New Roman" w:hAnsi="Arial" w:cs="Arial"/>
                <w:b/>
                <w:bCs/>
                <w:color w:val="FF0000"/>
                <w:sz w:val="16"/>
                <w:szCs w:val="16"/>
                <w:lang w:eastAsia="cs-CZ"/>
              </w:rPr>
            </w:pPr>
          </w:p>
        </w:tc>
        <w:tc>
          <w:tcPr>
            <w:tcW w:w="556" w:type="pct"/>
            <w:vMerge/>
            <w:tcBorders>
              <w:top w:val="nil"/>
              <w:left w:val="single" w:sz="8" w:space="0" w:color="auto"/>
              <w:bottom w:val="single" w:sz="8" w:space="0" w:color="000000"/>
              <w:right w:val="single" w:sz="8" w:space="0" w:color="auto"/>
            </w:tcBorders>
            <w:vAlign w:val="center"/>
            <w:hideMark/>
          </w:tcPr>
          <w:p w14:paraId="26E71F69" w14:textId="77777777" w:rsidR="00850578" w:rsidRPr="00850578" w:rsidRDefault="00850578" w:rsidP="00850578">
            <w:pPr>
              <w:spacing w:before="0" w:after="0"/>
              <w:rPr>
                <w:rFonts w:ascii="Arial" w:eastAsia="Times New Roman" w:hAnsi="Arial" w:cs="Arial"/>
                <w:color w:val="000000"/>
                <w:sz w:val="16"/>
                <w:szCs w:val="16"/>
                <w:lang w:eastAsia="cs-CZ"/>
              </w:rPr>
            </w:pPr>
          </w:p>
        </w:tc>
      </w:tr>
    </w:tbl>
    <w:p w14:paraId="7F8BDE8B" w14:textId="77777777" w:rsidR="00850578" w:rsidRDefault="00850578" w:rsidP="00E63306">
      <w:pPr>
        <w:keepNext/>
        <w:spacing w:before="0" w:after="120"/>
        <w:rPr>
          <w:rFonts w:cs="Times New Roman"/>
          <w:b/>
          <w:color w:val="C00000"/>
          <w:sz w:val="24"/>
          <w:u w:val="single"/>
        </w:rPr>
      </w:pPr>
    </w:p>
    <w:p w14:paraId="33E58963" w14:textId="77777777" w:rsidR="00957FCD" w:rsidRDefault="00957FCD" w:rsidP="00535856">
      <w:pPr>
        <w:spacing w:before="0" w:after="120"/>
        <w:rPr>
          <w:rFonts w:cs="Times New Roman"/>
          <w:b/>
          <w:color w:val="C00000"/>
          <w:sz w:val="24"/>
          <w:u w:val="single"/>
        </w:rPr>
      </w:pPr>
    </w:p>
    <w:p w14:paraId="07D45D6E" w14:textId="77777777" w:rsidR="00957FCD" w:rsidRDefault="00957FCD" w:rsidP="00535856">
      <w:pPr>
        <w:spacing w:before="0" w:after="120"/>
        <w:rPr>
          <w:rFonts w:cs="Times New Roman"/>
          <w:b/>
          <w:color w:val="C00000"/>
          <w:sz w:val="24"/>
          <w:u w:val="single"/>
        </w:rPr>
      </w:pPr>
    </w:p>
    <w:p w14:paraId="7910FCDB" w14:textId="77777777" w:rsidR="006A7F10" w:rsidRDefault="00D11906" w:rsidP="001F1D25">
      <w:pPr>
        <w:spacing w:before="0" w:after="120" w:line="276" w:lineRule="auto"/>
        <w:rPr>
          <w:rFonts w:cs="Times New Roman"/>
          <w:b/>
          <w:color w:val="C00000"/>
          <w:sz w:val="24"/>
          <w:u w:val="single"/>
        </w:rPr>
      </w:pPr>
      <w:r>
        <w:rPr>
          <w:rFonts w:cs="Times New Roman"/>
          <w:b/>
          <w:color w:val="C00000"/>
          <w:sz w:val="24"/>
          <w:u w:val="single"/>
        </w:rPr>
        <w:br w:type="page"/>
      </w:r>
      <w:r w:rsidR="00734A59">
        <w:rPr>
          <w:rFonts w:cs="Times New Roman"/>
          <w:b/>
          <w:color w:val="C00000"/>
          <w:sz w:val="24"/>
          <w:u w:val="single"/>
        </w:rPr>
        <w:lastRenderedPageBreak/>
        <w:t>R</w:t>
      </w:r>
      <w:r w:rsidR="00535856">
        <w:rPr>
          <w:rFonts w:cs="Times New Roman"/>
          <w:b/>
          <w:color w:val="C00000"/>
          <w:sz w:val="24"/>
          <w:u w:val="single"/>
        </w:rPr>
        <w:t>ok 2022</w:t>
      </w:r>
    </w:p>
    <w:tbl>
      <w:tblPr>
        <w:tblW w:w="5000" w:type="pct"/>
        <w:tblCellMar>
          <w:left w:w="70" w:type="dxa"/>
          <w:right w:w="70" w:type="dxa"/>
        </w:tblCellMar>
        <w:tblLook w:val="04A0" w:firstRow="1" w:lastRow="0" w:firstColumn="1" w:lastColumn="0" w:noHBand="0" w:noVBand="1"/>
      </w:tblPr>
      <w:tblGrid>
        <w:gridCol w:w="989"/>
        <w:gridCol w:w="895"/>
        <w:gridCol w:w="895"/>
        <w:gridCol w:w="895"/>
        <w:gridCol w:w="895"/>
        <w:gridCol w:w="1292"/>
        <w:gridCol w:w="1438"/>
        <w:gridCol w:w="1382"/>
        <w:gridCol w:w="1270"/>
        <w:gridCol w:w="1345"/>
        <w:gridCol w:w="1382"/>
        <w:gridCol w:w="1306"/>
      </w:tblGrid>
      <w:tr w:rsidR="00B67C14" w:rsidRPr="001F1D25" w14:paraId="7EEF6BA9" w14:textId="77777777" w:rsidTr="001F1D25">
        <w:trPr>
          <w:trHeight w:val="315"/>
        </w:trPr>
        <w:tc>
          <w:tcPr>
            <w:tcW w:w="354"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1BC14ABB"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Specifický cíl IPRÚ</w:t>
            </w:r>
          </w:p>
        </w:tc>
        <w:tc>
          <w:tcPr>
            <w:tcW w:w="320"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615CB46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Opatření IPRÚ</w:t>
            </w:r>
          </w:p>
        </w:tc>
        <w:tc>
          <w:tcPr>
            <w:tcW w:w="1422" w:type="pct"/>
            <w:gridSpan w:val="4"/>
            <w:tcBorders>
              <w:top w:val="single" w:sz="8" w:space="0" w:color="auto"/>
              <w:left w:val="nil"/>
              <w:bottom w:val="single" w:sz="8" w:space="0" w:color="auto"/>
              <w:right w:val="single" w:sz="12" w:space="0" w:color="000000"/>
            </w:tcBorders>
            <w:shd w:val="clear" w:color="000000" w:fill="A6A6A6"/>
            <w:vAlign w:val="bottom"/>
            <w:hideMark/>
          </w:tcPr>
          <w:p w14:paraId="3C82F19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IDENTIFIKACE operačního programu (OP)</w:t>
            </w:r>
          </w:p>
        </w:tc>
        <w:tc>
          <w:tcPr>
            <w:tcW w:w="2437" w:type="pct"/>
            <w:gridSpan w:val="5"/>
            <w:tcBorders>
              <w:top w:val="single" w:sz="8" w:space="0" w:color="auto"/>
              <w:left w:val="nil"/>
              <w:bottom w:val="single" w:sz="8" w:space="0" w:color="auto"/>
              <w:right w:val="single" w:sz="8" w:space="0" w:color="000000"/>
            </w:tcBorders>
            <w:shd w:val="clear" w:color="000000" w:fill="A6A6A6"/>
            <w:vAlign w:val="bottom"/>
            <w:hideMark/>
          </w:tcPr>
          <w:p w14:paraId="067C3ECD"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PLÁN FINANCOVÁNÍ (způsobilé výdaje v tis. Kč)</w:t>
            </w:r>
          </w:p>
        </w:tc>
        <w:tc>
          <w:tcPr>
            <w:tcW w:w="467" w:type="pct"/>
            <w:vMerge w:val="restart"/>
            <w:tcBorders>
              <w:top w:val="single" w:sz="8" w:space="0" w:color="auto"/>
              <w:left w:val="nil"/>
              <w:bottom w:val="single" w:sz="8" w:space="0" w:color="000000"/>
              <w:right w:val="single" w:sz="8" w:space="0" w:color="auto"/>
            </w:tcBorders>
            <w:shd w:val="clear" w:color="000000" w:fill="A6A6A6"/>
            <w:vAlign w:val="bottom"/>
            <w:hideMark/>
          </w:tcPr>
          <w:p w14:paraId="6781F05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Nezpůsobilé výdaje (v tis. Kč)</w:t>
            </w:r>
          </w:p>
        </w:tc>
      </w:tr>
      <w:tr w:rsidR="00B67C14" w:rsidRPr="001F1D25" w14:paraId="137BBC5C" w14:textId="77777777" w:rsidTr="00820B9F">
        <w:trPr>
          <w:trHeight w:val="315"/>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42023BF7"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single" w:sz="8" w:space="0" w:color="auto"/>
              <w:left w:val="single" w:sz="8" w:space="0" w:color="auto"/>
              <w:bottom w:val="single" w:sz="8" w:space="0" w:color="000000"/>
              <w:right w:val="single" w:sz="8" w:space="0" w:color="auto"/>
            </w:tcBorders>
            <w:vAlign w:val="center"/>
            <w:hideMark/>
          </w:tcPr>
          <w:p w14:paraId="6AC33916"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5E71F056"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OP</w:t>
            </w: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541DE9E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Prioritní osa OP</w:t>
            </w: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1AA455BC"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Investiční priorita OP</w:t>
            </w:r>
          </w:p>
        </w:tc>
        <w:tc>
          <w:tcPr>
            <w:tcW w:w="462" w:type="pct"/>
            <w:vMerge w:val="restart"/>
            <w:tcBorders>
              <w:top w:val="nil"/>
              <w:left w:val="single" w:sz="8" w:space="0" w:color="auto"/>
              <w:bottom w:val="single" w:sz="8" w:space="0" w:color="000000"/>
              <w:right w:val="single" w:sz="12" w:space="0" w:color="auto"/>
            </w:tcBorders>
            <w:shd w:val="clear" w:color="000000" w:fill="BFBFBF"/>
            <w:vAlign w:val="bottom"/>
            <w:hideMark/>
          </w:tcPr>
          <w:p w14:paraId="2D79D3F5"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Specifický cíl programu OP</w:t>
            </w:r>
          </w:p>
        </w:tc>
        <w:tc>
          <w:tcPr>
            <w:tcW w:w="514" w:type="pct"/>
            <w:vMerge w:val="restart"/>
            <w:tcBorders>
              <w:top w:val="nil"/>
              <w:left w:val="single" w:sz="12" w:space="0" w:color="auto"/>
              <w:bottom w:val="single" w:sz="8" w:space="0" w:color="000000"/>
              <w:right w:val="single" w:sz="8" w:space="0" w:color="auto"/>
            </w:tcBorders>
            <w:shd w:val="clear" w:color="000000" w:fill="BFBFBF"/>
            <w:vAlign w:val="bottom"/>
            <w:hideMark/>
          </w:tcPr>
          <w:p w14:paraId="35C51C7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Celkové způsobilé výdaje</w:t>
            </w:r>
          </w:p>
        </w:tc>
        <w:tc>
          <w:tcPr>
            <w:tcW w:w="948" w:type="pct"/>
            <w:gridSpan w:val="2"/>
            <w:tcBorders>
              <w:top w:val="single" w:sz="8" w:space="0" w:color="auto"/>
              <w:left w:val="nil"/>
              <w:bottom w:val="single" w:sz="8" w:space="0" w:color="auto"/>
              <w:right w:val="single" w:sz="8" w:space="0" w:color="000000"/>
            </w:tcBorders>
            <w:shd w:val="clear" w:color="000000" w:fill="BFBFBF"/>
            <w:vAlign w:val="bottom"/>
            <w:hideMark/>
          </w:tcPr>
          <w:p w14:paraId="65E2FA58"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Z toho Podpora</w:t>
            </w:r>
          </w:p>
        </w:tc>
        <w:tc>
          <w:tcPr>
            <w:tcW w:w="975" w:type="pct"/>
            <w:gridSpan w:val="2"/>
            <w:tcBorders>
              <w:top w:val="single" w:sz="8" w:space="0" w:color="auto"/>
              <w:left w:val="nil"/>
              <w:bottom w:val="single" w:sz="8" w:space="0" w:color="auto"/>
              <w:right w:val="single" w:sz="8" w:space="0" w:color="000000"/>
            </w:tcBorders>
            <w:shd w:val="clear" w:color="000000" w:fill="BFBFBF"/>
            <w:vAlign w:val="bottom"/>
            <w:hideMark/>
          </w:tcPr>
          <w:p w14:paraId="4FAAE360"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Z toho Vlastní zdroje příjemci</w:t>
            </w:r>
          </w:p>
        </w:tc>
        <w:tc>
          <w:tcPr>
            <w:tcW w:w="467" w:type="pct"/>
            <w:vMerge/>
            <w:tcBorders>
              <w:top w:val="single" w:sz="8" w:space="0" w:color="auto"/>
              <w:left w:val="nil"/>
              <w:bottom w:val="single" w:sz="8" w:space="0" w:color="000000"/>
              <w:right w:val="single" w:sz="8" w:space="0" w:color="auto"/>
            </w:tcBorders>
            <w:vAlign w:val="center"/>
            <w:hideMark/>
          </w:tcPr>
          <w:p w14:paraId="69E1B8CF" w14:textId="77777777" w:rsidR="00B67C14" w:rsidRPr="001F1D25" w:rsidRDefault="00B67C14" w:rsidP="00B67C14">
            <w:pPr>
              <w:spacing w:before="0" w:after="0"/>
              <w:rPr>
                <w:rFonts w:ascii="Arial" w:eastAsia="Times New Roman" w:hAnsi="Arial" w:cs="Arial"/>
                <w:b/>
                <w:bCs/>
                <w:sz w:val="16"/>
                <w:szCs w:val="16"/>
                <w:lang w:eastAsia="cs-CZ"/>
              </w:rPr>
            </w:pPr>
          </w:p>
        </w:tc>
      </w:tr>
      <w:tr w:rsidR="00B67C14" w:rsidRPr="001F1D25" w14:paraId="2736E49F" w14:textId="77777777" w:rsidTr="00820B9F">
        <w:trPr>
          <w:trHeight w:val="735"/>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0CF5E320"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single" w:sz="8" w:space="0" w:color="auto"/>
              <w:left w:val="single" w:sz="8" w:space="0" w:color="auto"/>
              <w:bottom w:val="single" w:sz="8" w:space="0" w:color="000000"/>
              <w:right w:val="single" w:sz="8" w:space="0" w:color="auto"/>
            </w:tcBorders>
            <w:vAlign w:val="center"/>
            <w:hideMark/>
          </w:tcPr>
          <w:p w14:paraId="501703F6"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1DFFDD32"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7BD57F0F"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48784F9F" w14:textId="77777777" w:rsidR="00B67C14" w:rsidRPr="001F1D25" w:rsidRDefault="00B67C14" w:rsidP="00B67C14">
            <w:pPr>
              <w:spacing w:before="0" w:after="0"/>
              <w:rPr>
                <w:rFonts w:ascii="Arial" w:eastAsia="Times New Roman" w:hAnsi="Arial" w:cs="Arial"/>
                <w:b/>
                <w:bCs/>
                <w:sz w:val="16"/>
                <w:szCs w:val="16"/>
                <w:lang w:eastAsia="cs-CZ"/>
              </w:rPr>
            </w:pPr>
          </w:p>
        </w:tc>
        <w:tc>
          <w:tcPr>
            <w:tcW w:w="462" w:type="pct"/>
            <w:vMerge/>
            <w:tcBorders>
              <w:top w:val="nil"/>
              <w:left w:val="single" w:sz="8" w:space="0" w:color="auto"/>
              <w:bottom w:val="single" w:sz="8" w:space="0" w:color="000000"/>
              <w:right w:val="single" w:sz="12" w:space="0" w:color="auto"/>
            </w:tcBorders>
            <w:vAlign w:val="center"/>
            <w:hideMark/>
          </w:tcPr>
          <w:p w14:paraId="4A935343" w14:textId="77777777" w:rsidR="00B67C14" w:rsidRPr="001F1D25" w:rsidRDefault="00B67C14" w:rsidP="00B67C14">
            <w:pPr>
              <w:spacing w:before="0" w:after="0"/>
              <w:rPr>
                <w:rFonts w:ascii="Arial" w:eastAsia="Times New Roman" w:hAnsi="Arial" w:cs="Arial"/>
                <w:b/>
                <w:bCs/>
                <w:sz w:val="16"/>
                <w:szCs w:val="16"/>
                <w:lang w:eastAsia="cs-CZ"/>
              </w:rPr>
            </w:pPr>
          </w:p>
        </w:tc>
        <w:tc>
          <w:tcPr>
            <w:tcW w:w="514" w:type="pct"/>
            <w:vMerge/>
            <w:tcBorders>
              <w:top w:val="nil"/>
              <w:left w:val="single" w:sz="12" w:space="0" w:color="auto"/>
              <w:bottom w:val="single" w:sz="8" w:space="0" w:color="000000"/>
              <w:right w:val="single" w:sz="8" w:space="0" w:color="auto"/>
            </w:tcBorders>
            <w:vAlign w:val="center"/>
            <w:hideMark/>
          </w:tcPr>
          <w:p w14:paraId="10EE1CA4"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tcBorders>
              <w:top w:val="nil"/>
              <w:left w:val="nil"/>
              <w:bottom w:val="single" w:sz="8" w:space="0" w:color="auto"/>
              <w:right w:val="single" w:sz="8" w:space="0" w:color="auto"/>
            </w:tcBorders>
            <w:shd w:val="clear" w:color="000000" w:fill="BFBFBF"/>
            <w:vAlign w:val="bottom"/>
            <w:hideMark/>
          </w:tcPr>
          <w:p w14:paraId="19CD7741"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Příspěvek Unie</w:t>
            </w:r>
          </w:p>
        </w:tc>
        <w:tc>
          <w:tcPr>
            <w:tcW w:w="454" w:type="pct"/>
            <w:tcBorders>
              <w:top w:val="nil"/>
              <w:left w:val="nil"/>
              <w:bottom w:val="single" w:sz="8" w:space="0" w:color="auto"/>
              <w:right w:val="single" w:sz="8" w:space="0" w:color="auto"/>
            </w:tcBorders>
            <w:shd w:val="clear" w:color="000000" w:fill="BFBFBF"/>
            <w:vAlign w:val="bottom"/>
            <w:hideMark/>
          </w:tcPr>
          <w:p w14:paraId="7A64AA83"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veřejné zdroje</w:t>
            </w:r>
          </w:p>
        </w:tc>
        <w:tc>
          <w:tcPr>
            <w:tcW w:w="481" w:type="pct"/>
            <w:tcBorders>
              <w:top w:val="nil"/>
              <w:left w:val="nil"/>
              <w:bottom w:val="single" w:sz="8" w:space="0" w:color="auto"/>
              <w:right w:val="single" w:sz="8" w:space="0" w:color="auto"/>
            </w:tcBorders>
            <w:shd w:val="clear" w:color="000000" w:fill="BFBFBF"/>
            <w:vAlign w:val="bottom"/>
            <w:hideMark/>
          </w:tcPr>
          <w:p w14:paraId="02EE62B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veřejné zdroje</w:t>
            </w:r>
          </w:p>
        </w:tc>
        <w:tc>
          <w:tcPr>
            <w:tcW w:w="494" w:type="pct"/>
            <w:tcBorders>
              <w:top w:val="nil"/>
              <w:left w:val="nil"/>
              <w:bottom w:val="single" w:sz="8" w:space="0" w:color="auto"/>
              <w:right w:val="single" w:sz="8" w:space="0" w:color="auto"/>
            </w:tcBorders>
            <w:shd w:val="clear" w:color="000000" w:fill="BFBFBF"/>
            <w:vAlign w:val="bottom"/>
            <w:hideMark/>
          </w:tcPr>
          <w:p w14:paraId="0E4EF64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soukromé zdroje</w:t>
            </w:r>
          </w:p>
        </w:tc>
        <w:tc>
          <w:tcPr>
            <w:tcW w:w="467" w:type="pct"/>
            <w:vMerge/>
            <w:tcBorders>
              <w:top w:val="single" w:sz="8" w:space="0" w:color="auto"/>
              <w:left w:val="nil"/>
              <w:bottom w:val="single" w:sz="8" w:space="0" w:color="000000"/>
              <w:right w:val="single" w:sz="8" w:space="0" w:color="auto"/>
            </w:tcBorders>
            <w:vAlign w:val="center"/>
            <w:hideMark/>
          </w:tcPr>
          <w:p w14:paraId="064BDBAB" w14:textId="77777777" w:rsidR="00B67C14" w:rsidRPr="001F1D25" w:rsidRDefault="00B67C14" w:rsidP="00B67C14">
            <w:pPr>
              <w:spacing w:before="0" w:after="0"/>
              <w:rPr>
                <w:rFonts w:ascii="Arial" w:eastAsia="Times New Roman" w:hAnsi="Arial" w:cs="Arial"/>
                <w:b/>
                <w:bCs/>
                <w:sz w:val="16"/>
                <w:szCs w:val="16"/>
                <w:lang w:eastAsia="cs-CZ"/>
              </w:rPr>
            </w:pPr>
          </w:p>
        </w:tc>
      </w:tr>
      <w:tr w:rsidR="00B67C14" w:rsidRPr="001F1D25" w14:paraId="5490C0C6"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7FED75C2"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A1</w:t>
            </w:r>
          </w:p>
        </w:tc>
        <w:tc>
          <w:tcPr>
            <w:tcW w:w="320" w:type="pct"/>
            <w:tcBorders>
              <w:top w:val="nil"/>
              <w:left w:val="nil"/>
              <w:bottom w:val="single" w:sz="8" w:space="0" w:color="auto"/>
              <w:right w:val="single" w:sz="8" w:space="0" w:color="auto"/>
            </w:tcBorders>
            <w:shd w:val="clear" w:color="000000" w:fill="FABF8F"/>
            <w:vAlign w:val="bottom"/>
            <w:hideMark/>
          </w:tcPr>
          <w:p w14:paraId="53CB970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A1.1</w:t>
            </w:r>
          </w:p>
        </w:tc>
        <w:tc>
          <w:tcPr>
            <w:tcW w:w="320" w:type="pct"/>
            <w:tcBorders>
              <w:top w:val="nil"/>
              <w:left w:val="nil"/>
              <w:bottom w:val="single" w:sz="8" w:space="0" w:color="auto"/>
              <w:right w:val="single" w:sz="8" w:space="0" w:color="auto"/>
            </w:tcBorders>
            <w:shd w:val="clear" w:color="000000" w:fill="FDE9D9"/>
            <w:vAlign w:val="bottom"/>
            <w:hideMark/>
          </w:tcPr>
          <w:p w14:paraId="446EA610"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63E5939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795B271F"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38F8BD5C"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nil"/>
              <w:left w:val="nil"/>
              <w:bottom w:val="single" w:sz="8" w:space="0" w:color="auto"/>
              <w:right w:val="single" w:sz="8" w:space="0" w:color="auto"/>
            </w:tcBorders>
            <w:shd w:val="clear" w:color="000000" w:fill="FDE9D9"/>
            <w:vAlign w:val="bottom"/>
            <w:hideMark/>
          </w:tcPr>
          <w:p w14:paraId="398537E2" w14:textId="6F47AD87" w:rsidR="00B67C14" w:rsidRPr="00E105BA" w:rsidRDefault="00D871E9"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7 221,89800</w:t>
            </w:r>
          </w:p>
        </w:tc>
        <w:tc>
          <w:tcPr>
            <w:tcW w:w="494" w:type="pct"/>
            <w:tcBorders>
              <w:top w:val="nil"/>
              <w:left w:val="nil"/>
              <w:bottom w:val="single" w:sz="8" w:space="0" w:color="auto"/>
              <w:right w:val="single" w:sz="8" w:space="0" w:color="auto"/>
            </w:tcBorders>
            <w:shd w:val="clear" w:color="000000" w:fill="FDE9D9"/>
            <w:vAlign w:val="bottom"/>
            <w:hideMark/>
          </w:tcPr>
          <w:p w14:paraId="46BD9B30" w14:textId="2BD9039D" w:rsidR="00B67C14" w:rsidRPr="00E105BA" w:rsidRDefault="00D871E9" w:rsidP="00D871E9">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6 138,61330</w:t>
            </w:r>
          </w:p>
        </w:tc>
        <w:tc>
          <w:tcPr>
            <w:tcW w:w="454" w:type="pct"/>
            <w:tcBorders>
              <w:top w:val="nil"/>
              <w:left w:val="nil"/>
              <w:bottom w:val="single" w:sz="8" w:space="0" w:color="auto"/>
              <w:right w:val="single" w:sz="8" w:space="0" w:color="auto"/>
            </w:tcBorders>
            <w:shd w:val="clear" w:color="000000" w:fill="FDE9D9"/>
            <w:vAlign w:val="bottom"/>
            <w:hideMark/>
          </w:tcPr>
          <w:p w14:paraId="72F76237" w14:textId="6635FA81"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FDE9D9"/>
            <w:vAlign w:val="bottom"/>
            <w:hideMark/>
          </w:tcPr>
          <w:p w14:paraId="177FD9C2"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1ED1B208" w14:textId="3F6C6358" w:rsidR="00B67C14" w:rsidRPr="00E105BA" w:rsidRDefault="00D871E9"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1 083,28470</w:t>
            </w:r>
          </w:p>
        </w:tc>
        <w:tc>
          <w:tcPr>
            <w:tcW w:w="467" w:type="pct"/>
            <w:tcBorders>
              <w:top w:val="nil"/>
              <w:left w:val="nil"/>
              <w:bottom w:val="single" w:sz="8" w:space="0" w:color="auto"/>
              <w:right w:val="single" w:sz="8" w:space="0" w:color="auto"/>
            </w:tcBorders>
            <w:shd w:val="clear" w:color="000000" w:fill="FDE9D9"/>
            <w:vAlign w:val="bottom"/>
            <w:hideMark/>
          </w:tcPr>
          <w:p w14:paraId="6DA7AC7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38BF0D0C"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504060E4"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50D1F96C"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A1.2</w:t>
            </w:r>
          </w:p>
        </w:tc>
        <w:tc>
          <w:tcPr>
            <w:tcW w:w="320" w:type="pct"/>
            <w:tcBorders>
              <w:top w:val="nil"/>
              <w:left w:val="nil"/>
              <w:bottom w:val="single" w:sz="8" w:space="0" w:color="auto"/>
              <w:right w:val="single" w:sz="8" w:space="0" w:color="auto"/>
            </w:tcBorders>
            <w:shd w:val="clear" w:color="000000" w:fill="FDE9D9"/>
            <w:vAlign w:val="bottom"/>
            <w:hideMark/>
          </w:tcPr>
          <w:p w14:paraId="225A81F9"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OPD</w:t>
            </w:r>
          </w:p>
        </w:tc>
        <w:tc>
          <w:tcPr>
            <w:tcW w:w="320" w:type="pct"/>
            <w:tcBorders>
              <w:top w:val="nil"/>
              <w:left w:val="nil"/>
              <w:bottom w:val="single" w:sz="8" w:space="0" w:color="auto"/>
              <w:right w:val="single" w:sz="8" w:space="0" w:color="auto"/>
            </w:tcBorders>
            <w:shd w:val="clear" w:color="000000" w:fill="FDE9D9"/>
            <w:vAlign w:val="bottom"/>
            <w:hideMark/>
          </w:tcPr>
          <w:p w14:paraId="0538E9D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7370131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w:t>
            </w:r>
          </w:p>
        </w:tc>
        <w:tc>
          <w:tcPr>
            <w:tcW w:w="462" w:type="pct"/>
            <w:tcBorders>
              <w:top w:val="nil"/>
              <w:left w:val="nil"/>
              <w:bottom w:val="single" w:sz="8" w:space="0" w:color="auto"/>
              <w:right w:val="single" w:sz="12" w:space="0" w:color="auto"/>
            </w:tcBorders>
            <w:shd w:val="clear" w:color="000000" w:fill="FDE9D9"/>
            <w:vAlign w:val="bottom"/>
            <w:hideMark/>
          </w:tcPr>
          <w:p w14:paraId="2D99D484"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1.4</w:t>
            </w:r>
          </w:p>
        </w:tc>
        <w:tc>
          <w:tcPr>
            <w:tcW w:w="514" w:type="pct"/>
            <w:tcBorders>
              <w:top w:val="nil"/>
              <w:left w:val="nil"/>
              <w:bottom w:val="single" w:sz="8" w:space="0" w:color="auto"/>
              <w:right w:val="single" w:sz="8" w:space="0" w:color="auto"/>
            </w:tcBorders>
            <w:shd w:val="clear" w:color="000000" w:fill="FDE9D9"/>
            <w:vAlign w:val="bottom"/>
            <w:hideMark/>
          </w:tcPr>
          <w:p w14:paraId="017AA067"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586837BA"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auto"/>
              <w:right w:val="single" w:sz="8" w:space="0" w:color="auto"/>
            </w:tcBorders>
            <w:shd w:val="clear" w:color="000000" w:fill="FDE9D9"/>
            <w:vAlign w:val="bottom"/>
            <w:hideMark/>
          </w:tcPr>
          <w:p w14:paraId="312ED023"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FDE9D9"/>
            <w:vAlign w:val="bottom"/>
            <w:hideMark/>
          </w:tcPr>
          <w:p w14:paraId="6BF38D6D"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79859012"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13F4FDF3"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303AB952"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146460ED" w14:textId="77777777" w:rsidR="00820B9F" w:rsidRPr="001F1D25" w:rsidRDefault="00820B9F"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69E71639"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A1.3</w:t>
            </w:r>
          </w:p>
        </w:tc>
        <w:tc>
          <w:tcPr>
            <w:tcW w:w="320" w:type="pct"/>
            <w:tcBorders>
              <w:top w:val="nil"/>
              <w:left w:val="nil"/>
              <w:bottom w:val="single" w:sz="8" w:space="0" w:color="auto"/>
              <w:right w:val="single" w:sz="8" w:space="0" w:color="auto"/>
            </w:tcBorders>
            <w:shd w:val="clear" w:color="000000" w:fill="FDE9D9"/>
            <w:vAlign w:val="bottom"/>
            <w:hideMark/>
          </w:tcPr>
          <w:p w14:paraId="614C7666"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4D672442"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08E6E5D3"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1D0B8E12"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single" w:sz="8" w:space="0" w:color="auto"/>
              <w:left w:val="nil"/>
              <w:bottom w:val="nil"/>
              <w:right w:val="single" w:sz="8" w:space="0" w:color="auto"/>
            </w:tcBorders>
            <w:shd w:val="clear" w:color="auto" w:fill="FDE9D9" w:themeFill="accent6" w:themeFillTint="33"/>
            <w:vAlign w:val="bottom"/>
            <w:hideMark/>
          </w:tcPr>
          <w:p w14:paraId="5F5607C7" w14:textId="3C2C017C"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36 372,16794</w:t>
            </w:r>
            <w:r w:rsidR="00820B9F" w:rsidRPr="00E105BA">
              <w:rPr>
                <w:rFonts w:ascii="Arial" w:hAnsi="Arial" w:cs="Arial"/>
                <w:sz w:val="16"/>
                <w:szCs w:val="16"/>
              </w:rPr>
              <w:t xml:space="preserve"> </w:t>
            </w:r>
          </w:p>
        </w:tc>
        <w:tc>
          <w:tcPr>
            <w:tcW w:w="494" w:type="pct"/>
            <w:tcBorders>
              <w:top w:val="single" w:sz="8" w:space="0" w:color="auto"/>
              <w:left w:val="nil"/>
              <w:bottom w:val="nil"/>
              <w:right w:val="single" w:sz="8" w:space="0" w:color="auto"/>
            </w:tcBorders>
            <w:shd w:val="clear" w:color="auto" w:fill="FDE9D9" w:themeFill="accent6" w:themeFillTint="33"/>
            <w:vAlign w:val="bottom"/>
            <w:hideMark/>
          </w:tcPr>
          <w:p w14:paraId="22CD3CB8" w14:textId="7F41B5B4" w:rsidR="009F46AA" w:rsidRDefault="009F46AA" w:rsidP="00E105BA">
            <w:pPr>
              <w:spacing w:before="0" w:after="0"/>
              <w:jc w:val="right"/>
              <w:rPr>
                <w:rFonts w:ascii="Arial" w:hAnsi="Arial" w:cs="Arial"/>
                <w:sz w:val="16"/>
                <w:szCs w:val="16"/>
              </w:rPr>
            </w:pPr>
          </w:p>
          <w:p w14:paraId="027542D3" w14:textId="5063E176"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30 916,34275</w:t>
            </w:r>
            <w:r w:rsidR="00820B9F" w:rsidRPr="00E105BA">
              <w:rPr>
                <w:rFonts w:ascii="Arial" w:hAnsi="Arial" w:cs="Arial"/>
                <w:sz w:val="16"/>
                <w:szCs w:val="16"/>
              </w:rPr>
              <w:t xml:space="preserve"> </w:t>
            </w:r>
          </w:p>
        </w:tc>
        <w:tc>
          <w:tcPr>
            <w:tcW w:w="454" w:type="pct"/>
            <w:tcBorders>
              <w:top w:val="single" w:sz="8" w:space="0" w:color="auto"/>
              <w:left w:val="nil"/>
              <w:bottom w:val="nil"/>
              <w:right w:val="single" w:sz="8" w:space="0" w:color="auto"/>
            </w:tcBorders>
            <w:shd w:val="clear" w:color="auto" w:fill="FDE9D9" w:themeFill="accent6" w:themeFillTint="33"/>
            <w:vAlign w:val="bottom"/>
            <w:hideMark/>
          </w:tcPr>
          <w:p w14:paraId="679150D9" w14:textId="16E4BB6C"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1 818,60840</w:t>
            </w:r>
          </w:p>
        </w:tc>
        <w:tc>
          <w:tcPr>
            <w:tcW w:w="481" w:type="pct"/>
            <w:tcBorders>
              <w:top w:val="single" w:sz="8" w:space="0" w:color="auto"/>
              <w:left w:val="nil"/>
              <w:bottom w:val="nil"/>
              <w:right w:val="single" w:sz="8" w:space="0" w:color="auto"/>
            </w:tcBorders>
            <w:shd w:val="clear" w:color="auto" w:fill="FDE9D9" w:themeFill="accent6" w:themeFillTint="33"/>
            <w:vAlign w:val="bottom"/>
            <w:hideMark/>
          </w:tcPr>
          <w:p w14:paraId="4CD77784" w14:textId="5FF6C99E"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3 637,21679</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110D5E7"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nil"/>
              <w:right w:val="single" w:sz="8" w:space="0" w:color="auto"/>
            </w:tcBorders>
            <w:shd w:val="clear" w:color="000000" w:fill="FDE9D9"/>
            <w:vAlign w:val="bottom"/>
            <w:hideMark/>
          </w:tcPr>
          <w:p w14:paraId="7DEAB550"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7961D0CD"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57E45C86"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A2</w:t>
            </w:r>
          </w:p>
        </w:tc>
        <w:tc>
          <w:tcPr>
            <w:tcW w:w="320" w:type="pct"/>
            <w:tcBorders>
              <w:top w:val="nil"/>
              <w:left w:val="nil"/>
              <w:bottom w:val="single" w:sz="8" w:space="0" w:color="auto"/>
              <w:right w:val="single" w:sz="8" w:space="0" w:color="auto"/>
            </w:tcBorders>
            <w:shd w:val="clear" w:color="000000" w:fill="FABF8F"/>
            <w:vAlign w:val="bottom"/>
            <w:hideMark/>
          </w:tcPr>
          <w:p w14:paraId="6EBE636F"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A2.1</w:t>
            </w:r>
          </w:p>
        </w:tc>
        <w:tc>
          <w:tcPr>
            <w:tcW w:w="320" w:type="pct"/>
            <w:tcBorders>
              <w:top w:val="nil"/>
              <w:left w:val="nil"/>
              <w:bottom w:val="single" w:sz="8" w:space="0" w:color="auto"/>
              <w:right w:val="single" w:sz="8" w:space="0" w:color="auto"/>
            </w:tcBorders>
            <w:shd w:val="clear" w:color="000000" w:fill="FDE9D9"/>
            <w:vAlign w:val="bottom"/>
            <w:hideMark/>
          </w:tcPr>
          <w:p w14:paraId="18F9829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3714095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16B81033"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2E523F15"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244AD834"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45 171,27933</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65518FB"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38 395,58743</w:t>
            </w:r>
          </w:p>
        </w:tc>
        <w:tc>
          <w:tcPr>
            <w:tcW w:w="45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9AC4A12"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2 258,56397</w:t>
            </w:r>
          </w:p>
        </w:tc>
        <w:tc>
          <w:tcPr>
            <w:tcW w:w="481"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11A27C2B"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4 517,12793</w:t>
            </w:r>
          </w:p>
        </w:tc>
        <w:tc>
          <w:tcPr>
            <w:tcW w:w="494" w:type="pct"/>
            <w:tcBorders>
              <w:top w:val="nil"/>
              <w:left w:val="nil"/>
              <w:bottom w:val="single" w:sz="8" w:space="0" w:color="auto"/>
              <w:right w:val="nil"/>
            </w:tcBorders>
            <w:shd w:val="clear" w:color="auto" w:fill="FDE9D9" w:themeFill="accent6" w:themeFillTint="33"/>
            <w:vAlign w:val="bottom"/>
            <w:hideMark/>
          </w:tcPr>
          <w:p w14:paraId="2182391E"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single" w:sz="4" w:space="0" w:color="auto"/>
              <w:left w:val="single" w:sz="4" w:space="0" w:color="auto"/>
              <w:bottom w:val="single" w:sz="4" w:space="0" w:color="auto"/>
              <w:right w:val="single" w:sz="4" w:space="0" w:color="auto"/>
            </w:tcBorders>
            <w:shd w:val="clear" w:color="000000" w:fill="FDE9D9"/>
            <w:vAlign w:val="bottom"/>
            <w:hideMark/>
          </w:tcPr>
          <w:p w14:paraId="1BD5EFEB"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6885247C"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38943EC9" w14:textId="77777777" w:rsidR="00820B9F" w:rsidRPr="001F1D25" w:rsidRDefault="00820B9F"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2A3977AB"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A2.2</w:t>
            </w:r>
          </w:p>
        </w:tc>
        <w:tc>
          <w:tcPr>
            <w:tcW w:w="320" w:type="pct"/>
            <w:tcBorders>
              <w:top w:val="nil"/>
              <w:left w:val="nil"/>
              <w:bottom w:val="single" w:sz="8" w:space="0" w:color="auto"/>
              <w:right w:val="single" w:sz="8" w:space="0" w:color="auto"/>
            </w:tcBorders>
            <w:shd w:val="clear" w:color="000000" w:fill="FDE9D9"/>
            <w:vAlign w:val="bottom"/>
            <w:hideMark/>
          </w:tcPr>
          <w:p w14:paraId="79B09C01"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075DDE1C"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371E8282"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288180C2"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nil"/>
              <w:left w:val="nil"/>
              <w:bottom w:val="single" w:sz="8" w:space="0" w:color="auto"/>
              <w:right w:val="single" w:sz="8" w:space="0" w:color="auto"/>
            </w:tcBorders>
            <w:shd w:val="clear" w:color="auto" w:fill="FDE9D9" w:themeFill="accent6" w:themeFillTint="33"/>
            <w:vAlign w:val="bottom"/>
            <w:hideMark/>
          </w:tcPr>
          <w:p w14:paraId="0B35498D"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17 649,32046 </w:t>
            </w:r>
          </w:p>
        </w:tc>
        <w:tc>
          <w:tcPr>
            <w:tcW w:w="494" w:type="pct"/>
            <w:tcBorders>
              <w:top w:val="nil"/>
              <w:left w:val="nil"/>
              <w:bottom w:val="single" w:sz="8" w:space="0" w:color="auto"/>
              <w:right w:val="single" w:sz="8" w:space="0" w:color="auto"/>
            </w:tcBorders>
            <w:shd w:val="clear" w:color="auto" w:fill="FDE9D9" w:themeFill="accent6" w:themeFillTint="33"/>
            <w:vAlign w:val="bottom"/>
            <w:hideMark/>
          </w:tcPr>
          <w:p w14:paraId="16536D1C"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15 001,92239 </w:t>
            </w:r>
          </w:p>
        </w:tc>
        <w:tc>
          <w:tcPr>
            <w:tcW w:w="454" w:type="pct"/>
            <w:tcBorders>
              <w:top w:val="nil"/>
              <w:left w:val="nil"/>
              <w:bottom w:val="single" w:sz="8" w:space="0" w:color="auto"/>
              <w:right w:val="single" w:sz="8" w:space="0" w:color="auto"/>
            </w:tcBorders>
            <w:shd w:val="clear" w:color="auto" w:fill="FDE9D9" w:themeFill="accent6" w:themeFillTint="33"/>
            <w:vAlign w:val="bottom"/>
            <w:hideMark/>
          </w:tcPr>
          <w:p w14:paraId="198D7835"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auto" w:fill="FDE9D9" w:themeFill="accent6" w:themeFillTint="33"/>
            <w:vAlign w:val="bottom"/>
            <w:hideMark/>
          </w:tcPr>
          <w:p w14:paraId="63494319"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nil"/>
            </w:tcBorders>
            <w:shd w:val="clear" w:color="auto" w:fill="FDE9D9" w:themeFill="accent6" w:themeFillTint="33"/>
            <w:vAlign w:val="bottom"/>
            <w:hideMark/>
          </w:tcPr>
          <w:p w14:paraId="0C9FF89E" w14:textId="77777777" w:rsidR="00820B9F" w:rsidRPr="00E105BA" w:rsidRDefault="00820B9F" w:rsidP="00E105BA">
            <w:pPr>
              <w:jc w:val="right"/>
              <w:rPr>
                <w:rFonts w:ascii="Arial" w:hAnsi="Arial" w:cs="Arial"/>
                <w:sz w:val="16"/>
                <w:szCs w:val="16"/>
              </w:rPr>
            </w:pPr>
            <w:r w:rsidRPr="00E105BA">
              <w:rPr>
                <w:rFonts w:ascii="Arial" w:hAnsi="Arial" w:cs="Arial"/>
                <w:sz w:val="16"/>
                <w:szCs w:val="16"/>
              </w:rPr>
              <w:t xml:space="preserve">2 647,39807 </w:t>
            </w:r>
          </w:p>
        </w:tc>
        <w:tc>
          <w:tcPr>
            <w:tcW w:w="467" w:type="pct"/>
            <w:tcBorders>
              <w:top w:val="nil"/>
              <w:left w:val="single" w:sz="4" w:space="0" w:color="auto"/>
              <w:bottom w:val="single" w:sz="4" w:space="0" w:color="auto"/>
              <w:right w:val="single" w:sz="4" w:space="0" w:color="auto"/>
            </w:tcBorders>
            <w:shd w:val="clear" w:color="000000" w:fill="FDE9D9"/>
            <w:vAlign w:val="bottom"/>
            <w:hideMark/>
          </w:tcPr>
          <w:p w14:paraId="70117367"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24A24D53" w14:textId="77777777" w:rsidTr="00820B9F">
        <w:trPr>
          <w:trHeight w:val="315"/>
        </w:trPr>
        <w:tc>
          <w:tcPr>
            <w:tcW w:w="354" w:type="pct"/>
            <w:tcBorders>
              <w:top w:val="nil"/>
              <w:left w:val="single" w:sz="8" w:space="0" w:color="auto"/>
              <w:bottom w:val="single" w:sz="8" w:space="0" w:color="auto"/>
              <w:right w:val="single" w:sz="8" w:space="0" w:color="auto"/>
            </w:tcBorders>
            <w:shd w:val="clear" w:color="000000" w:fill="F79646"/>
            <w:vAlign w:val="bottom"/>
            <w:hideMark/>
          </w:tcPr>
          <w:p w14:paraId="56D5A2CE"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A3</w:t>
            </w:r>
          </w:p>
        </w:tc>
        <w:tc>
          <w:tcPr>
            <w:tcW w:w="320" w:type="pct"/>
            <w:tcBorders>
              <w:top w:val="nil"/>
              <w:left w:val="nil"/>
              <w:bottom w:val="single" w:sz="8" w:space="0" w:color="auto"/>
              <w:right w:val="single" w:sz="8" w:space="0" w:color="auto"/>
            </w:tcBorders>
            <w:shd w:val="clear" w:color="000000" w:fill="FABF8F"/>
            <w:vAlign w:val="bottom"/>
            <w:hideMark/>
          </w:tcPr>
          <w:p w14:paraId="5CD3990B"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A3.1</w:t>
            </w:r>
          </w:p>
        </w:tc>
        <w:tc>
          <w:tcPr>
            <w:tcW w:w="320" w:type="pct"/>
            <w:tcBorders>
              <w:top w:val="nil"/>
              <w:left w:val="nil"/>
              <w:bottom w:val="single" w:sz="8" w:space="0" w:color="auto"/>
              <w:right w:val="single" w:sz="8" w:space="0" w:color="auto"/>
            </w:tcBorders>
            <w:shd w:val="clear" w:color="000000" w:fill="FDE9D9"/>
            <w:vAlign w:val="bottom"/>
            <w:hideMark/>
          </w:tcPr>
          <w:p w14:paraId="3CA31D8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58B09869"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09D3E238"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7B</w:t>
            </w:r>
          </w:p>
        </w:tc>
        <w:tc>
          <w:tcPr>
            <w:tcW w:w="462" w:type="pct"/>
            <w:tcBorders>
              <w:top w:val="nil"/>
              <w:left w:val="nil"/>
              <w:bottom w:val="single" w:sz="8" w:space="0" w:color="auto"/>
              <w:right w:val="single" w:sz="12" w:space="0" w:color="auto"/>
            </w:tcBorders>
            <w:shd w:val="clear" w:color="000000" w:fill="FDE9D9"/>
            <w:vAlign w:val="bottom"/>
            <w:hideMark/>
          </w:tcPr>
          <w:p w14:paraId="209A2B4E"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w:t>
            </w:r>
          </w:p>
        </w:tc>
        <w:tc>
          <w:tcPr>
            <w:tcW w:w="514" w:type="pct"/>
            <w:tcBorders>
              <w:top w:val="nil"/>
              <w:left w:val="nil"/>
              <w:bottom w:val="single" w:sz="8" w:space="0" w:color="auto"/>
              <w:right w:val="single" w:sz="8" w:space="0" w:color="auto"/>
            </w:tcBorders>
            <w:shd w:val="clear" w:color="000000" w:fill="FDE9D9"/>
            <w:vAlign w:val="bottom"/>
            <w:hideMark/>
          </w:tcPr>
          <w:p w14:paraId="557C0236" w14:textId="6687E694" w:rsidR="00B67C14" w:rsidRPr="00E105BA" w:rsidRDefault="00331660"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r w:rsidR="00C32294">
              <w:rPr>
                <w:rFonts w:ascii="Arial" w:eastAsia="Times New Roman" w:hAnsi="Arial" w:cs="Arial"/>
                <w:sz w:val="16"/>
                <w:szCs w:val="16"/>
                <w:lang w:eastAsia="cs-CZ"/>
              </w:rPr>
              <w:t xml:space="preserve"> 8 882,35294</w:t>
            </w:r>
          </w:p>
        </w:tc>
        <w:tc>
          <w:tcPr>
            <w:tcW w:w="494" w:type="pct"/>
            <w:tcBorders>
              <w:top w:val="nil"/>
              <w:left w:val="nil"/>
              <w:bottom w:val="single" w:sz="8" w:space="0" w:color="auto"/>
              <w:right w:val="single" w:sz="8" w:space="0" w:color="auto"/>
            </w:tcBorders>
            <w:shd w:val="clear" w:color="000000" w:fill="FDE9D9"/>
            <w:vAlign w:val="bottom"/>
            <w:hideMark/>
          </w:tcPr>
          <w:p w14:paraId="35C70DD8" w14:textId="1D1AE26F" w:rsidR="00B67C14" w:rsidRDefault="00331660"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p>
          <w:p w14:paraId="116DB846" w14:textId="2EB08BA5" w:rsidR="00C32294" w:rsidRPr="00E105BA" w:rsidRDefault="00C32294"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7 550,000000</w:t>
            </w:r>
          </w:p>
        </w:tc>
        <w:tc>
          <w:tcPr>
            <w:tcW w:w="454" w:type="pct"/>
            <w:tcBorders>
              <w:top w:val="nil"/>
              <w:left w:val="nil"/>
              <w:bottom w:val="single" w:sz="8" w:space="0" w:color="auto"/>
              <w:right w:val="single" w:sz="8" w:space="0" w:color="auto"/>
            </w:tcBorders>
            <w:shd w:val="clear" w:color="000000" w:fill="FDE9D9"/>
            <w:vAlign w:val="bottom"/>
            <w:hideMark/>
          </w:tcPr>
          <w:p w14:paraId="460BEB55" w14:textId="241E5257" w:rsidR="00B67C14" w:rsidRDefault="00331660"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p>
          <w:p w14:paraId="39430310" w14:textId="4E88DE69" w:rsidR="00C32294" w:rsidRPr="00E105BA" w:rsidRDefault="00C32294"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444,11765</w:t>
            </w:r>
          </w:p>
        </w:tc>
        <w:tc>
          <w:tcPr>
            <w:tcW w:w="481" w:type="pct"/>
            <w:tcBorders>
              <w:top w:val="nil"/>
              <w:left w:val="nil"/>
              <w:bottom w:val="single" w:sz="8" w:space="0" w:color="auto"/>
              <w:right w:val="single" w:sz="8" w:space="0" w:color="auto"/>
            </w:tcBorders>
            <w:shd w:val="clear" w:color="000000" w:fill="FDE9D9"/>
            <w:vAlign w:val="bottom"/>
            <w:hideMark/>
          </w:tcPr>
          <w:p w14:paraId="6356BFA8" w14:textId="46BE8733" w:rsidR="00B67C14" w:rsidRDefault="00331660"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w:t>
            </w:r>
          </w:p>
          <w:p w14:paraId="5AD9480A" w14:textId="4B03AB5E" w:rsidR="00C32294" w:rsidRPr="00E105BA" w:rsidRDefault="00C32294"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888,23529</w:t>
            </w:r>
          </w:p>
        </w:tc>
        <w:tc>
          <w:tcPr>
            <w:tcW w:w="494" w:type="pct"/>
            <w:tcBorders>
              <w:top w:val="nil"/>
              <w:left w:val="nil"/>
              <w:bottom w:val="single" w:sz="8" w:space="0" w:color="auto"/>
              <w:right w:val="single" w:sz="8" w:space="0" w:color="auto"/>
            </w:tcBorders>
            <w:shd w:val="clear" w:color="000000" w:fill="FDE9D9"/>
            <w:vAlign w:val="bottom"/>
            <w:hideMark/>
          </w:tcPr>
          <w:p w14:paraId="5CAD8F8F"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0969385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32C1C5F2" w14:textId="77777777" w:rsidTr="00820B9F">
        <w:trPr>
          <w:trHeight w:val="315"/>
        </w:trPr>
        <w:tc>
          <w:tcPr>
            <w:tcW w:w="354" w:type="pct"/>
            <w:tcBorders>
              <w:top w:val="nil"/>
              <w:left w:val="single" w:sz="8" w:space="0" w:color="auto"/>
              <w:bottom w:val="single" w:sz="8" w:space="0" w:color="000000"/>
              <w:right w:val="single" w:sz="8" w:space="0" w:color="auto"/>
            </w:tcBorders>
            <w:shd w:val="clear" w:color="000000" w:fill="948A54"/>
            <w:vAlign w:val="bottom"/>
            <w:hideMark/>
          </w:tcPr>
          <w:p w14:paraId="017D3116"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B1</w:t>
            </w:r>
          </w:p>
        </w:tc>
        <w:tc>
          <w:tcPr>
            <w:tcW w:w="320" w:type="pct"/>
            <w:tcBorders>
              <w:top w:val="nil"/>
              <w:left w:val="nil"/>
              <w:bottom w:val="single" w:sz="8" w:space="0" w:color="000000"/>
              <w:right w:val="single" w:sz="8" w:space="0" w:color="auto"/>
            </w:tcBorders>
            <w:shd w:val="clear" w:color="000000" w:fill="C4BD97"/>
            <w:vAlign w:val="bottom"/>
            <w:hideMark/>
          </w:tcPr>
          <w:p w14:paraId="3AD0DADB"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B1.1</w:t>
            </w:r>
          </w:p>
        </w:tc>
        <w:tc>
          <w:tcPr>
            <w:tcW w:w="320"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7968D06F"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45112590"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w:t>
            </w:r>
          </w:p>
        </w:tc>
        <w:tc>
          <w:tcPr>
            <w:tcW w:w="320"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3DDAED3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6c</w:t>
            </w:r>
          </w:p>
        </w:tc>
        <w:tc>
          <w:tcPr>
            <w:tcW w:w="462" w:type="pct"/>
            <w:tcBorders>
              <w:top w:val="single" w:sz="8" w:space="0" w:color="auto"/>
              <w:left w:val="nil"/>
              <w:bottom w:val="single" w:sz="8" w:space="0" w:color="000000"/>
              <w:right w:val="single" w:sz="12" w:space="0" w:color="auto"/>
            </w:tcBorders>
            <w:shd w:val="clear" w:color="auto" w:fill="DDD9C3" w:themeFill="background2" w:themeFillShade="E6"/>
            <w:vAlign w:val="bottom"/>
            <w:hideMark/>
          </w:tcPr>
          <w:p w14:paraId="12CC1488"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3.1</w:t>
            </w:r>
          </w:p>
        </w:tc>
        <w:tc>
          <w:tcPr>
            <w:tcW w:w="51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3A3C50F1" w14:textId="77BFAB45" w:rsidR="00B67C14" w:rsidRPr="00E105BA" w:rsidRDefault="006E4143"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3 566,07067</w:t>
            </w:r>
          </w:p>
        </w:tc>
        <w:tc>
          <w:tcPr>
            <w:tcW w:w="49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36F9F57C" w14:textId="0F1A7107" w:rsidR="00B67C14" w:rsidRPr="00E105BA" w:rsidRDefault="006E4143"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3 031,16007</w:t>
            </w:r>
          </w:p>
        </w:tc>
        <w:tc>
          <w:tcPr>
            <w:tcW w:w="45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2E4B57E9" w14:textId="046EDB69" w:rsidR="00B67C14" w:rsidRPr="00E105BA" w:rsidRDefault="006E4143"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178,30353</w:t>
            </w:r>
          </w:p>
        </w:tc>
        <w:tc>
          <w:tcPr>
            <w:tcW w:w="481"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1B785286" w14:textId="2BE3F1A9" w:rsidR="00B67C14" w:rsidRPr="00E105BA" w:rsidRDefault="006E4143"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356,60707</w:t>
            </w:r>
          </w:p>
        </w:tc>
        <w:tc>
          <w:tcPr>
            <w:tcW w:w="494"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7202A017" w14:textId="77777777" w:rsidR="00B67C14" w:rsidRPr="00E105BA" w:rsidRDefault="00E105BA"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0,00000</w:t>
            </w:r>
            <w:r w:rsidR="00B67C14" w:rsidRPr="00E105BA">
              <w:rPr>
                <w:rFonts w:ascii="Arial" w:eastAsia="Times New Roman" w:hAnsi="Arial" w:cs="Arial"/>
                <w:sz w:val="16"/>
                <w:szCs w:val="16"/>
                <w:lang w:eastAsia="cs-CZ"/>
              </w:rPr>
              <w:t> </w:t>
            </w:r>
          </w:p>
        </w:tc>
        <w:tc>
          <w:tcPr>
            <w:tcW w:w="467" w:type="pct"/>
            <w:tcBorders>
              <w:top w:val="nil"/>
              <w:left w:val="nil"/>
              <w:bottom w:val="single" w:sz="8" w:space="0" w:color="000000"/>
              <w:right w:val="single" w:sz="8" w:space="0" w:color="auto"/>
            </w:tcBorders>
            <w:shd w:val="clear" w:color="000000" w:fill="DDD9C4"/>
            <w:vAlign w:val="bottom"/>
            <w:hideMark/>
          </w:tcPr>
          <w:p w14:paraId="69C48225"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6DE1E429"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948A54"/>
            <w:vAlign w:val="bottom"/>
            <w:hideMark/>
          </w:tcPr>
          <w:p w14:paraId="4ED39C18"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B2</w:t>
            </w:r>
          </w:p>
        </w:tc>
        <w:tc>
          <w:tcPr>
            <w:tcW w:w="320" w:type="pct"/>
            <w:tcBorders>
              <w:top w:val="nil"/>
              <w:left w:val="nil"/>
              <w:bottom w:val="single" w:sz="8" w:space="0" w:color="auto"/>
              <w:right w:val="single" w:sz="8" w:space="0" w:color="auto"/>
            </w:tcBorders>
            <w:shd w:val="clear" w:color="000000" w:fill="C4BD97"/>
            <w:vAlign w:val="bottom"/>
            <w:hideMark/>
          </w:tcPr>
          <w:p w14:paraId="271833F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B2.1</w:t>
            </w:r>
          </w:p>
        </w:tc>
        <w:tc>
          <w:tcPr>
            <w:tcW w:w="320" w:type="pct"/>
            <w:tcBorders>
              <w:top w:val="nil"/>
              <w:left w:val="nil"/>
              <w:bottom w:val="single" w:sz="8" w:space="0" w:color="auto"/>
              <w:right w:val="single" w:sz="8" w:space="0" w:color="auto"/>
            </w:tcBorders>
            <w:shd w:val="clear" w:color="000000" w:fill="DDD9C4"/>
            <w:vAlign w:val="bottom"/>
            <w:hideMark/>
          </w:tcPr>
          <w:p w14:paraId="668F40A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DDD9C4"/>
            <w:vAlign w:val="bottom"/>
            <w:hideMark/>
          </w:tcPr>
          <w:p w14:paraId="20AF6AE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DDD9C4"/>
            <w:vAlign w:val="bottom"/>
            <w:hideMark/>
          </w:tcPr>
          <w:p w14:paraId="04A42663"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10</w:t>
            </w:r>
          </w:p>
        </w:tc>
        <w:tc>
          <w:tcPr>
            <w:tcW w:w="462" w:type="pct"/>
            <w:tcBorders>
              <w:top w:val="nil"/>
              <w:left w:val="nil"/>
              <w:bottom w:val="single" w:sz="8" w:space="0" w:color="auto"/>
              <w:right w:val="single" w:sz="12" w:space="0" w:color="auto"/>
            </w:tcBorders>
            <w:shd w:val="clear" w:color="000000" w:fill="DDD9C4"/>
            <w:vAlign w:val="bottom"/>
            <w:hideMark/>
          </w:tcPr>
          <w:p w14:paraId="286165F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2.4</w:t>
            </w:r>
          </w:p>
        </w:tc>
        <w:tc>
          <w:tcPr>
            <w:tcW w:w="514" w:type="pct"/>
            <w:tcBorders>
              <w:top w:val="nil"/>
              <w:left w:val="nil"/>
              <w:bottom w:val="single" w:sz="8" w:space="0" w:color="auto"/>
              <w:right w:val="single" w:sz="8" w:space="0" w:color="auto"/>
            </w:tcBorders>
            <w:shd w:val="clear" w:color="000000" w:fill="DDD9C4"/>
            <w:vAlign w:val="bottom"/>
            <w:hideMark/>
          </w:tcPr>
          <w:p w14:paraId="3B9202A2" w14:textId="62BAA1CE" w:rsidR="00B67C14" w:rsidRPr="00E105BA" w:rsidRDefault="001C55E0"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18 121,97753</w:t>
            </w:r>
          </w:p>
        </w:tc>
        <w:tc>
          <w:tcPr>
            <w:tcW w:w="494" w:type="pct"/>
            <w:tcBorders>
              <w:top w:val="nil"/>
              <w:left w:val="nil"/>
              <w:bottom w:val="single" w:sz="8" w:space="0" w:color="auto"/>
              <w:right w:val="single" w:sz="8" w:space="0" w:color="auto"/>
            </w:tcBorders>
            <w:shd w:val="clear" w:color="000000" w:fill="DDD9C4"/>
            <w:vAlign w:val="bottom"/>
            <w:hideMark/>
          </w:tcPr>
          <w:p w14:paraId="6B7BE062" w14:textId="2CDE4BA1" w:rsidR="00B67C14" w:rsidRPr="00E105BA" w:rsidRDefault="001C55E0"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15 403,68090</w:t>
            </w:r>
          </w:p>
        </w:tc>
        <w:tc>
          <w:tcPr>
            <w:tcW w:w="454" w:type="pct"/>
            <w:tcBorders>
              <w:top w:val="nil"/>
              <w:left w:val="nil"/>
              <w:bottom w:val="single" w:sz="8" w:space="0" w:color="auto"/>
              <w:right w:val="single" w:sz="8" w:space="0" w:color="auto"/>
            </w:tcBorders>
            <w:shd w:val="clear" w:color="000000" w:fill="DDD9C4"/>
            <w:vAlign w:val="bottom"/>
            <w:hideMark/>
          </w:tcPr>
          <w:p w14:paraId="0A5C0026" w14:textId="670839A0" w:rsidR="00B67C14" w:rsidRPr="00E105BA" w:rsidRDefault="001C55E0"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906,09888</w:t>
            </w:r>
          </w:p>
        </w:tc>
        <w:tc>
          <w:tcPr>
            <w:tcW w:w="481" w:type="pct"/>
            <w:tcBorders>
              <w:top w:val="nil"/>
              <w:left w:val="nil"/>
              <w:bottom w:val="single" w:sz="8" w:space="0" w:color="auto"/>
              <w:right w:val="single" w:sz="8" w:space="0" w:color="auto"/>
            </w:tcBorders>
            <w:shd w:val="clear" w:color="000000" w:fill="DDD9C4"/>
            <w:vAlign w:val="bottom"/>
            <w:hideMark/>
          </w:tcPr>
          <w:p w14:paraId="067E5EB1" w14:textId="41979CAC" w:rsidR="00B67C14" w:rsidRPr="00E105BA" w:rsidRDefault="001C55E0"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 xml:space="preserve"> 1 812,19775</w:t>
            </w:r>
          </w:p>
        </w:tc>
        <w:tc>
          <w:tcPr>
            <w:tcW w:w="494" w:type="pct"/>
            <w:tcBorders>
              <w:top w:val="nil"/>
              <w:left w:val="nil"/>
              <w:bottom w:val="single" w:sz="8" w:space="0" w:color="auto"/>
              <w:right w:val="single" w:sz="8" w:space="0" w:color="auto"/>
            </w:tcBorders>
            <w:shd w:val="clear" w:color="000000" w:fill="DDD9C4"/>
            <w:vAlign w:val="bottom"/>
            <w:hideMark/>
          </w:tcPr>
          <w:p w14:paraId="39035836"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DDD9C4"/>
            <w:vAlign w:val="bottom"/>
            <w:hideMark/>
          </w:tcPr>
          <w:p w14:paraId="505BD40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FB2357" w:rsidRPr="001F1D25" w14:paraId="1DD63846"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0DFAEE03" w14:textId="77777777" w:rsidR="00FB2357" w:rsidRPr="001F1D25" w:rsidRDefault="00FB2357" w:rsidP="00FB2357">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C4BD97"/>
            <w:vAlign w:val="bottom"/>
            <w:hideMark/>
          </w:tcPr>
          <w:p w14:paraId="6E8998F7"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B2.2</w:t>
            </w:r>
          </w:p>
        </w:tc>
        <w:tc>
          <w:tcPr>
            <w:tcW w:w="320" w:type="pct"/>
            <w:tcBorders>
              <w:top w:val="nil"/>
              <w:left w:val="nil"/>
              <w:bottom w:val="single" w:sz="8" w:space="0" w:color="auto"/>
              <w:right w:val="single" w:sz="8" w:space="0" w:color="auto"/>
            </w:tcBorders>
            <w:shd w:val="clear" w:color="000000" w:fill="DDD9C4"/>
            <w:vAlign w:val="bottom"/>
            <w:hideMark/>
          </w:tcPr>
          <w:p w14:paraId="2FBE3E8E"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 Z</w:t>
            </w:r>
          </w:p>
        </w:tc>
        <w:tc>
          <w:tcPr>
            <w:tcW w:w="320" w:type="pct"/>
            <w:tcBorders>
              <w:top w:val="nil"/>
              <w:left w:val="nil"/>
              <w:bottom w:val="single" w:sz="8" w:space="0" w:color="auto"/>
              <w:right w:val="single" w:sz="8" w:space="0" w:color="auto"/>
            </w:tcBorders>
            <w:shd w:val="clear" w:color="000000" w:fill="DDD9C4"/>
            <w:vAlign w:val="bottom"/>
            <w:hideMark/>
          </w:tcPr>
          <w:p w14:paraId="3072AD1F"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DDD9C4"/>
            <w:vAlign w:val="bottom"/>
            <w:hideMark/>
          </w:tcPr>
          <w:p w14:paraId="3A684871"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w:t>
            </w:r>
          </w:p>
        </w:tc>
        <w:tc>
          <w:tcPr>
            <w:tcW w:w="462" w:type="pct"/>
            <w:tcBorders>
              <w:top w:val="nil"/>
              <w:left w:val="nil"/>
              <w:bottom w:val="single" w:sz="8" w:space="0" w:color="auto"/>
              <w:right w:val="single" w:sz="12" w:space="0" w:color="auto"/>
            </w:tcBorders>
            <w:shd w:val="clear" w:color="000000" w:fill="DDD9C4"/>
            <w:vAlign w:val="bottom"/>
            <w:hideMark/>
          </w:tcPr>
          <w:p w14:paraId="4DAFEA25"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1.1.1</w:t>
            </w:r>
          </w:p>
        </w:tc>
        <w:tc>
          <w:tcPr>
            <w:tcW w:w="514"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70B67823" w14:textId="77777777" w:rsidR="00FB2357" w:rsidRPr="00E105BA" w:rsidRDefault="00FB2357" w:rsidP="00E105BA">
            <w:pPr>
              <w:spacing w:before="0" w:after="0"/>
              <w:jc w:val="right"/>
              <w:rPr>
                <w:rFonts w:ascii="Arial" w:hAnsi="Arial" w:cs="Arial"/>
                <w:sz w:val="16"/>
                <w:szCs w:val="16"/>
              </w:rPr>
            </w:pPr>
            <w:r w:rsidRPr="00E105BA">
              <w:rPr>
                <w:rFonts w:ascii="Arial" w:hAnsi="Arial" w:cs="Arial"/>
                <w:sz w:val="16"/>
                <w:szCs w:val="16"/>
              </w:rPr>
              <w:t xml:space="preserve">37 848,20455 </w:t>
            </w:r>
          </w:p>
        </w:tc>
        <w:tc>
          <w:tcPr>
            <w:tcW w:w="494"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232BC9BB"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32 170,97387 </w:t>
            </w:r>
          </w:p>
        </w:tc>
        <w:tc>
          <w:tcPr>
            <w:tcW w:w="454"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61E6DDE1"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5 677,23068 </w:t>
            </w:r>
          </w:p>
        </w:tc>
        <w:tc>
          <w:tcPr>
            <w:tcW w:w="481"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70DADD7F"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0,00000 </w:t>
            </w:r>
          </w:p>
        </w:tc>
        <w:tc>
          <w:tcPr>
            <w:tcW w:w="494" w:type="pct"/>
            <w:tcBorders>
              <w:top w:val="single" w:sz="8" w:space="0" w:color="auto"/>
              <w:left w:val="nil"/>
              <w:bottom w:val="single" w:sz="8" w:space="0" w:color="auto"/>
              <w:right w:val="single" w:sz="8" w:space="0" w:color="auto"/>
            </w:tcBorders>
            <w:shd w:val="clear" w:color="000000" w:fill="DDD9C3" w:themeFill="background2" w:themeFillShade="E6"/>
            <w:vAlign w:val="bottom"/>
            <w:hideMark/>
          </w:tcPr>
          <w:p w14:paraId="17704C66"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0,00000 </w:t>
            </w:r>
          </w:p>
        </w:tc>
        <w:tc>
          <w:tcPr>
            <w:tcW w:w="467" w:type="pct"/>
            <w:tcBorders>
              <w:top w:val="nil"/>
              <w:left w:val="nil"/>
              <w:bottom w:val="single" w:sz="8" w:space="0" w:color="auto"/>
              <w:right w:val="single" w:sz="8" w:space="0" w:color="auto"/>
            </w:tcBorders>
            <w:shd w:val="clear" w:color="000000" w:fill="DDD9C4"/>
            <w:vAlign w:val="bottom"/>
            <w:hideMark/>
          </w:tcPr>
          <w:p w14:paraId="4A2F90E3"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FB2357" w:rsidRPr="001F1D25" w14:paraId="2B277A41" w14:textId="77777777" w:rsidTr="00820B9F">
        <w:trPr>
          <w:trHeight w:val="315"/>
        </w:trPr>
        <w:tc>
          <w:tcPr>
            <w:tcW w:w="354" w:type="pct"/>
            <w:tcBorders>
              <w:top w:val="nil"/>
              <w:left w:val="single" w:sz="8" w:space="0" w:color="auto"/>
              <w:bottom w:val="single" w:sz="8" w:space="0" w:color="auto"/>
              <w:right w:val="single" w:sz="8" w:space="0" w:color="auto"/>
            </w:tcBorders>
            <w:shd w:val="clear" w:color="000000" w:fill="1F497D"/>
            <w:vAlign w:val="bottom"/>
            <w:hideMark/>
          </w:tcPr>
          <w:p w14:paraId="3E3986CF" w14:textId="77777777" w:rsidR="00FB2357" w:rsidRPr="001F1D25" w:rsidRDefault="00FB2357" w:rsidP="00FB2357">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C1</w:t>
            </w:r>
          </w:p>
        </w:tc>
        <w:tc>
          <w:tcPr>
            <w:tcW w:w="320" w:type="pct"/>
            <w:tcBorders>
              <w:top w:val="nil"/>
              <w:left w:val="nil"/>
              <w:bottom w:val="single" w:sz="8" w:space="0" w:color="auto"/>
              <w:right w:val="single" w:sz="8" w:space="0" w:color="auto"/>
            </w:tcBorders>
            <w:shd w:val="clear" w:color="000000" w:fill="538DD5"/>
            <w:vAlign w:val="bottom"/>
            <w:hideMark/>
          </w:tcPr>
          <w:p w14:paraId="3FF58193"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C1.1</w:t>
            </w:r>
          </w:p>
        </w:tc>
        <w:tc>
          <w:tcPr>
            <w:tcW w:w="320" w:type="pct"/>
            <w:tcBorders>
              <w:top w:val="nil"/>
              <w:left w:val="nil"/>
              <w:bottom w:val="single" w:sz="8" w:space="0" w:color="auto"/>
              <w:right w:val="single" w:sz="8" w:space="0" w:color="auto"/>
            </w:tcBorders>
            <w:shd w:val="clear" w:color="000000" w:fill="C5D9F1"/>
            <w:vAlign w:val="bottom"/>
            <w:hideMark/>
          </w:tcPr>
          <w:p w14:paraId="4878BE17"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 Z</w:t>
            </w:r>
          </w:p>
        </w:tc>
        <w:tc>
          <w:tcPr>
            <w:tcW w:w="320" w:type="pct"/>
            <w:tcBorders>
              <w:top w:val="nil"/>
              <w:left w:val="nil"/>
              <w:bottom w:val="single" w:sz="8" w:space="0" w:color="auto"/>
              <w:right w:val="single" w:sz="8" w:space="0" w:color="auto"/>
            </w:tcBorders>
            <w:shd w:val="clear" w:color="000000" w:fill="C5D9F1"/>
            <w:vAlign w:val="bottom"/>
            <w:hideMark/>
          </w:tcPr>
          <w:p w14:paraId="5B216274"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2ACADDC6"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462" w:type="pct"/>
            <w:tcBorders>
              <w:top w:val="nil"/>
              <w:left w:val="nil"/>
              <w:bottom w:val="single" w:sz="8" w:space="0" w:color="auto"/>
              <w:right w:val="single" w:sz="12" w:space="0" w:color="auto"/>
            </w:tcBorders>
            <w:shd w:val="clear" w:color="000000" w:fill="C5D9F1"/>
            <w:vAlign w:val="bottom"/>
            <w:hideMark/>
          </w:tcPr>
          <w:p w14:paraId="43AAC268"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2.1.1</w:t>
            </w:r>
          </w:p>
        </w:tc>
        <w:tc>
          <w:tcPr>
            <w:tcW w:w="514" w:type="pct"/>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08F0E295"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8 824,73000 </w:t>
            </w:r>
          </w:p>
        </w:tc>
        <w:tc>
          <w:tcPr>
            <w:tcW w:w="494" w:type="pct"/>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1C311698"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7 501,02050 </w:t>
            </w:r>
          </w:p>
        </w:tc>
        <w:tc>
          <w:tcPr>
            <w:tcW w:w="454" w:type="pct"/>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223C7BFE"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1 323,70950 </w:t>
            </w:r>
          </w:p>
        </w:tc>
        <w:tc>
          <w:tcPr>
            <w:tcW w:w="481" w:type="pct"/>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056D90A6"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0,00000 </w:t>
            </w:r>
          </w:p>
        </w:tc>
        <w:tc>
          <w:tcPr>
            <w:tcW w:w="494" w:type="pct"/>
            <w:tcBorders>
              <w:top w:val="single" w:sz="8" w:space="0" w:color="auto"/>
              <w:left w:val="nil"/>
              <w:bottom w:val="single" w:sz="8" w:space="0" w:color="auto"/>
              <w:right w:val="single" w:sz="8" w:space="0" w:color="auto"/>
            </w:tcBorders>
            <w:shd w:val="clear" w:color="000000" w:fill="C6D9F1" w:themeFill="text2" w:themeFillTint="33"/>
            <w:vAlign w:val="bottom"/>
            <w:hideMark/>
          </w:tcPr>
          <w:p w14:paraId="5752EDD2" w14:textId="77777777" w:rsidR="00FB2357" w:rsidRPr="00E105BA" w:rsidRDefault="00FB2357" w:rsidP="00E105BA">
            <w:pPr>
              <w:jc w:val="right"/>
              <w:rPr>
                <w:rFonts w:ascii="Arial" w:hAnsi="Arial" w:cs="Arial"/>
                <w:sz w:val="16"/>
                <w:szCs w:val="16"/>
              </w:rPr>
            </w:pPr>
            <w:r w:rsidRPr="00E105BA">
              <w:rPr>
                <w:rFonts w:ascii="Arial" w:hAnsi="Arial" w:cs="Arial"/>
                <w:sz w:val="16"/>
                <w:szCs w:val="16"/>
              </w:rPr>
              <w:t xml:space="preserve">0,00000 </w:t>
            </w:r>
          </w:p>
        </w:tc>
        <w:tc>
          <w:tcPr>
            <w:tcW w:w="467" w:type="pct"/>
            <w:tcBorders>
              <w:top w:val="nil"/>
              <w:left w:val="nil"/>
              <w:bottom w:val="single" w:sz="8" w:space="0" w:color="auto"/>
              <w:right w:val="single" w:sz="8" w:space="0" w:color="auto"/>
            </w:tcBorders>
            <w:shd w:val="clear" w:color="000000" w:fill="C5D9F1"/>
            <w:vAlign w:val="bottom"/>
            <w:hideMark/>
          </w:tcPr>
          <w:p w14:paraId="237A7000" w14:textId="77777777" w:rsidR="00FB2357" w:rsidRPr="001F1D25" w:rsidRDefault="00FB2357" w:rsidP="00FB2357">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30DECB18"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1F497D"/>
            <w:vAlign w:val="bottom"/>
            <w:hideMark/>
          </w:tcPr>
          <w:p w14:paraId="2489E9AE"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C2</w:t>
            </w:r>
          </w:p>
        </w:tc>
        <w:tc>
          <w:tcPr>
            <w:tcW w:w="320" w:type="pct"/>
            <w:tcBorders>
              <w:top w:val="nil"/>
              <w:left w:val="nil"/>
              <w:bottom w:val="single" w:sz="8" w:space="0" w:color="auto"/>
              <w:right w:val="single" w:sz="8" w:space="0" w:color="auto"/>
            </w:tcBorders>
            <w:shd w:val="clear" w:color="000000" w:fill="538DD5"/>
            <w:vAlign w:val="bottom"/>
            <w:hideMark/>
          </w:tcPr>
          <w:p w14:paraId="59D6786C"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C2.1</w:t>
            </w:r>
          </w:p>
        </w:tc>
        <w:tc>
          <w:tcPr>
            <w:tcW w:w="320" w:type="pct"/>
            <w:tcBorders>
              <w:top w:val="nil"/>
              <w:left w:val="nil"/>
              <w:bottom w:val="single" w:sz="8" w:space="0" w:color="auto"/>
              <w:right w:val="single" w:sz="8" w:space="0" w:color="auto"/>
            </w:tcBorders>
            <w:shd w:val="clear" w:color="000000" w:fill="C5D9F1"/>
            <w:vAlign w:val="bottom"/>
            <w:hideMark/>
          </w:tcPr>
          <w:p w14:paraId="13D6BAA1"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C5D9F1"/>
            <w:vAlign w:val="bottom"/>
            <w:hideMark/>
          </w:tcPr>
          <w:p w14:paraId="2FC25B7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4E3C188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9a</w:t>
            </w:r>
          </w:p>
        </w:tc>
        <w:tc>
          <w:tcPr>
            <w:tcW w:w="462" w:type="pct"/>
            <w:tcBorders>
              <w:top w:val="nil"/>
              <w:left w:val="nil"/>
              <w:bottom w:val="single" w:sz="8" w:space="0" w:color="auto"/>
              <w:right w:val="single" w:sz="12" w:space="0" w:color="auto"/>
            </w:tcBorders>
            <w:shd w:val="clear" w:color="000000" w:fill="C5D9F1"/>
            <w:vAlign w:val="bottom"/>
            <w:hideMark/>
          </w:tcPr>
          <w:p w14:paraId="72850E1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w:t>
            </w:r>
          </w:p>
        </w:tc>
        <w:tc>
          <w:tcPr>
            <w:tcW w:w="514" w:type="pct"/>
            <w:tcBorders>
              <w:top w:val="nil"/>
              <w:left w:val="nil"/>
              <w:bottom w:val="single" w:sz="8" w:space="0" w:color="auto"/>
              <w:right w:val="single" w:sz="8" w:space="0" w:color="auto"/>
            </w:tcBorders>
            <w:shd w:val="clear" w:color="000000" w:fill="C5D9F1"/>
            <w:vAlign w:val="bottom"/>
            <w:hideMark/>
          </w:tcPr>
          <w:p w14:paraId="757B550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C5D9F1"/>
            <w:vAlign w:val="bottom"/>
            <w:hideMark/>
          </w:tcPr>
          <w:p w14:paraId="177A26B2"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auto"/>
              <w:right w:val="single" w:sz="8" w:space="0" w:color="auto"/>
            </w:tcBorders>
            <w:shd w:val="clear" w:color="000000" w:fill="C5D9F1"/>
            <w:vAlign w:val="bottom"/>
            <w:hideMark/>
          </w:tcPr>
          <w:p w14:paraId="442B27D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C5D9F1"/>
            <w:vAlign w:val="bottom"/>
            <w:hideMark/>
          </w:tcPr>
          <w:p w14:paraId="46A4779D"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C5D9F1"/>
            <w:vAlign w:val="bottom"/>
            <w:hideMark/>
          </w:tcPr>
          <w:p w14:paraId="2E8D9C53"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C5D9F1"/>
            <w:vAlign w:val="bottom"/>
            <w:hideMark/>
          </w:tcPr>
          <w:p w14:paraId="09B2F14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6FF3C462"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6E222830" w14:textId="77777777" w:rsidR="00820B9F" w:rsidRPr="001F1D25" w:rsidRDefault="00820B9F"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538DD5"/>
            <w:vAlign w:val="bottom"/>
            <w:hideMark/>
          </w:tcPr>
          <w:p w14:paraId="2F6CBCCA"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C2.2</w:t>
            </w:r>
          </w:p>
        </w:tc>
        <w:tc>
          <w:tcPr>
            <w:tcW w:w="320" w:type="pct"/>
            <w:tcBorders>
              <w:top w:val="nil"/>
              <w:left w:val="nil"/>
              <w:bottom w:val="single" w:sz="8" w:space="0" w:color="auto"/>
              <w:right w:val="single" w:sz="8" w:space="0" w:color="auto"/>
            </w:tcBorders>
            <w:shd w:val="clear" w:color="000000" w:fill="C5D9F1"/>
            <w:vAlign w:val="bottom"/>
            <w:hideMark/>
          </w:tcPr>
          <w:p w14:paraId="799354E4"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C5D9F1"/>
            <w:vAlign w:val="bottom"/>
            <w:hideMark/>
          </w:tcPr>
          <w:p w14:paraId="242CA1EC"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5F4C8E35"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9a</w:t>
            </w:r>
          </w:p>
        </w:tc>
        <w:tc>
          <w:tcPr>
            <w:tcW w:w="462" w:type="pct"/>
            <w:tcBorders>
              <w:top w:val="nil"/>
              <w:left w:val="nil"/>
              <w:bottom w:val="single" w:sz="8" w:space="0" w:color="auto"/>
              <w:right w:val="single" w:sz="12" w:space="0" w:color="auto"/>
            </w:tcBorders>
            <w:shd w:val="clear" w:color="000000" w:fill="C5D9F1"/>
            <w:vAlign w:val="bottom"/>
            <w:hideMark/>
          </w:tcPr>
          <w:p w14:paraId="16F87F4B"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w:t>
            </w:r>
          </w:p>
        </w:tc>
        <w:tc>
          <w:tcPr>
            <w:tcW w:w="514" w:type="pct"/>
            <w:tcBorders>
              <w:top w:val="nil"/>
              <w:left w:val="nil"/>
              <w:bottom w:val="single" w:sz="8" w:space="0" w:color="auto"/>
              <w:right w:val="single" w:sz="8" w:space="0" w:color="auto"/>
            </w:tcBorders>
            <w:shd w:val="clear" w:color="000000" w:fill="C5D9F1"/>
            <w:vAlign w:val="bottom"/>
            <w:hideMark/>
          </w:tcPr>
          <w:p w14:paraId="56381345" w14:textId="165583D3"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5 882,35294</w:t>
            </w:r>
          </w:p>
        </w:tc>
        <w:tc>
          <w:tcPr>
            <w:tcW w:w="494" w:type="pct"/>
            <w:tcBorders>
              <w:top w:val="nil"/>
              <w:left w:val="nil"/>
              <w:bottom w:val="single" w:sz="8" w:space="0" w:color="auto"/>
              <w:right w:val="single" w:sz="8" w:space="0" w:color="auto"/>
            </w:tcBorders>
            <w:shd w:val="clear" w:color="000000" w:fill="C5D9F1"/>
            <w:vAlign w:val="bottom"/>
            <w:hideMark/>
          </w:tcPr>
          <w:p w14:paraId="404832A8" w14:textId="69AEF663"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5 000,00000</w:t>
            </w:r>
          </w:p>
        </w:tc>
        <w:tc>
          <w:tcPr>
            <w:tcW w:w="454" w:type="pct"/>
            <w:tcBorders>
              <w:top w:val="nil"/>
              <w:left w:val="nil"/>
              <w:bottom w:val="single" w:sz="8" w:space="0" w:color="auto"/>
              <w:right w:val="single" w:sz="8" w:space="0" w:color="auto"/>
            </w:tcBorders>
            <w:shd w:val="clear" w:color="000000" w:fill="C5D9F1"/>
            <w:vAlign w:val="bottom"/>
            <w:hideMark/>
          </w:tcPr>
          <w:p w14:paraId="2CCC22C9" w14:textId="782F31C4"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294,11765</w:t>
            </w:r>
          </w:p>
        </w:tc>
        <w:tc>
          <w:tcPr>
            <w:tcW w:w="481" w:type="pct"/>
            <w:tcBorders>
              <w:top w:val="nil"/>
              <w:left w:val="nil"/>
              <w:bottom w:val="single" w:sz="8" w:space="0" w:color="auto"/>
              <w:right w:val="single" w:sz="8" w:space="0" w:color="auto"/>
            </w:tcBorders>
            <w:shd w:val="clear" w:color="000000" w:fill="C5D9F1"/>
            <w:vAlign w:val="bottom"/>
            <w:hideMark/>
          </w:tcPr>
          <w:p w14:paraId="2E5F4500" w14:textId="45952B6E" w:rsidR="00820B9F" w:rsidRPr="00E105BA" w:rsidRDefault="0033166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588,23529</w:t>
            </w:r>
          </w:p>
        </w:tc>
        <w:tc>
          <w:tcPr>
            <w:tcW w:w="494" w:type="pct"/>
            <w:tcBorders>
              <w:top w:val="nil"/>
              <w:left w:val="nil"/>
              <w:bottom w:val="single" w:sz="8" w:space="0" w:color="auto"/>
              <w:right w:val="single" w:sz="8" w:space="0" w:color="auto"/>
            </w:tcBorders>
            <w:shd w:val="clear" w:color="000000" w:fill="C5D9F1"/>
            <w:vAlign w:val="bottom"/>
            <w:hideMark/>
          </w:tcPr>
          <w:p w14:paraId="17E6CB86"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C5D9F1"/>
            <w:vAlign w:val="bottom"/>
            <w:hideMark/>
          </w:tcPr>
          <w:p w14:paraId="0C1A81D7"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1C0894" w:rsidRPr="001F1D25" w14:paraId="38A420AB" w14:textId="77777777" w:rsidTr="00B77C7D">
        <w:trPr>
          <w:trHeight w:val="491"/>
        </w:trPr>
        <w:tc>
          <w:tcPr>
            <w:tcW w:w="2096" w:type="pct"/>
            <w:gridSpan w:val="6"/>
            <w:vMerge w:val="restart"/>
            <w:tcBorders>
              <w:top w:val="nil"/>
              <w:left w:val="single" w:sz="8" w:space="0" w:color="auto"/>
              <w:bottom w:val="single" w:sz="8" w:space="0" w:color="000000"/>
              <w:right w:val="single" w:sz="12" w:space="0" w:color="000000"/>
            </w:tcBorders>
            <w:shd w:val="clear" w:color="000000" w:fill="A6A6A6"/>
            <w:vAlign w:val="bottom"/>
            <w:hideMark/>
          </w:tcPr>
          <w:p w14:paraId="75C1D50A" w14:textId="77777777" w:rsidR="001C0894" w:rsidRPr="001F1D25" w:rsidRDefault="001C0894" w:rsidP="001C0894">
            <w:pPr>
              <w:spacing w:before="0" w:after="0"/>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CELKEM</w:t>
            </w:r>
          </w:p>
        </w:tc>
        <w:tc>
          <w:tcPr>
            <w:tcW w:w="51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0B6B42A5" w14:textId="29C791B2"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651B68">
              <w:rPr>
                <w:rFonts w:ascii="Calibri" w:hAnsi="Calibri" w:cs="Calibri"/>
                <w:sz w:val="18"/>
                <w:szCs w:val="18"/>
              </w:rPr>
              <w:t xml:space="preserve"> </w:t>
            </w:r>
          </w:p>
          <w:p w14:paraId="2816E123" w14:textId="75FBCF13"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189 540,35436</w:t>
            </w:r>
          </w:p>
        </w:tc>
        <w:tc>
          <w:tcPr>
            <w:tcW w:w="49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63007211" w14:textId="25691837"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651B68">
              <w:rPr>
                <w:rFonts w:ascii="Calibri" w:hAnsi="Calibri" w:cs="Calibri"/>
                <w:sz w:val="18"/>
                <w:szCs w:val="18"/>
              </w:rPr>
              <w:t xml:space="preserve"> </w:t>
            </w:r>
          </w:p>
          <w:p w14:paraId="10C7C2FA" w14:textId="16F7AB38"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161 109,30121</w:t>
            </w:r>
          </w:p>
        </w:tc>
        <w:tc>
          <w:tcPr>
            <w:tcW w:w="45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654738B0" w14:textId="775E0CBD"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651B68">
              <w:rPr>
                <w:rFonts w:ascii="Calibri" w:hAnsi="Calibri" w:cs="Calibri"/>
                <w:sz w:val="18"/>
                <w:szCs w:val="18"/>
              </w:rPr>
              <w:t xml:space="preserve"> </w:t>
            </w:r>
          </w:p>
          <w:p w14:paraId="5A8F9A54" w14:textId="3860AA6C"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12 900,75025</w:t>
            </w:r>
          </w:p>
        </w:tc>
        <w:tc>
          <w:tcPr>
            <w:tcW w:w="481"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07C8817A" w14:textId="3852178C" w:rsidR="001C0894" w:rsidRDefault="00651B68" w:rsidP="00C32294">
            <w:pPr>
              <w:spacing w:before="0" w:after="0"/>
              <w:jc w:val="right"/>
              <w:rPr>
                <w:rFonts w:ascii="Calibri" w:hAnsi="Calibri" w:cs="Calibri"/>
                <w:sz w:val="18"/>
                <w:szCs w:val="18"/>
              </w:rPr>
            </w:pPr>
            <w:r>
              <w:rPr>
                <w:rFonts w:ascii="Calibri" w:hAnsi="Calibri" w:cs="Calibri"/>
                <w:sz w:val="18"/>
                <w:szCs w:val="18"/>
              </w:rPr>
              <w:t xml:space="preserve"> </w:t>
            </w:r>
          </w:p>
          <w:p w14:paraId="52207A7B" w14:textId="0C0A9D71"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9 987,42238</w:t>
            </w:r>
          </w:p>
        </w:tc>
        <w:tc>
          <w:tcPr>
            <w:tcW w:w="49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178F4780" w14:textId="7927AE62"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651B68">
              <w:rPr>
                <w:rFonts w:ascii="Calibri" w:hAnsi="Calibri" w:cs="Calibri"/>
                <w:sz w:val="18"/>
                <w:szCs w:val="18"/>
              </w:rPr>
              <w:t xml:space="preserve"> </w:t>
            </w:r>
          </w:p>
          <w:p w14:paraId="4307A516" w14:textId="4ACBEA2D"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3 730,68277</w:t>
            </w:r>
          </w:p>
        </w:tc>
        <w:tc>
          <w:tcPr>
            <w:tcW w:w="467" w:type="pct"/>
            <w:vMerge w:val="restart"/>
            <w:tcBorders>
              <w:top w:val="nil"/>
              <w:left w:val="single" w:sz="8" w:space="0" w:color="auto"/>
              <w:bottom w:val="single" w:sz="8" w:space="0" w:color="000000"/>
              <w:right w:val="single" w:sz="8" w:space="0" w:color="auto"/>
            </w:tcBorders>
            <w:shd w:val="clear" w:color="000000" w:fill="A6A6A6"/>
            <w:vAlign w:val="bottom"/>
            <w:hideMark/>
          </w:tcPr>
          <w:p w14:paraId="1755261F" w14:textId="77777777" w:rsidR="001C0894" w:rsidRPr="001F1D25" w:rsidRDefault="001C0894" w:rsidP="001C089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39DF8412" w14:textId="77777777" w:rsidTr="001F1D25">
        <w:trPr>
          <w:trHeight w:val="491"/>
        </w:trPr>
        <w:tc>
          <w:tcPr>
            <w:tcW w:w="2096" w:type="pct"/>
            <w:gridSpan w:val="6"/>
            <w:vMerge/>
            <w:tcBorders>
              <w:top w:val="nil"/>
              <w:left w:val="single" w:sz="8" w:space="0" w:color="auto"/>
              <w:bottom w:val="single" w:sz="8" w:space="0" w:color="000000"/>
              <w:right w:val="single" w:sz="12" w:space="0" w:color="000000"/>
            </w:tcBorders>
            <w:vAlign w:val="center"/>
            <w:hideMark/>
          </w:tcPr>
          <w:p w14:paraId="0B861CD0" w14:textId="77777777" w:rsidR="00B67C14" w:rsidRPr="001F1D25" w:rsidRDefault="00B67C14" w:rsidP="00B67C14">
            <w:pPr>
              <w:spacing w:before="0" w:after="0"/>
              <w:rPr>
                <w:rFonts w:ascii="Arial" w:eastAsia="Times New Roman" w:hAnsi="Arial" w:cs="Arial"/>
                <w:b/>
                <w:bCs/>
                <w:sz w:val="16"/>
                <w:szCs w:val="16"/>
                <w:lang w:eastAsia="cs-CZ"/>
              </w:rPr>
            </w:pPr>
          </w:p>
        </w:tc>
        <w:tc>
          <w:tcPr>
            <w:tcW w:w="514" w:type="pct"/>
            <w:vMerge/>
            <w:tcBorders>
              <w:top w:val="nil"/>
              <w:left w:val="single" w:sz="12" w:space="0" w:color="000000"/>
              <w:bottom w:val="single" w:sz="8" w:space="0" w:color="000000"/>
              <w:right w:val="single" w:sz="8" w:space="0" w:color="auto"/>
            </w:tcBorders>
            <w:vAlign w:val="center"/>
            <w:hideMark/>
          </w:tcPr>
          <w:p w14:paraId="330BFF20"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vMerge/>
            <w:tcBorders>
              <w:top w:val="nil"/>
              <w:left w:val="single" w:sz="12" w:space="0" w:color="000000"/>
              <w:bottom w:val="single" w:sz="8" w:space="0" w:color="000000"/>
              <w:right w:val="single" w:sz="8" w:space="0" w:color="auto"/>
            </w:tcBorders>
            <w:vAlign w:val="center"/>
            <w:hideMark/>
          </w:tcPr>
          <w:p w14:paraId="6E4744DD" w14:textId="77777777" w:rsidR="00B67C14" w:rsidRPr="001F1D25" w:rsidRDefault="00B67C14" w:rsidP="00B67C14">
            <w:pPr>
              <w:spacing w:before="0" w:after="0"/>
              <w:rPr>
                <w:rFonts w:ascii="Arial" w:eastAsia="Times New Roman" w:hAnsi="Arial" w:cs="Arial"/>
                <w:b/>
                <w:bCs/>
                <w:sz w:val="16"/>
                <w:szCs w:val="16"/>
                <w:lang w:eastAsia="cs-CZ"/>
              </w:rPr>
            </w:pPr>
          </w:p>
        </w:tc>
        <w:tc>
          <w:tcPr>
            <w:tcW w:w="454" w:type="pct"/>
            <w:vMerge/>
            <w:tcBorders>
              <w:top w:val="nil"/>
              <w:left w:val="single" w:sz="12" w:space="0" w:color="000000"/>
              <w:bottom w:val="single" w:sz="8" w:space="0" w:color="000000"/>
              <w:right w:val="single" w:sz="8" w:space="0" w:color="auto"/>
            </w:tcBorders>
            <w:vAlign w:val="center"/>
            <w:hideMark/>
          </w:tcPr>
          <w:p w14:paraId="3F29D51C" w14:textId="77777777" w:rsidR="00B67C14" w:rsidRPr="001F1D25" w:rsidRDefault="00B67C14" w:rsidP="00B67C14">
            <w:pPr>
              <w:spacing w:before="0" w:after="0"/>
              <w:rPr>
                <w:rFonts w:ascii="Arial" w:eastAsia="Times New Roman" w:hAnsi="Arial" w:cs="Arial"/>
                <w:b/>
                <w:bCs/>
                <w:sz w:val="16"/>
                <w:szCs w:val="16"/>
                <w:lang w:eastAsia="cs-CZ"/>
              </w:rPr>
            </w:pPr>
          </w:p>
        </w:tc>
        <w:tc>
          <w:tcPr>
            <w:tcW w:w="481" w:type="pct"/>
            <w:vMerge/>
            <w:tcBorders>
              <w:top w:val="nil"/>
              <w:left w:val="single" w:sz="12" w:space="0" w:color="000000"/>
              <w:bottom w:val="single" w:sz="8" w:space="0" w:color="000000"/>
              <w:right w:val="single" w:sz="8" w:space="0" w:color="auto"/>
            </w:tcBorders>
            <w:vAlign w:val="center"/>
            <w:hideMark/>
          </w:tcPr>
          <w:p w14:paraId="42E172B5"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vMerge/>
            <w:tcBorders>
              <w:top w:val="nil"/>
              <w:left w:val="single" w:sz="12" w:space="0" w:color="000000"/>
              <w:bottom w:val="single" w:sz="8" w:space="0" w:color="000000"/>
              <w:right w:val="single" w:sz="8" w:space="0" w:color="auto"/>
            </w:tcBorders>
            <w:vAlign w:val="center"/>
            <w:hideMark/>
          </w:tcPr>
          <w:p w14:paraId="5DFA53EE" w14:textId="77777777" w:rsidR="00B67C14" w:rsidRPr="001F1D25" w:rsidRDefault="00B67C14" w:rsidP="00B67C14">
            <w:pPr>
              <w:spacing w:before="0" w:after="0"/>
              <w:rPr>
                <w:rFonts w:ascii="Arial" w:eastAsia="Times New Roman" w:hAnsi="Arial" w:cs="Arial"/>
                <w:b/>
                <w:bCs/>
                <w:sz w:val="16"/>
                <w:szCs w:val="16"/>
                <w:lang w:eastAsia="cs-CZ"/>
              </w:rPr>
            </w:pPr>
          </w:p>
        </w:tc>
        <w:tc>
          <w:tcPr>
            <w:tcW w:w="467" w:type="pct"/>
            <w:vMerge/>
            <w:tcBorders>
              <w:top w:val="nil"/>
              <w:left w:val="single" w:sz="8" w:space="0" w:color="auto"/>
              <w:bottom w:val="single" w:sz="8" w:space="0" w:color="000000"/>
              <w:right w:val="single" w:sz="8" w:space="0" w:color="auto"/>
            </w:tcBorders>
            <w:vAlign w:val="center"/>
            <w:hideMark/>
          </w:tcPr>
          <w:p w14:paraId="6772CAEB" w14:textId="77777777" w:rsidR="00B67C14" w:rsidRPr="001F1D25" w:rsidRDefault="00B67C14" w:rsidP="00B67C14">
            <w:pPr>
              <w:spacing w:before="0" w:after="0"/>
              <w:rPr>
                <w:rFonts w:ascii="Arial" w:eastAsia="Times New Roman" w:hAnsi="Arial" w:cs="Arial"/>
                <w:sz w:val="16"/>
                <w:szCs w:val="16"/>
                <w:lang w:eastAsia="cs-CZ"/>
              </w:rPr>
            </w:pPr>
          </w:p>
        </w:tc>
      </w:tr>
    </w:tbl>
    <w:p w14:paraId="4EDA7331" w14:textId="77777777" w:rsidR="006A7F10" w:rsidRPr="00535856" w:rsidRDefault="006A7F10" w:rsidP="00535856">
      <w:pPr>
        <w:spacing w:before="0" w:after="120"/>
        <w:rPr>
          <w:rFonts w:cs="Times New Roman"/>
          <w:b/>
          <w:color w:val="C00000"/>
          <w:sz w:val="24"/>
          <w:u w:val="single"/>
        </w:rPr>
      </w:pPr>
    </w:p>
    <w:p w14:paraId="2D81F1AC" w14:textId="77777777" w:rsidR="00535856" w:rsidRDefault="00535856" w:rsidP="005F4BF1">
      <w:pPr>
        <w:spacing w:before="0" w:after="120"/>
        <w:rPr>
          <w:rFonts w:asciiTheme="minorHAnsi" w:hAnsiTheme="minorHAnsi"/>
          <w:b/>
          <w:i/>
        </w:rPr>
      </w:pPr>
    </w:p>
    <w:p w14:paraId="6D212946" w14:textId="77777777" w:rsidR="007A46BA" w:rsidRDefault="007A46BA">
      <w:pPr>
        <w:spacing w:before="0" w:after="200" w:line="276" w:lineRule="auto"/>
        <w:rPr>
          <w:rFonts w:cs="Times New Roman"/>
          <w:b/>
          <w:color w:val="C00000"/>
          <w:sz w:val="24"/>
          <w:u w:val="single"/>
        </w:rPr>
      </w:pPr>
      <w:r>
        <w:rPr>
          <w:rFonts w:cs="Times New Roman"/>
          <w:b/>
          <w:color w:val="C00000"/>
          <w:sz w:val="24"/>
          <w:u w:val="single"/>
        </w:rPr>
        <w:br w:type="page"/>
      </w:r>
    </w:p>
    <w:p w14:paraId="2C3961CF" w14:textId="77777777" w:rsidR="00740FA1" w:rsidRPr="001F1D25" w:rsidRDefault="00734A59" w:rsidP="001F1D25">
      <w:pPr>
        <w:spacing w:before="0" w:after="120"/>
        <w:rPr>
          <w:rFonts w:cs="Times New Roman"/>
          <w:b/>
          <w:color w:val="C00000"/>
          <w:sz w:val="24"/>
          <w:u w:val="single"/>
        </w:rPr>
      </w:pPr>
      <w:r>
        <w:rPr>
          <w:rFonts w:cs="Times New Roman"/>
          <w:b/>
          <w:color w:val="C00000"/>
          <w:sz w:val="24"/>
          <w:u w:val="single"/>
        </w:rPr>
        <w:lastRenderedPageBreak/>
        <w:t>R</w:t>
      </w:r>
      <w:r w:rsidR="00952B32">
        <w:rPr>
          <w:rFonts w:cs="Times New Roman"/>
          <w:b/>
          <w:color w:val="C00000"/>
          <w:sz w:val="24"/>
          <w:u w:val="single"/>
        </w:rPr>
        <w:t>ok 2023</w:t>
      </w:r>
    </w:p>
    <w:tbl>
      <w:tblPr>
        <w:tblW w:w="5000" w:type="pct"/>
        <w:tblCellMar>
          <w:left w:w="70" w:type="dxa"/>
          <w:right w:w="70" w:type="dxa"/>
        </w:tblCellMar>
        <w:tblLook w:val="04A0" w:firstRow="1" w:lastRow="0" w:firstColumn="1" w:lastColumn="0" w:noHBand="0" w:noVBand="1"/>
      </w:tblPr>
      <w:tblGrid>
        <w:gridCol w:w="989"/>
        <w:gridCol w:w="895"/>
        <w:gridCol w:w="895"/>
        <w:gridCol w:w="895"/>
        <w:gridCol w:w="895"/>
        <w:gridCol w:w="1292"/>
        <w:gridCol w:w="1438"/>
        <w:gridCol w:w="1382"/>
        <w:gridCol w:w="1270"/>
        <w:gridCol w:w="1345"/>
        <w:gridCol w:w="1382"/>
        <w:gridCol w:w="1306"/>
      </w:tblGrid>
      <w:tr w:rsidR="00B67C14" w:rsidRPr="001F1D25" w14:paraId="181D7243" w14:textId="77777777" w:rsidTr="001F1D25">
        <w:trPr>
          <w:trHeight w:val="315"/>
        </w:trPr>
        <w:tc>
          <w:tcPr>
            <w:tcW w:w="354"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306A13F2"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Specifický cíl IPRÚ</w:t>
            </w:r>
          </w:p>
        </w:tc>
        <w:tc>
          <w:tcPr>
            <w:tcW w:w="320" w:type="pct"/>
            <w:vMerge w:val="restart"/>
            <w:tcBorders>
              <w:top w:val="single" w:sz="8" w:space="0" w:color="auto"/>
              <w:left w:val="single" w:sz="8" w:space="0" w:color="auto"/>
              <w:bottom w:val="single" w:sz="8" w:space="0" w:color="000000"/>
              <w:right w:val="single" w:sz="8" w:space="0" w:color="auto"/>
            </w:tcBorders>
            <w:shd w:val="clear" w:color="000000" w:fill="A6A6A6"/>
            <w:vAlign w:val="bottom"/>
            <w:hideMark/>
          </w:tcPr>
          <w:p w14:paraId="708C0B45"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Opatření IPRÚ</w:t>
            </w:r>
          </w:p>
        </w:tc>
        <w:tc>
          <w:tcPr>
            <w:tcW w:w="1422" w:type="pct"/>
            <w:gridSpan w:val="4"/>
            <w:tcBorders>
              <w:top w:val="single" w:sz="8" w:space="0" w:color="auto"/>
              <w:left w:val="nil"/>
              <w:bottom w:val="single" w:sz="8" w:space="0" w:color="auto"/>
              <w:right w:val="single" w:sz="12" w:space="0" w:color="000000"/>
            </w:tcBorders>
            <w:shd w:val="clear" w:color="000000" w:fill="A6A6A6"/>
            <w:vAlign w:val="bottom"/>
            <w:hideMark/>
          </w:tcPr>
          <w:p w14:paraId="47994689"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IDENTIFIKACE operačního programu (OP)</w:t>
            </w:r>
          </w:p>
        </w:tc>
        <w:tc>
          <w:tcPr>
            <w:tcW w:w="2437" w:type="pct"/>
            <w:gridSpan w:val="5"/>
            <w:tcBorders>
              <w:top w:val="single" w:sz="8" w:space="0" w:color="auto"/>
              <w:left w:val="nil"/>
              <w:bottom w:val="single" w:sz="8" w:space="0" w:color="auto"/>
              <w:right w:val="single" w:sz="8" w:space="0" w:color="000000"/>
            </w:tcBorders>
            <w:shd w:val="clear" w:color="000000" w:fill="A6A6A6"/>
            <w:vAlign w:val="bottom"/>
            <w:hideMark/>
          </w:tcPr>
          <w:p w14:paraId="5E33C1F8"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PLÁN FINANCOVÁNÍ (způsobilé výdaje v tis. Kč)</w:t>
            </w:r>
          </w:p>
        </w:tc>
        <w:tc>
          <w:tcPr>
            <w:tcW w:w="467" w:type="pct"/>
            <w:vMerge w:val="restart"/>
            <w:tcBorders>
              <w:top w:val="single" w:sz="8" w:space="0" w:color="auto"/>
              <w:left w:val="nil"/>
              <w:bottom w:val="single" w:sz="8" w:space="0" w:color="000000"/>
              <w:right w:val="single" w:sz="8" w:space="0" w:color="auto"/>
            </w:tcBorders>
            <w:shd w:val="clear" w:color="000000" w:fill="A6A6A6"/>
            <w:vAlign w:val="bottom"/>
            <w:hideMark/>
          </w:tcPr>
          <w:p w14:paraId="02A53CE3"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Nezpůsobilé výdaje (v tis. Kč)</w:t>
            </w:r>
          </w:p>
        </w:tc>
      </w:tr>
      <w:tr w:rsidR="00B67C14" w:rsidRPr="001F1D25" w14:paraId="7C30F741" w14:textId="77777777" w:rsidTr="00820B9F">
        <w:trPr>
          <w:trHeight w:val="315"/>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3CB524BF"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single" w:sz="8" w:space="0" w:color="auto"/>
              <w:left w:val="single" w:sz="8" w:space="0" w:color="auto"/>
              <w:bottom w:val="single" w:sz="8" w:space="0" w:color="000000"/>
              <w:right w:val="single" w:sz="8" w:space="0" w:color="auto"/>
            </w:tcBorders>
            <w:vAlign w:val="center"/>
            <w:hideMark/>
          </w:tcPr>
          <w:p w14:paraId="0C4F8AE8"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62909FC0"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OP</w:t>
            </w: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614D6ECD"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Prioritní osa OP</w:t>
            </w:r>
          </w:p>
        </w:tc>
        <w:tc>
          <w:tcPr>
            <w:tcW w:w="320" w:type="pct"/>
            <w:vMerge w:val="restart"/>
            <w:tcBorders>
              <w:top w:val="nil"/>
              <w:left w:val="single" w:sz="8" w:space="0" w:color="auto"/>
              <w:bottom w:val="single" w:sz="8" w:space="0" w:color="000000"/>
              <w:right w:val="single" w:sz="8" w:space="0" w:color="auto"/>
            </w:tcBorders>
            <w:shd w:val="clear" w:color="000000" w:fill="BFBFBF"/>
            <w:vAlign w:val="bottom"/>
            <w:hideMark/>
          </w:tcPr>
          <w:p w14:paraId="72A09772"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Investiční priorita OP</w:t>
            </w:r>
          </w:p>
        </w:tc>
        <w:tc>
          <w:tcPr>
            <w:tcW w:w="462" w:type="pct"/>
            <w:vMerge w:val="restart"/>
            <w:tcBorders>
              <w:top w:val="nil"/>
              <w:left w:val="single" w:sz="8" w:space="0" w:color="auto"/>
              <w:bottom w:val="single" w:sz="8" w:space="0" w:color="000000"/>
              <w:right w:val="single" w:sz="12" w:space="0" w:color="auto"/>
            </w:tcBorders>
            <w:shd w:val="clear" w:color="000000" w:fill="BFBFBF"/>
            <w:vAlign w:val="bottom"/>
            <w:hideMark/>
          </w:tcPr>
          <w:p w14:paraId="15DEDC9D"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Specifický cíl programu OP</w:t>
            </w:r>
          </w:p>
        </w:tc>
        <w:tc>
          <w:tcPr>
            <w:tcW w:w="514" w:type="pct"/>
            <w:vMerge w:val="restart"/>
            <w:tcBorders>
              <w:top w:val="nil"/>
              <w:left w:val="single" w:sz="12" w:space="0" w:color="auto"/>
              <w:bottom w:val="single" w:sz="8" w:space="0" w:color="000000"/>
              <w:right w:val="single" w:sz="8" w:space="0" w:color="auto"/>
            </w:tcBorders>
            <w:shd w:val="clear" w:color="000000" w:fill="BFBFBF"/>
            <w:vAlign w:val="bottom"/>
            <w:hideMark/>
          </w:tcPr>
          <w:p w14:paraId="21C2319A"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Celkové způsobilé výdaje</w:t>
            </w:r>
          </w:p>
        </w:tc>
        <w:tc>
          <w:tcPr>
            <w:tcW w:w="948" w:type="pct"/>
            <w:gridSpan w:val="2"/>
            <w:tcBorders>
              <w:top w:val="single" w:sz="8" w:space="0" w:color="auto"/>
              <w:left w:val="nil"/>
              <w:bottom w:val="single" w:sz="8" w:space="0" w:color="auto"/>
              <w:right w:val="single" w:sz="8" w:space="0" w:color="000000"/>
            </w:tcBorders>
            <w:shd w:val="clear" w:color="000000" w:fill="BFBFBF"/>
            <w:vAlign w:val="bottom"/>
            <w:hideMark/>
          </w:tcPr>
          <w:p w14:paraId="31F5AE1F"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Z toho Podpora</w:t>
            </w:r>
          </w:p>
        </w:tc>
        <w:tc>
          <w:tcPr>
            <w:tcW w:w="975" w:type="pct"/>
            <w:gridSpan w:val="2"/>
            <w:tcBorders>
              <w:top w:val="single" w:sz="8" w:space="0" w:color="auto"/>
              <w:left w:val="nil"/>
              <w:bottom w:val="single" w:sz="8" w:space="0" w:color="auto"/>
              <w:right w:val="single" w:sz="8" w:space="0" w:color="000000"/>
            </w:tcBorders>
            <w:shd w:val="clear" w:color="000000" w:fill="BFBFBF"/>
            <w:vAlign w:val="bottom"/>
            <w:hideMark/>
          </w:tcPr>
          <w:p w14:paraId="3925B88C"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Z toho Vlastní zdroje příjemci</w:t>
            </w:r>
          </w:p>
        </w:tc>
        <w:tc>
          <w:tcPr>
            <w:tcW w:w="467" w:type="pct"/>
            <w:vMerge/>
            <w:tcBorders>
              <w:top w:val="single" w:sz="8" w:space="0" w:color="auto"/>
              <w:left w:val="nil"/>
              <w:bottom w:val="single" w:sz="8" w:space="0" w:color="000000"/>
              <w:right w:val="single" w:sz="8" w:space="0" w:color="auto"/>
            </w:tcBorders>
            <w:vAlign w:val="center"/>
            <w:hideMark/>
          </w:tcPr>
          <w:p w14:paraId="7725B22A" w14:textId="77777777" w:rsidR="00B67C14" w:rsidRPr="001F1D25" w:rsidRDefault="00B67C14" w:rsidP="00B67C14">
            <w:pPr>
              <w:spacing w:before="0" w:after="0"/>
              <w:rPr>
                <w:rFonts w:ascii="Arial" w:eastAsia="Times New Roman" w:hAnsi="Arial" w:cs="Arial"/>
                <w:b/>
                <w:bCs/>
                <w:sz w:val="16"/>
                <w:szCs w:val="16"/>
                <w:lang w:eastAsia="cs-CZ"/>
              </w:rPr>
            </w:pPr>
          </w:p>
        </w:tc>
      </w:tr>
      <w:tr w:rsidR="00B67C14" w:rsidRPr="001F1D25" w14:paraId="388C2A8F" w14:textId="77777777" w:rsidTr="00820B9F">
        <w:trPr>
          <w:trHeight w:val="735"/>
        </w:trPr>
        <w:tc>
          <w:tcPr>
            <w:tcW w:w="354" w:type="pct"/>
            <w:vMerge/>
            <w:tcBorders>
              <w:top w:val="single" w:sz="8" w:space="0" w:color="auto"/>
              <w:left w:val="single" w:sz="8" w:space="0" w:color="auto"/>
              <w:bottom w:val="single" w:sz="8" w:space="0" w:color="000000"/>
              <w:right w:val="single" w:sz="8" w:space="0" w:color="auto"/>
            </w:tcBorders>
            <w:vAlign w:val="center"/>
            <w:hideMark/>
          </w:tcPr>
          <w:p w14:paraId="7D8A7E82"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single" w:sz="8" w:space="0" w:color="auto"/>
              <w:left w:val="single" w:sz="8" w:space="0" w:color="auto"/>
              <w:bottom w:val="single" w:sz="8" w:space="0" w:color="000000"/>
              <w:right w:val="single" w:sz="8" w:space="0" w:color="auto"/>
            </w:tcBorders>
            <w:vAlign w:val="center"/>
            <w:hideMark/>
          </w:tcPr>
          <w:p w14:paraId="452431D8"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1899059C"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4178F8DB"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vMerge/>
            <w:tcBorders>
              <w:top w:val="nil"/>
              <w:left w:val="single" w:sz="8" w:space="0" w:color="auto"/>
              <w:bottom w:val="single" w:sz="8" w:space="0" w:color="000000"/>
              <w:right w:val="single" w:sz="8" w:space="0" w:color="auto"/>
            </w:tcBorders>
            <w:vAlign w:val="center"/>
            <w:hideMark/>
          </w:tcPr>
          <w:p w14:paraId="58EFB276" w14:textId="77777777" w:rsidR="00B67C14" w:rsidRPr="001F1D25" w:rsidRDefault="00B67C14" w:rsidP="00B67C14">
            <w:pPr>
              <w:spacing w:before="0" w:after="0"/>
              <w:rPr>
                <w:rFonts w:ascii="Arial" w:eastAsia="Times New Roman" w:hAnsi="Arial" w:cs="Arial"/>
                <w:b/>
                <w:bCs/>
                <w:sz w:val="16"/>
                <w:szCs w:val="16"/>
                <w:lang w:eastAsia="cs-CZ"/>
              </w:rPr>
            </w:pPr>
          </w:p>
        </w:tc>
        <w:tc>
          <w:tcPr>
            <w:tcW w:w="462" w:type="pct"/>
            <w:vMerge/>
            <w:tcBorders>
              <w:top w:val="nil"/>
              <w:left w:val="single" w:sz="8" w:space="0" w:color="auto"/>
              <w:bottom w:val="single" w:sz="8" w:space="0" w:color="000000"/>
              <w:right w:val="single" w:sz="12" w:space="0" w:color="auto"/>
            </w:tcBorders>
            <w:vAlign w:val="center"/>
            <w:hideMark/>
          </w:tcPr>
          <w:p w14:paraId="7E9E4EF3" w14:textId="77777777" w:rsidR="00B67C14" w:rsidRPr="001F1D25" w:rsidRDefault="00B67C14" w:rsidP="00B67C14">
            <w:pPr>
              <w:spacing w:before="0" w:after="0"/>
              <w:rPr>
                <w:rFonts w:ascii="Arial" w:eastAsia="Times New Roman" w:hAnsi="Arial" w:cs="Arial"/>
                <w:b/>
                <w:bCs/>
                <w:sz w:val="16"/>
                <w:szCs w:val="16"/>
                <w:lang w:eastAsia="cs-CZ"/>
              </w:rPr>
            </w:pPr>
          </w:p>
        </w:tc>
        <w:tc>
          <w:tcPr>
            <w:tcW w:w="514" w:type="pct"/>
            <w:vMerge/>
            <w:tcBorders>
              <w:top w:val="nil"/>
              <w:left w:val="single" w:sz="12" w:space="0" w:color="auto"/>
              <w:bottom w:val="single" w:sz="8" w:space="0" w:color="000000"/>
              <w:right w:val="single" w:sz="8" w:space="0" w:color="auto"/>
            </w:tcBorders>
            <w:vAlign w:val="center"/>
            <w:hideMark/>
          </w:tcPr>
          <w:p w14:paraId="1A47CAAC"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tcBorders>
              <w:top w:val="nil"/>
              <w:left w:val="nil"/>
              <w:bottom w:val="single" w:sz="8" w:space="0" w:color="auto"/>
              <w:right w:val="single" w:sz="8" w:space="0" w:color="auto"/>
            </w:tcBorders>
            <w:shd w:val="clear" w:color="000000" w:fill="BFBFBF"/>
            <w:vAlign w:val="bottom"/>
            <w:hideMark/>
          </w:tcPr>
          <w:p w14:paraId="4F36EED7"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Příspěvek Unie</w:t>
            </w:r>
          </w:p>
        </w:tc>
        <w:tc>
          <w:tcPr>
            <w:tcW w:w="454" w:type="pct"/>
            <w:tcBorders>
              <w:top w:val="nil"/>
              <w:left w:val="nil"/>
              <w:bottom w:val="single" w:sz="8" w:space="0" w:color="auto"/>
              <w:right w:val="single" w:sz="8" w:space="0" w:color="auto"/>
            </w:tcBorders>
            <w:shd w:val="clear" w:color="000000" w:fill="BFBFBF"/>
            <w:vAlign w:val="bottom"/>
            <w:hideMark/>
          </w:tcPr>
          <w:p w14:paraId="09759D74"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veřejné zdroje</w:t>
            </w:r>
          </w:p>
        </w:tc>
        <w:tc>
          <w:tcPr>
            <w:tcW w:w="481" w:type="pct"/>
            <w:tcBorders>
              <w:top w:val="nil"/>
              <w:left w:val="nil"/>
              <w:bottom w:val="single" w:sz="8" w:space="0" w:color="auto"/>
              <w:right w:val="single" w:sz="8" w:space="0" w:color="auto"/>
            </w:tcBorders>
            <w:shd w:val="clear" w:color="000000" w:fill="BFBFBF"/>
            <w:vAlign w:val="bottom"/>
            <w:hideMark/>
          </w:tcPr>
          <w:p w14:paraId="00261B79"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veřejné zdroje</w:t>
            </w:r>
          </w:p>
        </w:tc>
        <w:tc>
          <w:tcPr>
            <w:tcW w:w="494" w:type="pct"/>
            <w:tcBorders>
              <w:top w:val="nil"/>
              <w:left w:val="nil"/>
              <w:bottom w:val="single" w:sz="8" w:space="0" w:color="auto"/>
              <w:right w:val="single" w:sz="8" w:space="0" w:color="auto"/>
            </w:tcBorders>
            <w:shd w:val="clear" w:color="000000" w:fill="BFBFBF"/>
            <w:vAlign w:val="bottom"/>
            <w:hideMark/>
          </w:tcPr>
          <w:p w14:paraId="50F8AA80"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Národní soukromé zdroje</w:t>
            </w:r>
          </w:p>
        </w:tc>
        <w:tc>
          <w:tcPr>
            <w:tcW w:w="467" w:type="pct"/>
            <w:vMerge/>
            <w:tcBorders>
              <w:top w:val="single" w:sz="8" w:space="0" w:color="auto"/>
              <w:left w:val="nil"/>
              <w:bottom w:val="single" w:sz="8" w:space="0" w:color="000000"/>
              <w:right w:val="single" w:sz="8" w:space="0" w:color="auto"/>
            </w:tcBorders>
            <w:vAlign w:val="center"/>
            <w:hideMark/>
          </w:tcPr>
          <w:p w14:paraId="6EB1DD85" w14:textId="77777777" w:rsidR="00B67C14" w:rsidRPr="001F1D25" w:rsidRDefault="00B67C14" w:rsidP="00B67C14">
            <w:pPr>
              <w:spacing w:before="0" w:after="0"/>
              <w:rPr>
                <w:rFonts w:ascii="Arial" w:eastAsia="Times New Roman" w:hAnsi="Arial" w:cs="Arial"/>
                <w:b/>
                <w:bCs/>
                <w:sz w:val="16"/>
                <w:szCs w:val="16"/>
                <w:lang w:eastAsia="cs-CZ"/>
              </w:rPr>
            </w:pPr>
          </w:p>
        </w:tc>
      </w:tr>
      <w:tr w:rsidR="00B67C14" w:rsidRPr="001F1D25" w14:paraId="63EE78CA"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74497182"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A1</w:t>
            </w:r>
          </w:p>
        </w:tc>
        <w:tc>
          <w:tcPr>
            <w:tcW w:w="320" w:type="pct"/>
            <w:tcBorders>
              <w:top w:val="nil"/>
              <w:left w:val="nil"/>
              <w:bottom w:val="single" w:sz="8" w:space="0" w:color="auto"/>
              <w:right w:val="single" w:sz="8" w:space="0" w:color="auto"/>
            </w:tcBorders>
            <w:shd w:val="clear" w:color="000000" w:fill="FABF8F"/>
            <w:vAlign w:val="bottom"/>
            <w:hideMark/>
          </w:tcPr>
          <w:p w14:paraId="409485F5"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A1.1</w:t>
            </w:r>
          </w:p>
        </w:tc>
        <w:tc>
          <w:tcPr>
            <w:tcW w:w="320" w:type="pct"/>
            <w:tcBorders>
              <w:top w:val="nil"/>
              <w:left w:val="nil"/>
              <w:bottom w:val="single" w:sz="8" w:space="0" w:color="auto"/>
              <w:right w:val="single" w:sz="8" w:space="0" w:color="auto"/>
            </w:tcBorders>
            <w:shd w:val="clear" w:color="000000" w:fill="FDE9D9"/>
            <w:vAlign w:val="bottom"/>
            <w:hideMark/>
          </w:tcPr>
          <w:p w14:paraId="1CE3DA0E"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6C30FA9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2E0A52D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5D18CFCE"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nil"/>
              <w:left w:val="nil"/>
              <w:bottom w:val="single" w:sz="8" w:space="0" w:color="auto"/>
              <w:right w:val="single" w:sz="8" w:space="0" w:color="auto"/>
            </w:tcBorders>
            <w:shd w:val="clear" w:color="000000" w:fill="FDE9D9"/>
            <w:vAlign w:val="bottom"/>
            <w:hideMark/>
          </w:tcPr>
          <w:p w14:paraId="1BE8F98A"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53B9E598"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auto"/>
              <w:right w:val="single" w:sz="8" w:space="0" w:color="auto"/>
            </w:tcBorders>
            <w:shd w:val="clear" w:color="000000" w:fill="FDE9D9"/>
            <w:vAlign w:val="bottom"/>
            <w:hideMark/>
          </w:tcPr>
          <w:p w14:paraId="1DA9D67B"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FDE9D9"/>
            <w:vAlign w:val="bottom"/>
            <w:hideMark/>
          </w:tcPr>
          <w:p w14:paraId="1795F37E"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6EAAF533"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2F8D89DC"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5A369370"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4E9CBC3E"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6DEE6EB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A1.2</w:t>
            </w:r>
          </w:p>
        </w:tc>
        <w:tc>
          <w:tcPr>
            <w:tcW w:w="320" w:type="pct"/>
            <w:tcBorders>
              <w:top w:val="nil"/>
              <w:left w:val="nil"/>
              <w:bottom w:val="single" w:sz="8" w:space="0" w:color="auto"/>
              <w:right w:val="single" w:sz="8" w:space="0" w:color="auto"/>
            </w:tcBorders>
            <w:shd w:val="clear" w:color="000000" w:fill="FDE9D9"/>
            <w:vAlign w:val="bottom"/>
            <w:hideMark/>
          </w:tcPr>
          <w:p w14:paraId="6F1A344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OPD</w:t>
            </w:r>
          </w:p>
        </w:tc>
        <w:tc>
          <w:tcPr>
            <w:tcW w:w="320" w:type="pct"/>
            <w:tcBorders>
              <w:top w:val="nil"/>
              <w:left w:val="nil"/>
              <w:bottom w:val="single" w:sz="8" w:space="0" w:color="auto"/>
              <w:right w:val="single" w:sz="8" w:space="0" w:color="auto"/>
            </w:tcBorders>
            <w:shd w:val="clear" w:color="000000" w:fill="FDE9D9"/>
            <w:vAlign w:val="bottom"/>
            <w:hideMark/>
          </w:tcPr>
          <w:p w14:paraId="5B55554C"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73B6310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w:t>
            </w:r>
          </w:p>
        </w:tc>
        <w:tc>
          <w:tcPr>
            <w:tcW w:w="462" w:type="pct"/>
            <w:tcBorders>
              <w:top w:val="nil"/>
              <w:left w:val="nil"/>
              <w:bottom w:val="single" w:sz="8" w:space="0" w:color="auto"/>
              <w:right w:val="single" w:sz="12" w:space="0" w:color="auto"/>
            </w:tcBorders>
            <w:shd w:val="clear" w:color="000000" w:fill="FDE9D9"/>
            <w:vAlign w:val="bottom"/>
            <w:hideMark/>
          </w:tcPr>
          <w:p w14:paraId="2F83D361"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1.4</w:t>
            </w:r>
          </w:p>
        </w:tc>
        <w:tc>
          <w:tcPr>
            <w:tcW w:w="51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F50F133"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F421DE1"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7680E706"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A2BCA6A"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0D011A74"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7E6094B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F40DDE" w:rsidRPr="001F1D25" w14:paraId="090C18CD" w14:textId="77777777" w:rsidTr="009C675A">
        <w:trPr>
          <w:trHeight w:val="315"/>
        </w:trPr>
        <w:tc>
          <w:tcPr>
            <w:tcW w:w="354" w:type="pct"/>
            <w:vMerge/>
            <w:tcBorders>
              <w:top w:val="nil"/>
              <w:left w:val="single" w:sz="8" w:space="0" w:color="auto"/>
              <w:bottom w:val="single" w:sz="8" w:space="0" w:color="000000"/>
              <w:right w:val="single" w:sz="8" w:space="0" w:color="auto"/>
            </w:tcBorders>
            <w:vAlign w:val="center"/>
            <w:hideMark/>
          </w:tcPr>
          <w:p w14:paraId="7AC310DE" w14:textId="77777777" w:rsidR="00820B9F" w:rsidRPr="001F1D25" w:rsidRDefault="00820B9F"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286B050B"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A1.3</w:t>
            </w:r>
          </w:p>
        </w:tc>
        <w:tc>
          <w:tcPr>
            <w:tcW w:w="320" w:type="pct"/>
            <w:tcBorders>
              <w:top w:val="nil"/>
              <w:left w:val="nil"/>
              <w:bottom w:val="single" w:sz="8" w:space="0" w:color="auto"/>
              <w:right w:val="single" w:sz="8" w:space="0" w:color="auto"/>
            </w:tcBorders>
            <w:shd w:val="clear" w:color="000000" w:fill="FDE9D9"/>
            <w:vAlign w:val="bottom"/>
            <w:hideMark/>
          </w:tcPr>
          <w:p w14:paraId="2CAD3C28"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0CE9971D"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7856D912"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36D287D1"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5B13591" w14:textId="263D4972" w:rsidR="00820B9F" w:rsidRPr="00E105BA" w:rsidRDefault="009C675A" w:rsidP="00E105BA">
            <w:pPr>
              <w:spacing w:before="0" w:after="0"/>
              <w:jc w:val="right"/>
              <w:rPr>
                <w:rFonts w:ascii="Arial" w:eastAsia="Times New Roman" w:hAnsi="Arial" w:cs="Arial"/>
                <w:sz w:val="16"/>
                <w:szCs w:val="16"/>
                <w:lang w:eastAsia="cs-CZ"/>
              </w:rPr>
            </w:pPr>
            <w:r>
              <w:rPr>
                <w:rFonts w:ascii="Arial" w:hAnsi="Arial" w:cs="Arial"/>
                <w:sz w:val="16"/>
                <w:szCs w:val="16"/>
              </w:rPr>
              <w:t>35 758,34440</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tcPr>
          <w:p w14:paraId="3A60D0F2" w14:textId="18376499" w:rsidR="009C675A" w:rsidRDefault="009C675A" w:rsidP="00E105BA">
            <w:pPr>
              <w:spacing w:before="0" w:after="0"/>
              <w:jc w:val="right"/>
              <w:rPr>
                <w:rFonts w:ascii="Arial" w:hAnsi="Arial" w:cs="Arial"/>
                <w:sz w:val="16"/>
                <w:szCs w:val="16"/>
              </w:rPr>
            </w:pPr>
          </w:p>
          <w:p w14:paraId="2F3CA284" w14:textId="201AEE51" w:rsidR="00820B9F" w:rsidRPr="00E105BA" w:rsidRDefault="009C675A" w:rsidP="00E105BA">
            <w:pPr>
              <w:spacing w:before="0" w:after="0"/>
              <w:jc w:val="right"/>
              <w:rPr>
                <w:rFonts w:ascii="Arial" w:eastAsia="Times New Roman" w:hAnsi="Arial" w:cs="Arial"/>
                <w:sz w:val="16"/>
                <w:szCs w:val="16"/>
                <w:lang w:eastAsia="cs-CZ"/>
              </w:rPr>
            </w:pPr>
            <w:r>
              <w:rPr>
                <w:rFonts w:ascii="Arial" w:hAnsi="Arial" w:cs="Arial"/>
                <w:sz w:val="16"/>
                <w:szCs w:val="16"/>
              </w:rPr>
              <w:t>30 394,59274</w:t>
            </w:r>
          </w:p>
        </w:tc>
        <w:tc>
          <w:tcPr>
            <w:tcW w:w="45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44336A2F" w14:textId="44355DC3" w:rsidR="009C675A" w:rsidRDefault="009C675A" w:rsidP="00E105BA">
            <w:pPr>
              <w:spacing w:before="0" w:after="0"/>
              <w:jc w:val="right"/>
              <w:rPr>
                <w:rFonts w:ascii="Arial" w:hAnsi="Arial" w:cs="Arial"/>
                <w:sz w:val="16"/>
                <w:szCs w:val="16"/>
              </w:rPr>
            </w:pPr>
          </w:p>
          <w:p w14:paraId="037D6AD0" w14:textId="77777777" w:rsidR="00820B9F" w:rsidRPr="00E105BA" w:rsidRDefault="009C675A" w:rsidP="00E105BA">
            <w:pPr>
              <w:spacing w:before="0" w:after="0"/>
              <w:jc w:val="right"/>
              <w:rPr>
                <w:rFonts w:ascii="Arial" w:eastAsia="Times New Roman" w:hAnsi="Arial" w:cs="Arial"/>
                <w:sz w:val="16"/>
                <w:szCs w:val="16"/>
                <w:lang w:eastAsia="cs-CZ"/>
              </w:rPr>
            </w:pPr>
            <w:r>
              <w:rPr>
                <w:rFonts w:ascii="Arial" w:hAnsi="Arial" w:cs="Arial"/>
                <w:sz w:val="16"/>
                <w:szCs w:val="16"/>
              </w:rPr>
              <w:t>1 787,91722</w:t>
            </w:r>
          </w:p>
        </w:tc>
        <w:tc>
          <w:tcPr>
            <w:tcW w:w="481"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7D7769F4" w14:textId="0CB08AA6" w:rsidR="00820B9F" w:rsidRPr="00E105BA" w:rsidRDefault="009C675A" w:rsidP="00E105BA">
            <w:pPr>
              <w:spacing w:before="0" w:after="0"/>
              <w:jc w:val="right"/>
              <w:rPr>
                <w:rFonts w:ascii="Arial" w:eastAsia="Times New Roman" w:hAnsi="Arial" w:cs="Arial"/>
                <w:sz w:val="16"/>
                <w:szCs w:val="16"/>
                <w:lang w:eastAsia="cs-CZ"/>
              </w:rPr>
            </w:pPr>
            <w:r>
              <w:rPr>
                <w:rFonts w:ascii="Arial" w:hAnsi="Arial" w:cs="Arial"/>
                <w:sz w:val="16"/>
                <w:szCs w:val="16"/>
              </w:rPr>
              <w:t>3 </w:t>
            </w:r>
            <w:r w:rsidR="00516490">
              <w:rPr>
                <w:rFonts w:ascii="Arial" w:hAnsi="Arial" w:cs="Arial"/>
                <w:sz w:val="16"/>
                <w:szCs w:val="16"/>
              </w:rPr>
              <w:t>5</w:t>
            </w:r>
            <w:r>
              <w:rPr>
                <w:rFonts w:ascii="Arial" w:hAnsi="Arial" w:cs="Arial"/>
                <w:sz w:val="16"/>
                <w:szCs w:val="16"/>
              </w:rPr>
              <w:t>75,83444</w:t>
            </w:r>
          </w:p>
        </w:tc>
        <w:tc>
          <w:tcPr>
            <w:tcW w:w="494" w:type="pct"/>
            <w:tcBorders>
              <w:top w:val="single" w:sz="8" w:space="0" w:color="auto"/>
              <w:left w:val="nil"/>
              <w:bottom w:val="single" w:sz="8" w:space="0" w:color="auto"/>
              <w:right w:val="single" w:sz="8" w:space="0" w:color="auto"/>
            </w:tcBorders>
            <w:shd w:val="clear" w:color="auto" w:fill="FDE9D9" w:themeFill="accent6" w:themeFillTint="33"/>
            <w:vAlign w:val="bottom"/>
            <w:hideMark/>
          </w:tcPr>
          <w:p w14:paraId="69289EEA"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566558CA"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3E0605FB"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F79646"/>
            <w:vAlign w:val="bottom"/>
            <w:hideMark/>
          </w:tcPr>
          <w:p w14:paraId="302014AA" w14:textId="77777777" w:rsidR="00820B9F" w:rsidRPr="001F1D25" w:rsidRDefault="00820B9F"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A2</w:t>
            </w:r>
          </w:p>
        </w:tc>
        <w:tc>
          <w:tcPr>
            <w:tcW w:w="320" w:type="pct"/>
            <w:tcBorders>
              <w:top w:val="nil"/>
              <w:left w:val="nil"/>
              <w:bottom w:val="single" w:sz="8" w:space="0" w:color="auto"/>
              <w:right w:val="single" w:sz="8" w:space="0" w:color="auto"/>
            </w:tcBorders>
            <w:shd w:val="clear" w:color="000000" w:fill="FABF8F"/>
            <w:vAlign w:val="bottom"/>
            <w:hideMark/>
          </w:tcPr>
          <w:p w14:paraId="59C58D55"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A2.1</w:t>
            </w:r>
          </w:p>
        </w:tc>
        <w:tc>
          <w:tcPr>
            <w:tcW w:w="320" w:type="pct"/>
            <w:tcBorders>
              <w:top w:val="nil"/>
              <w:left w:val="nil"/>
              <w:bottom w:val="single" w:sz="8" w:space="0" w:color="auto"/>
              <w:right w:val="single" w:sz="8" w:space="0" w:color="auto"/>
            </w:tcBorders>
            <w:shd w:val="clear" w:color="000000" w:fill="FDE9D9"/>
            <w:vAlign w:val="bottom"/>
            <w:hideMark/>
          </w:tcPr>
          <w:p w14:paraId="0ACBCBFA"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475CDDFB"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50BCCDCF"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7630600D"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nil"/>
              <w:left w:val="nil"/>
              <w:bottom w:val="single" w:sz="8" w:space="0" w:color="auto"/>
              <w:right w:val="single" w:sz="8" w:space="0" w:color="auto"/>
            </w:tcBorders>
            <w:shd w:val="clear" w:color="000000" w:fill="FDE9D9"/>
            <w:vAlign w:val="bottom"/>
            <w:hideMark/>
          </w:tcPr>
          <w:p w14:paraId="38E1DB78"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22 080,00000 </w:t>
            </w:r>
          </w:p>
        </w:tc>
        <w:tc>
          <w:tcPr>
            <w:tcW w:w="494" w:type="pct"/>
            <w:tcBorders>
              <w:top w:val="nil"/>
              <w:left w:val="nil"/>
              <w:bottom w:val="single" w:sz="8" w:space="0" w:color="auto"/>
              <w:right w:val="single" w:sz="8" w:space="0" w:color="auto"/>
            </w:tcBorders>
            <w:shd w:val="clear" w:color="000000" w:fill="FDE9D9"/>
            <w:vAlign w:val="bottom"/>
            <w:hideMark/>
          </w:tcPr>
          <w:p w14:paraId="4BAD511A"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18 768,00000 </w:t>
            </w:r>
          </w:p>
        </w:tc>
        <w:tc>
          <w:tcPr>
            <w:tcW w:w="454" w:type="pct"/>
            <w:tcBorders>
              <w:top w:val="nil"/>
              <w:left w:val="nil"/>
              <w:bottom w:val="single" w:sz="8" w:space="0" w:color="auto"/>
              <w:right w:val="single" w:sz="8" w:space="0" w:color="auto"/>
            </w:tcBorders>
            <w:shd w:val="clear" w:color="000000" w:fill="FDE9D9"/>
            <w:vAlign w:val="bottom"/>
            <w:hideMark/>
          </w:tcPr>
          <w:p w14:paraId="530D295C"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1 104,00000 </w:t>
            </w:r>
          </w:p>
        </w:tc>
        <w:tc>
          <w:tcPr>
            <w:tcW w:w="481" w:type="pct"/>
            <w:tcBorders>
              <w:top w:val="nil"/>
              <w:left w:val="nil"/>
              <w:bottom w:val="single" w:sz="8" w:space="0" w:color="auto"/>
              <w:right w:val="single" w:sz="8" w:space="0" w:color="auto"/>
            </w:tcBorders>
            <w:shd w:val="clear" w:color="000000" w:fill="FDE9D9"/>
            <w:vAlign w:val="bottom"/>
            <w:hideMark/>
          </w:tcPr>
          <w:p w14:paraId="3AF8A33C"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2 208,00000 </w:t>
            </w:r>
          </w:p>
        </w:tc>
        <w:tc>
          <w:tcPr>
            <w:tcW w:w="494" w:type="pct"/>
            <w:tcBorders>
              <w:top w:val="nil"/>
              <w:left w:val="nil"/>
              <w:bottom w:val="single" w:sz="8" w:space="0" w:color="auto"/>
              <w:right w:val="single" w:sz="8" w:space="0" w:color="auto"/>
            </w:tcBorders>
            <w:shd w:val="clear" w:color="000000" w:fill="FDE9D9"/>
            <w:vAlign w:val="bottom"/>
            <w:hideMark/>
          </w:tcPr>
          <w:p w14:paraId="6F9B1574"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2B92E91F"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354CB943"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08203F1C"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FABF8F"/>
            <w:vAlign w:val="bottom"/>
            <w:hideMark/>
          </w:tcPr>
          <w:p w14:paraId="5821CF3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A2.2</w:t>
            </w:r>
          </w:p>
        </w:tc>
        <w:tc>
          <w:tcPr>
            <w:tcW w:w="320" w:type="pct"/>
            <w:tcBorders>
              <w:top w:val="nil"/>
              <w:left w:val="nil"/>
              <w:bottom w:val="single" w:sz="8" w:space="0" w:color="auto"/>
              <w:right w:val="single" w:sz="8" w:space="0" w:color="auto"/>
            </w:tcBorders>
            <w:shd w:val="clear" w:color="000000" w:fill="FDE9D9"/>
            <w:vAlign w:val="bottom"/>
            <w:hideMark/>
          </w:tcPr>
          <w:p w14:paraId="24184E99"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538C0B9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3EA568B0"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7c</w:t>
            </w:r>
          </w:p>
        </w:tc>
        <w:tc>
          <w:tcPr>
            <w:tcW w:w="462" w:type="pct"/>
            <w:tcBorders>
              <w:top w:val="nil"/>
              <w:left w:val="nil"/>
              <w:bottom w:val="single" w:sz="8" w:space="0" w:color="auto"/>
              <w:right w:val="single" w:sz="12" w:space="0" w:color="auto"/>
            </w:tcBorders>
            <w:shd w:val="clear" w:color="000000" w:fill="FDE9D9"/>
            <w:vAlign w:val="bottom"/>
            <w:hideMark/>
          </w:tcPr>
          <w:p w14:paraId="6AADF0B1"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1.2</w:t>
            </w:r>
          </w:p>
        </w:tc>
        <w:tc>
          <w:tcPr>
            <w:tcW w:w="514" w:type="pct"/>
            <w:tcBorders>
              <w:top w:val="nil"/>
              <w:left w:val="nil"/>
              <w:bottom w:val="single" w:sz="8" w:space="0" w:color="auto"/>
              <w:right w:val="single" w:sz="8" w:space="0" w:color="auto"/>
            </w:tcBorders>
            <w:shd w:val="clear" w:color="000000" w:fill="FDE9D9"/>
            <w:vAlign w:val="bottom"/>
            <w:hideMark/>
          </w:tcPr>
          <w:p w14:paraId="2DF79E74"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0F868E0D"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auto"/>
              <w:right w:val="single" w:sz="8" w:space="0" w:color="auto"/>
            </w:tcBorders>
            <w:shd w:val="clear" w:color="000000" w:fill="FDE9D9"/>
            <w:vAlign w:val="bottom"/>
            <w:hideMark/>
          </w:tcPr>
          <w:p w14:paraId="38044E42"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FDE9D9"/>
            <w:vAlign w:val="bottom"/>
            <w:hideMark/>
          </w:tcPr>
          <w:p w14:paraId="183B030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FDE9D9"/>
            <w:vAlign w:val="bottom"/>
            <w:hideMark/>
          </w:tcPr>
          <w:p w14:paraId="2AF02791"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5A2AC17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17AA9437" w14:textId="77777777" w:rsidTr="00820B9F">
        <w:trPr>
          <w:trHeight w:val="315"/>
        </w:trPr>
        <w:tc>
          <w:tcPr>
            <w:tcW w:w="354" w:type="pct"/>
            <w:tcBorders>
              <w:top w:val="nil"/>
              <w:left w:val="single" w:sz="8" w:space="0" w:color="auto"/>
              <w:bottom w:val="single" w:sz="8" w:space="0" w:color="auto"/>
              <w:right w:val="single" w:sz="8" w:space="0" w:color="auto"/>
            </w:tcBorders>
            <w:shd w:val="clear" w:color="000000" w:fill="F79646"/>
            <w:vAlign w:val="bottom"/>
            <w:hideMark/>
          </w:tcPr>
          <w:p w14:paraId="5B6C20AC"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A3</w:t>
            </w:r>
          </w:p>
        </w:tc>
        <w:tc>
          <w:tcPr>
            <w:tcW w:w="320" w:type="pct"/>
            <w:tcBorders>
              <w:top w:val="nil"/>
              <w:left w:val="nil"/>
              <w:bottom w:val="single" w:sz="8" w:space="0" w:color="auto"/>
              <w:right w:val="single" w:sz="8" w:space="0" w:color="auto"/>
            </w:tcBorders>
            <w:shd w:val="clear" w:color="000000" w:fill="FABF8F"/>
            <w:vAlign w:val="bottom"/>
            <w:hideMark/>
          </w:tcPr>
          <w:p w14:paraId="5E2E3E73"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A3.1</w:t>
            </w:r>
          </w:p>
        </w:tc>
        <w:tc>
          <w:tcPr>
            <w:tcW w:w="320" w:type="pct"/>
            <w:tcBorders>
              <w:top w:val="nil"/>
              <w:left w:val="nil"/>
              <w:bottom w:val="single" w:sz="8" w:space="0" w:color="auto"/>
              <w:right w:val="single" w:sz="8" w:space="0" w:color="auto"/>
            </w:tcBorders>
            <w:shd w:val="clear" w:color="000000" w:fill="FDE9D9"/>
            <w:vAlign w:val="bottom"/>
            <w:hideMark/>
          </w:tcPr>
          <w:p w14:paraId="2F1EA50F"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FDE9D9"/>
            <w:vAlign w:val="bottom"/>
            <w:hideMark/>
          </w:tcPr>
          <w:p w14:paraId="45AEFDC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FDE9D9"/>
            <w:vAlign w:val="bottom"/>
            <w:hideMark/>
          </w:tcPr>
          <w:p w14:paraId="654A802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7B</w:t>
            </w:r>
          </w:p>
        </w:tc>
        <w:tc>
          <w:tcPr>
            <w:tcW w:w="462" w:type="pct"/>
            <w:tcBorders>
              <w:top w:val="nil"/>
              <w:left w:val="nil"/>
              <w:bottom w:val="single" w:sz="8" w:space="0" w:color="auto"/>
              <w:right w:val="single" w:sz="12" w:space="0" w:color="auto"/>
            </w:tcBorders>
            <w:shd w:val="clear" w:color="000000" w:fill="FDE9D9"/>
            <w:vAlign w:val="bottom"/>
            <w:hideMark/>
          </w:tcPr>
          <w:p w14:paraId="76232F3B"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w:t>
            </w:r>
          </w:p>
        </w:tc>
        <w:tc>
          <w:tcPr>
            <w:tcW w:w="514" w:type="pct"/>
            <w:tcBorders>
              <w:top w:val="nil"/>
              <w:left w:val="nil"/>
              <w:bottom w:val="single" w:sz="8" w:space="0" w:color="auto"/>
              <w:right w:val="single" w:sz="8" w:space="0" w:color="auto"/>
            </w:tcBorders>
            <w:shd w:val="clear" w:color="000000" w:fill="FDE9D9"/>
            <w:vAlign w:val="bottom"/>
            <w:hideMark/>
          </w:tcPr>
          <w:p w14:paraId="4B6E9316" w14:textId="0259EF8C" w:rsidR="00C32294" w:rsidRDefault="00C32294" w:rsidP="00E105BA">
            <w:pPr>
              <w:spacing w:before="0" w:after="0"/>
              <w:jc w:val="right"/>
              <w:rPr>
                <w:rFonts w:ascii="Arial" w:eastAsia="Times New Roman" w:hAnsi="Arial" w:cs="Arial"/>
                <w:sz w:val="16"/>
                <w:szCs w:val="16"/>
                <w:lang w:eastAsia="cs-CZ"/>
              </w:rPr>
            </w:pPr>
          </w:p>
          <w:p w14:paraId="3ED7ED2F" w14:textId="218741A5" w:rsidR="00B67C14" w:rsidRPr="00E105BA" w:rsidRDefault="00C32294"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14 117,64706</w:t>
            </w:r>
          </w:p>
        </w:tc>
        <w:tc>
          <w:tcPr>
            <w:tcW w:w="494" w:type="pct"/>
            <w:tcBorders>
              <w:top w:val="nil"/>
              <w:left w:val="nil"/>
              <w:bottom w:val="single" w:sz="8" w:space="0" w:color="auto"/>
              <w:right w:val="single" w:sz="8" w:space="0" w:color="auto"/>
            </w:tcBorders>
            <w:shd w:val="clear" w:color="000000" w:fill="FDE9D9"/>
            <w:vAlign w:val="bottom"/>
            <w:hideMark/>
          </w:tcPr>
          <w:p w14:paraId="7F7CE6C1" w14:textId="4F4790C5" w:rsidR="00B67C14" w:rsidRDefault="00B67C14" w:rsidP="00E105BA">
            <w:pPr>
              <w:spacing w:before="0" w:after="0"/>
              <w:jc w:val="right"/>
              <w:rPr>
                <w:rFonts w:ascii="Arial" w:eastAsia="Times New Roman" w:hAnsi="Arial" w:cs="Arial"/>
                <w:sz w:val="16"/>
                <w:szCs w:val="16"/>
                <w:lang w:eastAsia="cs-CZ"/>
              </w:rPr>
            </w:pPr>
          </w:p>
          <w:p w14:paraId="7CB2FC90" w14:textId="28CFEAB3" w:rsidR="00C32294" w:rsidRPr="00E105BA" w:rsidRDefault="00C32294" w:rsidP="00C32294">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12 000,00000</w:t>
            </w:r>
          </w:p>
        </w:tc>
        <w:tc>
          <w:tcPr>
            <w:tcW w:w="454" w:type="pct"/>
            <w:tcBorders>
              <w:top w:val="nil"/>
              <w:left w:val="nil"/>
              <w:bottom w:val="single" w:sz="8" w:space="0" w:color="auto"/>
              <w:right w:val="single" w:sz="8" w:space="0" w:color="auto"/>
            </w:tcBorders>
            <w:shd w:val="clear" w:color="000000" w:fill="FDE9D9"/>
            <w:vAlign w:val="bottom"/>
            <w:hideMark/>
          </w:tcPr>
          <w:p w14:paraId="5BED2926" w14:textId="0789B747" w:rsidR="00B67C14" w:rsidRDefault="00B67C14" w:rsidP="00E105BA">
            <w:pPr>
              <w:spacing w:before="0" w:after="0"/>
              <w:jc w:val="right"/>
              <w:rPr>
                <w:rFonts w:ascii="Arial" w:eastAsia="Times New Roman" w:hAnsi="Arial" w:cs="Arial"/>
                <w:sz w:val="16"/>
                <w:szCs w:val="16"/>
                <w:lang w:eastAsia="cs-CZ"/>
              </w:rPr>
            </w:pPr>
          </w:p>
          <w:p w14:paraId="79900E01" w14:textId="7385CFA9" w:rsidR="00C32294" w:rsidRPr="00E105BA" w:rsidRDefault="00C32294"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705,88235</w:t>
            </w:r>
          </w:p>
        </w:tc>
        <w:tc>
          <w:tcPr>
            <w:tcW w:w="481" w:type="pct"/>
            <w:tcBorders>
              <w:top w:val="nil"/>
              <w:left w:val="nil"/>
              <w:bottom w:val="single" w:sz="8" w:space="0" w:color="auto"/>
              <w:right w:val="single" w:sz="8" w:space="0" w:color="auto"/>
            </w:tcBorders>
            <w:shd w:val="clear" w:color="000000" w:fill="FDE9D9"/>
            <w:vAlign w:val="bottom"/>
            <w:hideMark/>
          </w:tcPr>
          <w:p w14:paraId="348E3C8C" w14:textId="4948E3E0" w:rsidR="00B67C14" w:rsidRDefault="00B67C14" w:rsidP="00E105BA">
            <w:pPr>
              <w:spacing w:before="0" w:after="0"/>
              <w:jc w:val="right"/>
              <w:rPr>
                <w:rFonts w:ascii="Arial" w:eastAsia="Times New Roman" w:hAnsi="Arial" w:cs="Arial"/>
                <w:sz w:val="16"/>
                <w:szCs w:val="16"/>
                <w:lang w:eastAsia="cs-CZ"/>
              </w:rPr>
            </w:pPr>
          </w:p>
          <w:p w14:paraId="26763992" w14:textId="4E78B7C7" w:rsidR="00C32294" w:rsidRPr="00E105BA" w:rsidRDefault="00C32294" w:rsidP="00E105BA">
            <w:pPr>
              <w:spacing w:before="0" w:after="0"/>
              <w:jc w:val="right"/>
              <w:rPr>
                <w:rFonts w:ascii="Arial" w:eastAsia="Times New Roman" w:hAnsi="Arial" w:cs="Arial"/>
                <w:sz w:val="16"/>
                <w:szCs w:val="16"/>
                <w:lang w:eastAsia="cs-CZ"/>
              </w:rPr>
            </w:pPr>
            <w:r>
              <w:rPr>
                <w:rFonts w:ascii="Arial" w:eastAsia="Times New Roman" w:hAnsi="Arial" w:cs="Arial"/>
                <w:sz w:val="16"/>
                <w:szCs w:val="16"/>
                <w:lang w:eastAsia="cs-CZ"/>
              </w:rPr>
              <w:t>1 411,76471</w:t>
            </w:r>
          </w:p>
        </w:tc>
        <w:tc>
          <w:tcPr>
            <w:tcW w:w="494" w:type="pct"/>
            <w:tcBorders>
              <w:top w:val="nil"/>
              <w:left w:val="nil"/>
              <w:bottom w:val="single" w:sz="8" w:space="0" w:color="auto"/>
              <w:right w:val="single" w:sz="8" w:space="0" w:color="auto"/>
            </w:tcBorders>
            <w:shd w:val="clear" w:color="000000" w:fill="FDE9D9"/>
            <w:vAlign w:val="bottom"/>
            <w:hideMark/>
          </w:tcPr>
          <w:p w14:paraId="208B5D9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FDE9D9"/>
            <w:vAlign w:val="bottom"/>
            <w:hideMark/>
          </w:tcPr>
          <w:p w14:paraId="1D927BF8"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4640D850" w14:textId="77777777" w:rsidTr="00820B9F">
        <w:trPr>
          <w:trHeight w:val="315"/>
        </w:trPr>
        <w:tc>
          <w:tcPr>
            <w:tcW w:w="354" w:type="pct"/>
            <w:tcBorders>
              <w:top w:val="nil"/>
              <w:left w:val="single" w:sz="8" w:space="0" w:color="auto"/>
              <w:bottom w:val="single" w:sz="8" w:space="0" w:color="000000"/>
              <w:right w:val="single" w:sz="8" w:space="0" w:color="auto"/>
            </w:tcBorders>
            <w:shd w:val="clear" w:color="000000" w:fill="948A54"/>
            <w:vAlign w:val="bottom"/>
            <w:hideMark/>
          </w:tcPr>
          <w:p w14:paraId="0604C186" w14:textId="77777777" w:rsidR="00820B9F" w:rsidRPr="001F1D25" w:rsidRDefault="00820B9F"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B1</w:t>
            </w:r>
          </w:p>
        </w:tc>
        <w:tc>
          <w:tcPr>
            <w:tcW w:w="320" w:type="pct"/>
            <w:tcBorders>
              <w:top w:val="nil"/>
              <w:left w:val="nil"/>
              <w:bottom w:val="single" w:sz="8" w:space="0" w:color="000000"/>
              <w:right w:val="single" w:sz="8" w:space="0" w:color="auto"/>
            </w:tcBorders>
            <w:shd w:val="clear" w:color="000000" w:fill="C4BD97"/>
            <w:vAlign w:val="bottom"/>
            <w:hideMark/>
          </w:tcPr>
          <w:p w14:paraId="7F80E65A"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B1.1</w:t>
            </w:r>
          </w:p>
        </w:tc>
        <w:tc>
          <w:tcPr>
            <w:tcW w:w="320"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0F11FF23"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40759FAE"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w:t>
            </w:r>
          </w:p>
        </w:tc>
        <w:tc>
          <w:tcPr>
            <w:tcW w:w="320"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7B7BB85D"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6c</w:t>
            </w:r>
          </w:p>
        </w:tc>
        <w:tc>
          <w:tcPr>
            <w:tcW w:w="462" w:type="pct"/>
            <w:tcBorders>
              <w:top w:val="single" w:sz="8" w:space="0" w:color="auto"/>
              <w:left w:val="nil"/>
              <w:bottom w:val="single" w:sz="8" w:space="0" w:color="000000"/>
              <w:right w:val="single" w:sz="12" w:space="0" w:color="auto"/>
            </w:tcBorders>
            <w:shd w:val="clear" w:color="auto" w:fill="DDD9C3" w:themeFill="background2" w:themeFillShade="E6"/>
            <w:vAlign w:val="bottom"/>
            <w:hideMark/>
          </w:tcPr>
          <w:p w14:paraId="545CC60A"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3.1</w:t>
            </w:r>
          </w:p>
        </w:tc>
        <w:tc>
          <w:tcPr>
            <w:tcW w:w="51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06264A06" w14:textId="6BC3B1BB" w:rsidR="00820B9F" w:rsidRPr="00E105BA" w:rsidRDefault="001C55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0,00000</w:t>
            </w:r>
          </w:p>
        </w:tc>
        <w:tc>
          <w:tcPr>
            <w:tcW w:w="49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05F27A3C" w14:textId="4D865250" w:rsidR="00820B9F" w:rsidRPr="00E105BA" w:rsidRDefault="001C55E0" w:rsidP="00E105BA">
            <w:pPr>
              <w:spacing w:before="0" w:after="0"/>
              <w:jc w:val="right"/>
              <w:rPr>
                <w:rFonts w:ascii="Arial" w:eastAsia="Times New Roman" w:hAnsi="Arial" w:cs="Arial"/>
                <w:sz w:val="16"/>
                <w:szCs w:val="16"/>
                <w:lang w:eastAsia="cs-CZ"/>
              </w:rPr>
            </w:pPr>
            <w:r>
              <w:rPr>
                <w:rFonts w:ascii="Arial" w:hAnsi="Arial" w:cs="Arial"/>
                <w:sz w:val="16"/>
                <w:szCs w:val="16"/>
              </w:rPr>
              <w:t>0,00000</w:t>
            </w:r>
          </w:p>
        </w:tc>
        <w:tc>
          <w:tcPr>
            <w:tcW w:w="454"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42481029" w14:textId="351098CF" w:rsidR="00820B9F" w:rsidRPr="00E105BA" w:rsidRDefault="001C55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0,00000</w:t>
            </w:r>
          </w:p>
        </w:tc>
        <w:tc>
          <w:tcPr>
            <w:tcW w:w="481" w:type="pct"/>
            <w:tcBorders>
              <w:top w:val="single" w:sz="8" w:space="0" w:color="auto"/>
              <w:left w:val="nil"/>
              <w:bottom w:val="single" w:sz="8" w:space="0" w:color="auto"/>
              <w:right w:val="single" w:sz="8" w:space="0" w:color="auto"/>
            </w:tcBorders>
            <w:shd w:val="clear" w:color="auto" w:fill="DDD9C3" w:themeFill="background2" w:themeFillShade="E6"/>
            <w:vAlign w:val="bottom"/>
            <w:hideMark/>
          </w:tcPr>
          <w:p w14:paraId="61A0CFDB" w14:textId="58C31D8E" w:rsidR="00820B9F" w:rsidRPr="00E105BA" w:rsidRDefault="001C55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0,00000</w:t>
            </w:r>
          </w:p>
        </w:tc>
        <w:tc>
          <w:tcPr>
            <w:tcW w:w="494" w:type="pct"/>
            <w:tcBorders>
              <w:top w:val="single" w:sz="8" w:space="0" w:color="auto"/>
              <w:left w:val="nil"/>
              <w:bottom w:val="single" w:sz="8" w:space="0" w:color="000000"/>
              <w:right w:val="single" w:sz="8" w:space="0" w:color="auto"/>
            </w:tcBorders>
            <w:shd w:val="clear" w:color="auto" w:fill="DDD9C3" w:themeFill="background2" w:themeFillShade="E6"/>
            <w:vAlign w:val="bottom"/>
            <w:hideMark/>
          </w:tcPr>
          <w:p w14:paraId="7152F207"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000000"/>
              <w:right w:val="single" w:sz="8" w:space="0" w:color="auto"/>
            </w:tcBorders>
            <w:shd w:val="clear" w:color="000000" w:fill="DDD9C4"/>
            <w:vAlign w:val="bottom"/>
            <w:hideMark/>
          </w:tcPr>
          <w:p w14:paraId="161BDED9"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5D50AAFD"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948A54"/>
            <w:vAlign w:val="bottom"/>
            <w:hideMark/>
          </w:tcPr>
          <w:p w14:paraId="40B758B8" w14:textId="77777777" w:rsidR="00820B9F" w:rsidRPr="001F1D25" w:rsidRDefault="00820B9F"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B2</w:t>
            </w:r>
          </w:p>
        </w:tc>
        <w:tc>
          <w:tcPr>
            <w:tcW w:w="320" w:type="pct"/>
            <w:tcBorders>
              <w:top w:val="nil"/>
              <w:left w:val="nil"/>
              <w:bottom w:val="single" w:sz="8" w:space="0" w:color="auto"/>
              <w:right w:val="single" w:sz="8" w:space="0" w:color="auto"/>
            </w:tcBorders>
            <w:shd w:val="clear" w:color="000000" w:fill="C4BD97"/>
            <w:vAlign w:val="bottom"/>
            <w:hideMark/>
          </w:tcPr>
          <w:p w14:paraId="54D354A6"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B2.1</w:t>
            </w:r>
          </w:p>
        </w:tc>
        <w:tc>
          <w:tcPr>
            <w:tcW w:w="320" w:type="pct"/>
            <w:tcBorders>
              <w:top w:val="nil"/>
              <w:left w:val="nil"/>
              <w:bottom w:val="single" w:sz="8" w:space="0" w:color="auto"/>
              <w:right w:val="single" w:sz="8" w:space="0" w:color="auto"/>
            </w:tcBorders>
            <w:shd w:val="clear" w:color="auto" w:fill="DDD9C3" w:themeFill="background2" w:themeFillShade="E6"/>
            <w:vAlign w:val="bottom"/>
            <w:hideMark/>
          </w:tcPr>
          <w:p w14:paraId="4A633AEC"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auto" w:fill="DDD9C3" w:themeFill="background2" w:themeFillShade="E6"/>
            <w:vAlign w:val="bottom"/>
            <w:hideMark/>
          </w:tcPr>
          <w:p w14:paraId="5BD848AC"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auto" w:fill="DDD9C3" w:themeFill="background2" w:themeFillShade="E6"/>
            <w:vAlign w:val="bottom"/>
            <w:hideMark/>
          </w:tcPr>
          <w:p w14:paraId="1368DFA1"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10</w:t>
            </w:r>
          </w:p>
        </w:tc>
        <w:tc>
          <w:tcPr>
            <w:tcW w:w="462" w:type="pct"/>
            <w:tcBorders>
              <w:top w:val="nil"/>
              <w:left w:val="nil"/>
              <w:bottom w:val="single" w:sz="8" w:space="0" w:color="auto"/>
              <w:right w:val="single" w:sz="12" w:space="0" w:color="auto"/>
            </w:tcBorders>
            <w:shd w:val="clear" w:color="auto" w:fill="DDD9C3" w:themeFill="background2" w:themeFillShade="E6"/>
            <w:vAlign w:val="bottom"/>
            <w:hideMark/>
          </w:tcPr>
          <w:p w14:paraId="3957E19B"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2.4</w:t>
            </w:r>
          </w:p>
        </w:tc>
        <w:tc>
          <w:tcPr>
            <w:tcW w:w="514" w:type="pct"/>
            <w:tcBorders>
              <w:top w:val="nil"/>
              <w:left w:val="nil"/>
              <w:bottom w:val="single" w:sz="8" w:space="0" w:color="auto"/>
              <w:right w:val="single" w:sz="8" w:space="0" w:color="auto"/>
            </w:tcBorders>
            <w:shd w:val="clear" w:color="auto" w:fill="DDD9C3" w:themeFill="background2" w:themeFillShade="E6"/>
            <w:vAlign w:val="bottom"/>
            <w:hideMark/>
          </w:tcPr>
          <w:p w14:paraId="7B76C109" w14:textId="0C5AF45A" w:rsidR="00820B9F" w:rsidRPr="00E105BA" w:rsidRDefault="00651B68"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19 994,93060</w:t>
            </w:r>
          </w:p>
        </w:tc>
        <w:tc>
          <w:tcPr>
            <w:tcW w:w="494" w:type="pct"/>
            <w:tcBorders>
              <w:top w:val="nil"/>
              <w:left w:val="nil"/>
              <w:bottom w:val="single" w:sz="8" w:space="0" w:color="auto"/>
              <w:right w:val="single" w:sz="8" w:space="0" w:color="auto"/>
            </w:tcBorders>
            <w:shd w:val="clear" w:color="auto" w:fill="DDD9C3" w:themeFill="background2" w:themeFillShade="E6"/>
            <w:vAlign w:val="bottom"/>
            <w:hideMark/>
          </w:tcPr>
          <w:p w14:paraId="15D86C49" w14:textId="185CCA5C" w:rsidR="00820B9F" w:rsidRPr="00E105BA" w:rsidRDefault="00651B68"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16 995,69101</w:t>
            </w:r>
          </w:p>
        </w:tc>
        <w:tc>
          <w:tcPr>
            <w:tcW w:w="454" w:type="pct"/>
            <w:tcBorders>
              <w:top w:val="nil"/>
              <w:left w:val="nil"/>
              <w:bottom w:val="single" w:sz="8" w:space="0" w:color="auto"/>
              <w:right w:val="single" w:sz="8" w:space="0" w:color="auto"/>
            </w:tcBorders>
            <w:shd w:val="clear" w:color="auto" w:fill="DDD9C3" w:themeFill="background2" w:themeFillShade="E6"/>
            <w:vAlign w:val="bottom"/>
            <w:hideMark/>
          </w:tcPr>
          <w:p w14:paraId="2ABEE34B" w14:textId="3ACBDE99" w:rsidR="00820B9F" w:rsidRPr="00E105BA" w:rsidRDefault="00651B68"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999,74653</w:t>
            </w:r>
          </w:p>
        </w:tc>
        <w:tc>
          <w:tcPr>
            <w:tcW w:w="481" w:type="pct"/>
            <w:tcBorders>
              <w:top w:val="nil"/>
              <w:left w:val="nil"/>
              <w:bottom w:val="single" w:sz="8" w:space="0" w:color="auto"/>
              <w:right w:val="single" w:sz="8" w:space="0" w:color="auto"/>
            </w:tcBorders>
            <w:shd w:val="clear" w:color="auto" w:fill="DDD9C3" w:themeFill="background2" w:themeFillShade="E6"/>
            <w:vAlign w:val="bottom"/>
            <w:hideMark/>
          </w:tcPr>
          <w:p w14:paraId="7822859D" w14:textId="3A276FBF" w:rsidR="00820B9F" w:rsidRPr="00E105BA" w:rsidRDefault="00651B68"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1 999,49306</w:t>
            </w:r>
          </w:p>
        </w:tc>
        <w:tc>
          <w:tcPr>
            <w:tcW w:w="494" w:type="pct"/>
            <w:tcBorders>
              <w:top w:val="nil"/>
              <w:left w:val="nil"/>
              <w:bottom w:val="single" w:sz="8" w:space="0" w:color="auto"/>
              <w:right w:val="single" w:sz="8" w:space="0" w:color="auto"/>
            </w:tcBorders>
            <w:shd w:val="clear" w:color="auto" w:fill="DDD9C3" w:themeFill="background2" w:themeFillShade="E6"/>
            <w:vAlign w:val="bottom"/>
            <w:hideMark/>
          </w:tcPr>
          <w:p w14:paraId="5F6CE247"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DDD9C4"/>
            <w:vAlign w:val="bottom"/>
            <w:hideMark/>
          </w:tcPr>
          <w:p w14:paraId="6F319C93"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6E94222F"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7ABC81DA" w14:textId="77777777" w:rsidR="00B67C14" w:rsidRPr="001F1D25" w:rsidRDefault="00B67C14"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C4BD97"/>
            <w:vAlign w:val="bottom"/>
            <w:hideMark/>
          </w:tcPr>
          <w:p w14:paraId="2CCE6F2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B2.2</w:t>
            </w:r>
          </w:p>
        </w:tc>
        <w:tc>
          <w:tcPr>
            <w:tcW w:w="320" w:type="pct"/>
            <w:tcBorders>
              <w:top w:val="nil"/>
              <w:left w:val="nil"/>
              <w:bottom w:val="single" w:sz="8" w:space="0" w:color="auto"/>
              <w:right w:val="single" w:sz="8" w:space="0" w:color="auto"/>
            </w:tcBorders>
            <w:shd w:val="clear" w:color="000000" w:fill="DDD9C4"/>
            <w:vAlign w:val="bottom"/>
            <w:hideMark/>
          </w:tcPr>
          <w:p w14:paraId="068ACE77"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 Z</w:t>
            </w:r>
          </w:p>
        </w:tc>
        <w:tc>
          <w:tcPr>
            <w:tcW w:w="320" w:type="pct"/>
            <w:tcBorders>
              <w:top w:val="nil"/>
              <w:left w:val="nil"/>
              <w:bottom w:val="single" w:sz="8" w:space="0" w:color="auto"/>
              <w:right w:val="single" w:sz="8" w:space="0" w:color="auto"/>
            </w:tcBorders>
            <w:shd w:val="clear" w:color="000000" w:fill="DDD9C4"/>
            <w:vAlign w:val="bottom"/>
            <w:hideMark/>
          </w:tcPr>
          <w:p w14:paraId="161F4D8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320" w:type="pct"/>
            <w:tcBorders>
              <w:top w:val="nil"/>
              <w:left w:val="nil"/>
              <w:bottom w:val="single" w:sz="8" w:space="0" w:color="auto"/>
              <w:right w:val="single" w:sz="8" w:space="0" w:color="auto"/>
            </w:tcBorders>
            <w:shd w:val="clear" w:color="000000" w:fill="DDD9C4"/>
            <w:vAlign w:val="bottom"/>
            <w:hideMark/>
          </w:tcPr>
          <w:p w14:paraId="49EED50B"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w:t>
            </w:r>
          </w:p>
        </w:tc>
        <w:tc>
          <w:tcPr>
            <w:tcW w:w="462" w:type="pct"/>
            <w:tcBorders>
              <w:top w:val="nil"/>
              <w:left w:val="nil"/>
              <w:bottom w:val="single" w:sz="8" w:space="0" w:color="auto"/>
              <w:right w:val="single" w:sz="12" w:space="0" w:color="auto"/>
            </w:tcBorders>
            <w:shd w:val="clear" w:color="000000" w:fill="DDD9C4"/>
            <w:vAlign w:val="bottom"/>
            <w:hideMark/>
          </w:tcPr>
          <w:p w14:paraId="6A6FD106"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1.1.1</w:t>
            </w:r>
          </w:p>
        </w:tc>
        <w:tc>
          <w:tcPr>
            <w:tcW w:w="514" w:type="pct"/>
            <w:tcBorders>
              <w:top w:val="nil"/>
              <w:left w:val="nil"/>
              <w:bottom w:val="single" w:sz="8" w:space="0" w:color="auto"/>
              <w:right w:val="single" w:sz="8" w:space="0" w:color="auto"/>
            </w:tcBorders>
            <w:shd w:val="clear" w:color="000000" w:fill="DDD9C4"/>
            <w:vAlign w:val="bottom"/>
            <w:hideMark/>
          </w:tcPr>
          <w:p w14:paraId="5EB2BEB3"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DDD9C4"/>
            <w:vAlign w:val="bottom"/>
            <w:hideMark/>
          </w:tcPr>
          <w:p w14:paraId="0A4ACBF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auto"/>
              <w:right w:val="single" w:sz="8" w:space="0" w:color="auto"/>
            </w:tcBorders>
            <w:shd w:val="clear" w:color="000000" w:fill="DDD9C4"/>
            <w:vAlign w:val="bottom"/>
            <w:hideMark/>
          </w:tcPr>
          <w:p w14:paraId="727FB4FE"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DDD9C4"/>
            <w:vAlign w:val="bottom"/>
            <w:hideMark/>
          </w:tcPr>
          <w:p w14:paraId="284F748D"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DDD9C4"/>
            <w:vAlign w:val="bottom"/>
            <w:hideMark/>
          </w:tcPr>
          <w:p w14:paraId="0B371DDE"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DDD9C4"/>
            <w:vAlign w:val="bottom"/>
            <w:hideMark/>
          </w:tcPr>
          <w:p w14:paraId="5C817C8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B67C14" w:rsidRPr="001F1D25" w14:paraId="5B1E803E" w14:textId="77777777" w:rsidTr="00820B9F">
        <w:trPr>
          <w:trHeight w:val="315"/>
        </w:trPr>
        <w:tc>
          <w:tcPr>
            <w:tcW w:w="354" w:type="pct"/>
            <w:tcBorders>
              <w:top w:val="nil"/>
              <w:left w:val="single" w:sz="8" w:space="0" w:color="auto"/>
              <w:bottom w:val="single" w:sz="8" w:space="0" w:color="auto"/>
              <w:right w:val="single" w:sz="8" w:space="0" w:color="auto"/>
            </w:tcBorders>
            <w:shd w:val="clear" w:color="000000" w:fill="1F497D"/>
            <w:vAlign w:val="bottom"/>
            <w:hideMark/>
          </w:tcPr>
          <w:p w14:paraId="43F053AB"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C1</w:t>
            </w:r>
          </w:p>
        </w:tc>
        <w:tc>
          <w:tcPr>
            <w:tcW w:w="320" w:type="pct"/>
            <w:tcBorders>
              <w:top w:val="nil"/>
              <w:left w:val="nil"/>
              <w:bottom w:val="single" w:sz="8" w:space="0" w:color="auto"/>
              <w:right w:val="single" w:sz="8" w:space="0" w:color="auto"/>
            </w:tcBorders>
            <w:shd w:val="clear" w:color="000000" w:fill="538DD5"/>
            <w:vAlign w:val="bottom"/>
            <w:hideMark/>
          </w:tcPr>
          <w:p w14:paraId="75C6A4DA"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C1.1</w:t>
            </w:r>
          </w:p>
        </w:tc>
        <w:tc>
          <w:tcPr>
            <w:tcW w:w="320" w:type="pct"/>
            <w:tcBorders>
              <w:top w:val="nil"/>
              <w:left w:val="nil"/>
              <w:bottom w:val="single" w:sz="8" w:space="0" w:color="auto"/>
              <w:right w:val="single" w:sz="8" w:space="0" w:color="auto"/>
            </w:tcBorders>
            <w:shd w:val="clear" w:color="000000" w:fill="C5D9F1"/>
            <w:vAlign w:val="bottom"/>
            <w:hideMark/>
          </w:tcPr>
          <w:p w14:paraId="60AF4850"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OP Z</w:t>
            </w:r>
          </w:p>
        </w:tc>
        <w:tc>
          <w:tcPr>
            <w:tcW w:w="320" w:type="pct"/>
            <w:tcBorders>
              <w:top w:val="nil"/>
              <w:left w:val="nil"/>
              <w:bottom w:val="single" w:sz="8" w:space="0" w:color="auto"/>
              <w:right w:val="single" w:sz="8" w:space="0" w:color="auto"/>
            </w:tcBorders>
            <w:shd w:val="clear" w:color="000000" w:fill="C5D9F1"/>
            <w:vAlign w:val="bottom"/>
            <w:hideMark/>
          </w:tcPr>
          <w:p w14:paraId="3F760E7D"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2F169AB1"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1</w:t>
            </w:r>
          </w:p>
        </w:tc>
        <w:tc>
          <w:tcPr>
            <w:tcW w:w="462" w:type="pct"/>
            <w:tcBorders>
              <w:top w:val="nil"/>
              <w:left w:val="nil"/>
              <w:bottom w:val="single" w:sz="8" w:space="0" w:color="auto"/>
              <w:right w:val="single" w:sz="12" w:space="0" w:color="auto"/>
            </w:tcBorders>
            <w:shd w:val="clear" w:color="000000" w:fill="C5D9F1"/>
            <w:vAlign w:val="bottom"/>
            <w:hideMark/>
          </w:tcPr>
          <w:p w14:paraId="11394482"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2.1.1</w:t>
            </w:r>
          </w:p>
        </w:tc>
        <w:tc>
          <w:tcPr>
            <w:tcW w:w="514" w:type="pct"/>
            <w:tcBorders>
              <w:top w:val="nil"/>
              <w:left w:val="nil"/>
              <w:bottom w:val="single" w:sz="8" w:space="0" w:color="000000"/>
              <w:right w:val="single" w:sz="8" w:space="0" w:color="auto"/>
            </w:tcBorders>
            <w:shd w:val="clear" w:color="000000" w:fill="C5D9F1"/>
            <w:vAlign w:val="bottom"/>
            <w:hideMark/>
          </w:tcPr>
          <w:p w14:paraId="5D05D849"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C5D9F1"/>
            <w:vAlign w:val="bottom"/>
            <w:hideMark/>
          </w:tcPr>
          <w:p w14:paraId="4447570A"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54" w:type="pct"/>
            <w:tcBorders>
              <w:top w:val="nil"/>
              <w:left w:val="nil"/>
              <w:bottom w:val="single" w:sz="8" w:space="0" w:color="000000"/>
              <w:right w:val="single" w:sz="8" w:space="0" w:color="auto"/>
            </w:tcBorders>
            <w:shd w:val="clear" w:color="000000" w:fill="C5D9F1"/>
            <w:vAlign w:val="bottom"/>
            <w:hideMark/>
          </w:tcPr>
          <w:p w14:paraId="7FE2F165"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81" w:type="pct"/>
            <w:tcBorders>
              <w:top w:val="nil"/>
              <w:left w:val="nil"/>
              <w:bottom w:val="single" w:sz="8" w:space="0" w:color="auto"/>
              <w:right w:val="single" w:sz="8" w:space="0" w:color="auto"/>
            </w:tcBorders>
            <w:shd w:val="clear" w:color="000000" w:fill="C5D9F1"/>
            <w:vAlign w:val="bottom"/>
            <w:hideMark/>
          </w:tcPr>
          <w:p w14:paraId="4053BCEE"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94" w:type="pct"/>
            <w:tcBorders>
              <w:top w:val="nil"/>
              <w:left w:val="nil"/>
              <w:bottom w:val="single" w:sz="8" w:space="0" w:color="auto"/>
              <w:right w:val="single" w:sz="8" w:space="0" w:color="auto"/>
            </w:tcBorders>
            <w:shd w:val="clear" w:color="000000" w:fill="C5D9F1"/>
            <w:vAlign w:val="bottom"/>
            <w:hideMark/>
          </w:tcPr>
          <w:p w14:paraId="6783DF6F" w14:textId="77777777" w:rsidR="00B67C14" w:rsidRPr="00E105BA" w:rsidRDefault="00B67C14"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000000"/>
              <w:right w:val="single" w:sz="8" w:space="0" w:color="auto"/>
            </w:tcBorders>
            <w:shd w:val="clear" w:color="000000" w:fill="C5D9F1"/>
            <w:vAlign w:val="bottom"/>
            <w:hideMark/>
          </w:tcPr>
          <w:p w14:paraId="491F9185" w14:textId="77777777" w:rsidR="00B67C14" w:rsidRPr="001F1D25" w:rsidRDefault="00B67C14"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820B9F" w:rsidRPr="001F1D25" w14:paraId="6975F614" w14:textId="77777777" w:rsidTr="00820B9F">
        <w:trPr>
          <w:trHeight w:val="315"/>
        </w:trPr>
        <w:tc>
          <w:tcPr>
            <w:tcW w:w="354" w:type="pct"/>
            <w:vMerge w:val="restart"/>
            <w:tcBorders>
              <w:top w:val="nil"/>
              <w:left w:val="single" w:sz="8" w:space="0" w:color="auto"/>
              <w:bottom w:val="single" w:sz="8" w:space="0" w:color="000000"/>
              <w:right w:val="single" w:sz="8" w:space="0" w:color="auto"/>
            </w:tcBorders>
            <w:shd w:val="clear" w:color="000000" w:fill="1F497D"/>
            <w:vAlign w:val="bottom"/>
            <w:hideMark/>
          </w:tcPr>
          <w:p w14:paraId="3C2ABE10" w14:textId="77777777" w:rsidR="00820B9F" w:rsidRPr="001F1D25" w:rsidRDefault="00820B9F"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C2</w:t>
            </w:r>
          </w:p>
        </w:tc>
        <w:tc>
          <w:tcPr>
            <w:tcW w:w="320" w:type="pct"/>
            <w:tcBorders>
              <w:top w:val="nil"/>
              <w:left w:val="nil"/>
              <w:bottom w:val="single" w:sz="8" w:space="0" w:color="auto"/>
              <w:right w:val="single" w:sz="8" w:space="0" w:color="auto"/>
            </w:tcBorders>
            <w:shd w:val="clear" w:color="000000" w:fill="538DD5"/>
            <w:vAlign w:val="bottom"/>
            <w:hideMark/>
          </w:tcPr>
          <w:p w14:paraId="4ECA4919"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C2.1</w:t>
            </w:r>
          </w:p>
        </w:tc>
        <w:tc>
          <w:tcPr>
            <w:tcW w:w="320" w:type="pct"/>
            <w:tcBorders>
              <w:top w:val="nil"/>
              <w:left w:val="nil"/>
              <w:bottom w:val="single" w:sz="8" w:space="0" w:color="auto"/>
              <w:right w:val="single" w:sz="8" w:space="0" w:color="auto"/>
            </w:tcBorders>
            <w:shd w:val="clear" w:color="000000" w:fill="C5D9F1"/>
            <w:vAlign w:val="bottom"/>
            <w:hideMark/>
          </w:tcPr>
          <w:p w14:paraId="41632364"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C5D9F1"/>
            <w:vAlign w:val="bottom"/>
            <w:hideMark/>
          </w:tcPr>
          <w:p w14:paraId="13518EF8"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3AE67931"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9a</w:t>
            </w:r>
          </w:p>
        </w:tc>
        <w:tc>
          <w:tcPr>
            <w:tcW w:w="462" w:type="pct"/>
            <w:tcBorders>
              <w:top w:val="nil"/>
              <w:left w:val="nil"/>
              <w:bottom w:val="single" w:sz="8" w:space="0" w:color="auto"/>
              <w:right w:val="single" w:sz="12" w:space="0" w:color="auto"/>
            </w:tcBorders>
            <w:shd w:val="clear" w:color="000000" w:fill="C5D9F1"/>
            <w:vAlign w:val="bottom"/>
            <w:hideMark/>
          </w:tcPr>
          <w:p w14:paraId="36C41003"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w:t>
            </w:r>
          </w:p>
        </w:tc>
        <w:tc>
          <w:tcPr>
            <w:tcW w:w="514" w:type="pct"/>
            <w:tcBorders>
              <w:top w:val="nil"/>
              <w:left w:val="nil"/>
              <w:bottom w:val="single" w:sz="8" w:space="0" w:color="auto"/>
              <w:right w:val="single" w:sz="8" w:space="0" w:color="auto"/>
            </w:tcBorders>
            <w:shd w:val="clear" w:color="auto" w:fill="C6D9F1" w:themeFill="text2" w:themeFillTint="33"/>
            <w:vAlign w:val="bottom"/>
            <w:hideMark/>
          </w:tcPr>
          <w:p w14:paraId="1AA71A4F"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0,00000 </w:t>
            </w:r>
          </w:p>
        </w:tc>
        <w:tc>
          <w:tcPr>
            <w:tcW w:w="494" w:type="pct"/>
            <w:tcBorders>
              <w:top w:val="nil"/>
              <w:left w:val="nil"/>
              <w:bottom w:val="single" w:sz="8" w:space="0" w:color="auto"/>
              <w:right w:val="single" w:sz="8" w:space="0" w:color="auto"/>
            </w:tcBorders>
            <w:shd w:val="clear" w:color="auto" w:fill="C6D9F1" w:themeFill="text2" w:themeFillTint="33"/>
            <w:vAlign w:val="bottom"/>
            <w:hideMark/>
          </w:tcPr>
          <w:p w14:paraId="17A90CA9"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0,00000 </w:t>
            </w:r>
          </w:p>
        </w:tc>
        <w:tc>
          <w:tcPr>
            <w:tcW w:w="454" w:type="pct"/>
            <w:tcBorders>
              <w:top w:val="nil"/>
              <w:left w:val="nil"/>
              <w:bottom w:val="single" w:sz="8" w:space="0" w:color="auto"/>
              <w:right w:val="single" w:sz="8" w:space="0" w:color="auto"/>
            </w:tcBorders>
            <w:shd w:val="clear" w:color="auto" w:fill="C6D9F1" w:themeFill="text2" w:themeFillTint="33"/>
            <w:vAlign w:val="bottom"/>
            <w:hideMark/>
          </w:tcPr>
          <w:p w14:paraId="4B577F91"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0,00000 </w:t>
            </w:r>
          </w:p>
        </w:tc>
        <w:tc>
          <w:tcPr>
            <w:tcW w:w="481" w:type="pct"/>
            <w:tcBorders>
              <w:top w:val="nil"/>
              <w:left w:val="nil"/>
              <w:bottom w:val="single" w:sz="8" w:space="0" w:color="auto"/>
              <w:right w:val="single" w:sz="8" w:space="0" w:color="auto"/>
            </w:tcBorders>
            <w:shd w:val="clear" w:color="auto" w:fill="C6D9F1" w:themeFill="text2" w:themeFillTint="33"/>
            <w:vAlign w:val="bottom"/>
            <w:hideMark/>
          </w:tcPr>
          <w:p w14:paraId="76C5C526"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0,00000 </w:t>
            </w:r>
          </w:p>
        </w:tc>
        <w:tc>
          <w:tcPr>
            <w:tcW w:w="494" w:type="pct"/>
            <w:tcBorders>
              <w:top w:val="nil"/>
              <w:left w:val="nil"/>
              <w:bottom w:val="single" w:sz="8" w:space="0" w:color="auto"/>
              <w:right w:val="single" w:sz="8" w:space="0" w:color="auto"/>
            </w:tcBorders>
            <w:shd w:val="clear" w:color="auto" w:fill="C6D9F1" w:themeFill="text2" w:themeFillTint="33"/>
            <w:vAlign w:val="bottom"/>
            <w:hideMark/>
          </w:tcPr>
          <w:p w14:paraId="1C293D17" w14:textId="77777777" w:rsidR="00820B9F" w:rsidRPr="00E105BA" w:rsidRDefault="00820B9F" w:rsidP="00E105BA">
            <w:pPr>
              <w:spacing w:before="0" w:after="0"/>
              <w:jc w:val="right"/>
              <w:rPr>
                <w:rFonts w:ascii="Arial" w:eastAsia="Times New Roman" w:hAnsi="Arial" w:cs="Arial"/>
                <w:sz w:val="16"/>
                <w:szCs w:val="16"/>
                <w:lang w:eastAsia="cs-CZ"/>
              </w:rPr>
            </w:pPr>
            <w:r w:rsidRPr="00E105BA">
              <w:rPr>
                <w:rFonts w:ascii="Arial" w:hAnsi="Arial" w:cs="Arial"/>
                <w:sz w:val="16"/>
                <w:szCs w:val="16"/>
              </w:rPr>
              <w:t xml:space="preserve">0,00000 </w:t>
            </w:r>
          </w:p>
        </w:tc>
        <w:tc>
          <w:tcPr>
            <w:tcW w:w="467" w:type="pct"/>
            <w:tcBorders>
              <w:top w:val="nil"/>
              <w:left w:val="nil"/>
              <w:bottom w:val="single" w:sz="8" w:space="0" w:color="auto"/>
              <w:right w:val="single" w:sz="8" w:space="0" w:color="auto"/>
            </w:tcBorders>
            <w:shd w:val="clear" w:color="000000" w:fill="C5D9F1"/>
            <w:vAlign w:val="bottom"/>
            <w:hideMark/>
          </w:tcPr>
          <w:p w14:paraId="75195F9D" w14:textId="77777777" w:rsidR="00820B9F" w:rsidRPr="001F1D25" w:rsidRDefault="00820B9F"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3E66D8" w:rsidRPr="001F1D25" w14:paraId="12D2DB36" w14:textId="77777777" w:rsidTr="00820B9F">
        <w:trPr>
          <w:trHeight w:val="315"/>
        </w:trPr>
        <w:tc>
          <w:tcPr>
            <w:tcW w:w="354" w:type="pct"/>
            <w:vMerge/>
            <w:tcBorders>
              <w:top w:val="nil"/>
              <w:left w:val="single" w:sz="8" w:space="0" w:color="auto"/>
              <w:bottom w:val="single" w:sz="8" w:space="0" w:color="000000"/>
              <w:right w:val="single" w:sz="8" w:space="0" w:color="auto"/>
            </w:tcBorders>
            <w:vAlign w:val="center"/>
            <w:hideMark/>
          </w:tcPr>
          <w:p w14:paraId="6D6E5AC5" w14:textId="77777777" w:rsidR="003E66D8" w:rsidRPr="001F1D25" w:rsidRDefault="003E66D8" w:rsidP="00B67C14">
            <w:pPr>
              <w:spacing w:before="0" w:after="0"/>
              <w:rPr>
                <w:rFonts w:ascii="Arial" w:eastAsia="Times New Roman" w:hAnsi="Arial" w:cs="Arial"/>
                <w:b/>
                <w:bCs/>
                <w:sz w:val="16"/>
                <w:szCs w:val="16"/>
                <w:lang w:eastAsia="cs-CZ"/>
              </w:rPr>
            </w:pPr>
          </w:p>
        </w:tc>
        <w:tc>
          <w:tcPr>
            <w:tcW w:w="320" w:type="pct"/>
            <w:tcBorders>
              <w:top w:val="nil"/>
              <w:left w:val="nil"/>
              <w:bottom w:val="single" w:sz="8" w:space="0" w:color="auto"/>
              <w:right w:val="single" w:sz="8" w:space="0" w:color="auto"/>
            </w:tcBorders>
            <w:shd w:val="clear" w:color="000000" w:fill="538DD5"/>
            <w:vAlign w:val="bottom"/>
            <w:hideMark/>
          </w:tcPr>
          <w:p w14:paraId="3D9D1AEC"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C2.2</w:t>
            </w:r>
          </w:p>
        </w:tc>
        <w:tc>
          <w:tcPr>
            <w:tcW w:w="320" w:type="pct"/>
            <w:tcBorders>
              <w:top w:val="nil"/>
              <w:left w:val="nil"/>
              <w:bottom w:val="single" w:sz="8" w:space="0" w:color="auto"/>
              <w:right w:val="single" w:sz="8" w:space="0" w:color="auto"/>
            </w:tcBorders>
            <w:shd w:val="clear" w:color="000000" w:fill="C5D9F1"/>
            <w:vAlign w:val="bottom"/>
            <w:hideMark/>
          </w:tcPr>
          <w:p w14:paraId="4F1EA42E"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IROP</w:t>
            </w:r>
          </w:p>
        </w:tc>
        <w:tc>
          <w:tcPr>
            <w:tcW w:w="320" w:type="pct"/>
            <w:tcBorders>
              <w:top w:val="nil"/>
              <w:left w:val="nil"/>
              <w:bottom w:val="single" w:sz="8" w:space="0" w:color="auto"/>
              <w:right w:val="single" w:sz="8" w:space="0" w:color="auto"/>
            </w:tcBorders>
            <w:shd w:val="clear" w:color="000000" w:fill="C5D9F1"/>
            <w:vAlign w:val="bottom"/>
            <w:hideMark/>
          </w:tcPr>
          <w:p w14:paraId="658D4762"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w:t>
            </w:r>
          </w:p>
        </w:tc>
        <w:tc>
          <w:tcPr>
            <w:tcW w:w="320" w:type="pct"/>
            <w:tcBorders>
              <w:top w:val="nil"/>
              <w:left w:val="nil"/>
              <w:bottom w:val="single" w:sz="8" w:space="0" w:color="auto"/>
              <w:right w:val="single" w:sz="8" w:space="0" w:color="auto"/>
            </w:tcBorders>
            <w:shd w:val="clear" w:color="000000" w:fill="C5D9F1"/>
            <w:vAlign w:val="bottom"/>
            <w:hideMark/>
          </w:tcPr>
          <w:p w14:paraId="77F87029"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9a</w:t>
            </w:r>
          </w:p>
        </w:tc>
        <w:tc>
          <w:tcPr>
            <w:tcW w:w="462" w:type="pct"/>
            <w:tcBorders>
              <w:top w:val="nil"/>
              <w:left w:val="nil"/>
              <w:bottom w:val="single" w:sz="8" w:space="0" w:color="auto"/>
              <w:right w:val="single" w:sz="12" w:space="0" w:color="auto"/>
            </w:tcBorders>
            <w:shd w:val="clear" w:color="000000" w:fill="C5D9F1"/>
            <w:vAlign w:val="bottom"/>
            <w:hideMark/>
          </w:tcPr>
          <w:p w14:paraId="10F3D4E0"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2.1</w:t>
            </w:r>
          </w:p>
        </w:tc>
        <w:tc>
          <w:tcPr>
            <w:tcW w:w="514"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753A5224" w14:textId="6CB074FE" w:rsidR="003E66D8" w:rsidRPr="00E105BA" w:rsidRDefault="00727DE0" w:rsidP="00442337">
            <w:pPr>
              <w:spacing w:before="0" w:after="0"/>
              <w:jc w:val="right"/>
              <w:rPr>
                <w:rFonts w:ascii="Arial" w:eastAsia="Times New Roman" w:hAnsi="Arial" w:cs="Arial"/>
                <w:sz w:val="16"/>
                <w:szCs w:val="16"/>
                <w:lang w:eastAsia="cs-CZ"/>
              </w:rPr>
            </w:pPr>
            <w:r>
              <w:rPr>
                <w:rFonts w:ascii="Arial" w:hAnsi="Arial" w:cs="Arial"/>
                <w:sz w:val="16"/>
                <w:szCs w:val="16"/>
              </w:rPr>
              <w:t xml:space="preserve"> 8 329,4117</w:t>
            </w:r>
            <w:r w:rsidR="00442337">
              <w:rPr>
                <w:rFonts w:ascii="Arial" w:hAnsi="Arial" w:cs="Arial"/>
                <w:sz w:val="16"/>
                <w:szCs w:val="16"/>
              </w:rPr>
              <w:t>7</w:t>
            </w:r>
          </w:p>
        </w:tc>
        <w:tc>
          <w:tcPr>
            <w:tcW w:w="494"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596E14D4" w14:textId="48852C4F" w:rsidR="003E66D8" w:rsidRPr="00E105BA" w:rsidRDefault="00727D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7 080,00000</w:t>
            </w:r>
          </w:p>
        </w:tc>
        <w:tc>
          <w:tcPr>
            <w:tcW w:w="454"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6F21FCA1" w14:textId="3801AC3D" w:rsidR="003E66D8" w:rsidRPr="00E105BA" w:rsidRDefault="00727D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416,47059</w:t>
            </w:r>
          </w:p>
        </w:tc>
        <w:tc>
          <w:tcPr>
            <w:tcW w:w="481"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05E590BF" w14:textId="33397C53" w:rsidR="003E66D8" w:rsidRPr="00E105BA" w:rsidRDefault="00727DE0" w:rsidP="00E105BA">
            <w:pPr>
              <w:spacing w:before="0" w:after="0"/>
              <w:jc w:val="right"/>
              <w:rPr>
                <w:rFonts w:ascii="Arial" w:eastAsia="Times New Roman" w:hAnsi="Arial" w:cs="Arial"/>
                <w:sz w:val="16"/>
                <w:szCs w:val="16"/>
                <w:lang w:eastAsia="cs-CZ"/>
              </w:rPr>
            </w:pPr>
            <w:r>
              <w:rPr>
                <w:rFonts w:ascii="Arial" w:hAnsi="Arial" w:cs="Arial"/>
                <w:sz w:val="16"/>
                <w:szCs w:val="16"/>
              </w:rPr>
              <w:t xml:space="preserve"> 832,94118</w:t>
            </w:r>
          </w:p>
        </w:tc>
        <w:tc>
          <w:tcPr>
            <w:tcW w:w="494" w:type="pct"/>
            <w:tcBorders>
              <w:top w:val="single" w:sz="8" w:space="0" w:color="auto"/>
              <w:left w:val="nil"/>
              <w:bottom w:val="single" w:sz="8" w:space="0" w:color="auto"/>
              <w:right w:val="single" w:sz="8" w:space="0" w:color="auto"/>
            </w:tcBorders>
            <w:shd w:val="clear" w:color="auto" w:fill="C6D9F1" w:themeFill="text2" w:themeFillTint="33"/>
            <w:vAlign w:val="bottom"/>
            <w:hideMark/>
          </w:tcPr>
          <w:p w14:paraId="52EEA45C" w14:textId="77777777" w:rsidR="003E66D8" w:rsidRPr="00E105BA" w:rsidRDefault="003E66D8" w:rsidP="00E105BA">
            <w:pPr>
              <w:spacing w:before="0" w:after="0"/>
              <w:jc w:val="right"/>
              <w:rPr>
                <w:rFonts w:ascii="Arial" w:eastAsia="Times New Roman" w:hAnsi="Arial" w:cs="Arial"/>
                <w:sz w:val="16"/>
                <w:szCs w:val="16"/>
                <w:lang w:eastAsia="cs-CZ"/>
              </w:rPr>
            </w:pPr>
            <w:r w:rsidRPr="00E105BA">
              <w:rPr>
                <w:rFonts w:ascii="Arial" w:eastAsia="Times New Roman" w:hAnsi="Arial" w:cs="Arial"/>
                <w:sz w:val="16"/>
                <w:szCs w:val="16"/>
                <w:lang w:eastAsia="cs-CZ"/>
              </w:rPr>
              <w:t>0,00000</w:t>
            </w:r>
          </w:p>
        </w:tc>
        <w:tc>
          <w:tcPr>
            <w:tcW w:w="467" w:type="pct"/>
            <w:tcBorders>
              <w:top w:val="nil"/>
              <w:left w:val="nil"/>
              <w:bottom w:val="single" w:sz="8" w:space="0" w:color="auto"/>
              <w:right w:val="single" w:sz="8" w:space="0" w:color="auto"/>
            </w:tcBorders>
            <w:shd w:val="clear" w:color="000000" w:fill="C5D9F1"/>
            <w:vAlign w:val="bottom"/>
            <w:hideMark/>
          </w:tcPr>
          <w:p w14:paraId="2824475F" w14:textId="77777777" w:rsidR="003E66D8" w:rsidRPr="001F1D25" w:rsidRDefault="003E66D8" w:rsidP="00B67C14">
            <w:pPr>
              <w:spacing w:before="0" w:after="0"/>
              <w:jc w:val="center"/>
              <w:rPr>
                <w:rFonts w:ascii="Arial" w:eastAsia="Times New Roman" w:hAnsi="Arial" w:cs="Arial"/>
                <w:sz w:val="16"/>
                <w:szCs w:val="16"/>
                <w:lang w:eastAsia="cs-CZ"/>
              </w:rPr>
            </w:pPr>
            <w:r w:rsidRPr="001F1D25">
              <w:rPr>
                <w:rFonts w:ascii="Arial" w:eastAsia="Times New Roman" w:hAnsi="Arial" w:cs="Arial"/>
                <w:sz w:val="16"/>
                <w:szCs w:val="16"/>
                <w:lang w:eastAsia="cs-CZ"/>
              </w:rPr>
              <w:t> </w:t>
            </w:r>
          </w:p>
        </w:tc>
      </w:tr>
      <w:tr w:rsidR="001C0894" w:rsidRPr="001F1D25" w14:paraId="2359B27A" w14:textId="77777777" w:rsidTr="00B77C7D">
        <w:trPr>
          <w:trHeight w:val="300"/>
        </w:trPr>
        <w:tc>
          <w:tcPr>
            <w:tcW w:w="2096" w:type="pct"/>
            <w:gridSpan w:val="6"/>
            <w:vMerge w:val="restart"/>
            <w:tcBorders>
              <w:top w:val="nil"/>
              <w:left w:val="single" w:sz="8" w:space="0" w:color="auto"/>
              <w:bottom w:val="single" w:sz="8" w:space="0" w:color="000000"/>
              <w:right w:val="single" w:sz="12" w:space="0" w:color="000000"/>
            </w:tcBorders>
            <w:shd w:val="clear" w:color="000000" w:fill="A6A6A6"/>
            <w:vAlign w:val="center"/>
            <w:hideMark/>
          </w:tcPr>
          <w:p w14:paraId="3E3055F9" w14:textId="77777777" w:rsidR="001C0894" w:rsidRPr="001F1D25" w:rsidRDefault="001C0894" w:rsidP="001C0894">
            <w:pPr>
              <w:spacing w:before="0" w:after="0"/>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CELKEM</w:t>
            </w:r>
          </w:p>
        </w:tc>
        <w:tc>
          <w:tcPr>
            <w:tcW w:w="51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06CC23E9" w14:textId="5D8E297C"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727DE0">
              <w:rPr>
                <w:rFonts w:ascii="Calibri" w:hAnsi="Calibri" w:cs="Calibri"/>
                <w:sz w:val="18"/>
                <w:szCs w:val="18"/>
              </w:rPr>
              <w:t xml:space="preserve"> </w:t>
            </w:r>
          </w:p>
          <w:p w14:paraId="5F5F0380" w14:textId="5C58A174"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100 280,33382</w:t>
            </w:r>
          </w:p>
        </w:tc>
        <w:tc>
          <w:tcPr>
            <w:tcW w:w="49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3FC87FDB" w14:textId="1FD0FD24" w:rsidR="001C0894" w:rsidRDefault="00727DE0" w:rsidP="00C32294">
            <w:pPr>
              <w:spacing w:before="0" w:after="0"/>
              <w:jc w:val="right"/>
              <w:rPr>
                <w:rFonts w:ascii="Calibri" w:hAnsi="Calibri" w:cs="Calibri"/>
                <w:sz w:val="18"/>
                <w:szCs w:val="18"/>
              </w:rPr>
            </w:pPr>
            <w:r>
              <w:rPr>
                <w:rFonts w:ascii="Calibri" w:hAnsi="Calibri" w:cs="Calibri"/>
                <w:sz w:val="18"/>
                <w:szCs w:val="18"/>
              </w:rPr>
              <w:t xml:space="preserve"> </w:t>
            </w:r>
          </w:p>
          <w:p w14:paraId="5B1641BB" w14:textId="2253EDB8"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85 238,28375</w:t>
            </w:r>
          </w:p>
        </w:tc>
        <w:tc>
          <w:tcPr>
            <w:tcW w:w="45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56A0F8B2" w14:textId="29133709"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727DE0">
              <w:rPr>
                <w:rFonts w:ascii="Calibri" w:hAnsi="Calibri" w:cs="Calibri"/>
                <w:sz w:val="18"/>
                <w:szCs w:val="18"/>
              </w:rPr>
              <w:t xml:space="preserve"> </w:t>
            </w:r>
          </w:p>
          <w:p w14:paraId="7FE482EA" w14:textId="09F558C1"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5 014,01669</w:t>
            </w:r>
          </w:p>
        </w:tc>
        <w:tc>
          <w:tcPr>
            <w:tcW w:w="481"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6A6A6575" w14:textId="673CA969" w:rsidR="001C0894" w:rsidRDefault="0069724B" w:rsidP="00C32294">
            <w:pPr>
              <w:spacing w:before="0" w:after="0"/>
              <w:jc w:val="right"/>
              <w:rPr>
                <w:rFonts w:ascii="Calibri" w:hAnsi="Calibri" w:cs="Calibri"/>
                <w:sz w:val="18"/>
                <w:szCs w:val="18"/>
              </w:rPr>
            </w:pPr>
            <w:r>
              <w:rPr>
                <w:rFonts w:ascii="Calibri" w:hAnsi="Calibri" w:cs="Calibri"/>
                <w:sz w:val="18"/>
                <w:szCs w:val="18"/>
              </w:rPr>
              <w:t xml:space="preserve"> </w:t>
            </w:r>
            <w:r w:rsidR="00727DE0">
              <w:rPr>
                <w:rFonts w:ascii="Calibri" w:hAnsi="Calibri" w:cs="Calibri"/>
                <w:sz w:val="18"/>
                <w:szCs w:val="18"/>
              </w:rPr>
              <w:t xml:space="preserve"> </w:t>
            </w:r>
          </w:p>
          <w:p w14:paraId="7C7F3EFE" w14:textId="7CA3277F" w:rsidR="00C32294" w:rsidRPr="00E105BA" w:rsidRDefault="00C32294" w:rsidP="00C32294">
            <w:pPr>
              <w:spacing w:before="0" w:after="0"/>
              <w:jc w:val="right"/>
              <w:rPr>
                <w:rFonts w:ascii="Arial" w:eastAsia="Times New Roman" w:hAnsi="Arial" w:cs="Arial"/>
                <w:b/>
                <w:bCs/>
                <w:sz w:val="16"/>
                <w:szCs w:val="16"/>
                <w:lang w:eastAsia="cs-CZ"/>
              </w:rPr>
            </w:pPr>
            <w:r>
              <w:rPr>
                <w:rFonts w:ascii="Calibri" w:hAnsi="Calibri" w:cs="Calibri"/>
                <w:sz w:val="18"/>
                <w:szCs w:val="18"/>
              </w:rPr>
              <w:t>10 028,03338</w:t>
            </w:r>
          </w:p>
        </w:tc>
        <w:tc>
          <w:tcPr>
            <w:tcW w:w="494" w:type="pct"/>
            <w:vMerge w:val="restart"/>
            <w:tcBorders>
              <w:top w:val="nil"/>
              <w:left w:val="single" w:sz="12" w:space="0" w:color="000000"/>
              <w:bottom w:val="single" w:sz="8" w:space="0" w:color="000000"/>
              <w:right w:val="single" w:sz="8" w:space="0" w:color="auto"/>
            </w:tcBorders>
            <w:shd w:val="clear" w:color="000000" w:fill="A6A6A6"/>
            <w:vAlign w:val="bottom"/>
            <w:hideMark/>
          </w:tcPr>
          <w:p w14:paraId="38A09D5F" w14:textId="77777777" w:rsidR="001C0894" w:rsidRPr="00E105BA" w:rsidRDefault="001C0894" w:rsidP="00E105BA">
            <w:pPr>
              <w:spacing w:before="0" w:after="0"/>
              <w:jc w:val="right"/>
              <w:rPr>
                <w:rFonts w:ascii="Arial" w:eastAsia="Times New Roman" w:hAnsi="Arial" w:cs="Arial"/>
                <w:b/>
                <w:bCs/>
                <w:sz w:val="16"/>
                <w:szCs w:val="16"/>
                <w:lang w:eastAsia="cs-CZ"/>
              </w:rPr>
            </w:pPr>
            <w:r w:rsidRPr="00E105BA">
              <w:rPr>
                <w:rFonts w:ascii="Calibri" w:hAnsi="Calibri" w:cs="Calibri"/>
                <w:sz w:val="18"/>
                <w:szCs w:val="18"/>
              </w:rPr>
              <w:t xml:space="preserve">0,00000 </w:t>
            </w:r>
          </w:p>
        </w:tc>
        <w:tc>
          <w:tcPr>
            <w:tcW w:w="467" w:type="pct"/>
            <w:tcBorders>
              <w:top w:val="nil"/>
              <w:left w:val="nil"/>
              <w:bottom w:val="nil"/>
              <w:right w:val="single" w:sz="8" w:space="0" w:color="auto"/>
            </w:tcBorders>
            <w:shd w:val="clear" w:color="000000" w:fill="A6A6A6"/>
            <w:vAlign w:val="center"/>
            <w:hideMark/>
          </w:tcPr>
          <w:p w14:paraId="04C20C2C" w14:textId="77777777" w:rsidR="001C0894" w:rsidRPr="001F1D25" w:rsidRDefault="001C0894" w:rsidP="001C089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 </w:t>
            </w:r>
          </w:p>
        </w:tc>
      </w:tr>
      <w:tr w:rsidR="00B67C14" w:rsidRPr="001F1D25" w14:paraId="4E1699EA" w14:textId="77777777" w:rsidTr="001F1D25">
        <w:trPr>
          <w:trHeight w:val="315"/>
        </w:trPr>
        <w:tc>
          <w:tcPr>
            <w:tcW w:w="2096" w:type="pct"/>
            <w:gridSpan w:val="6"/>
            <w:vMerge/>
            <w:tcBorders>
              <w:top w:val="nil"/>
              <w:left w:val="single" w:sz="8" w:space="0" w:color="auto"/>
              <w:bottom w:val="single" w:sz="8" w:space="0" w:color="000000"/>
              <w:right w:val="single" w:sz="12" w:space="0" w:color="000000"/>
            </w:tcBorders>
            <w:vAlign w:val="center"/>
            <w:hideMark/>
          </w:tcPr>
          <w:p w14:paraId="4320B887" w14:textId="77777777" w:rsidR="00B67C14" w:rsidRPr="001F1D25" w:rsidRDefault="00B67C14" w:rsidP="00B67C14">
            <w:pPr>
              <w:spacing w:before="0" w:after="0"/>
              <w:rPr>
                <w:rFonts w:ascii="Arial" w:eastAsia="Times New Roman" w:hAnsi="Arial" w:cs="Arial"/>
                <w:b/>
                <w:bCs/>
                <w:sz w:val="16"/>
                <w:szCs w:val="16"/>
                <w:lang w:eastAsia="cs-CZ"/>
              </w:rPr>
            </w:pPr>
          </w:p>
        </w:tc>
        <w:tc>
          <w:tcPr>
            <w:tcW w:w="514" w:type="pct"/>
            <w:vMerge/>
            <w:tcBorders>
              <w:top w:val="nil"/>
              <w:left w:val="single" w:sz="12" w:space="0" w:color="000000"/>
              <w:bottom w:val="single" w:sz="8" w:space="0" w:color="000000"/>
              <w:right w:val="single" w:sz="8" w:space="0" w:color="auto"/>
            </w:tcBorders>
            <w:vAlign w:val="center"/>
            <w:hideMark/>
          </w:tcPr>
          <w:p w14:paraId="5953F473"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vMerge/>
            <w:tcBorders>
              <w:top w:val="nil"/>
              <w:left w:val="single" w:sz="12" w:space="0" w:color="000000"/>
              <w:bottom w:val="single" w:sz="8" w:space="0" w:color="000000"/>
              <w:right w:val="single" w:sz="8" w:space="0" w:color="auto"/>
            </w:tcBorders>
            <w:vAlign w:val="center"/>
            <w:hideMark/>
          </w:tcPr>
          <w:p w14:paraId="04D5BEB7" w14:textId="77777777" w:rsidR="00B67C14" w:rsidRPr="001F1D25" w:rsidRDefault="00B67C14" w:rsidP="00B67C14">
            <w:pPr>
              <w:spacing w:before="0" w:after="0"/>
              <w:rPr>
                <w:rFonts w:ascii="Arial" w:eastAsia="Times New Roman" w:hAnsi="Arial" w:cs="Arial"/>
                <w:b/>
                <w:bCs/>
                <w:sz w:val="16"/>
                <w:szCs w:val="16"/>
                <w:lang w:eastAsia="cs-CZ"/>
              </w:rPr>
            </w:pPr>
          </w:p>
        </w:tc>
        <w:tc>
          <w:tcPr>
            <w:tcW w:w="454" w:type="pct"/>
            <w:vMerge/>
            <w:tcBorders>
              <w:top w:val="nil"/>
              <w:left w:val="single" w:sz="12" w:space="0" w:color="000000"/>
              <w:bottom w:val="single" w:sz="8" w:space="0" w:color="000000"/>
              <w:right w:val="single" w:sz="8" w:space="0" w:color="auto"/>
            </w:tcBorders>
            <w:vAlign w:val="center"/>
            <w:hideMark/>
          </w:tcPr>
          <w:p w14:paraId="17022B47" w14:textId="77777777" w:rsidR="00B67C14" w:rsidRPr="001F1D25" w:rsidRDefault="00B67C14" w:rsidP="00B67C14">
            <w:pPr>
              <w:spacing w:before="0" w:after="0"/>
              <w:rPr>
                <w:rFonts w:ascii="Arial" w:eastAsia="Times New Roman" w:hAnsi="Arial" w:cs="Arial"/>
                <w:b/>
                <w:bCs/>
                <w:sz w:val="16"/>
                <w:szCs w:val="16"/>
                <w:lang w:eastAsia="cs-CZ"/>
              </w:rPr>
            </w:pPr>
          </w:p>
        </w:tc>
        <w:tc>
          <w:tcPr>
            <w:tcW w:w="481" w:type="pct"/>
            <w:vMerge/>
            <w:tcBorders>
              <w:top w:val="nil"/>
              <w:left w:val="single" w:sz="12" w:space="0" w:color="000000"/>
              <w:bottom w:val="single" w:sz="8" w:space="0" w:color="000000"/>
              <w:right w:val="single" w:sz="8" w:space="0" w:color="auto"/>
            </w:tcBorders>
            <w:vAlign w:val="center"/>
            <w:hideMark/>
          </w:tcPr>
          <w:p w14:paraId="4943107E" w14:textId="77777777" w:rsidR="00B67C14" w:rsidRPr="001F1D25" w:rsidRDefault="00B67C14" w:rsidP="00B67C14">
            <w:pPr>
              <w:spacing w:before="0" w:after="0"/>
              <w:rPr>
                <w:rFonts w:ascii="Arial" w:eastAsia="Times New Roman" w:hAnsi="Arial" w:cs="Arial"/>
                <w:b/>
                <w:bCs/>
                <w:sz w:val="16"/>
                <w:szCs w:val="16"/>
                <w:lang w:eastAsia="cs-CZ"/>
              </w:rPr>
            </w:pPr>
          </w:p>
        </w:tc>
        <w:tc>
          <w:tcPr>
            <w:tcW w:w="494" w:type="pct"/>
            <w:vMerge/>
            <w:tcBorders>
              <w:top w:val="nil"/>
              <w:left w:val="single" w:sz="12" w:space="0" w:color="000000"/>
              <w:bottom w:val="single" w:sz="8" w:space="0" w:color="000000"/>
              <w:right w:val="single" w:sz="8" w:space="0" w:color="auto"/>
            </w:tcBorders>
            <w:vAlign w:val="center"/>
            <w:hideMark/>
          </w:tcPr>
          <w:p w14:paraId="2CDC997A" w14:textId="77777777" w:rsidR="00B67C14" w:rsidRPr="001F1D25" w:rsidRDefault="00B67C14" w:rsidP="00B67C14">
            <w:pPr>
              <w:spacing w:before="0" w:after="0"/>
              <w:rPr>
                <w:rFonts w:ascii="Arial" w:eastAsia="Times New Roman" w:hAnsi="Arial" w:cs="Arial"/>
                <w:b/>
                <w:bCs/>
                <w:sz w:val="16"/>
                <w:szCs w:val="16"/>
                <w:lang w:eastAsia="cs-CZ"/>
              </w:rPr>
            </w:pPr>
          </w:p>
        </w:tc>
        <w:tc>
          <w:tcPr>
            <w:tcW w:w="467" w:type="pct"/>
            <w:tcBorders>
              <w:top w:val="nil"/>
              <w:left w:val="nil"/>
              <w:bottom w:val="single" w:sz="8" w:space="0" w:color="000000"/>
              <w:right w:val="single" w:sz="8" w:space="0" w:color="auto"/>
            </w:tcBorders>
            <w:shd w:val="clear" w:color="000000" w:fill="A6A6A6"/>
            <w:vAlign w:val="center"/>
            <w:hideMark/>
          </w:tcPr>
          <w:p w14:paraId="25F89FC9" w14:textId="77777777" w:rsidR="00B67C14" w:rsidRPr="001F1D25" w:rsidRDefault="00B67C14" w:rsidP="00B67C14">
            <w:pPr>
              <w:spacing w:before="0" w:after="0"/>
              <w:jc w:val="center"/>
              <w:rPr>
                <w:rFonts w:ascii="Arial" w:eastAsia="Times New Roman" w:hAnsi="Arial" w:cs="Arial"/>
                <w:b/>
                <w:bCs/>
                <w:sz w:val="16"/>
                <w:szCs w:val="16"/>
                <w:lang w:eastAsia="cs-CZ"/>
              </w:rPr>
            </w:pPr>
            <w:r w:rsidRPr="001F1D25">
              <w:rPr>
                <w:rFonts w:ascii="Arial" w:eastAsia="Times New Roman" w:hAnsi="Arial" w:cs="Arial"/>
                <w:b/>
                <w:bCs/>
                <w:sz w:val="16"/>
                <w:szCs w:val="16"/>
                <w:lang w:eastAsia="cs-CZ"/>
              </w:rPr>
              <w:t> </w:t>
            </w:r>
          </w:p>
        </w:tc>
      </w:tr>
    </w:tbl>
    <w:p w14:paraId="541B932D" w14:textId="77777777" w:rsidR="006A7F10" w:rsidRDefault="006A7F10" w:rsidP="00734A59">
      <w:pPr>
        <w:spacing w:before="0" w:after="200" w:line="276" w:lineRule="auto"/>
        <w:rPr>
          <w:rFonts w:asciiTheme="minorHAnsi" w:hAnsiTheme="minorHAnsi"/>
          <w:b/>
          <w:i/>
        </w:rPr>
      </w:pPr>
    </w:p>
    <w:p w14:paraId="40EA1823" w14:textId="77777777" w:rsidR="001648F9" w:rsidRDefault="001648F9" w:rsidP="00734A59">
      <w:pPr>
        <w:spacing w:before="0" w:after="200" w:line="276" w:lineRule="auto"/>
        <w:rPr>
          <w:rFonts w:asciiTheme="minorHAnsi" w:hAnsiTheme="minorHAnsi"/>
          <w:b/>
          <w:i/>
        </w:rPr>
      </w:pPr>
    </w:p>
    <w:p w14:paraId="6FACDB0B" w14:textId="77777777" w:rsidR="001648F9" w:rsidRDefault="001648F9" w:rsidP="00734A59">
      <w:pPr>
        <w:spacing w:before="0" w:after="200" w:line="276" w:lineRule="auto"/>
        <w:rPr>
          <w:rFonts w:asciiTheme="minorHAnsi" w:hAnsiTheme="minorHAnsi"/>
          <w:b/>
          <w:i/>
        </w:rPr>
      </w:pPr>
    </w:p>
    <w:p w14:paraId="555C1727" w14:textId="77777777" w:rsidR="001648F9" w:rsidRDefault="001648F9" w:rsidP="00734A59">
      <w:pPr>
        <w:spacing w:before="0" w:after="200" w:line="276" w:lineRule="auto"/>
        <w:rPr>
          <w:rFonts w:asciiTheme="minorHAnsi" w:hAnsiTheme="minorHAnsi"/>
          <w:b/>
          <w:i/>
        </w:rPr>
      </w:pPr>
    </w:p>
    <w:p w14:paraId="48F10B35" w14:textId="77777777" w:rsidR="001648F9" w:rsidRDefault="001648F9" w:rsidP="00734A59">
      <w:pPr>
        <w:spacing w:before="0" w:after="200" w:line="276" w:lineRule="auto"/>
        <w:rPr>
          <w:rFonts w:asciiTheme="minorHAnsi" w:hAnsiTheme="minorHAnsi"/>
          <w:b/>
          <w:i/>
        </w:rPr>
      </w:pPr>
    </w:p>
    <w:p w14:paraId="6247DA80" w14:textId="77777777" w:rsidR="006A7F10" w:rsidRDefault="006A7F10" w:rsidP="00734A59">
      <w:pPr>
        <w:spacing w:before="0" w:after="200" w:line="276" w:lineRule="auto"/>
      </w:pPr>
    </w:p>
    <w:p w14:paraId="79965011" w14:textId="77777777" w:rsidR="00740FA1" w:rsidRPr="00740FA1" w:rsidRDefault="00740FA1" w:rsidP="00740FA1">
      <w:pPr>
        <w:pStyle w:val="Odstavecseseznamem"/>
        <w:numPr>
          <w:ilvl w:val="0"/>
          <w:numId w:val="40"/>
        </w:numPr>
        <w:spacing w:after="120"/>
        <w:contextualSpacing w:val="0"/>
        <w:rPr>
          <w:rFonts w:cs="Times New Roman"/>
          <w:b/>
          <w:sz w:val="24"/>
        </w:rPr>
      </w:pPr>
      <w:r w:rsidRPr="00740FA1">
        <w:rPr>
          <w:rFonts w:cs="Times New Roman"/>
          <w:b/>
          <w:sz w:val="24"/>
        </w:rPr>
        <w:t>Financování IPRÚ</w:t>
      </w:r>
      <w:r w:rsidR="00DB5DA4">
        <w:rPr>
          <w:rFonts w:cs="Times New Roman"/>
          <w:b/>
          <w:sz w:val="24"/>
        </w:rPr>
        <w:t>KV°</w:t>
      </w:r>
      <w:r w:rsidRPr="00740FA1">
        <w:rPr>
          <w:rFonts w:cs="Times New Roman"/>
          <w:b/>
          <w:sz w:val="24"/>
        </w:rPr>
        <w:t xml:space="preserve"> v jednotlivých letech podle specifických cílů operačních programů </w:t>
      </w:r>
    </w:p>
    <w:tbl>
      <w:tblPr>
        <w:tblW w:w="4975"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1"/>
        <w:gridCol w:w="831"/>
        <w:gridCol w:w="971"/>
        <w:gridCol w:w="1031"/>
        <w:gridCol w:w="2051"/>
        <w:gridCol w:w="1934"/>
        <w:gridCol w:w="1661"/>
        <w:gridCol w:w="1661"/>
        <w:gridCol w:w="1662"/>
        <w:gridCol w:w="1201"/>
      </w:tblGrid>
      <w:tr w:rsidR="00734A59" w:rsidRPr="00734A59" w14:paraId="5B878A79" w14:textId="77777777" w:rsidTr="006D2D8B">
        <w:trPr>
          <w:trHeight w:val="397"/>
        </w:trPr>
        <w:tc>
          <w:tcPr>
            <w:tcW w:w="5000" w:type="pct"/>
            <w:gridSpan w:val="10"/>
            <w:shd w:val="clear" w:color="000000" w:fill="C00000"/>
            <w:noWrap/>
            <w:vAlign w:val="center"/>
            <w:hideMark/>
          </w:tcPr>
          <w:p w14:paraId="168A87C7" w14:textId="77777777" w:rsidR="00734A59" w:rsidRPr="00734A59" w:rsidRDefault="00734A59" w:rsidP="006D2D8B">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CELKEM 2017 - 2023</w:t>
            </w:r>
          </w:p>
        </w:tc>
      </w:tr>
      <w:tr w:rsidR="00D451CF" w:rsidRPr="00734A59" w14:paraId="0D76BAE6" w14:textId="77777777" w:rsidTr="00C7461B">
        <w:trPr>
          <w:trHeight w:val="397"/>
        </w:trPr>
        <w:tc>
          <w:tcPr>
            <w:tcW w:w="268" w:type="pct"/>
            <w:vMerge w:val="restart"/>
            <w:shd w:val="clear" w:color="000000" w:fill="808080"/>
            <w:vAlign w:val="center"/>
            <w:hideMark/>
          </w:tcPr>
          <w:p w14:paraId="79D83219"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Operační program</w:t>
            </w:r>
          </w:p>
        </w:tc>
        <w:tc>
          <w:tcPr>
            <w:tcW w:w="243" w:type="pct"/>
            <w:vMerge w:val="restart"/>
            <w:shd w:val="clear" w:color="000000" w:fill="808080"/>
            <w:vAlign w:val="center"/>
            <w:hideMark/>
          </w:tcPr>
          <w:p w14:paraId="7606E9BB"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Prioritní osa</w:t>
            </w:r>
          </w:p>
        </w:tc>
        <w:tc>
          <w:tcPr>
            <w:tcW w:w="282" w:type="pct"/>
            <w:vMerge w:val="restart"/>
            <w:shd w:val="clear" w:color="000000" w:fill="808080"/>
            <w:vAlign w:val="center"/>
            <w:hideMark/>
          </w:tcPr>
          <w:p w14:paraId="0241A67F"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Investiční priorita</w:t>
            </w:r>
          </w:p>
        </w:tc>
        <w:tc>
          <w:tcPr>
            <w:tcW w:w="299" w:type="pct"/>
            <w:vMerge w:val="restart"/>
            <w:shd w:val="clear" w:color="000000" w:fill="808080"/>
            <w:vAlign w:val="center"/>
            <w:hideMark/>
          </w:tcPr>
          <w:p w14:paraId="2B9CF77B"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Specifický cíl programu</w:t>
            </w:r>
          </w:p>
        </w:tc>
        <w:tc>
          <w:tcPr>
            <w:tcW w:w="3563" w:type="pct"/>
            <w:gridSpan w:val="5"/>
            <w:shd w:val="clear" w:color="000000" w:fill="808080"/>
            <w:vAlign w:val="center"/>
            <w:hideMark/>
          </w:tcPr>
          <w:p w14:paraId="3FCEFD02"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PLÁN FINANCOVÁNÍ (</w:t>
            </w:r>
            <w:r w:rsidRPr="00734A59">
              <w:rPr>
                <w:rFonts w:ascii="Arial" w:eastAsia="Times New Roman" w:hAnsi="Arial" w:cs="Arial"/>
                <w:b/>
                <w:bCs/>
                <w:color w:val="FFFFFF"/>
                <w:sz w:val="18"/>
                <w:szCs w:val="18"/>
                <w:u w:val="single"/>
                <w:lang w:eastAsia="cs-CZ"/>
              </w:rPr>
              <w:t>způsobilé</w:t>
            </w:r>
            <w:r w:rsidRPr="00734A59">
              <w:rPr>
                <w:rFonts w:ascii="Arial" w:eastAsia="Times New Roman" w:hAnsi="Arial" w:cs="Arial"/>
                <w:b/>
                <w:bCs/>
                <w:color w:val="FFFFFF"/>
                <w:sz w:val="18"/>
                <w:szCs w:val="18"/>
                <w:lang w:eastAsia="cs-CZ"/>
              </w:rPr>
              <w:t xml:space="preserve"> výdaje v tis. Kč)</w:t>
            </w:r>
          </w:p>
        </w:tc>
        <w:tc>
          <w:tcPr>
            <w:tcW w:w="346" w:type="pct"/>
            <w:vMerge w:val="restart"/>
            <w:shd w:val="clear" w:color="000000" w:fill="808080"/>
            <w:vAlign w:val="center"/>
            <w:hideMark/>
          </w:tcPr>
          <w:p w14:paraId="02CCFF9C" w14:textId="77777777" w:rsidR="00734A59" w:rsidRPr="00734A59" w:rsidRDefault="00734A59" w:rsidP="00734A59">
            <w:pPr>
              <w:spacing w:before="0" w:after="0"/>
              <w:jc w:val="center"/>
              <w:rPr>
                <w:rFonts w:ascii="Arial" w:eastAsia="Times New Roman" w:hAnsi="Arial" w:cs="Arial"/>
                <w:b/>
                <w:bCs/>
                <w:color w:val="FFFFFF"/>
                <w:sz w:val="18"/>
                <w:szCs w:val="18"/>
                <w:lang w:eastAsia="cs-CZ"/>
              </w:rPr>
            </w:pPr>
            <w:r w:rsidRPr="00734A59">
              <w:rPr>
                <w:rFonts w:ascii="Arial" w:eastAsia="Times New Roman" w:hAnsi="Arial" w:cs="Arial"/>
                <w:b/>
                <w:bCs/>
                <w:color w:val="FFFFFF"/>
                <w:sz w:val="18"/>
                <w:szCs w:val="18"/>
                <w:lang w:eastAsia="cs-CZ"/>
              </w:rPr>
              <w:t xml:space="preserve">Nezpůsobilé výdaje </w:t>
            </w:r>
            <w:r w:rsidR="007F114E">
              <w:rPr>
                <w:rFonts w:ascii="Arial" w:eastAsia="Times New Roman" w:hAnsi="Arial" w:cs="Arial"/>
                <w:b/>
                <w:bCs/>
                <w:color w:val="FFFFFF"/>
                <w:sz w:val="18"/>
                <w:szCs w:val="18"/>
                <w:lang w:eastAsia="cs-CZ"/>
              </w:rPr>
              <w:br/>
            </w:r>
            <w:r w:rsidRPr="00734A59">
              <w:rPr>
                <w:rFonts w:ascii="Arial" w:eastAsia="Times New Roman" w:hAnsi="Arial" w:cs="Arial"/>
                <w:b/>
                <w:bCs/>
                <w:color w:val="FFFFFF"/>
                <w:sz w:val="18"/>
                <w:szCs w:val="18"/>
                <w:lang w:eastAsia="cs-CZ"/>
              </w:rPr>
              <w:t>(v tis. Kč)</w:t>
            </w:r>
          </w:p>
        </w:tc>
      </w:tr>
      <w:tr w:rsidR="00D451CF" w:rsidRPr="00734A59" w14:paraId="3C16E44D" w14:textId="77777777" w:rsidTr="00C7461B">
        <w:trPr>
          <w:trHeight w:val="397"/>
        </w:trPr>
        <w:tc>
          <w:tcPr>
            <w:tcW w:w="268" w:type="pct"/>
            <w:vMerge/>
            <w:vAlign w:val="center"/>
            <w:hideMark/>
          </w:tcPr>
          <w:p w14:paraId="1EECB804"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43" w:type="pct"/>
            <w:vMerge/>
            <w:vAlign w:val="center"/>
            <w:hideMark/>
          </w:tcPr>
          <w:p w14:paraId="7A5C2D3E"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82" w:type="pct"/>
            <w:vMerge/>
            <w:vAlign w:val="center"/>
            <w:hideMark/>
          </w:tcPr>
          <w:p w14:paraId="3D40A1C7"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99" w:type="pct"/>
            <w:vMerge/>
            <w:vAlign w:val="center"/>
            <w:hideMark/>
          </w:tcPr>
          <w:p w14:paraId="738B2BAD"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805" w:type="pct"/>
            <w:vMerge w:val="restart"/>
            <w:shd w:val="clear" w:color="000000" w:fill="A6A6A6"/>
            <w:vAlign w:val="center"/>
            <w:hideMark/>
          </w:tcPr>
          <w:p w14:paraId="3D178AA0"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Celkové způsobilé výdaje</w:t>
            </w:r>
          </w:p>
        </w:tc>
        <w:tc>
          <w:tcPr>
            <w:tcW w:w="1428" w:type="pct"/>
            <w:gridSpan w:val="2"/>
            <w:shd w:val="clear" w:color="000000" w:fill="A6A6A6"/>
            <w:vAlign w:val="center"/>
            <w:hideMark/>
          </w:tcPr>
          <w:p w14:paraId="4B2E02DA"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Z toho Podpora</w:t>
            </w:r>
          </w:p>
        </w:tc>
        <w:tc>
          <w:tcPr>
            <w:tcW w:w="1330" w:type="pct"/>
            <w:gridSpan w:val="2"/>
            <w:shd w:val="clear" w:color="000000" w:fill="A6A6A6"/>
            <w:vAlign w:val="center"/>
            <w:hideMark/>
          </w:tcPr>
          <w:p w14:paraId="3F304029"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Z toho vlastní zdroje příjemce</w:t>
            </w:r>
          </w:p>
        </w:tc>
        <w:tc>
          <w:tcPr>
            <w:tcW w:w="346" w:type="pct"/>
            <w:vMerge/>
            <w:vAlign w:val="center"/>
            <w:hideMark/>
          </w:tcPr>
          <w:p w14:paraId="391A2C01" w14:textId="77777777" w:rsidR="00734A59" w:rsidRPr="00734A59" w:rsidRDefault="00734A59" w:rsidP="00734A59">
            <w:pPr>
              <w:spacing w:before="0" w:after="0"/>
              <w:rPr>
                <w:rFonts w:ascii="Arial" w:eastAsia="Times New Roman" w:hAnsi="Arial" w:cs="Arial"/>
                <w:b/>
                <w:bCs/>
                <w:color w:val="FFFFFF"/>
                <w:sz w:val="18"/>
                <w:szCs w:val="18"/>
                <w:lang w:eastAsia="cs-CZ"/>
              </w:rPr>
            </w:pPr>
          </w:p>
        </w:tc>
      </w:tr>
      <w:tr w:rsidR="00D451CF" w:rsidRPr="00734A59" w14:paraId="4FD1CEA8" w14:textId="77777777" w:rsidTr="00C7461B">
        <w:trPr>
          <w:trHeight w:val="397"/>
        </w:trPr>
        <w:tc>
          <w:tcPr>
            <w:tcW w:w="268" w:type="pct"/>
            <w:vMerge/>
            <w:vAlign w:val="center"/>
            <w:hideMark/>
          </w:tcPr>
          <w:p w14:paraId="554131D1"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43" w:type="pct"/>
            <w:vMerge/>
            <w:vAlign w:val="center"/>
            <w:hideMark/>
          </w:tcPr>
          <w:p w14:paraId="41210295"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82" w:type="pct"/>
            <w:vMerge/>
            <w:vAlign w:val="center"/>
            <w:hideMark/>
          </w:tcPr>
          <w:p w14:paraId="2A6CD7EF"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299" w:type="pct"/>
            <w:vMerge/>
            <w:vAlign w:val="center"/>
            <w:hideMark/>
          </w:tcPr>
          <w:p w14:paraId="2CA4C271" w14:textId="77777777" w:rsidR="00734A59" w:rsidRPr="00734A59" w:rsidRDefault="00734A59" w:rsidP="00734A59">
            <w:pPr>
              <w:spacing w:before="0" w:after="0"/>
              <w:rPr>
                <w:rFonts w:ascii="Arial" w:eastAsia="Times New Roman" w:hAnsi="Arial" w:cs="Arial"/>
                <w:b/>
                <w:bCs/>
                <w:color w:val="FFFFFF"/>
                <w:sz w:val="18"/>
                <w:szCs w:val="18"/>
                <w:lang w:eastAsia="cs-CZ"/>
              </w:rPr>
            </w:pPr>
          </w:p>
        </w:tc>
        <w:tc>
          <w:tcPr>
            <w:tcW w:w="805" w:type="pct"/>
            <w:vMerge/>
            <w:vAlign w:val="center"/>
            <w:hideMark/>
          </w:tcPr>
          <w:p w14:paraId="47C441FE" w14:textId="77777777" w:rsidR="00734A59" w:rsidRPr="00734A59" w:rsidRDefault="00734A59" w:rsidP="00734A59">
            <w:pPr>
              <w:spacing w:before="0" w:after="0"/>
              <w:rPr>
                <w:rFonts w:ascii="Arial" w:eastAsia="Times New Roman" w:hAnsi="Arial" w:cs="Arial"/>
                <w:b/>
                <w:bCs/>
                <w:color w:val="000000"/>
                <w:sz w:val="18"/>
                <w:szCs w:val="18"/>
                <w:lang w:eastAsia="cs-CZ"/>
              </w:rPr>
            </w:pPr>
          </w:p>
        </w:tc>
        <w:tc>
          <w:tcPr>
            <w:tcW w:w="763" w:type="pct"/>
            <w:shd w:val="clear" w:color="000000" w:fill="A6A6A6"/>
            <w:vAlign w:val="center"/>
            <w:hideMark/>
          </w:tcPr>
          <w:p w14:paraId="4F24780D"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Příspěvek Unie</w:t>
            </w:r>
          </w:p>
        </w:tc>
        <w:tc>
          <w:tcPr>
            <w:tcW w:w="665" w:type="pct"/>
            <w:shd w:val="clear" w:color="000000" w:fill="A6A6A6"/>
            <w:vAlign w:val="center"/>
            <w:hideMark/>
          </w:tcPr>
          <w:p w14:paraId="451E6F34"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Národní veřejné zdroje</w:t>
            </w:r>
          </w:p>
        </w:tc>
        <w:tc>
          <w:tcPr>
            <w:tcW w:w="665" w:type="pct"/>
            <w:shd w:val="clear" w:color="000000" w:fill="A6A6A6"/>
            <w:vAlign w:val="center"/>
            <w:hideMark/>
          </w:tcPr>
          <w:p w14:paraId="3B9CE79F"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Národní veřejné zdroje</w:t>
            </w:r>
          </w:p>
        </w:tc>
        <w:tc>
          <w:tcPr>
            <w:tcW w:w="665" w:type="pct"/>
            <w:shd w:val="clear" w:color="000000" w:fill="A6A6A6"/>
            <w:vAlign w:val="center"/>
            <w:hideMark/>
          </w:tcPr>
          <w:p w14:paraId="0D6E8E6A" w14:textId="77777777" w:rsidR="00734A59" w:rsidRPr="00734A59" w:rsidRDefault="00734A59"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Národní soukromé zdroje</w:t>
            </w:r>
          </w:p>
        </w:tc>
        <w:tc>
          <w:tcPr>
            <w:tcW w:w="346" w:type="pct"/>
            <w:vMerge/>
            <w:vAlign w:val="center"/>
            <w:hideMark/>
          </w:tcPr>
          <w:p w14:paraId="655A2F34" w14:textId="77777777" w:rsidR="00734A59" w:rsidRPr="00734A59" w:rsidRDefault="00734A59" w:rsidP="00734A59">
            <w:pPr>
              <w:spacing w:before="0" w:after="0"/>
              <w:rPr>
                <w:rFonts w:ascii="Arial" w:eastAsia="Times New Roman" w:hAnsi="Arial" w:cs="Arial"/>
                <w:b/>
                <w:bCs/>
                <w:color w:val="FFFFFF"/>
                <w:sz w:val="18"/>
                <w:szCs w:val="18"/>
                <w:lang w:eastAsia="cs-CZ"/>
              </w:rPr>
            </w:pPr>
          </w:p>
        </w:tc>
      </w:tr>
      <w:tr w:rsidR="00D451CF" w:rsidRPr="00734A59" w14:paraId="4767E5DE" w14:textId="77777777" w:rsidTr="00C7461B">
        <w:trPr>
          <w:trHeight w:val="397"/>
        </w:trPr>
        <w:tc>
          <w:tcPr>
            <w:tcW w:w="268" w:type="pct"/>
            <w:vMerge w:val="restart"/>
            <w:shd w:val="clear" w:color="000000" w:fill="A6A6A6"/>
            <w:vAlign w:val="center"/>
            <w:hideMark/>
          </w:tcPr>
          <w:p w14:paraId="3EF1EB08" w14:textId="77777777" w:rsidR="000A4DA3" w:rsidRPr="00734A59" w:rsidRDefault="000A4DA3"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IROP</w:t>
            </w:r>
          </w:p>
        </w:tc>
        <w:tc>
          <w:tcPr>
            <w:tcW w:w="243" w:type="pct"/>
            <w:shd w:val="clear" w:color="000000" w:fill="DDD9C4"/>
            <w:vAlign w:val="center"/>
            <w:hideMark/>
          </w:tcPr>
          <w:p w14:paraId="61D2703D"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w:t>
            </w:r>
          </w:p>
        </w:tc>
        <w:tc>
          <w:tcPr>
            <w:tcW w:w="282" w:type="pct"/>
            <w:shd w:val="clear" w:color="000000" w:fill="DDD9C4"/>
            <w:vAlign w:val="center"/>
            <w:hideMark/>
          </w:tcPr>
          <w:p w14:paraId="6128C84C"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7B</w:t>
            </w:r>
          </w:p>
        </w:tc>
        <w:tc>
          <w:tcPr>
            <w:tcW w:w="299" w:type="pct"/>
            <w:shd w:val="clear" w:color="000000" w:fill="DDD9C4"/>
            <w:vAlign w:val="center"/>
            <w:hideMark/>
          </w:tcPr>
          <w:p w14:paraId="7498FA47"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1.1</w:t>
            </w:r>
          </w:p>
        </w:tc>
        <w:tc>
          <w:tcPr>
            <w:tcW w:w="805" w:type="pct"/>
            <w:shd w:val="clear" w:color="auto" w:fill="auto"/>
            <w:noWrap/>
            <w:vAlign w:val="bottom"/>
            <w:hideMark/>
          </w:tcPr>
          <w:p w14:paraId="2BC65A80" w14:textId="77777777" w:rsidR="000A4DA3" w:rsidRPr="00E105BA" w:rsidRDefault="000A4DA3">
            <w:pPr>
              <w:jc w:val="right"/>
              <w:rPr>
                <w:rFonts w:ascii="Arial" w:hAnsi="Arial" w:cs="Arial"/>
                <w:sz w:val="18"/>
                <w:szCs w:val="18"/>
              </w:rPr>
            </w:pPr>
            <w:r w:rsidRPr="00E105BA">
              <w:rPr>
                <w:rFonts w:ascii="Arial" w:hAnsi="Arial" w:cs="Arial"/>
                <w:sz w:val="18"/>
                <w:szCs w:val="18"/>
              </w:rPr>
              <w:t>78 252,05280</w:t>
            </w:r>
          </w:p>
        </w:tc>
        <w:tc>
          <w:tcPr>
            <w:tcW w:w="763" w:type="pct"/>
            <w:shd w:val="clear" w:color="auto" w:fill="auto"/>
            <w:noWrap/>
            <w:vAlign w:val="bottom"/>
            <w:hideMark/>
          </w:tcPr>
          <w:p w14:paraId="738A98C5" w14:textId="77777777" w:rsidR="000A4DA3" w:rsidRPr="00E105BA" w:rsidRDefault="000A4DA3" w:rsidP="00746B58">
            <w:pPr>
              <w:jc w:val="right"/>
              <w:rPr>
                <w:rFonts w:ascii="Arial" w:hAnsi="Arial" w:cs="Arial"/>
                <w:sz w:val="18"/>
                <w:szCs w:val="18"/>
              </w:rPr>
            </w:pPr>
            <w:r w:rsidRPr="00E105BA">
              <w:rPr>
                <w:rFonts w:ascii="Arial" w:hAnsi="Arial" w:cs="Arial"/>
                <w:sz w:val="18"/>
                <w:szCs w:val="18"/>
              </w:rPr>
              <w:t>66 514,24488</w:t>
            </w:r>
          </w:p>
        </w:tc>
        <w:tc>
          <w:tcPr>
            <w:tcW w:w="665" w:type="pct"/>
            <w:shd w:val="clear" w:color="auto" w:fill="auto"/>
            <w:noWrap/>
            <w:vAlign w:val="bottom"/>
            <w:hideMark/>
          </w:tcPr>
          <w:p w14:paraId="2713A738" w14:textId="77777777" w:rsidR="000A4DA3" w:rsidRPr="00E105BA" w:rsidRDefault="000A4DA3">
            <w:pPr>
              <w:jc w:val="right"/>
              <w:rPr>
                <w:rFonts w:ascii="Arial" w:hAnsi="Arial" w:cs="Arial"/>
                <w:sz w:val="18"/>
                <w:szCs w:val="18"/>
              </w:rPr>
            </w:pPr>
            <w:r w:rsidRPr="00E105BA">
              <w:rPr>
                <w:rFonts w:ascii="Arial" w:hAnsi="Arial" w:cs="Arial"/>
                <w:sz w:val="18"/>
                <w:szCs w:val="18"/>
              </w:rPr>
              <w:t>3 912,60264</w:t>
            </w:r>
          </w:p>
        </w:tc>
        <w:tc>
          <w:tcPr>
            <w:tcW w:w="665" w:type="pct"/>
            <w:shd w:val="clear" w:color="auto" w:fill="auto"/>
            <w:noWrap/>
            <w:vAlign w:val="bottom"/>
            <w:hideMark/>
          </w:tcPr>
          <w:p w14:paraId="3802C751" w14:textId="77777777" w:rsidR="000A4DA3" w:rsidRPr="00E105BA" w:rsidRDefault="000A4DA3">
            <w:pPr>
              <w:jc w:val="right"/>
              <w:rPr>
                <w:rFonts w:ascii="Arial" w:hAnsi="Arial" w:cs="Arial"/>
                <w:sz w:val="18"/>
                <w:szCs w:val="18"/>
              </w:rPr>
            </w:pPr>
            <w:r w:rsidRPr="00E105BA">
              <w:rPr>
                <w:rFonts w:ascii="Arial" w:hAnsi="Arial" w:cs="Arial"/>
                <w:sz w:val="18"/>
                <w:szCs w:val="18"/>
              </w:rPr>
              <w:t>7 825,20528</w:t>
            </w:r>
          </w:p>
        </w:tc>
        <w:tc>
          <w:tcPr>
            <w:tcW w:w="665" w:type="pct"/>
            <w:shd w:val="clear" w:color="auto" w:fill="auto"/>
            <w:noWrap/>
            <w:vAlign w:val="bottom"/>
            <w:hideMark/>
          </w:tcPr>
          <w:p w14:paraId="5DA53C33" w14:textId="77777777" w:rsidR="000A4DA3" w:rsidRPr="00E105BA" w:rsidRDefault="000A4DA3">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27035F33" w14:textId="77777777" w:rsidR="000A4DA3" w:rsidRPr="00734A59" w:rsidRDefault="000A4DA3"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4A1F1498" w14:textId="77777777" w:rsidTr="00C7461B">
        <w:trPr>
          <w:trHeight w:val="397"/>
        </w:trPr>
        <w:tc>
          <w:tcPr>
            <w:tcW w:w="268" w:type="pct"/>
            <w:vMerge/>
            <w:vAlign w:val="center"/>
            <w:hideMark/>
          </w:tcPr>
          <w:p w14:paraId="77EA5448" w14:textId="77777777" w:rsidR="0069617B" w:rsidRPr="00734A59" w:rsidRDefault="0069617B" w:rsidP="00734A59">
            <w:pPr>
              <w:spacing w:before="0" w:after="0"/>
              <w:rPr>
                <w:rFonts w:ascii="Arial" w:eastAsia="Times New Roman" w:hAnsi="Arial" w:cs="Arial"/>
                <w:b/>
                <w:bCs/>
                <w:color w:val="000000"/>
                <w:sz w:val="18"/>
                <w:szCs w:val="18"/>
                <w:lang w:eastAsia="cs-CZ"/>
              </w:rPr>
            </w:pPr>
          </w:p>
        </w:tc>
        <w:tc>
          <w:tcPr>
            <w:tcW w:w="243" w:type="pct"/>
            <w:shd w:val="clear" w:color="000000" w:fill="DDD9C4"/>
            <w:vAlign w:val="center"/>
            <w:hideMark/>
          </w:tcPr>
          <w:p w14:paraId="73B037CD"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w:t>
            </w:r>
          </w:p>
        </w:tc>
        <w:tc>
          <w:tcPr>
            <w:tcW w:w="282" w:type="pct"/>
            <w:shd w:val="clear" w:color="000000" w:fill="DDD9C4"/>
            <w:vAlign w:val="center"/>
            <w:hideMark/>
          </w:tcPr>
          <w:p w14:paraId="4A59B82C"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7c</w:t>
            </w:r>
          </w:p>
        </w:tc>
        <w:tc>
          <w:tcPr>
            <w:tcW w:w="299" w:type="pct"/>
            <w:shd w:val="clear" w:color="000000" w:fill="DDD9C4"/>
            <w:vAlign w:val="center"/>
            <w:hideMark/>
          </w:tcPr>
          <w:p w14:paraId="6EFB3DD5"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1.2</w:t>
            </w:r>
          </w:p>
        </w:tc>
        <w:tc>
          <w:tcPr>
            <w:tcW w:w="805" w:type="pct"/>
            <w:shd w:val="clear" w:color="auto" w:fill="auto"/>
            <w:vAlign w:val="bottom"/>
            <w:hideMark/>
          </w:tcPr>
          <w:p w14:paraId="37800A04" w14:textId="77777777" w:rsidR="0069617B" w:rsidRPr="00E105BA" w:rsidRDefault="0069617B" w:rsidP="00746B58">
            <w:pPr>
              <w:jc w:val="right"/>
              <w:rPr>
                <w:rFonts w:ascii="Arial" w:hAnsi="Arial" w:cs="Arial"/>
                <w:sz w:val="18"/>
                <w:szCs w:val="18"/>
              </w:rPr>
            </w:pPr>
            <w:r w:rsidRPr="00E105BA">
              <w:rPr>
                <w:rFonts w:ascii="Arial" w:hAnsi="Arial" w:cs="Arial"/>
                <w:sz w:val="18"/>
                <w:szCs w:val="18"/>
              </w:rPr>
              <w:t>492 941,17</w:t>
            </w:r>
            <w:r w:rsidR="00746B58" w:rsidRPr="00E105BA">
              <w:rPr>
                <w:rFonts w:ascii="Arial" w:hAnsi="Arial" w:cs="Arial"/>
                <w:sz w:val="18"/>
                <w:szCs w:val="18"/>
              </w:rPr>
              <w:t>64</w:t>
            </w:r>
            <w:r w:rsidR="00C7461B" w:rsidRPr="00E105BA">
              <w:rPr>
                <w:rFonts w:ascii="Arial" w:hAnsi="Arial" w:cs="Arial"/>
                <w:sz w:val="18"/>
                <w:szCs w:val="18"/>
              </w:rPr>
              <w:t>7</w:t>
            </w:r>
          </w:p>
        </w:tc>
        <w:tc>
          <w:tcPr>
            <w:tcW w:w="763" w:type="pct"/>
            <w:shd w:val="clear" w:color="auto" w:fill="auto"/>
            <w:vAlign w:val="bottom"/>
            <w:hideMark/>
          </w:tcPr>
          <w:p w14:paraId="460D1C2F" w14:textId="77777777" w:rsidR="0069617B" w:rsidRPr="00E105BA" w:rsidRDefault="0069617B">
            <w:pPr>
              <w:jc w:val="right"/>
              <w:rPr>
                <w:rFonts w:ascii="Arial" w:hAnsi="Arial" w:cs="Arial"/>
                <w:sz w:val="18"/>
                <w:szCs w:val="18"/>
              </w:rPr>
            </w:pPr>
            <w:r w:rsidRPr="00E105BA">
              <w:rPr>
                <w:rFonts w:ascii="Arial" w:hAnsi="Arial" w:cs="Arial"/>
                <w:sz w:val="18"/>
                <w:szCs w:val="18"/>
              </w:rPr>
              <w:t>419 000,00000</w:t>
            </w:r>
          </w:p>
        </w:tc>
        <w:tc>
          <w:tcPr>
            <w:tcW w:w="665" w:type="pct"/>
            <w:shd w:val="clear" w:color="auto" w:fill="auto"/>
            <w:vAlign w:val="bottom"/>
            <w:hideMark/>
          </w:tcPr>
          <w:p w14:paraId="7FFF2404" w14:textId="1D3C1C08" w:rsidR="0069617B" w:rsidRPr="00E105BA" w:rsidRDefault="0069617B" w:rsidP="00442337">
            <w:pPr>
              <w:jc w:val="right"/>
              <w:rPr>
                <w:rFonts w:ascii="Arial" w:hAnsi="Arial" w:cs="Arial"/>
                <w:sz w:val="18"/>
                <w:szCs w:val="18"/>
              </w:rPr>
            </w:pPr>
            <w:r w:rsidRPr="00E105BA">
              <w:rPr>
                <w:rFonts w:ascii="Arial" w:hAnsi="Arial" w:cs="Arial"/>
                <w:sz w:val="18"/>
                <w:szCs w:val="18"/>
              </w:rPr>
              <w:t>12 312,</w:t>
            </w:r>
            <w:r w:rsidR="00705EC7" w:rsidRPr="00E105BA">
              <w:rPr>
                <w:rFonts w:ascii="Arial" w:hAnsi="Arial" w:cs="Arial"/>
                <w:sz w:val="18"/>
                <w:szCs w:val="18"/>
              </w:rPr>
              <w:t>0588</w:t>
            </w:r>
            <w:r w:rsidR="00442337">
              <w:rPr>
                <w:rFonts w:ascii="Arial" w:hAnsi="Arial" w:cs="Arial"/>
                <w:sz w:val="18"/>
                <w:szCs w:val="18"/>
              </w:rPr>
              <w:t>3</w:t>
            </w:r>
          </w:p>
        </w:tc>
        <w:tc>
          <w:tcPr>
            <w:tcW w:w="665" w:type="pct"/>
            <w:shd w:val="clear" w:color="auto" w:fill="auto"/>
            <w:vAlign w:val="bottom"/>
            <w:hideMark/>
          </w:tcPr>
          <w:p w14:paraId="7A15B1B3" w14:textId="77777777" w:rsidR="0069617B" w:rsidRPr="00E105BA" w:rsidRDefault="0069617B" w:rsidP="00705EC7">
            <w:pPr>
              <w:jc w:val="right"/>
              <w:rPr>
                <w:rFonts w:ascii="Arial" w:hAnsi="Arial" w:cs="Arial"/>
                <w:sz w:val="18"/>
                <w:szCs w:val="18"/>
              </w:rPr>
            </w:pPr>
            <w:r w:rsidRPr="00E105BA">
              <w:rPr>
                <w:rFonts w:ascii="Arial" w:hAnsi="Arial" w:cs="Arial"/>
                <w:sz w:val="18"/>
                <w:szCs w:val="18"/>
              </w:rPr>
              <w:t>24 624,11</w:t>
            </w:r>
            <w:r w:rsidR="00705EC7" w:rsidRPr="00E105BA">
              <w:rPr>
                <w:rFonts w:ascii="Arial" w:hAnsi="Arial" w:cs="Arial"/>
                <w:sz w:val="18"/>
                <w:szCs w:val="18"/>
              </w:rPr>
              <w:t>765</w:t>
            </w:r>
          </w:p>
        </w:tc>
        <w:tc>
          <w:tcPr>
            <w:tcW w:w="665" w:type="pct"/>
            <w:shd w:val="clear" w:color="auto" w:fill="auto"/>
            <w:vAlign w:val="bottom"/>
            <w:hideMark/>
          </w:tcPr>
          <w:p w14:paraId="2D4F10CC" w14:textId="77777777" w:rsidR="0069617B" w:rsidRPr="00E105BA" w:rsidRDefault="0069617B">
            <w:pPr>
              <w:jc w:val="right"/>
              <w:rPr>
                <w:rFonts w:ascii="Arial" w:hAnsi="Arial" w:cs="Arial"/>
                <w:sz w:val="18"/>
                <w:szCs w:val="18"/>
              </w:rPr>
            </w:pPr>
            <w:r w:rsidRPr="00E105BA">
              <w:rPr>
                <w:rFonts w:ascii="Arial" w:hAnsi="Arial" w:cs="Arial"/>
                <w:sz w:val="18"/>
                <w:szCs w:val="18"/>
              </w:rPr>
              <w:t>37 005,00000</w:t>
            </w:r>
          </w:p>
        </w:tc>
        <w:tc>
          <w:tcPr>
            <w:tcW w:w="346" w:type="pct"/>
            <w:shd w:val="clear" w:color="auto" w:fill="auto"/>
            <w:vAlign w:val="center"/>
            <w:hideMark/>
          </w:tcPr>
          <w:p w14:paraId="4D4423D2" w14:textId="77777777" w:rsidR="0069617B" w:rsidRPr="00734A59" w:rsidRDefault="0069617B"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12734189" w14:textId="77777777" w:rsidTr="00C7461B">
        <w:trPr>
          <w:trHeight w:val="397"/>
        </w:trPr>
        <w:tc>
          <w:tcPr>
            <w:tcW w:w="268" w:type="pct"/>
            <w:vMerge/>
            <w:vAlign w:val="center"/>
            <w:hideMark/>
          </w:tcPr>
          <w:p w14:paraId="2565D4E0" w14:textId="77777777" w:rsidR="00C7461B" w:rsidRPr="00734A59" w:rsidRDefault="00C7461B" w:rsidP="00734A59">
            <w:pPr>
              <w:spacing w:before="0" w:after="0"/>
              <w:rPr>
                <w:rFonts w:ascii="Arial" w:eastAsia="Times New Roman" w:hAnsi="Arial" w:cs="Arial"/>
                <w:b/>
                <w:bCs/>
                <w:color w:val="000000"/>
                <w:sz w:val="18"/>
                <w:szCs w:val="18"/>
                <w:lang w:eastAsia="cs-CZ"/>
              </w:rPr>
            </w:pPr>
          </w:p>
        </w:tc>
        <w:tc>
          <w:tcPr>
            <w:tcW w:w="243" w:type="pct"/>
            <w:shd w:val="clear" w:color="000000" w:fill="DDD9C4"/>
            <w:vAlign w:val="center"/>
            <w:hideMark/>
          </w:tcPr>
          <w:p w14:paraId="4EA45E0E"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w:t>
            </w:r>
          </w:p>
        </w:tc>
        <w:tc>
          <w:tcPr>
            <w:tcW w:w="282" w:type="pct"/>
            <w:shd w:val="clear" w:color="000000" w:fill="DDD9C4"/>
            <w:vAlign w:val="center"/>
            <w:hideMark/>
          </w:tcPr>
          <w:p w14:paraId="12B92045"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9a</w:t>
            </w:r>
          </w:p>
        </w:tc>
        <w:tc>
          <w:tcPr>
            <w:tcW w:w="299" w:type="pct"/>
            <w:shd w:val="clear" w:color="000000" w:fill="DDD9C4"/>
            <w:vAlign w:val="center"/>
            <w:hideMark/>
          </w:tcPr>
          <w:p w14:paraId="6317C118"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2.1</w:t>
            </w:r>
          </w:p>
        </w:tc>
        <w:tc>
          <w:tcPr>
            <w:tcW w:w="805" w:type="pct"/>
            <w:shd w:val="clear" w:color="auto" w:fill="auto"/>
            <w:vAlign w:val="bottom"/>
            <w:hideMark/>
          </w:tcPr>
          <w:p w14:paraId="2157A13E" w14:textId="77777777" w:rsidR="00C7461B" w:rsidRPr="00E105BA" w:rsidRDefault="00C7461B" w:rsidP="00705EC7">
            <w:pPr>
              <w:jc w:val="right"/>
              <w:rPr>
                <w:rFonts w:ascii="Arial" w:hAnsi="Arial" w:cs="Arial"/>
                <w:sz w:val="18"/>
                <w:szCs w:val="18"/>
              </w:rPr>
            </w:pPr>
            <w:r w:rsidRPr="00E105BA">
              <w:rPr>
                <w:rFonts w:ascii="Arial" w:hAnsi="Arial" w:cs="Arial"/>
                <w:sz w:val="18"/>
                <w:szCs w:val="18"/>
              </w:rPr>
              <w:t>48 476,47059</w:t>
            </w:r>
          </w:p>
        </w:tc>
        <w:tc>
          <w:tcPr>
            <w:tcW w:w="763" w:type="pct"/>
            <w:shd w:val="clear" w:color="auto" w:fill="auto"/>
            <w:vAlign w:val="bottom"/>
            <w:hideMark/>
          </w:tcPr>
          <w:p w14:paraId="39D1941A" w14:textId="77777777" w:rsidR="00C7461B" w:rsidRPr="00E105BA" w:rsidRDefault="00C7461B">
            <w:pPr>
              <w:jc w:val="right"/>
              <w:rPr>
                <w:rFonts w:ascii="Arial" w:hAnsi="Arial" w:cs="Arial"/>
                <w:sz w:val="18"/>
                <w:szCs w:val="18"/>
              </w:rPr>
            </w:pPr>
            <w:r w:rsidRPr="00E105BA">
              <w:rPr>
                <w:rFonts w:ascii="Arial" w:hAnsi="Arial" w:cs="Arial"/>
                <w:sz w:val="18"/>
                <w:szCs w:val="18"/>
              </w:rPr>
              <w:t>41 205,00000</w:t>
            </w:r>
          </w:p>
        </w:tc>
        <w:tc>
          <w:tcPr>
            <w:tcW w:w="665" w:type="pct"/>
            <w:shd w:val="clear" w:color="auto" w:fill="auto"/>
            <w:vAlign w:val="bottom"/>
            <w:hideMark/>
          </w:tcPr>
          <w:p w14:paraId="382B7559" w14:textId="77777777" w:rsidR="00C7461B" w:rsidRPr="00E105BA" w:rsidRDefault="00C7461B" w:rsidP="00705EC7">
            <w:pPr>
              <w:jc w:val="right"/>
              <w:rPr>
                <w:rFonts w:ascii="Arial" w:hAnsi="Arial" w:cs="Arial"/>
                <w:sz w:val="18"/>
                <w:szCs w:val="18"/>
              </w:rPr>
            </w:pPr>
            <w:r w:rsidRPr="00E105BA">
              <w:rPr>
                <w:rFonts w:ascii="Arial" w:hAnsi="Arial" w:cs="Arial"/>
                <w:sz w:val="18"/>
                <w:szCs w:val="18"/>
              </w:rPr>
              <w:t>3 548,82353</w:t>
            </w:r>
          </w:p>
        </w:tc>
        <w:tc>
          <w:tcPr>
            <w:tcW w:w="665" w:type="pct"/>
            <w:shd w:val="clear" w:color="auto" w:fill="auto"/>
            <w:vAlign w:val="bottom"/>
            <w:hideMark/>
          </w:tcPr>
          <w:p w14:paraId="7641B13E" w14:textId="77777777" w:rsidR="00C7461B" w:rsidRPr="00E105BA" w:rsidRDefault="00C7461B" w:rsidP="00705EC7">
            <w:pPr>
              <w:jc w:val="right"/>
              <w:rPr>
                <w:rFonts w:ascii="Arial" w:hAnsi="Arial" w:cs="Arial"/>
                <w:sz w:val="18"/>
                <w:szCs w:val="18"/>
              </w:rPr>
            </w:pPr>
            <w:r w:rsidRPr="00E105BA">
              <w:rPr>
                <w:rFonts w:ascii="Arial" w:hAnsi="Arial" w:cs="Arial"/>
                <w:sz w:val="18"/>
                <w:szCs w:val="18"/>
              </w:rPr>
              <w:t>3 722,64706</w:t>
            </w:r>
          </w:p>
        </w:tc>
        <w:tc>
          <w:tcPr>
            <w:tcW w:w="665" w:type="pct"/>
            <w:shd w:val="clear" w:color="auto" w:fill="auto"/>
            <w:vAlign w:val="bottom"/>
            <w:hideMark/>
          </w:tcPr>
          <w:p w14:paraId="51399687" w14:textId="77777777" w:rsidR="00C7461B" w:rsidRPr="00E105BA" w:rsidRDefault="00C7461B" w:rsidP="00705EC7">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29508E63" w14:textId="77777777" w:rsidR="00C7461B" w:rsidRPr="00734A59" w:rsidRDefault="00C7461B"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3EEBA5F7" w14:textId="77777777" w:rsidTr="00C7461B">
        <w:trPr>
          <w:trHeight w:val="397"/>
        </w:trPr>
        <w:tc>
          <w:tcPr>
            <w:tcW w:w="268" w:type="pct"/>
            <w:vMerge/>
            <w:vAlign w:val="center"/>
            <w:hideMark/>
          </w:tcPr>
          <w:p w14:paraId="6AA5E8E1" w14:textId="77777777" w:rsidR="00C7461B" w:rsidRPr="00734A59" w:rsidRDefault="00C7461B" w:rsidP="00734A59">
            <w:pPr>
              <w:spacing w:before="0" w:after="0"/>
              <w:rPr>
                <w:rFonts w:ascii="Arial" w:eastAsia="Times New Roman" w:hAnsi="Arial" w:cs="Arial"/>
                <w:b/>
                <w:bCs/>
                <w:color w:val="000000"/>
                <w:sz w:val="18"/>
                <w:szCs w:val="18"/>
                <w:lang w:eastAsia="cs-CZ"/>
              </w:rPr>
            </w:pPr>
          </w:p>
        </w:tc>
        <w:tc>
          <w:tcPr>
            <w:tcW w:w="243" w:type="pct"/>
            <w:shd w:val="clear" w:color="000000" w:fill="DDD9C4"/>
            <w:vAlign w:val="center"/>
            <w:hideMark/>
          </w:tcPr>
          <w:p w14:paraId="79E3DDD8"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w:t>
            </w:r>
          </w:p>
        </w:tc>
        <w:tc>
          <w:tcPr>
            <w:tcW w:w="282" w:type="pct"/>
            <w:shd w:val="clear" w:color="000000" w:fill="DDD9C4"/>
            <w:vAlign w:val="center"/>
            <w:hideMark/>
          </w:tcPr>
          <w:p w14:paraId="35C2AD11"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10</w:t>
            </w:r>
          </w:p>
        </w:tc>
        <w:tc>
          <w:tcPr>
            <w:tcW w:w="299" w:type="pct"/>
            <w:shd w:val="clear" w:color="000000" w:fill="DDD9C4"/>
            <w:vAlign w:val="center"/>
            <w:hideMark/>
          </w:tcPr>
          <w:p w14:paraId="087639EC" w14:textId="77777777" w:rsidR="00C7461B" w:rsidRPr="00734A59" w:rsidRDefault="00C7461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2.4</w:t>
            </w:r>
          </w:p>
        </w:tc>
        <w:tc>
          <w:tcPr>
            <w:tcW w:w="805" w:type="pct"/>
            <w:shd w:val="clear" w:color="auto" w:fill="auto"/>
            <w:vAlign w:val="bottom"/>
            <w:hideMark/>
          </w:tcPr>
          <w:p w14:paraId="3A98D6EB" w14:textId="7AAD3BBC" w:rsidR="00C7461B" w:rsidRPr="00E105BA" w:rsidRDefault="00DE7904" w:rsidP="00705EC7">
            <w:pPr>
              <w:jc w:val="right"/>
              <w:rPr>
                <w:rFonts w:ascii="Arial" w:hAnsi="Arial" w:cs="Arial"/>
                <w:sz w:val="18"/>
                <w:szCs w:val="18"/>
              </w:rPr>
            </w:pPr>
            <w:r>
              <w:rPr>
                <w:rFonts w:ascii="Arial" w:hAnsi="Arial" w:cs="Arial"/>
                <w:sz w:val="18"/>
                <w:szCs w:val="18"/>
              </w:rPr>
              <w:t xml:space="preserve"> 98 976,47059</w:t>
            </w:r>
          </w:p>
        </w:tc>
        <w:tc>
          <w:tcPr>
            <w:tcW w:w="763" w:type="pct"/>
            <w:shd w:val="clear" w:color="auto" w:fill="auto"/>
            <w:vAlign w:val="bottom"/>
            <w:hideMark/>
          </w:tcPr>
          <w:p w14:paraId="1479DA74" w14:textId="62D9A17E" w:rsidR="00C7461B" w:rsidRPr="00E105BA" w:rsidRDefault="00DE7904">
            <w:pPr>
              <w:jc w:val="right"/>
              <w:rPr>
                <w:rFonts w:ascii="Arial" w:hAnsi="Arial" w:cs="Arial"/>
                <w:sz w:val="18"/>
                <w:szCs w:val="18"/>
              </w:rPr>
            </w:pPr>
            <w:r>
              <w:rPr>
                <w:rFonts w:ascii="Arial" w:hAnsi="Arial" w:cs="Arial"/>
                <w:sz w:val="18"/>
                <w:szCs w:val="18"/>
              </w:rPr>
              <w:t xml:space="preserve"> 84 130,00000</w:t>
            </w:r>
          </w:p>
        </w:tc>
        <w:tc>
          <w:tcPr>
            <w:tcW w:w="665" w:type="pct"/>
            <w:shd w:val="clear" w:color="auto" w:fill="auto"/>
            <w:vAlign w:val="bottom"/>
            <w:hideMark/>
          </w:tcPr>
          <w:p w14:paraId="21BE48E4" w14:textId="521544E6" w:rsidR="00C7461B" w:rsidRPr="00E105BA" w:rsidRDefault="00DE7904">
            <w:pPr>
              <w:jc w:val="right"/>
              <w:rPr>
                <w:rFonts w:ascii="Arial" w:hAnsi="Arial" w:cs="Arial"/>
                <w:sz w:val="18"/>
                <w:szCs w:val="18"/>
              </w:rPr>
            </w:pPr>
            <w:r>
              <w:rPr>
                <w:rFonts w:ascii="Arial" w:hAnsi="Arial" w:cs="Arial"/>
                <w:sz w:val="18"/>
                <w:szCs w:val="18"/>
              </w:rPr>
              <w:t xml:space="preserve"> 4</w:t>
            </w:r>
            <w:r w:rsidR="001031E8">
              <w:rPr>
                <w:rFonts w:ascii="Arial" w:hAnsi="Arial" w:cs="Arial"/>
                <w:sz w:val="18"/>
                <w:szCs w:val="18"/>
              </w:rPr>
              <w:t xml:space="preserve"> </w:t>
            </w:r>
            <w:r>
              <w:rPr>
                <w:rFonts w:ascii="Arial" w:hAnsi="Arial" w:cs="Arial"/>
                <w:sz w:val="18"/>
                <w:szCs w:val="18"/>
              </w:rPr>
              <w:t>948,82353</w:t>
            </w:r>
          </w:p>
        </w:tc>
        <w:tc>
          <w:tcPr>
            <w:tcW w:w="665" w:type="pct"/>
            <w:shd w:val="clear" w:color="auto" w:fill="auto"/>
            <w:vAlign w:val="bottom"/>
            <w:hideMark/>
          </w:tcPr>
          <w:p w14:paraId="1BFF27E0" w14:textId="15011B80" w:rsidR="00C7461B" w:rsidRPr="00E105BA" w:rsidRDefault="00B677AB" w:rsidP="00705EC7">
            <w:pPr>
              <w:jc w:val="right"/>
              <w:rPr>
                <w:rFonts w:ascii="Arial" w:hAnsi="Arial" w:cs="Arial"/>
                <w:sz w:val="18"/>
                <w:szCs w:val="18"/>
              </w:rPr>
            </w:pPr>
            <w:r>
              <w:rPr>
                <w:rFonts w:ascii="Arial" w:hAnsi="Arial" w:cs="Arial"/>
                <w:sz w:val="18"/>
                <w:szCs w:val="18"/>
              </w:rPr>
              <w:t xml:space="preserve"> 9 897,64706</w:t>
            </w:r>
          </w:p>
        </w:tc>
        <w:tc>
          <w:tcPr>
            <w:tcW w:w="665" w:type="pct"/>
            <w:shd w:val="clear" w:color="auto" w:fill="auto"/>
            <w:vAlign w:val="bottom"/>
            <w:hideMark/>
          </w:tcPr>
          <w:p w14:paraId="26A97612" w14:textId="77777777" w:rsidR="00C7461B" w:rsidRPr="00E105BA" w:rsidRDefault="00C7461B">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4E236522" w14:textId="77777777" w:rsidR="00C7461B" w:rsidRPr="00734A59" w:rsidRDefault="00C7461B"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6B6E4913" w14:textId="77777777" w:rsidTr="00C7461B">
        <w:trPr>
          <w:trHeight w:val="397"/>
        </w:trPr>
        <w:tc>
          <w:tcPr>
            <w:tcW w:w="268" w:type="pct"/>
            <w:vMerge/>
            <w:vAlign w:val="center"/>
            <w:hideMark/>
          </w:tcPr>
          <w:p w14:paraId="714ABBAF" w14:textId="77777777" w:rsidR="000A4DA3" w:rsidRPr="00734A59" w:rsidRDefault="000A4DA3" w:rsidP="00734A59">
            <w:pPr>
              <w:spacing w:before="0" w:after="0"/>
              <w:rPr>
                <w:rFonts w:ascii="Arial" w:eastAsia="Times New Roman" w:hAnsi="Arial" w:cs="Arial"/>
                <w:b/>
                <w:bCs/>
                <w:color w:val="000000"/>
                <w:sz w:val="18"/>
                <w:szCs w:val="18"/>
                <w:lang w:eastAsia="cs-CZ"/>
              </w:rPr>
            </w:pPr>
          </w:p>
        </w:tc>
        <w:tc>
          <w:tcPr>
            <w:tcW w:w="243" w:type="pct"/>
            <w:shd w:val="clear" w:color="000000" w:fill="DDD9C4"/>
            <w:vAlign w:val="center"/>
            <w:hideMark/>
          </w:tcPr>
          <w:p w14:paraId="5B0F294D"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3</w:t>
            </w:r>
          </w:p>
        </w:tc>
        <w:tc>
          <w:tcPr>
            <w:tcW w:w="282" w:type="pct"/>
            <w:shd w:val="clear" w:color="000000" w:fill="DDD9C4"/>
            <w:vAlign w:val="center"/>
            <w:hideMark/>
          </w:tcPr>
          <w:p w14:paraId="6FB04B35"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6c</w:t>
            </w:r>
          </w:p>
        </w:tc>
        <w:tc>
          <w:tcPr>
            <w:tcW w:w="299" w:type="pct"/>
            <w:shd w:val="clear" w:color="000000" w:fill="DDD9C4"/>
            <w:vAlign w:val="center"/>
            <w:hideMark/>
          </w:tcPr>
          <w:p w14:paraId="59422118" w14:textId="77777777" w:rsidR="000A4DA3" w:rsidRPr="00734A59" w:rsidRDefault="000A4DA3"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3.1</w:t>
            </w:r>
          </w:p>
        </w:tc>
        <w:tc>
          <w:tcPr>
            <w:tcW w:w="805" w:type="pct"/>
            <w:shd w:val="clear" w:color="auto" w:fill="auto"/>
            <w:vAlign w:val="bottom"/>
            <w:hideMark/>
          </w:tcPr>
          <w:p w14:paraId="58FC84D6" w14:textId="6688BF36" w:rsidR="000A4DA3" w:rsidRPr="00E105BA" w:rsidRDefault="00B677AB" w:rsidP="00705EC7">
            <w:pPr>
              <w:jc w:val="right"/>
              <w:rPr>
                <w:rFonts w:ascii="Arial" w:hAnsi="Arial" w:cs="Arial"/>
                <w:sz w:val="18"/>
                <w:szCs w:val="18"/>
              </w:rPr>
            </w:pPr>
            <w:r>
              <w:rPr>
                <w:rFonts w:ascii="Arial" w:hAnsi="Arial" w:cs="Arial"/>
                <w:sz w:val="18"/>
                <w:szCs w:val="18"/>
              </w:rPr>
              <w:t xml:space="preserve"> 145 600,03315</w:t>
            </w:r>
          </w:p>
        </w:tc>
        <w:tc>
          <w:tcPr>
            <w:tcW w:w="763" w:type="pct"/>
            <w:shd w:val="clear" w:color="auto" w:fill="auto"/>
            <w:vAlign w:val="bottom"/>
            <w:hideMark/>
          </w:tcPr>
          <w:p w14:paraId="6A80EDE4" w14:textId="271C5FEC" w:rsidR="000A4DA3" w:rsidRPr="00E105BA" w:rsidRDefault="00B677AB">
            <w:pPr>
              <w:jc w:val="right"/>
              <w:rPr>
                <w:rFonts w:ascii="Arial" w:hAnsi="Arial" w:cs="Arial"/>
                <w:sz w:val="18"/>
                <w:szCs w:val="18"/>
              </w:rPr>
            </w:pPr>
            <w:r>
              <w:rPr>
                <w:rFonts w:ascii="Arial" w:hAnsi="Arial" w:cs="Arial"/>
                <w:sz w:val="18"/>
                <w:szCs w:val="18"/>
              </w:rPr>
              <w:t xml:space="preserve"> 123 760,02818</w:t>
            </w:r>
          </w:p>
        </w:tc>
        <w:tc>
          <w:tcPr>
            <w:tcW w:w="665" w:type="pct"/>
            <w:shd w:val="clear" w:color="auto" w:fill="auto"/>
            <w:vAlign w:val="bottom"/>
            <w:hideMark/>
          </w:tcPr>
          <w:p w14:paraId="6F333019" w14:textId="0698AA65" w:rsidR="000A4DA3" w:rsidRPr="00E105BA" w:rsidRDefault="00B677AB" w:rsidP="00705EC7">
            <w:pPr>
              <w:jc w:val="right"/>
              <w:rPr>
                <w:rFonts w:ascii="Arial" w:hAnsi="Arial" w:cs="Arial"/>
                <w:sz w:val="18"/>
                <w:szCs w:val="18"/>
              </w:rPr>
            </w:pPr>
            <w:r>
              <w:rPr>
                <w:rFonts w:ascii="Arial" w:hAnsi="Arial" w:cs="Arial"/>
                <w:sz w:val="18"/>
                <w:szCs w:val="18"/>
              </w:rPr>
              <w:t xml:space="preserve"> 7 280,00166</w:t>
            </w:r>
          </w:p>
        </w:tc>
        <w:tc>
          <w:tcPr>
            <w:tcW w:w="665" w:type="pct"/>
            <w:shd w:val="clear" w:color="auto" w:fill="auto"/>
            <w:vAlign w:val="bottom"/>
            <w:hideMark/>
          </w:tcPr>
          <w:p w14:paraId="19C91AFB" w14:textId="29CD8703" w:rsidR="000A4DA3" w:rsidRPr="00E105BA" w:rsidRDefault="00B677AB" w:rsidP="00705EC7">
            <w:pPr>
              <w:jc w:val="right"/>
              <w:rPr>
                <w:rFonts w:ascii="Arial" w:hAnsi="Arial" w:cs="Arial"/>
                <w:sz w:val="18"/>
                <w:szCs w:val="18"/>
              </w:rPr>
            </w:pPr>
            <w:r>
              <w:rPr>
                <w:rFonts w:ascii="Arial" w:hAnsi="Arial" w:cs="Arial"/>
                <w:sz w:val="18"/>
                <w:szCs w:val="18"/>
              </w:rPr>
              <w:t xml:space="preserve"> 14 560,00332</w:t>
            </w:r>
          </w:p>
        </w:tc>
        <w:tc>
          <w:tcPr>
            <w:tcW w:w="665" w:type="pct"/>
            <w:shd w:val="clear" w:color="auto" w:fill="auto"/>
            <w:vAlign w:val="bottom"/>
            <w:hideMark/>
          </w:tcPr>
          <w:p w14:paraId="531CD83D" w14:textId="77777777" w:rsidR="000A4DA3" w:rsidRPr="00E105BA" w:rsidRDefault="000A4DA3">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14A079D3" w14:textId="77777777" w:rsidR="000A4DA3" w:rsidRPr="00734A59" w:rsidRDefault="000A4DA3"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221994FA" w14:textId="77777777" w:rsidTr="00C7461B">
        <w:trPr>
          <w:trHeight w:val="397"/>
        </w:trPr>
        <w:tc>
          <w:tcPr>
            <w:tcW w:w="268" w:type="pct"/>
            <w:shd w:val="clear" w:color="000000" w:fill="A6A6A6"/>
            <w:vAlign w:val="center"/>
            <w:hideMark/>
          </w:tcPr>
          <w:p w14:paraId="00F64B4D" w14:textId="77777777" w:rsidR="0069617B" w:rsidRPr="00734A59" w:rsidRDefault="0069617B" w:rsidP="00734A59">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OP D</w:t>
            </w:r>
          </w:p>
        </w:tc>
        <w:tc>
          <w:tcPr>
            <w:tcW w:w="243" w:type="pct"/>
            <w:shd w:val="clear" w:color="000000" w:fill="DDD9C4"/>
            <w:vAlign w:val="center"/>
            <w:hideMark/>
          </w:tcPr>
          <w:p w14:paraId="03B383F2"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w:t>
            </w:r>
          </w:p>
        </w:tc>
        <w:tc>
          <w:tcPr>
            <w:tcW w:w="282" w:type="pct"/>
            <w:shd w:val="clear" w:color="000000" w:fill="DDD9C4"/>
            <w:vAlign w:val="center"/>
            <w:hideMark/>
          </w:tcPr>
          <w:p w14:paraId="18D98C85"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3</w:t>
            </w:r>
          </w:p>
        </w:tc>
        <w:tc>
          <w:tcPr>
            <w:tcW w:w="299" w:type="pct"/>
            <w:shd w:val="clear" w:color="000000" w:fill="DDD9C4"/>
            <w:vAlign w:val="center"/>
            <w:hideMark/>
          </w:tcPr>
          <w:p w14:paraId="6CF092BA" w14:textId="77777777" w:rsidR="0069617B" w:rsidRPr="00734A59" w:rsidRDefault="0069617B" w:rsidP="00734A59">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1.4</w:t>
            </w:r>
          </w:p>
        </w:tc>
        <w:tc>
          <w:tcPr>
            <w:tcW w:w="805" w:type="pct"/>
            <w:shd w:val="clear" w:color="auto" w:fill="auto"/>
            <w:vAlign w:val="bottom"/>
            <w:hideMark/>
          </w:tcPr>
          <w:p w14:paraId="6439E448" w14:textId="77777777" w:rsidR="0069617B" w:rsidRPr="00E105BA" w:rsidRDefault="00966E63">
            <w:pPr>
              <w:jc w:val="right"/>
              <w:rPr>
                <w:rFonts w:ascii="Arial" w:hAnsi="Arial" w:cs="Arial"/>
                <w:sz w:val="18"/>
                <w:szCs w:val="18"/>
              </w:rPr>
            </w:pPr>
            <w:r w:rsidRPr="00E105BA">
              <w:rPr>
                <w:rFonts w:ascii="Arial" w:hAnsi="Arial" w:cs="Arial"/>
                <w:sz w:val="18"/>
                <w:szCs w:val="18"/>
              </w:rPr>
              <w:t>0,00000</w:t>
            </w:r>
          </w:p>
        </w:tc>
        <w:tc>
          <w:tcPr>
            <w:tcW w:w="763" w:type="pct"/>
            <w:shd w:val="clear" w:color="auto" w:fill="auto"/>
            <w:vAlign w:val="bottom"/>
            <w:hideMark/>
          </w:tcPr>
          <w:p w14:paraId="1BF7942C" w14:textId="77777777" w:rsidR="0069617B" w:rsidRPr="00E105BA" w:rsidRDefault="00966E63">
            <w:pPr>
              <w:jc w:val="right"/>
              <w:rPr>
                <w:rFonts w:ascii="Arial" w:hAnsi="Arial" w:cs="Arial"/>
                <w:sz w:val="18"/>
                <w:szCs w:val="18"/>
              </w:rPr>
            </w:pPr>
            <w:r w:rsidRPr="00E105BA">
              <w:rPr>
                <w:rFonts w:ascii="Arial" w:hAnsi="Arial" w:cs="Arial"/>
                <w:sz w:val="18"/>
                <w:szCs w:val="18"/>
              </w:rPr>
              <w:t>0,00000</w:t>
            </w:r>
          </w:p>
        </w:tc>
        <w:tc>
          <w:tcPr>
            <w:tcW w:w="665" w:type="pct"/>
            <w:shd w:val="clear" w:color="auto" w:fill="auto"/>
            <w:vAlign w:val="bottom"/>
            <w:hideMark/>
          </w:tcPr>
          <w:p w14:paraId="03FC12B0" w14:textId="77777777" w:rsidR="0069617B" w:rsidRPr="00E105BA" w:rsidRDefault="00966E63">
            <w:pPr>
              <w:jc w:val="right"/>
              <w:rPr>
                <w:rFonts w:ascii="Arial" w:hAnsi="Arial" w:cs="Arial"/>
                <w:sz w:val="18"/>
                <w:szCs w:val="18"/>
              </w:rPr>
            </w:pPr>
            <w:r w:rsidRPr="00E105BA">
              <w:rPr>
                <w:rFonts w:ascii="Arial" w:hAnsi="Arial" w:cs="Arial"/>
                <w:sz w:val="18"/>
                <w:szCs w:val="18"/>
              </w:rPr>
              <w:t>0,00000</w:t>
            </w:r>
          </w:p>
        </w:tc>
        <w:tc>
          <w:tcPr>
            <w:tcW w:w="665" w:type="pct"/>
            <w:shd w:val="clear" w:color="auto" w:fill="auto"/>
            <w:vAlign w:val="bottom"/>
            <w:hideMark/>
          </w:tcPr>
          <w:p w14:paraId="78658DFA" w14:textId="77777777" w:rsidR="0069617B" w:rsidRPr="00E105BA" w:rsidRDefault="00966E63">
            <w:pPr>
              <w:jc w:val="right"/>
              <w:rPr>
                <w:rFonts w:ascii="Arial" w:hAnsi="Arial" w:cs="Arial"/>
                <w:sz w:val="18"/>
                <w:szCs w:val="18"/>
              </w:rPr>
            </w:pPr>
            <w:r w:rsidRPr="00E105BA">
              <w:rPr>
                <w:rFonts w:ascii="Arial" w:hAnsi="Arial" w:cs="Arial"/>
                <w:sz w:val="18"/>
                <w:szCs w:val="18"/>
              </w:rPr>
              <w:t>0,00000</w:t>
            </w:r>
          </w:p>
        </w:tc>
        <w:tc>
          <w:tcPr>
            <w:tcW w:w="665" w:type="pct"/>
            <w:shd w:val="clear" w:color="auto" w:fill="auto"/>
            <w:vAlign w:val="bottom"/>
            <w:hideMark/>
          </w:tcPr>
          <w:p w14:paraId="6B0497D2" w14:textId="77777777" w:rsidR="0069617B" w:rsidRPr="00E105BA" w:rsidRDefault="0069617B">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2A4131A0" w14:textId="77777777" w:rsidR="0069617B" w:rsidRPr="00734A59" w:rsidRDefault="0069617B" w:rsidP="00734A59">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0555294A" w14:textId="77777777" w:rsidTr="00C7461B">
        <w:trPr>
          <w:trHeight w:val="397"/>
        </w:trPr>
        <w:tc>
          <w:tcPr>
            <w:tcW w:w="268" w:type="pct"/>
            <w:vMerge w:val="restart"/>
            <w:shd w:val="clear" w:color="000000" w:fill="A6A6A6"/>
            <w:vAlign w:val="center"/>
            <w:hideMark/>
          </w:tcPr>
          <w:p w14:paraId="4A750A18" w14:textId="77777777" w:rsidR="00FB2357" w:rsidRPr="00734A59" w:rsidRDefault="00FB2357" w:rsidP="00FB2357">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OP Z</w:t>
            </w:r>
          </w:p>
        </w:tc>
        <w:tc>
          <w:tcPr>
            <w:tcW w:w="243" w:type="pct"/>
            <w:shd w:val="clear" w:color="000000" w:fill="DDD9C4"/>
            <w:vAlign w:val="center"/>
            <w:hideMark/>
          </w:tcPr>
          <w:p w14:paraId="07111B4E"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w:t>
            </w:r>
          </w:p>
        </w:tc>
        <w:tc>
          <w:tcPr>
            <w:tcW w:w="282" w:type="pct"/>
            <w:shd w:val="clear" w:color="000000" w:fill="DDD9C4"/>
            <w:vAlign w:val="center"/>
            <w:hideMark/>
          </w:tcPr>
          <w:p w14:paraId="365137FC"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1.1</w:t>
            </w:r>
          </w:p>
        </w:tc>
        <w:tc>
          <w:tcPr>
            <w:tcW w:w="299" w:type="pct"/>
            <w:shd w:val="clear" w:color="000000" w:fill="DDD9C4"/>
            <w:vAlign w:val="center"/>
            <w:hideMark/>
          </w:tcPr>
          <w:p w14:paraId="64DD7E4F"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1.1.1</w:t>
            </w:r>
          </w:p>
        </w:tc>
        <w:tc>
          <w:tcPr>
            <w:tcW w:w="805" w:type="pct"/>
            <w:shd w:val="clear" w:color="auto" w:fill="auto"/>
            <w:vAlign w:val="bottom"/>
            <w:hideMark/>
          </w:tcPr>
          <w:p w14:paraId="20438CA5" w14:textId="77777777" w:rsidR="00FB2357" w:rsidRPr="00E105BA" w:rsidRDefault="00FB2357" w:rsidP="00FB2357">
            <w:pPr>
              <w:spacing w:before="0" w:after="0"/>
              <w:jc w:val="right"/>
              <w:rPr>
                <w:rFonts w:ascii="Arial" w:hAnsi="Arial" w:cs="Arial"/>
                <w:sz w:val="18"/>
                <w:szCs w:val="18"/>
              </w:rPr>
            </w:pPr>
            <w:r w:rsidRPr="00E105BA">
              <w:rPr>
                <w:rFonts w:ascii="Arial" w:hAnsi="Arial" w:cs="Arial"/>
                <w:sz w:val="18"/>
                <w:szCs w:val="18"/>
              </w:rPr>
              <w:t>111 904,88235</w:t>
            </w:r>
          </w:p>
        </w:tc>
        <w:tc>
          <w:tcPr>
            <w:tcW w:w="763" w:type="pct"/>
            <w:shd w:val="clear" w:color="auto" w:fill="auto"/>
            <w:vAlign w:val="bottom"/>
            <w:hideMark/>
          </w:tcPr>
          <w:p w14:paraId="5A7757A7" w14:textId="77777777" w:rsidR="00FB2357" w:rsidRPr="00E105BA" w:rsidRDefault="00FB2357" w:rsidP="00FB2357">
            <w:pPr>
              <w:jc w:val="right"/>
              <w:rPr>
                <w:rFonts w:ascii="Arial" w:hAnsi="Arial" w:cs="Arial"/>
                <w:sz w:val="18"/>
                <w:szCs w:val="18"/>
              </w:rPr>
            </w:pPr>
            <w:r w:rsidRPr="00E105BA">
              <w:rPr>
                <w:rFonts w:ascii="Arial" w:hAnsi="Arial" w:cs="Arial"/>
                <w:sz w:val="18"/>
                <w:szCs w:val="18"/>
              </w:rPr>
              <w:t>95 119,15000</w:t>
            </w:r>
          </w:p>
        </w:tc>
        <w:tc>
          <w:tcPr>
            <w:tcW w:w="665" w:type="pct"/>
            <w:shd w:val="clear" w:color="auto" w:fill="auto"/>
            <w:vAlign w:val="bottom"/>
            <w:hideMark/>
          </w:tcPr>
          <w:p w14:paraId="2F6A86F9" w14:textId="77777777" w:rsidR="00FB2357" w:rsidRPr="00E105BA" w:rsidRDefault="00FB2357" w:rsidP="00FB2357">
            <w:pPr>
              <w:jc w:val="right"/>
              <w:rPr>
                <w:rFonts w:ascii="Arial" w:hAnsi="Arial" w:cs="Arial"/>
                <w:sz w:val="18"/>
                <w:szCs w:val="18"/>
              </w:rPr>
            </w:pPr>
            <w:r w:rsidRPr="00E105BA">
              <w:rPr>
                <w:rFonts w:ascii="Arial" w:hAnsi="Arial" w:cs="Arial"/>
                <w:sz w:val="18"/>
                <w:szCs w:val="18"/>
              </w:rPr>
              <w:t>16 785,73235</w:t>
            </w:r>
          </w:p>
        </w:tc>
        <w:tc>
          <w:tcPr>
            <w:tcW w:w="665" w:type="pct"/>
            <w:shd w:val="clear" w:color="auto" w:fill="auto"/>
            <w:vAlign w:val="bottom"/>
            <w:hideMark/>
          </w:tcPr>
          <w:p w14:paraId="24C8C81D" w14:textId="77777777" w:rsidR="00FB2357" w:rsidRPr="00E105BA" w:rsidRDefault="00FB2357" w:rsidP="00FB2357">
            <w:pPr>
              <w:jc w:val="right"/>
              <w:rPr>
                <w:rFonts w:ascii="Arial" w:hAnsi="Arial" w:cs="Arial"/>
                <w:sz w:val="18"/>
                <w:szCs w:val="18"/>
              </w:rPr>
            </w:pPr>
            <w:r w:rsidRPr="00E105BA">
              <w:rPr>
                <w:rFonts w:ascii="Arial" w:hAnsi="Arial" w:cs="Arial"/>
                <w:sz w:val="18"/>
                <w:szCs w:val="18"/>
              </w:rPr>
              <w:t>0,00000</w:t>
            </w:r>
          </w:p>
        </w:tc>
        <w:tc>
          <w:tcPr>
            <w:tcW w:w="665" w:type="pct"/>
            <w:shd w:val="clear" w:color="auto" w:fill="auto"/>
            <w:vAlign w:val="bottom"/>
            <w:hideMark/>
          </w:tcPr>
          <w:p w14:paraId="45B1C937" w14:textId="77777777" w:rsidR="00FB2357" w:rsidRPr="00E105BA" w:rsidRDefault="00FB2357" w:rsidP="00FB2357">
            <w:pPr>
              <w:jc w:val="right"/>
              <w:rPr>
                <w:rFonts w:ascii="Arial" w:hAnsi="Arial" w:cs="Arial"/>
                <w:sz w:val="18"/>
                <w:szCs w:val="18"/>
              </w:rPr>
            </w:pPr>
            <w:r w:rsidRPr="00E105BA">
              <w:rPr>
                <w:rFonts w:ascii="Arial" w:hAnsi="Arial" w:cs="Arial"/>
                <w:sz w:val="18"/>
                <w:szCs w:val="18"/>
              </w:rPr>
              <w:t>0,00000</w:t>
            </w:r>
          </w:p>
        </w:tc>
        <w:tc>
          <w:tcPr>
            <w:tcW w:w="346" w:type="pct"/>
            <w:shd w:val="clear" w:color="auto" w:fill="auto"/>
            <w:vAlign w:val="center"/>
            <w:hideMark/>
          </w:tcPr>
          <w:p w14:paraId="50812429" w14:textId="77777777" w:rsidR="00FB2357" w:rsidRPr="00734A59" w:rsidRDefault="00FB2357" w:rsidP="00FB2357">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633D78E4" w14:textId="77777777" w:rsidTr="00C7461B">
        <w:trPr>
          <w:trHeight w:val="397"/>
        </w:trPr>
        <w:tc>
          <w:tcPr>
            <w:tcW w:w="268" w:type="pct"/>
            <w:vMerge/>
            <w:vAlign w:val="center"/>
            <w:hideMark/>
          </w:tcPr>
          <w:p w14:paraId="2F1DC10B" w14:textId="77777777" w:rsidR="00FB2357" w:rsidRPr="00734A59" w:rsidRDefault="00FB2357" w:rsidP="00FB2357">
            <w:pPr>
              <w:spacing w:before="0" w:after="0"/>
              <w:rPr>
                <w:rFonts w:ascii="Arial" w:eastAsia="Times New Roman" w:hAnsi="Arial" w:cs="Arial"/>
                <w:b/>
                <w:bCs/>
                <w:color w:val="000000"/>
                <w:sz w:val="18"/>
                <w:szCs w:val="18"/>
                <w:lang w:eastAsia="cs-CZ"/>
              </w:rPr>
            </w:pPr>
          </w:p>
        </w:tc>
        <w:tc>
          <w:tcPr>
            <w:tcW w:w="243" w:type="pct"/>
            <w:shd w:val="clear" w:color="000000" w:fill="DDD9C4"/>
            <w:vAlign w:val="center"/>
            <w:hideMark/>
          </w:tcPr>
          <w:p w14:paraId="23838F93"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w:t>
            </w:r>
          </w:p>
        </w:tc>
        <w:tc>
          <w:tcPr>
            <w:tcW w:w="282" w:type="pct"/>
            <w:shd w:val="clear" w:color="000000" w:fill="DDD9C4"/>
            <w:vAlign w:val="center"/>
            <w:hideMark/>
          </w:tcPr>
          <w:p w14:paraId="0927C64F"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1</w:t>
            </w:r>
          </w:p>
        </w:tc>
        <w:tc>
          <w:tcPr>
            <w:tcW w:w="299" w:type="pct"/>
            <w:shd w:val="clear" w:color="000000" w:fill="DDD9C4"/>
            <w:vAlign w:val="center"/>
            <w:hideMark/>
          </w:tcPr>
          <w:p w14:paraId="55EF7840" w14:textId="77777777" w:rsidR="00FB2357" w:rsidRPr="00734A59" w:rsidRDefault="00FB2357" w:rsidP="00FB2357">
            <w:pPr>
              <w:spacing w:before="0" w:after="0"/>
              <w:jc w:val="center"/>
              <w:rPr>
                <w:rFonts w:ascii="Arial" w:eastAsia="Times New Roman" w:hAnsi="Arial" w:cs="Arial"/>
                <w:b/>
                <w:bCs/>
                <w:sz w:val="18"/>
                <w:szCs w:val="18"/>
                <w:lang w:eastAsia="cs-CZ"/>
              </w:rPr>
            </w:pPr>
            <w:r w:rsidRPr="00734A59">
              <w:rPr>
                <w:rFonts w:ascii="Arial" w:eastAsia="Times New Roman" w:hAnsi="Arial" w:cs="Arial"/>
                <w:b/>
                <w:bCs/>
                <w:sz w:val="18"/>
                <w:szCs w:val="18"/>
                <w:lang w:eastAsia="cs-CZ"/>
              </w:rPr>
              <w:t>2.1.1</w:t>
            </w:r>
          </w:p>
        </w:tc>
        <w:tc>
          <w:tcPr>
            <w:tcW w:w="805" w:type="pct"/>
            <w:shd w:val="clear" w:color="auto" w:fill="auto"/>
            <w:vAlign w:val="bottom"/>
            <w:hideMark/>
          </w:tcPr>
          <w:p w14:paraId="5EE507E3" w14:textId="77777777" w:rsidR="00FB2357" w:rsidRDefault="00FB2357" w:rsidP="00FB2357">
            <w:pPr>
              <w:jc w:val="right"/>
              <w:rPr>
                <w:rFonts w:ascii="Arial" w:hAnsi="Arial" w:cs="Arial"/>
                <w:color w:val="000000"/>
                <w:sz w:val="18"/>
                <w:szCs w:val="18"/>
              </w:rPr>
            </w:pPr>
            <w:r>
              <w:rPr>
                <w:rFonts w:ascii="Arial" w:hAnsi="Arial" w:cs="Arial"/>
                <w:color w:val="000000"/>
                <w:sz w:val="18"/>
                <w:szCs w:val="18"/>
              </w:rPr>
              <w:t>28 095,12000</w:t>
            </w:r>
          </w:p>
        </w:tc>
        <w:tc>
          <w:tcPr>
            <w:tcW w:w="763" w:type="pct"/>
            <w:shd w:val="clear" w:color="auto" w:fill="auto"/>
            <w:vAlign w:val="bottom"/>
            <w:hideMark/>
          </w:tcPr>
          <w:p w14:paraId="136C8B19" w14:textId="77777777" w:rsidR="00FB2357" w:rsidRDefault="00FB2357" w:rsidP="00FB2357">
            <w:pPr>
              <w:jc w:val="right"/>
              <w:rPr>
                <w:rFonts w:ascii="Arial" w:hAnsi="Arial" w:cs="Arial"/>
                <w:color w:val="000000"/>
                <w:sz w:val="18"/>
                <w:szCs w:val="18"/>
              </w:rPr>
            </w:pPr>
            <w:r>
              <w:rPr>
                <w:rFonts w:ascii="Arial" w:hAnsi="Arial" w:cs="Arial"/>
                <w:color w:val="000000"/>
                <w:sz w:val="18"/>
                <w:szCs w:val="18"/>
              </w:rPr>
              <w:t>23 880,84300</w:t>
            </w:r>
          </w:p>
        </w:tc>
        <w:tc>
          <w:tcPr>
            <w:tcW w:w="665" w:type="pct"/>
            <w:shd w:val="clear" w:color="auto" w:fill="auto"/>
            <w:vAlign w:val="bottom"/>
            <w:hideMark/>
          </w:tcPr>
          <w:p w14:paraId="46210CAF" w14:textId="77777777" w:rsidR="00FB2357" w:rsidRDefault="00FB2357" w:rsidP="00FB2357">
            <w:pPr>
              <w:jc w:val="right"/>
              <w:rPr>
                <w:rFonts w:ascii="Arial" w:hAnsi="Arial" w:cs="Arial"/>
                <w:color w:val="000000"/>
                <w:sz w:val="18"/>
                <w:szCs w:val="18"/>
              </w:rPr>
            </w:pPr>
            <w:r>
              <w:rPr>
                <w:rFonts w:ascii="Arial" w:hAnsi="Arial" w:cs="Arial"/>
                <w:color w:val="000000"/>
                <w:sz w:val="18"/>
                <w:szCs w:val="18"/>
              </w:rPr>
              <w:t>3 495,17557</w:t>
            </w:r>
          </w:p>
        </w:tc>
        <w:tc>
          <w:tcPr>
            <w:tcW w:w="665" w:type="pct"/>
            <w:shd w:val="clear" w:color="auto" w:fill="auto"/>
            <w:vAlign w:val="bottom"/>
            <w:hideMark/>
          </w:tcPr>
          <w:p w14:paraId="7CF05DCD" w14:textId="4CC138E8" w:rsidR="00FB2357" w:rsidRDefault="00524A4C" w:rsidP="00FB2357">
            <w:pPr>
              <w:jc w:val="right"/>
              <w:rPr>
                <w:rFonts w:ascii="Arial" w:hAnsi="Arial" w:cs="Arial"/>
                <w:color w:val="000000"/>
                <w:sz w:val="18"/>
                <w:szCs w:val="18"/>
              </w:rPr>
            </w:pPr>
            <w:r>
              <w:rPr>
                <w:rFonts w:ascii="Arial" w:hAnsi="Arial" w:cs="Arial"/>
                <w:color w:val="000000"/>
                <w:sz w:val="18"/>
                <w:szCs w:val="18"/>
              </w:rPr>
              <w:t>719,10143</w:t>
            </w:r>
          </w:p>
        </w:tc>
        <w:tc>
          <w:tcPr>
            <w:tcW w:w="665" w:type="pct"/>
            <w:shd w:val="clear" w:color="auto" w:fill="auto"/>
            <w:vAlign w:val="bottom"/>
            <w:hideMark/>
          </w:tcPr>
          <w:p w14:paraId="2C4B8593" w14:textId="77777777" w:rsidR="00FB2357" w:rsidRDefault="00FB2357" w:rsidP="00FB2357">
            <w:pPr>
              <w:jc w:val="right"/>
              <w:rPr>
                <w:rFonts w:ascii="Arial" w:hAnsi="Arial" w:cs="Arial"/>
                <w:color w:val="000000"/>
                <w:sz w:val="18"/>
                <w:szCs w:val="18"/>
              </w:rPr>
            </w:pPr>
            <w:r>
              <w:rPr>
                <w:rFonts w:ascii="Arial" w:hAnsi="Arial" w:cs="Arial"/>
                <w:color w:val="000000"/>
                <w:sz w:val="18"/>
                <w:szCs w:val="18"/>
              </w:rPr>
              <w:t>0,00000</w:t>
            </w:r>
          </w:p>
        </w:tc>
        <w:tc>
          <w:tcPr>
            <w:tcW w:w="346" w:type="pct"/>
            <w:shd w:val="clear" w:color="auto" w:fill="auto"/>
            <w:vAlign w:val="center"/>
            <w:hideMark/>
          </w:tcPr>
          <w:p w14:paraId="685014DE" w14:textId="77777777" w:rsidR="00FB2357" w:rsidRPr="00734A59" w:rsidRDefault="00FB2357" w:rsidP="00FB2357">
            <w:pPr>
              <w:spacing w:before="0" w:after="0"/>
              <w:jc w:val="center"/>
              <w:rPr>
                <w:rFonts w:ascii="Arial" w:eastAsia="Times New Roman" w:hAnsi="Arial" w:cs="Arial"/>
                <w:color w:val="000000"/>
                <w:sz w:val="18"/>
                <w:szCs w:val="18"/>
                <w:lang w:eastAsia="cs-CZ"/>
              </w:rPr>
            </w:pPr>
            <w:r w:rsidRPr="00734A59">
              <w:rPr>
                <w:rFonts w:ascii="Arial" w:eastAsia="Times New Roman" w:hAnsi="Arial" w:cs="Arial"/>
                <w:color w:val="000000"/>
                <w:sz w:val="18"/>
                <w:szCs w:val="18"/>
                <w:lang w:eastAsia="cs-CZ"/>
              </w:rPr>
              <w:t> </w:t>
            </w:r>
          </w:p>
        </w:tc>
      </w:tr>
      <w:tr w:rsidR="00D451CF" w:rsidRPr="00734A59" w14:paraId="77B49296" w14:textId="77777777" w:rsidTr="00C7461B">
        <w:trPr>
          <w:trHeight w:val="397"/>
        </w:trPr>
        <w:tc>
          <w:tcPr>
            <w:tcW w:w="1091" w:type="pct"/>
            <w:gridSpan w:val="4"/>
            <w:shd w:val="clear" w:color="000000" w:fill="BFBFBF"/>
            <w:noWrap/>
            <w:vAlign w:val="center"/>
            <w:hideMark/>
          </w:tcPr>
          <w:p w14:paraId="4853A06A" w14:textId="77777777" w:rsidR="001C0894" w:rsidRPr="00734A59" w:rsidRDefault="001C0894" w:rsidP="001C0894">
            <w:pPr>
              <w:spacing w:before="0" w:after="0"/>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CELKEM</w:t>
            </w:r>
          </w:p>
        </w:tc>
        <w:tc>
          <w:tcPr>
            <w:tcW w:w="805" w:type="pct"/>
            <w:shd w:val="clear" w:color="000000" w:fill="BFBFBF"/>
            <w:noWrap/>
            <w:hideMark/>
          </w:tcPr>
          <w:p w14:paraId="4B3DD754" w14:textId="2BB10CAD" w:rsidR="001C0894" w:rsidRPr="00B77C7D" w:rsidRDefault="001031E8"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1 004 246,20595</w:t>
            </w:r>
          </w:p>
        </w:tc>
        <w:tc>
          <w:tcPr>
            <w:tcW w:w="763" w:type="pct"/>
            <w:shd w:val="clear" w:color="000000" w:fill="BFBFBF"/>
            <w:noWrap/>
            <w:hideMark/>
          </w:tcPr>
          <w:p w14:paraId="1E7A7CAC" w14:textId="42400E02" w:rsidR="001C0894" w:rsidRPr="00B77C7D" w:rsidRDefault="001031E8"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853 609,26606</w:t>
            </w:r>
          </w:p>
        </w:tc>
        <w:tc>
          <w:tcPr>
            <w:tcW w:w="665" w:type="pct"/>
            <w:shd w:val="clear" w:color="000000" w:fill="BFBFBF"/>
            <w:noWrap/>
            <w:hideMark/>
          </w:tcPr>
          <w:p w14:paraId="5C0D8D14" w14:textId="0D3D3E8C" w:rsidR="001C0894" w:rsidRPr="00B77C7D" w:rsidRDefault="00D451CF" w:rsidP="00D451CF">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52 283,21810</w:t>
            </w:r>
          </w:p>
        </w:tc>
        <w:tc>
          <w:tcPr>
            <w:tcW w:w="665" w:type="pct"/>
            <w:shd w:val="clear" w:color="000000" w:fill="BFBFBF"/>
            <w:noWrap/>
            <w:hideMark/>
          </w:tcPr>
          <w:p w14:paraId="0EEA13C2" w14:textId="50AD6060" w:rsidR="001C0894" w:rsidRPr="00B77C7D" w:rsidRDefault="00F40DDE"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61 348,72179</w:t>
            </w:r>
          </w:p>
        </w:tc>
        <w:tc>
          <w:tcPr>
            <w:tcW w:w="665" w:type="pct"/>
            <w:shd w:val="clear" w:color="000000" w:fill="BFBFBF"/>
            <w:noWrap/>
            <w:hideMark/>
          </w:tcPr>
          <w:p w14:paraId="4504A4A3" w14:textId="77777777" w:rsidR="001C0894" w:rsidRPr="00B77C7D" w:rsidRDefault="001C0894" w:rsidP="001C0894">
            <w:pPr>
              <w:spacing w:before="0" w:after="0"/>
              <w:jc w:val="right"/>
              <w:rPr>
                <w:rFonts w:ascii="Arial" w:eastAsia="Times New Roman" w:hAnsi="Arial" w:cs="Arial"/>
                <w:b/>
                <w:bCs/>
                <w:sz w:val="18"/>
                <w:szCs w:val="18"/>
                <w:lang w:eastAsia="cs-CZ"/>
              </w:rPr>
            </w:pPr>
            <w:r w:rsidRPr="00B77C7D">
              <w:rPr>
                <w:rFonts w:ascii="Arial" w:hAnsi="Arial" w:cs="Arial"/>
                <w:b/>
                <w:bCs/>
                <w:sz w:val="18"/>
                <w:szCs w:val="18"/>
              </w:rPr>
              <w:t>37 005,00000</w:t>
            </w:r>
          </w:p>
        </w:tc>
        <w:tc>
          <w:tcPr>
            <w:tcW w:w="346" w:type="pct"/>
            <w:shd w:val="clear" w:color="000000" w:fill="BFBFBF"/>
            <w:vAlign w:val="center"/>
            <w:hideMark/>
          </w:tcPr>
          <w:p w14:paraId="5E2CCCAB" w14:textId="77777777" w:rsidR="001C0894" w:rsidRPr="00734A59" w:rsidRDefault="001C0894" w:rsidP="001C0894">
            <w:pPr>
              <w:spacing w:before="0" w:after="0"/>
              <w:jc w:val="center"/>
              <w:rPr>
                <w:rFonts w:ascii="Arial" w:eastAsia="Times New Roman" w:hAnsi="Arial" w:cs="Arial"/>
                <w:b/>
                <w:bCs/>
                <w:color w:val="000000"/>
                <w:sz w:val="18"/>
                <w:szCs w:val="18"/>
                <w:lang w:eastAsia="cs-CZ"/>
              </w:rPr>
            </w:pPr>
            <w:r w:rsidRPr="00734A59">
              <w:rPr>
                <w:rFonts w:ascii="Arial" w:eastAsia="Times New Roman" w:hAnsi="Arial" w:cs="Arial"/>
                <w:b/>
                <w:bCs/>
                <w:color w:val="000000"/>
                <w:sz w:val="18"/>
                <w:szCs w:val="18"/>
                <w:lang w:eastAsia="cs-CZ"/>
              </w:rPr>
              <w:t> </w:t>
            </w:r>
          </w:p>
        </w:tc>
      </w:tr>
    </w:tbl>
    <w:p w14:paraId="656875DB" w14:textId="77777777" w:rsidR="00DE4CCA" w:rsidRPr="007931B9" w:rsidRDefault="00DE4CCA" w:rsidP="00740FA1">
      <w:pPr>
        <w:pStyle w:val="Odstavecseseznamem"/>
        <w:tabs>
          <w:tab w:val="left" w:pos="1276"/>
        </w:tabs>
        <w:spacing w:after="0"/>
        <w:rPr>
          <w:rFonts w:cs="Times New Roman"/>
          <w:b/>
          <w:i/>
          <w:sz w:val="24"/>
          <w:szCs w:val="20"/>
        </w:rPr>
      </w:pPr>
    </w:p>
    <w:p w14:paraId="737E4C04" w14:textId="77777777" w:rsidR="006D2D8B" w:rsidRDefault="006D2D8B">
      <w:pPr>
        <w:spacing w:before="0" w:after="200" w:line="276" w:lineRule="auto"/>
        <w:rPr>
          <w:rFonts w:cs="Times New Roman"/>
          <w:b/>
          <w:sz w:val="24"/>
          <w:szCs w:val="20"/>
        </w:rPr>
      </w:pPr>
      <w:r>
        <w:rPr>
          <w:rFonts w:cs="Times New Roman"/>
          <w:b/>
          <w:sz w:val="24"/>
          <w:szCs w:val="20"/>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2"/>
        <w:gridCol w:w="1273"/>
        <w:gridCol w:w="1357"/>
        <w:gridCol w:w="1478"/>
        <w:gridCol w:w="1517"/>
        <w:gridCol w:w="1352"/>
        <w:gridCol w:w="1674"/>
        <w:gridCol w:w="1304"/>
        <w:gridCol w:w="1495"/>
        <w:gridCol w:w="1492"/>
      </w:tblGrid>
      <w:tr w:rsidR="006D2D8B" w:rsidRPr="006D2D8B" w14:paraId="10D944D3" w14:textId="77777777" w:rsidTr="0086079C">
        <w:trPr>
          <w:trHeight w:val="397"/>
        </w:trPr>
        <w:tc>
          <w:tcPr>
            <w:tcW w:w="5000" w:type="pct"/>
            <w:gridSpan w:val="10"/>
            <w:shd w:val="clear" w:color="000000" w:fill="C00000"/>
            <w:noWrap/>
            <w:vAlign w:val="center"/>
            <w:hideMark/>
          </w:tcPr>
          <w:p w14:paraId="4F372027" w14:textId="77777777" w:rsidR="006D2D8B" w:rsidRPr="006D2D8B" w:rsidRDefault="006D2D8B" w:rsidP="0086079C">
            <w:pPr>
              <w:spacing w:before="0" w:after="0"/>
              <w:jc w:val="center"/>
              <w:rPr>
                <w:rFonts w:ascii="Arial" w:eastAsia="Times New Roman" w:hAnsi="Arial" w:cs="Arial"/>
                <w:b/>
                <w:bCs/>
                <w:color w:val="FFFFFF"/>
                <w:sz w:val="18"/>
                <w:szCs w:val="18"/>
                <w:lang w:eastAsia="cs-CZ"/>
              </w:rPr>
            </w:pPr>
            <w:r>
              <w:rPr>
                <w:rFonts w:ascii="Arial" w:eastAsia="Times New Roman" w:hAnsi="Arial" w:cs="Arial"/>
                <w:b/>
                <w:bCs/>
                <w:color w:val="FFFFFF"/>
                <w:sz w:val="18"/>
                <w:szCs w:val="18"/>
                <w:lang w:eastAsia="cs-CZ"/>
              </w:rPr>
              <w:lastRenderedPageBreak/>
              <w:t>ROK</w:t>
            </w:r>
            <w:r w:rsidRPr="006D2D8B">
              <w:rPr>
                <w:rFonts w:ascii="Arial" w:eastAsia="Times New Roman" w:hAnsi="Arial" w:cs="Arial"/>
                <w:b/>
                <w:bCs/>
                <w:color w:val="FFFFFF"/>
                <w:sz w:val="18"/>
                <w:szCs w:val="18"/>
                <w:lang w:eastAsia="cs-CZ"/>
              </w:rPr>
              <w:t xml:space="preserve"> 2017</w:t>
            </w:r>
          </w:p>
        </w:tc>
      </w:tr>
      <w:tr w:rsidR="006D2D8B" w:rsidRPr="006D2D8B" w14:paraId="0E38CAC1" w14:textId="77777777" w:rsidTr="00C92352">
        <w:trPr>
          <w:trHeight w:val="397"/>
        </w:trPr>
        <w:tc>
          <w:tcPr>
            <w:tcW w:w="376" w:type="pct"/>
            <w:vMerge w:val="restart"/>
            <w:shd w:val="clear" w:color="000000" w:fill="808080"/>
            <w:vAlign w:val="center"/>
            <w:hideMark/>
          </w:tcPr>
          <w:p w14:paraId="7A31FF28"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Operační program</w:t>
            </w:r>
          </w:p>
        </w:tc>
        <w:tc>
          <w:tcPr>
            <w:tcW w:w="455" w:type="pct"/>
            <w:vMerge w:val="restart"/>
            <w:shd w:val="clear" w:color="000000" w:fill="808080"/>
            <w:vAlign w:val="center"/>
            <w:hideMark/>
          </w:tcPr>
          <w:p w14:paraId="6B169DAF"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Prioritní osa</w:t>
            </w:r>
          </w:p>
        </w:tc>
        <w:tc>
          <w:tcPr>
            <w:tcW w:w="485" w:type="pct"/>
            <w:vMerge w:val="restart"/>
            <w:shd w:val="clear" w:color="000000" w:fill="808080"/>
            <w:vAlign w:val="center"/>
            <w:hideMark/>
          </w:tcPr>
          <w:p w14:paraId="5DAC4207"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Investiční priorita</w:t>
            </w:r>
          </w:p>
        </w:tc>
        <w:tc>
          <w:tcPr>
            <w:tcW w:w="528" w:type="pct"/>
            <w:vMerge w:val="restart"/>
            <w:shd w:val="clear" w:color="000000" w:fill="808080"/>
            <w:vAlign w:val="center"/>
            <w:hideMark/>
          </w:tcPr>
          <w:p w14:paraId="346DDF56"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Specifický cíl programu</w:t>
            </w:r>
          </w:p>
        </w:tc>
        <w:tc>
          <w:tcPr>
            <w:tcW w:w="2623" w:type="pct"/>
            <w:gridSpan w:val="5"/>
            <w:shd w:val="clear" w:color="000000" w:fill="808080"/>
            <w:vAlign w:val="center"/>
            <w:hideMark/>
          </w:tcPr>
          <w:p w14:paraId="761DA315"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PLÁN FINANCOVÁNÍ (</w:t>
            </w:r>
            <w:r w:rsidRPr="006D2D8B">
              <w:rPr>
                <w:rFonts w:ascii="Arial" w:eastAsia="Times New Roman" w:hAnsi="Arial" w:cs="Arial"/>
                <w:b/>
                <w:bCs/>
                <w:color w:val="FFFFFF"/>
                <w:sz w:val="18"/>
                <w:szCs w:val="18"/>
                <w:u w:val="single"/>
                <w:lang w:eastAsia="cs-CZ"/>
              </w:rPr>
              <w:t>způsobilé</w:t>
            </w:r>
            <w:r w:rsidRPr="006D2D8B">
              <w:rPr>
                <w:rFonts w:ascii="Arial" w:eastAsia="Times New Roman" w:hAnsi="Arial" w:cs="Arial"/>
                <w:b/>
                <w:bCs/>
                <w:color w:val="FFFFFF"/>
                <w:sz w:val="18"/>
                <w:szCs w:val="18"/>
                <w:lang w:eastAsia="cs-CZ"/>
              </w:rPr>
              <w:t xml:space="preserve"> výdaje v tis. Kč)</w:t>
            </w:r>
          </w:p>
        </w:tc>
        <w:tc>
          <w:tcPr>
            <w:tcW w:w="533" w:type="pct"/>
            <w:vMerge w:val="restart"/>
            <w:shd w:val="clear" w:color="000000" w:fill="808080"/>
            <w:vAlign w:val="center"/>
            <w:hideMark/>
          </w:tcPr>
          <w:p w14:paraId="6A064959"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 xml:space="preserve">Nezpůsobilé výdaje </w:t>
            </w:r>
            <w:r w:rsidR="007F114E">
              <w:rPr>
                <w:rFonts w:ascii="Arial" w:eastAsia="Times New Roman" w:hAnsi="Arial" w:cs="Arial"/>
                <w:b/>
                <w:bCs/>
                <w:color w:val="FFFFFF"/>
                <w:sz w:val="18"/>
                <w:szCs w:val="18"/>
                <w:lang w:eastAsia="cs-CZ"/>
              </w:rPr>
              <w:br/>
            </w:r>
            <w:r w:rsidRPr="006D2D8B">
              <w:rPr>
                <w:rFonts w:ascii="Arial" w:eastAsia="Times New Roman" w:hAnsi="Arial" w:cs="Arial"/>
                <w:b/>
                <w:bCs/>
                <w:color w:val="FFFFFF"/>
                <w:sz w:val="18"/>
                <w:szCs w:val="18"/>
                <w:lang w:eastAsia="cs-CZ"/>
              </w:rPr>
              <w:t>(v tis. Kč)</w:t>
            </w:r>
          </w:p>
        </w:tc>
      </w:tr>
      <w:tr w:rsidR="006D2D8B" w:rsidRPr="006D2D8B" w14:paraId="06D15DF9" w14:textId="77777777" w:rsidTr="00C92352">
        <w:trPr>
          <w:trHeight w:val="397"/>
        </w:trPr>
        <w:tc>
          <w:tcPr>
            <w:tcW w:w="376" w:type="pct"/>
            <w:vMerge/>
            <w:vAlign w:val="center"/>
            <w:hideMark/>
          </w:tcPr>
          <w:p w14:paraId="33C70569"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455" w:type="pct"/>
            <w:vMerge/>
            <w:vAlign w:val="center"/>
            <w:hideMark/>
          </w:tcPr>
          <w:p w14:paraId="752768EE"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485" w:type="pct"/>
            <w:vMerge/>
            <w:vAlign w:val="center"/>
            <w:hideMark/>
          </w:tcPr>
          <w:p w14:paraId="03F15FDC"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528" w:type="pct"/>
            <w:vMerge/>
            <w:vAlign w:val="center"/>
            <w:hideMark/>
          </w:tcPr>
          <w:p w14:paraId="5DF735E4"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542" w:type="pct"/>
            <w:vMerge w:val="restart"/>
            <w:shd w:val="clear" w:color="000000" w:fill="A6A6A6"/>
            <w:vAlign w:val="center"/>
            <w:hideMark/>
          </w:tcPr>
          <w:p w14:paraId="6FDB43CB"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Celkové způsobilé výdaje</w:t>
            </w:r>
          </w:p>
        </w:tc>
        <w:tc>
          <w:tcPr>
            <w:tcW w:w="1081" w:type="pct"/>
            <w:gridSpan w:val="2"/>
            <w:shd w:val="clear" w:color="000000" w:fill="A6A6A6"/>
            <w:vAlign w:val="center"/>
            <w:hideMark/>
          </w:tcPr>
          <w:p w14:paraId="49C4A607"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Z toho Podpora</w:t>
            </w:r>
          </w:p>
        </w:tc>
        <w:tc>
          <w:tcPr>
            <w:tcW w:w="1000" w:type="pct"/>
            <w:gridSpan w:val="2"/>
            <w:shd w:val="clear" w:color="000000" w:fill="A6A6A6"/>
            <w:vAlign w:val="center"/>
            <w:hideMark/>
          </w:tcPr>
          <w:p w14:paraId="182227F2"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Z toho vlastní zdroje příjemce</w:t>
            </w:r>
          </w:p>
        </w:tc>
        <w:tc>
          <w:tcPr>
            <w:tcW w:w="533" w:type="pct"/>
            <w:vMerge/>
            <w:vAlign w:val="center"/>
            <w:hideMark/>
          </w:tcPr>
          <w:p w14:paraId="71633ABD" w14:textId="77777777" w:rsidR="006D2D8B" w:rsidRPr="006D2D8B" w:rsidRDefault="006D2D8B" w:rsidP="006D2D8B">
            <w:pPr>
              <w:spacing w:before="0" w:after="0"/>
              <w:rPr>
                <w:rFonts w:ascii="Arial" w:eastAsia="Times New Roman" w:hAnsi="Arial" w:cs="Arial"/>
                <w:b/>
                <w:bCs/>
                <w:color w:val="FFFFFF"/>
                <w:sz w:val="18"/>
                <w:szCs w:val="18"/>
                <w:lang w:eastAsia="cs-CZ"/>
              </w:rPr>
            </w:pPr>
          </w:p>
        </w:tc>
      </w:tr>
      <w:tr w:rsidR="006D2D8B" w:rsidRPr="006D2D8B" w14:paraId="672A1E1C" w14:textId="77777777" w:rsidTr="00C92352">
        <w:trPr>
          <w:trHeight w:val="397"/>
        </w:trPr>
        <w:tc>
          <w:tcPr>
            <w:tcW w:w="376" w:type="pct"/>
            <w:vMerge/>
            <w:vAlign w:val="center"/>
            <w:hideMark/>
          </w:tcPr>
          <w:p w14:paraId="290ECFEE"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455" w:type="pct"/>
            <w:vMerge/>
            <w:vAlign w:val="center"/>
            <w:hideMark/>
          </w:tcPr>
          <w:p w14:paraId="384BB953"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485" w:type="pct"/>
            <w:vMerge/>
            <w:vAlign w:val="center"/>
            <w:hideMark/>
          </w:tcPr>
          <w:p w14:paraId="4C117327"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528" w:type="pct"/>
            <w:vMerge/>
            <w:vAlign w:val="center"/>
            <w:hideMark/>
          </w:tcPr>
          <w:p w14:paraId="547B7C61" w14:textId="77777777" w:rsidR="006D2D8B" w:rsidRPr="006D2D8B" w:rsidRDefault="006D2D8B" w:rsidP="006D2D8B">
            <w:pPr>
              <w:spacing w:before="0" w:after="0"/>
              <w:rPr>
                <w:rFonts w:ascii="Arial" w:eastAsia="Times New Roman" w:hAnsi="Arial" w:cs="Arial"/>
                <w:b/>
                <w:bCs/>
                <w:color w:val="FFFFFF"/>
                <w:sz w:val="18"/>
                <w:szCs w:val="18"/>
                <w:lang w:eastAsia="cs-CZ"/>
              </w:rPr>
            </w:pPr>
          </w:p>
        </w:tc>
        <w:tc>
          <w:tcPr>
            <w:tcW w:w="542" w:type="pct"/>
            <w:vMerge/>
            <w:vAlign w:val="center"/>
            <w:hideMark/>
          </w:tcPr>
          <w:p w14:paraId="205F6D95" w14:textId="77777777" w:rsidR="006D2D8B" w:rsidRPr="006D2D8B" w:rsidRDefault="006D2D8B" w:rsidP="006D2D8B">
            <w:pPr>
              <w:spacing w:before="0" w:after="0"/>
              <w:rPr>
                <w:rFonts w:ascii="Arial" w:eastAsia="Times New Roman" w:hAnsi="Arial" w:cs="Arial"/>
                <w:b/>
                <w:bCs/>
                <w:color w:val="000000"/>
                <w:sz w:val="18"/>
                <w:szCs w:val="18"/>
                <w:lang w:eastAsia="cs-CZ"/>
              </w:rPr>
            </w:pPr>
          </w:p>
        </w:tc>
        <w:tc>
          <w:tcPr>
            <w:tcW w:w="483" w:type="pct"/>
            <w:shd w:val="clear" w:color="000000" w:fill="A6A6A6"/>
            <w:vAlign w:val="center"/>
            <w:hideMark/>
          </w:tcPr>
          <w:p w14:paraId="07FBA687"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Příspěvek Unie</w:t>
            </w:r>
          </w:p>
        </w:tc>
        <w:tc>
          <w:tcPr>
            <w:tcW w:w="598" w:type="pct"/>
            <w:shd w:val="clear" w:color="000000" w:fill="A6A6A6"/>
            <w:vAlign w:val="center"/>
            <w:hideMark/>
          </w:tcPr>
          <w:p w14:paraId="5C3041C3"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Národní veřejné zdroje</w:t>
            </w:r>
          </w:p>
        </w:tc>
        <w:tc>
          <w:tcPr>
            <w:tcW w:w="466" w:type="pct"/>
            <w:shd w:val="clear" w:color="000000" w:fill="A6A6A6"/>
            <w:vAlign w:val="center"/>
            <w:hideMark/>
          </w:tcPr>
          <w:p w14:paraId="4257C2F0"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Národní veřejné zdroje</w:t>
            </w:r>
          </w:p>
        </w:tc>
        <w:tc>
          <w:tcPr>
            <w:tcW w:w="534" w:type="pct"/>
            <w:shd w:val="clear" w:color="000000" w:fill="A6A6A6"/>
            <w:vAlign w:val="center"/>
            <w:hideMark/>
          </w:tcPr>
          <w:p w14:paraId="3BDE36A6" w14:textId="77777777" w:rsidR="006D2D8B" w:rsidRPr="006D2D8B" w:rsidRDefault="006D2D8B"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Národní soukromé zdroje</w:t>
            </w:r>
          </w:p>
        </w:tc>
        <w:tc>
          <w:tcPr>
            <w:tcW w:w="533" w:type="pct"/>
            <w:vMerge/>
            <w:vAlign w:val="center"/>
            <w:hideMark/>
          </w:tcPr>
          <w:p w14:paraId="56E34064" w14:textId="77777777" w:rsidR="006D2D8B" w:rsidRPr="006D2D8B" w:rsidRDefault="006D2D8B" w:rsidP="006D2D8B">
            <w:pPr>
              <w:spacing w:before="0" w:after="0"/>
              <w:rPr>
                <w:rFonts w:ascii="Arial" w:eastAsia="Times New Roman" w:hAnsi="Arial" w:cs="Arial"/>
                <w:b/>
                <w:bCs/>
                <w:color w:val="FFFFFF"/>
                <w:sz w:val="18"/>
                <w:szCs w:val="18"/>
                <w:lang w:eastAsia="cs-CZ"/>
              </w:rPr>
            </w:pPr>
          </w:p>
        </w:tc>
      </w:tr>
      <w:tr w:rsidR="00C92352" w:rsidRPr="006D2D8B" w14:paraId="7C960E0A" w14:textId="77777777" w:rsidTr="00C92352">
        <w:trPr>
          <w:trHeight w:val="397"/>
        </w:trPr>
        <w:tc>
          <w:tcPr>
            <w:tcW w:w="376" w:type="pct"/>
            <w:vMerge w:val="restart"/>
            <w:shd w:val="clear" w:color="000000" w:fill="A6A6A6"/>
            <w:vAlign w:val="center"/>
            <w:hideMark/>
          </w:tcPr>
          <w:p w14:paraId="55D1F395" w14:textId="77777777" w:rsidR="00C92352" w:rsidRPr="006D2D8B" w:rsidRDefault="00C92352"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IROP</w:t>
            </w:r>
          </w:p>
        </w:tc>
        <w:tc>
          <w:tcPr>
            <w:tcW w:w="455" w:type="pct"/>
            <w:shd w:val="clear" w:color="000000" w:fill="DDD9C4"/>
            <w:vAlign w:val="center"/>
            <w:hideMark/>
          </w:tcPr>
          <w:p w14:paraId="727A8C0B"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w:t>
            </w:r>
          </w:p>
        </w:tc>
        <w:tc>
          <w:tcPr>
            <w:tcW w:w="485" w:type="pct"/>
            <w:shd w:val="clear" w:color="000000" w:fill="DDD9C4"/>
            <w:vAlign w:val="center"/>
            <w:hideMark/>
          </w:tcPr>
          <w:p w14:paraId="625B77EE"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7B</w:t>
            </w:r>
          </w:p>
        </w:tc>
        <w:tc>
          <w:tcPr>
            <w:tcW w:w="528" w:type="pct"/>
            <w:shd w:val="clear" w:color="000000" w:fill="DDD9C4"/>
            <w:vAlign w:val="center"/>
            <w:hideMark/>
          </w:tcPr>
          <w:p w14:paraId="6A14E210"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1.1</w:t>
            </w:r>
          </w:p>
        </w:tc>
        <w:tc>
          <w:tcPr>
            <w:tcW w:w="542" w:type="pct"/>
            <w:shd w:val="clear" w:color="auto" w:fill="auto"/>
            <w:vAlign w:val="center"/>
            <w:hideMark/>
          </w:tcPr>
          <w:p w14:paraId="3E3182A3" w14:textId="77777777" w:rsidR="00C92352" w:rsidRPr="00646310" w:rsidRDefault="00C92352" w:rsidP="006D2D8B">
            <w:pPr>
              <w:spacing w:before="0" w:after="0"/>
              <w:jc w:val="right"/>
              <w:rPr>
                <w:rFonts w:ascii="Arial" w:eastAsia="Times New Roman" w:hAnsi="Arial" w:cs="Arial"/>
                <w:color w:val="000000"/>
                <w:sz w:val="18"/>
                <w:szCs w:val="18"/>
                <w:lang w:eastAsia="cs-CZ"/>
              </w:rPr>
            </w:pPr>
            <w:r w:rsidRPr="00646310">
              <w:rPr>
                <w:rFonts w:ascii="Arial" w:eastAsia="Times New Roman" w:hAnsi="Arial" w:cs="Arial"/>
                <w:color w:val="000000"/>
                <w:sz w:val="18"/>
                <w:szCs w:val="18"/>
                <w:lang w:eastAsia="cs-CZ"/>
              </w:rPr>
              <w:t>0,00</w:t>
            </w:r>
            <w:r>
              <w:rPr>
                <w:rFonts w:ascii="Arial" w:eastAsia="Times New Roman" w:hAnsi="Arial" w:cs="Arial"/>
                <w:color w:val="000000"/>
                <w:sz w:val="18"/>
                <w:szCs w:val="18"/>
                <w:lang w:eastAsia="cs-CZ"/>
              </w:rPr>
              <w:t>000</w:t>
            </w:r>
          </w:p>
        </w:tc>
        <w:tc>
          <w:tcPr>
            <w:tcW w:w="483" w:type="pct"/>
            <w:shd w:val="clear" w:color="auto" w:fill="auto"/>
            <w:hideMark/>
          </w:tcPr>
          <w:p w14:paraId="0C6D869A" w14:textId="77777777" w:rsidR="00C92352" w:rsidRDefault="00C92352" w:rsidP="00C92352">
            <w:pPr>
              <w:jc w:val="right"/>
            </w:pPr>
            <w:r w:rsidRPr="00262B60">
              <w:rPr>
                <w:rFonts w:ascii="Arial" w:eastAsia="Times New Roman" w:hAnsi="Arial" w:cs="Arial"/>
                <w:color w:val="000000"/>
                <w:sz w:val="18"/>
                <w:szCs w:val="18"/>
                <w:lang w:eastAsia="cs-CZ"/>
              </w:rPr>
              <w:t>0,00000</w:t>
            </w:r>
          </w:p>
        </w:tc>
        <w:tc>
          <w:tcPr>
            <w:tcW w:w="598" w:type="pct"/>
            <w:shd w:val="clear" w:color="auto" w:fill="auto"/>
            <w:hideMark/>
          </w:tcPr>
          <w:p w14:paraId="60D17E30" w14:textId="77777777" w:rsidR="00C92352" w:rsidRDefault="00C92352" w:rsidP="00C92352">
            <w:pPr>
              <w:jc w:val="right"/>
            </w:pPr>
            <w:r w:rsidRPr="00262B60">
              <w:rPr>
                <w:rFonts w:ascii="Arial" w:eastAsia="Times New Roman" w:hAnsi="Arial" w:cs="Arial"/>
                <w:color w:val="000000"/>
                <w:sz w:val="18"/>
                <w:szCs w:val="18"/>
                <w:lang w:eastAsia="cs-CZ"/>
              </w:rPr>
              <w:t>0,00000</w:t>
            </w:r>
          </w:p>
        </w:tc>
        <w:tc>
          <w:tcPr>
            <w:tcW w:w="466" w:type="pct"/>
            <w:shd w:val="clear" w:color="auto" w:fill="auto"/>
            <w:hideMark/>
          </w:tcPr>
          <w:p w14:paraId="5FE2D2C6" w14:textId="77777777" w:rsidR="00C92352" w:rsidRDefault="00C92352" w:rsidP="00C92352">
            <w:pPr>
              <w:jc w:val="right"/>
            </w:pPr>
            <w:r w:rsidRPr="00262B60">
              <w:rPr>
                <w:rFonts w:ascii="Arial" w:eastAsia="Times New Roman" w:hAnsi="Arial" w:cs="Arial"/>
                <w:color w:val="000000"/>
                <w:sz w:val="18"/>
                <w:szCs w:val="18"/>
                <w:lang w:eastAsia="cs-CZ"/>
              </w:rPr>
              <w:t>0,00000</w:t>
            </w:r>
          </w:p>
        </w:tc>
        <w:tc>
          <w:tcPr>
            <w:tcW w:w="534" w:type="pct"/>
            <w:shd w:val="clear" w:color="auto" w:fill="auto"/>
            <w:hideMark/>
          </w:tcPr>
          <w:p w14:paraId="1BBCDFE1" w14:textId="77777777" w:rsidR="00C92352" w:rsidRDefault="00C92352" w:rsidP="00C92352">
            <w:pPr>
              <w:jc w:val="right"/>
            </w:pPr>
            <w:r w:rsidRPr="00262B60">
              <w:rPr>
                <w:rFonts w:ascii="Arial" w:eastAsia="Times New Roman" w:hAnsi="Arial" w:cs="Arial"/>
                <w:color w:val="000000"/>
                <w:sz w:val="18"/>
                <w:szCs w:val="18"/>
                <w:lang w:eastAsia="cs-CZ"/>
              </w:rPr>
              <w:t>0,00000</w:t>
            </w:r>
          </w:p>
        </w:tc>
        <w:tc>
          <w:tcPr>
            <w:tcW w:w="533" w:type="pct"/>
            <w:shd w:val="clear" w:color="auto" w:fill="auto"/>
            <w:vAlign w:val="center"/>
            <w:hideMark/>
          </w:tcPr>
          <w:p w14:paraId="37E58E6F"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50D78585" w14:textId="77777777" w:rsidTr="00C92352">
        <w:trPr>
          <w:trHeight w:val="397"/>
        </w:trPr>
        <w:tc>
          <w:tcPr>
            <w:tcW w:w="376" w:type="pct"/>
            <w:vMerge/>
            <w:vAlign w:val="center"/>
            <w:hideMark/>
          </w:tcPr>
          <w:p w14:paraId="23A58E0B" w14:textId="77777777" w:rsidR="00C92352" w:rsidRPr="006D2D8B" w:rsidRDefault="00C92352" w:rsidP="006D2D8B">
            <w:pPr>
              <w:spacing w:before="0" w:after="0"/>
              <w:rPr>
                <w:rFonts w:ascii="Arial" w:eastAsia="Times New Roman" w:hAnsi="Arial" w:cs="Arial"/>
                <w:b/>
                <w:bCs/>
                <w:color w:val="000000"/>
                <w:sz w:val="18"/>
                <w:szCs w:val="18"/>
                <w:lang w:eastAsia="cs-CZ"/>
              </w:rPr>
            </w:pPr>
          </w:p>
        </w:tc>
        <w:tc>
          <w:tcPr>
            <w:tcW w:w="455" w:type="pct"/>
            <w:shd w:val="clear" w:color="000000" w:fill="DDD9C4"/>
            <w:vAlign w:val="center"/>
            <w:hideMark/>
          </w:tcPr>
          <w:p w14:paraId="214711F1"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w:t>
            </w:r>
          </w:p>
        </w:tc>
        <w:tc>
          <w:tcPr>
            <w:tcW w:w="485" w:type="pct"/>
            <w:shd w:val="clear" w:color="000000" w:fill="DDD9C4"/>
            <w:vAlign w:val="center"/>
            <w:hideMark/>
          </w:tcPr>
          <w:p w14:paraId="3E880B24"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7c</w:t>
            </w:r>
          </w:p>
        </w:tc>
        <w:tc>
          <w:tcPr>
            <w:tcW w:w="528" w:type="pct"/>
            <w:shd w:val="clear" w:color="000000" w:fill="DDD9C4"/>
            <w:vAlign w:val="center"/>
            <w:hideMark/>
          </w:tcPr>
          <w:p w14:paraId="04202D96"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1.2</w:t>
            </w:r>
          </w:p>
        </w:tc>
        <w:tc>
          <w:tcPr>
            <w:tcW w:w="542" w:type="pct"/>
            <w:shd w:val="clear" w:color="auto" w:fill="auto"/>
            <w:hideMark/>
          </w:tcPr>
          <w:p w14:paraId="61818E3C"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423A7D39"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58E2BCFC"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0D79021E"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7652E1F5"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64B36285"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35734EAE" w14:textId="77777777" w:rsidTr="00C92352">
        <w:trPr>
          <w:trHeight w:val="397"/>
        </w:trPr>
        <w:tc>
          <w:tcPr>
            <w:tcW w:w="376" w:type="pct"/>
            <w:vMerge/>
            <w:vAlign w:val="center"/>
            <w:hideMark/>
          </w:tcPr>
          <w:p w14:paraId="772A2D29" w14:textId="77777777" w:rsidR="00C92352" w:rsidRPr="006D2D8B" w:rsidRDefault="00C92352" w:rsidP="006D2D8B">
            <w:pPr>
              <w:spacing w:before="0" w:after="0"/>
              <w:rPr>
                <w:rFonts w:ascii="Arial" w:eastAsia="Times New Roman" w:hAnsi="Arial" w:cs="Arial"/>
                <w:b/>
                <w:bCs/>
                <w:color w:val="000000"/>
                <w:sz w:val="18"/>
                <w:szCs w:val="18"/>
                <w:lang w:eastAsia="cs-CZ"/>
              </w:rPr>
            </w:pPr>
          </w:p>
        </w:tc>
        <w:tc>
          <w:tcPr>
            <w:tcW w:w="455" w:type="pct"/>
            <w:shd w:val="clear" w:color="000000" w:fill="DDD9C4"/>
            <w:vAlign w:val="center"/>
            <w:hideMark/>
          </w:tcPr>
          <w:p w14:paraId="281362AD"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w:t>
            </w:r>
          </w:p>
        </w:tc>
        <w:tc>
          <w:tcPr>
            <w:tcW w:w="485" w:type="pct"/>
            <w:shd w:val="clear" w:color="000000" w:fill="DDD9C4"/>
            <w:vAlign w:val="center"/>
            <w:hideMark/>
          </w:tcPr>
          <w:p w14:paraId="0ABD462A"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9a</w:t>
            </w:r>
          </w:p>
        </w:tc>
        <w:tc>
          <w:tcPr>
            <w:tcW w:w="528" w:type="pct"/>
            <w:shd w:val="clear" w:color="000000" w:fill="DDD9C4"/>
            <w:vAlign w:val="center"/>
            <w:hideMark/>
          </w:tcPr>
          <w:p w14:paraId="1A397F65"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2.1</w:t>
            </w:r>
          </w:p>
        </w:tc>
        <w:tc>
          <w:tcPr>
            <w:tcW w:w="542" w:type="pct"/>
            <w:shd w:val="clear" w:color="auto" w:fill="auto"/>
            <w:hideMark/>
          </w:tcPr>
          <w:p w14:paraId="2AD8F9C5"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60F2B742"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5A6D3DC2"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2BE73310"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5F9EC2C1"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68A24D10"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275EDBD7" w14:textId="77777777" w:rsidTr="00C92352">
        <w:trPr>
          <w:trHeight w:val="397"/>
        </w:trPr>
        <w:tc>
          <w:tcPr>
            <w:tcW w:w="376" w:type="pct"/>
            <w:vMerge/>
            <w:vAlign w:val="center"/>
            <w:hideMark/>
          </w:tcPr>
          <w:p w14:paraId="239E4A52" w14:textId="77777777" w:rsidR="00C92352" w:rsidRPr="006D2D8B" w:rsidRDefault="00C92352" w:rsidP="006D2D8B">
            <w:pPr>
              <w:spacing w:before="0" w:after="0"/>
              <w:rPr>
                <w:rFonts w:ascii="Arial" w:eastAsia="Times New Roman" w:hAnsi="Arial" w:cs="Arial"/>
                <w:b/>
                <w:bCs/>
                <w:color w:val="000000"/>
                <w:sz w:val="18"/>
                <w:szCs w:val="18"/>
                <w:lang w:eastAsia="cs-CZ"/>
              </w:rPr>
            </w:pPr>
          </w:p>
        </w:tc>
        <w:tc>
          <w:tcPr>
            <w:tcW w:w="455" w:type="pct"/>
            <w:shd w:val="clear" w:color="000000" w:fill="DDD9C4"/>
            <w:vAlign w:val="center"/>
            <w:hideMark/>
          </w:tcPr>
          <w:p w14:paraId="0A95EEDA"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w:t>
            </w:r>
          </w:p>
        </w:tc>
        <w:tc>
          <w:tcPr>
            <w:tcW w:w="485" w:type="pct"/>
            <w:shd w:val="clear" w:color="000000" w:fill="DDD9C4"/>
            <w:vAlign w:val="center"/>
            <w:hideMark/>
          </w:tcPr>
          <w:p w14:paraId="34F8EA7A"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10</w:t>
            </w:r>
          </w:p>
        </w:tc>
        <w:tc>
          <w:tcPr>
            <w:tcW w:w="528" w:type="pct"/>
            <w:shd w:val="clear" w:color="000000" w:fill="DDD9C4"/>
            <w:vAlign w:val="center"/>
            <w:hideMark/>
          </w:tcPr>
          <w:p w14:paraId="4C481686"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2.4</w:t>
            </w:r>
          </w:p>
        </w:tc>
        <w:tc>
          <w:tcPr>
            <w:tcW w:w="542" w:type="pct"/>
            <w:shd w:val="clear" w:color="auto" w:fill="auto"/>
            <w:hideMark/>
          </w:tcPr>
          <w:p w14:paraId="0494E21C"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5EB2EDF7"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115FF380"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290D3604"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7ADDF9FC"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30CC4424"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3943ECF1" w14:textId="77777777" w:rsidTr="00C92352">
        <w:trPr>
          <w:trHeight w:val="397"/>
        </w:trPr>
        <w:tc>
          <w:tcPr>
            <w:tcW w:w="376" w:type="pct"/>
            <w:vMerge/>
            <w:vAlign w:val="center"/>
            <w:hideMark/>
          </w:tcPr>
          <w:p w14:paraId="7D249ADF" w14:textId="77777777" w:rsidR="00C92352" w:rsidRPr="006D2D8B" w:rsidRDefault="00C92352" w:rsidP="006D2D8B">
            <w:pPr>
              <w:spacing w:before="0" w:after="0"/>
              <w:rPr>
                <w:rFonts w:ascii="Arial" w:eastAsia="Times New Roman" w:hAnsi="Arial" w:cs="Arial"/>
                <w:b/>
                <w:bCs/>
                <w:color w:val="000000"/>
                <w:sz w:val="18"/>
                <w:szCs w:val="18"/>
                <w:lang w:eastAsia="cs-CZ"/>
              </w:rPr>
            </w:pPr>
          </w:p>
        </w:tc>
        <w:tc>
          <w:tcPr>
            <w:tcW w:w="455" w:type="pct"/>
            <w:shd w:val="clear" w:color="000000" w:fill="DDD9C4"/>
            <w:vAlign w:val="center"/>
            <w:hideMark/>
          </w:tcPr>
          <w:p w14:paraId="00566011"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3</w:t>
            </w:r>
          </w:p>
        </w:tc>
        <w:tc>
          <w:tcPr>
            <w:tcW w:w="485" w:type="pct"/>
            <w:shd w:val="clear" w:color="000000" w:fill="DDD9C4"/>
            <w:vAlign w:val="center"/>
            <w:hideMark/>
          </w:tcPr>
          <w:p w14:paraId="0CB013D1"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6c</w:t>
            </w:r>
          </w:p>
        </w:tc>
        <w:tc>
          <w:tcPr>
            <w:tcW w:w="528" w:type="pct"/>
            <w:shd w:val="clear" w:color="000000" w:fill="DDD9C4"/>
            <w:vAlign w:val="center"/>
            <w:hideMark/>
          </w:tcPr>
          <w:p w14:paraId="59F4EFC6"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3.1</w:t>
            </w:r>
          </w:p>
        </w:tc>
        <w:tc>
          <w:tcPr>
            <w:tcW w:w="542" w:type="pct"/>
            <w:shd w:val="clear" w:color="auto" w:fill="auto"/>
            <w:hideMark/>
          </w:tcPr>
          <w:p w14:paraId="249F65A6"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120B5CFC"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58FAF48E"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2E84D097"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38430500"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7E23AA29"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4496EBB4" w14:textId="77777777" w:rsidTr="00C92352">
        <w:trPr>
          <w:trHeight w:val="397"/>
        </w:trPr>
        <w:tc>
          <w:tcPr>
            <w:tcW w:w="376" w:type="pct"/>
            <w:shd w:val="clear" w:color="000000" w:fill="A6A6A6"/>
            <w:vAlign w:val="center"/>
            <w:hideMark/>
          </w:tcPr>
          <w:p w14:paraId="7DE5B1BD" w14:textId="77777777" w:rsidR="00C92352" w:rsidRPr="006D2D8B" w:rsidRDefault="00C92352"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OP D</w:t>
            </w:r>
          </w:p>
        </w:tc>
        <w:tc>
          <w:tcPr>
            <w:tcW w:w="455" w:type="pct"/>
            <w:shd w:val="clear" w:color="000000" w:fill="DDD9C4"/>
            <w:vAlign w:val="center"/>
            <w:hideMark/>
          </w:tcPr>
          <w:p w14:paraId="6FE097D8"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w:t>
            </w:r>
          </w:p>
        </w:tc>
        <w:tc>
          <w:tcPr>
            <w:tcW w:w="485" w:type="pct"/>
            <w:shd w:val="clear" w:color="000000" w:fill="DDD9C4"/>
            <w:vAlign w:val="center"/>
            <w:hideMark/>
          </w:tcPr>
          <w:p w14:paraId="162E20CC"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3</w:t>
            </w:r>
          </w:p>
        </w:tc>
        <w:tc>
          <w:tcPr>
            <w:tcW w:w="528" w:type="pct"/>
            <w:shd w:val="clear" w:color="000000" w:fill="DDD9C4"/>
            <w:vAlign w:val="center"/>
            <w:hideMark/>
          </w:tcPr>
          <w:p w14:paraId="02ACF82C"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1.4</w:t>
            </w:r>
          </w:p>
        </w:tc>
        <w:tc>
          <w:tcPr>
            <w:tcW w:w="542" w:type="pct"/>
            <w:shd w:val="clear" w:color="auto" w:fill="auto"/>
            <w:hideMark/>
          </w:tcPr>
          <w:p w14:paraId="40B95D17"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22352289"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6B7AB0D1"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5CDE33F7"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537C7640"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68D16830"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1C17F7FC" w14:textId="77777777" w:rsidTr="00C92352">
        <w:trPr>
          <w:trHeight w:val="397"/>
        </w:trPr>
        <w:tc>
          <w:tcPr>
            <w:tcW w:w="376" w:type="pct"/>
            <w:vMerge w:val="restart"/>
            <w:shd w:val="clear" w:color="000000" w:fill="A6A6A6"/>
            <w:vAlign w:val="center"/>
            <w:hideMark/>
          </w:tcPr>
          <w:p w14:paraId="6CDD324D" w14:textId="77777777" w:rsidR="00C92352" w:rsidRPr="006D2D8B" w:rsidRDefault="00C92352"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OP Z</w:t>
            </w:r>
          </w:p>
        </w:tc>
        <w:tc>
          <w:tcPr>
            <w:tcW w:w="455" w:type="pct"/>
            <w:shd w:val="clear" w:color="000000" w:fill="DDD9C4"/>
            <w:vAlign w:val="center"/>
            <w:hideMark/>
          </w:tcPr>
          <w:p w14:paraId="7CDFB2F9"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w:t>
            </w:r>
          </w:p>
        </w:tc>
        <w:tc>
          <w:tcPr>
            <w:tcW w:w="485" w:type="pct"/>
            <w:shd w:val="clear" w:color="000000" w:fill="DDD9C4"/>
            <w:vAlign w:val="center"/>
            <w:hideMark/>
          </w:tcPr>
          <w:p w14:paraId="2CE1F62A"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1.1</w:t>
            </w:r>
          </w:p>
        </w:tc>
        <w:tc>
          <w:tcPr>
            <w:tcW w:w="528" w:type="pct"/>
            <w:shd w:val="clear" w:color="000000" w:fill="DDD9C4"/>
            <w:vAlign w:val="center"/>
            <w:hideMark/>
          </w:tcPr>
          <w:p w14:paraId="73AD7EE6"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1.1.1</w:t>
            </w:r>
          </w:p>
        </w:tc>
        <w:tc>
          <w:tcPr>
            <w:tcW w:w="542" w:type="pct"/>
            <w:shd w:val="clear" w:color="auto" w:fill="auto"/>
            <w:hideMark/>
          </w:tcPr>
          <w:p w14:paraId="61EA2EFF"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7019C6C6"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27EB877A"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11B91C61"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05826C8A"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778A9F8E"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0EB188D2" w14:textId="77777777" w:rsidTr="00C92352">
        <w:trPr>
          <w:trHeight w:val="397"/>
        </w:trPr>
        <w:tc>
          <w:tcPr>
            <w:tcW w:w="376" w:type="pct"/>
            <w:vMerge/>
            <w:vAlign w:val="center"/>
            <w:hideMark/>
          </w:tcPr>
          <w:p w14:paraId="5E913984" w14:textId="77777777" w:rsidR="00C92352" w:rsidRPr="006D2D8B" w:rsidRDefault="00C92352" w:rsidP="006D2D8B">
            <w:pPr>
              <w:spacing w:before="0" w:after="0"/>
              <w:rPr>
                <w:rFonts w:ascii="Arial" w:eastAsia="Times New Roman" w:hAnsi="Arial" w:cs="Arial"/>
                <w:b/>
                <w:bCs/>
                <w:color w:val="000000"/>
                <w:sz w:val="18"/>
                <w:szCs w:val="18"/>
                <w:lang w:eastAsia="cs-CZ"/>
              </w:rPr>
            </w:pPr>
          </w:p>
        </w:tc>
        <w:tc>
          <w:tcPr>
            <w:tcW w:w="455" w:type="pct"/>
            <w:shd w:val="clear" w:color="000000" w:fill="DDD9C4"/>
            <w:vAlign w:val="center"/>
            <w:hideMark/>
          </w:tcPr>
          <w:p w14:paraId="045854EC"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w:t>
            </w:r>
          </w:p>
        </w:tc>
        <w:tc>
          <w:tcPr>
            <w:tcW w:w="485" w:type="pct"/>
            <w:shd w:val="clear" w:color="000000" w:fill="DDD9C4"/>
            <w:vAlign w:val="center"/>
            <w:hideMark/>
          </w:tcPr>
          <w:p w14:paraId="4BBE9EA7"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1</w:t>
            </w:r>
          </w:p>
        </w:tc>
        <w:tc>
          <w:tcPr>
            <w:tcW w:w="528" w:type="pct"/>
            <w:shd w:val="clear" w:color="000000" w:fill="DDD9C4"/>
            <w:vAlign w:val="center"/>
            <w:hideMark/>
          </w:tcPr>
          <w:p w14:paraId="6AD939FE" w14:textId="77777777" w:rsidR="00C92352" w:rsidRPr="006D2D8B" w:rsidRDefault="00C92352" w:rsidP="006D2D8B">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2.1.1</w:t>
            </w:r>
          </w:p>
        </w:tc>
        <w:tc>
          <w:tcPr>
            <w:tcW w:w="542" w:type="pct"/>
            <w:shd w:val="clear" w:color="auto" w:fill="auto"/>
            <w:hideMark/>
          </w:tcPr>
          <w:p w14:paraId="2A92B07F"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83" w:type="pct"/>
            <w:shd w:val="clear" w:color="auto" w:fill="auto"/>
            <w:hideMark/>
          </w:tcPr>
          <w:p w14:paraId="5889CF47"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98" w:type="pct"/>
            <w:shd w:val="clear" w:color="auto" w:fill="auto"/>
            <w:hideMark/>
          </w:tcPr>
          <w:p w14:paraId="39E1BA26"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466" w:type="pct"/>
            <w:shd w:val="clear" w:color="auto" w:fill="auto"/>
            <w:hideMark/>
          </w:tcPr>
          <w:p w14:paraId="23AF181A"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4" w:type="pct"/>
            <w:shd w:val="clear" w:color="auto" w:fill="auto"/>
            <w:hideMark/>
          </w:tcPr>
          <w:p w14:paraId="0F3C5E30" w14:textId="77777777" w:rsidR="00C92352" w:rsidRDefault="00C92352" w:rsidP="00C92352">
            <w:pPr>
              <w:jc w:val="right"/>
            </w:pPr>
            <w:r w:rsidRPr="00942AE6">
              <w:rPr>
                <w:rFonts w:ascii="Arial" w:eastAsia="Times New Roman" w:hAnsi="Arial" w:cs="Arial"/>
                <w:color w:val="000000"/>
                <w:sz w:val="18"/>
                <w:szCs w:val="18"/>
                <w:lang w:eastAsia="cs-CZ"/>
              </w:rPr>
              <w:t>0,00000</w:t>
            </w:r>
          </w:p>
        </w:tc>
        <w:tc>
          <w:tcPr>
            <w:tcW w:w="533" w:type="pct"/>
            <w:shd w:val="clear" w:color="auto" w:fill="auto"/>
            <w:vAlign w:val="center"/>
            <w:hideMark/>
          </w:tcPr>
          <w:p w14:paraId="19F60885" w14:textId="77777777" w:rsidR="00C92352" w:rsidRPr="006D2D8B" w:rsidRDefault="00C92352" w:rsidP="006D2D8B">
            <w:pPr>
              <w:spacing w:before="0" w:after="0"/>
              <w:jc w:val="center"/>
              <w:rPr>
                <w:rFonts w:ascii="Arial" w:eastAsia="Times New Roman" w:hAnsi="Arial" w:cs="Arial"/>
                <w:color w:val="000000"/>
                <w:sz w:val="18"/>
                <w:szCs w:val="18"/>
                <w:lang w:eastAsia="cs-CZ"/>
              </w:rPr>
            </w:pPr>
            <w:r w:rsidRPr="006D2D8B">
              <w:rPr>
                <w:rFonts w:ascii="Arial" w:eastAsia="Times New Roman" w:hAnsi="Arial" w:cs="Arial"/>
                <w:color w:val="000000"/>
                <w:sz w:val="18"/>
                <w:szCs w:val="18"/>
                <w:lang w:eastAsia="cs-CZ"/>
              </w:rPr>
              <w:t> </w:t>
            </w:r>
          </w:p>
        </w:tc>
      </w:tr>
      <w:tr w:rsidR="00C92352" w:rsidRPr="006D2D8B" w14:paraId="37D109CC" w14:textId="77777777" w:rsidTr="00C92352">
        <w:trPr>
          <w:trHeight w:val="397"/>
        </w:trPr>
        <w:tc>
          <w:tcPr>
            <w:tcW w:w="1844" w:type="pct"/>
            <w:gridSpan w:val="4"/>
            <w:shd w:val="clear" w:color="000000" w:fill="BFBFBF"/>
            <w:noWrap/>
            <w:vAlign w:val="center"/>
            <w:hideMark/>
          </w:tcPr>
          <w:p w14:paraId="4BDAA419" w14:textId="77777777" w:rsidR="00C92352" w:rsidRPr="006D2D8B" w:rsidRDefault="00C92352" w:rsidP="006D2D8B">
            <w:pPr>
              <w:spacing w:before="0" w:after="0"/>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CELKEM</w:t>
            </w:r>
          </w:p>
        </w:tc>
        <w:tc>
          <w:tcPr>
            <w:tcW w:w="542" w:type="pct"/>
            <w:shd w:val="clear" w:color="000000" w:fill="BFBFBF"/>
            <w:noWrap/>
            <w:hideMark/>
          </w:tcPr>
          <w:p w14:paraId="1DD63BAF" w14:textId="77777777" w:rsidR="00C92352" w:rsidRPr="00C92352" w:rsidRDefault="00C92352" w:rsidP="00C92352">
            <w:pPr>
              <w:jc w:val="right"/>
              <w:rPr>
                <w:b/>
              </w:rPr>
            </w:pPr>
            <w:r w:rsidRPr="00C92352">
              <w:rPr>
                <w:rFonts w:ascii="Arial" w:eastAsia="Times New Roman" w:hAnsi="Arial" w:cs="Arial"/>
                <w:b/>
                <w:color w:val="000000"/>
                <w:sz w:val="18"/>
                <w:szCs w:val="18"/>
                <w:lang w:eastAsia="cs-CZ"/>
              </w:rPr>
              <w:t>0,00000</w:t>
            </w:r>
          </w:p>
        </w:tc>
        <w:tc>
          <w:tcPr>
            <w:tcW w:w="483" w:type="pct"/>
            <w:shd w:val="clear" w:color="000000" w:fill="BFBFBF"/>
            <w:noWrap/>
            <w:hideMark/>
          </w:tcPr>
          <w:p w14:paraId="3EBC71EE" w14:textId="77777777" w:rsidR="00C92352" w:rsidRPr="00C92352" w:rsidRDefault="00C92352" w:rsidP="00C92352">
            <w:pPr>
              <w:jc w:val="right"/>
              <w:rPr>
                <w:b/>
              </w:rPr>
            </w:pPr>
            <w:r w:rsidRPr="00C92352">
              <w:rPr>
                <w:rFonts w:ascii="Arial" w:eastAsia="Times New Roman" w:hAnsi="Arial" w:cs="Arial"/>
                <w:b/>
                <w:color w:val="000000"/>
                <w:sz w:val="18"/>
                <w:szCs w:val="18"/>
                <w:lang w:eastAsia="cs-CZ"/>
              </w:rPr>
              <w:t>0,00000</w:t>
            </w:r>
          </w:p>
        </w:tc>
        <w:tc>
          <w:tcPr>
            <w:tcW w:w="598" w:type="pct"/>
            <w:shd w:val="clear" w:color="000000" w:fill="BFBFBF"/>
            <w:noWrap/>
            <w:hideMark/>
          </w:tcPr>
          <w:p w14:paraId="5E6B8AA1" w14:textId="77777777" w:rsidR="00C92352" w:rsidRPr="00C92352" w:rsidRDefault="00C92352" w:rsidP="00C92352">
            <w:pPr>
              <w:jc w:val="right"/>
              <w:rPr>
                <w:b/>
              </w:rPr>
            </w:pPr>
            <w:r w:rsidRPr="00C92352">
              <w:rPr>
                <w:rFonts w:ascii="Arial" w:eastAsia="Times New Roman" w:hAnsi="Arial" w:cs="Arial"/>
                <w:b/>
                <w:color w:val="000000"/>
                <w:sz w:val="18"/>
                <w:szCs w:val="18"/>
                <w:lang w:eastAsia="cs-CZ"/>
              </w:rPr>
              <w:t>0,00000</w:t>
            </w:r>
          </w:p>
        </w:tc>
        <w:tc>
          <w:tcPr>
            <w:tcW w:w="466" w:type="pct"/>
            <w:shd w:val="clear" w:color="000000" w:fill="BFBFBF"/>
            <w:noWrap/>
            <w:hideMark/>
          </w:tcPr>
          <w:p w14:paraId="5EB23427" w14:textId="77777777" w:rsidR="00C92352" w:rsidRPr="00C92352" w:rsidRDefault="00C92352" w:rsidP="00C92352">
            <w:pPr>
              <w:jc w:val="right"/>
              <w:rPr>
                <w:b/>
              </w:rPr>
            </w:pPr>
            <w:r w:rsidRPr="00C92352">
              <w:rPr>
                <w:rFonts w:ascii="Arial" w:eastAsia="Times New Roman" w:hAnsi="Arial" w:cs="Arial"/>
                <w:b/>
                <w:color w:val="000000"/>
                <w:sz w:val="18"/>
                <w:szCs w:val="18"/>
                <w:lang w:eastAsia="cs-CZ"/>
              </w:rPr>
              <w:t>0,00000</w:t>
            </w:r>
          </w:p>
        </w:tc>
        <w:tc>
          <w:tcPr>
            <w:tcW w:w="534" w:type="pct"/>
            <w:shd w:val="clear" w:color="000000" w:fill="BFBFBF"/>
            <w:noWrap/>
            <w:hideMark/>
          </w:tcPr>
          <w:p w14:paraId="7587AB0F" w14:textId="77777777" w:rsidR="00C92352" w:rsidRPr="00C92352" w:rsidRDefault="00C92352" w:rsidP="00C92352">
            <w:pPr>
              <w:jc w:val="right"/>
              <w:rPr>
                <w:b/>
              </w:rPr>
            </w:pPr>
            <w:r w:rsidRPr="00C92352">
              <w:rPr>
                <w:rFonts w:ascii="Arial" w:eastAsia="Times New Roman" w:hAnsi="Arial" w:cs="Arial"/>
                <w:b/>
                <w:color w:val="000000"/>
                <w:sz w:val="18"/>
                <w:szCs w:val="18"/>
                <w:lang w:eastAsia="cs-CZ"/>
              </w:rPr>
              <w:t>0,00000</w:t>
            </w:r>
          </w:p>
        </w:tc>
        <w:tc>
          <w:tcPr>
            <w:tcW w:w="533" w:type="pct"/>
            <w:shd w:val="clear" w:color="000000" w:fill="BFBFBF"/>
            <w:vAlign w:val="center"/>
            <w:hideMark/>
          </w:tcPr>
          <w:p w14:paraId="70BA580E" w14:textId="77777777" w:rsidR="00C92352" w:rsidRPr="006D2D8B" w:rsidRDefault="00C92352"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 </w:t>
            </w:r>
          </w:p>
        </w:tc>
      </w:tr>
    </w:tbl>
    <w:p w14:paraId="6971A28F" w14:textId="77777777" w:rsidR="00CA41BA" w:rsidRDefault="00CA41BA" w:rsidP="00DE4CCA">
      <w:pPr>
        <w:keepNext/>
        <w:spacing w:before="0" w:after="160" w:line="259" w:lineRule="auto"/>
        <w:jc w:val="both"/>
        <w:rPr>
          <w:rFonts w:cs="Times New Roman"/>
          <w:b/>
          <w:sz w:val="24"/>
          <w:szCs w:val="20"/>
        </w:rPr>
      </w:pPr>
    </w:p>
    <w:p w14:paraId="477644C8" w14:textId="77777777" w:rsidR="001648F9" w:rsidRDefault="006D2D8B">
      <w:pPr>
        <w:spacing w:before="0" w:after="200" w:line="276" w:lineRule="auto"/>
        <w:rPr>
          <w:rFonts w:cs="Times New Roman"/>
          <w:b/>
          <w:sz w:val="24"/>
          <w:szCs w:val="20"/>
        </w:rPr>
      </w:pPr>
      <w:r>
        <w:rPr>
          <w:rFonts w:cs="Times New Roman"/>
          <w:b/>
          <w:sz w:val="24"/>
          <w:szCs w:val="20"/>
        </w:rPr>
        <w:br w:type="page"/>
      </w:r>
    </w:p>
    <w:tbl>
      <w:tblPr>
        <w:tblW w:w="14044"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417"/>
        <w:gridCol w:w="1258"/>
        <w:gridCol w:w="1275"/>
        <w:gridCol w:w="2003"/>
        <w:gridCol w:w="1418"/>
      </w:tblGrid>
      <w:tr w:rsidR="00454463" w:rsidRPr="00454463" w14:paraId="7AB06169" w14:textId="77777777" w:rsidTr="00C92352">
        <w:trPr>
          <w:trHeight w:val="315"/>
        </w:trPr>
        <w:tc>
          <w:tcPr>
            <w:tcW w:w="14044"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1F3977A9"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lastRenderedPageBreak/>
              <w:t>ROK 2018</w:t>
            </w:r>
          </w:p>
        </w:tc>
      </w:tr>
      <w:tr w:rsidR="00454463" w:rsidRPr="00454463" w14:paraId="2E67093C" w14:textId="77777777" w:rsidTr="00C92352">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5B96033C"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25070C02"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1A648232"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1CE366FF"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7513" w:type="dxa"/>
            <w:gridSpan w:val="5"/>
            <w:tcBorders>
              <w:top w:val="single" w:sz="8" w:space="0" w:color="auto"/>
              <w:left w:val="nil"/>
              <w:bottom w:val="single" w:sz="8" w:space="0" w:color="auto"/>
              <w:right w:val="single" w:sz="8" w:space="0" w:color="000000"/>
            </w:tcBorders>
            <w:shd w:val="clear" w:color="000000" w:fill="808080"/>
            <w:vAlign w:val="center"/>
            <w:hideMark/>
          </w:tcPr>
          <w:p w14:paraId="5AF30C44"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1418" w:type="dxa"/>
            <w:tcBorders>
              <w:top w:val="nil"/>
              <w:left w:val="nil"/>
              <w:bottom w:val="nil"/>
              <w:right w:val="single" w:sz="8" w:space="0" w:color="auto"/>
            </w:tcBorders>
            <w:shd w:val="clear" w:color="000000" w:fill="808080"/>
            <w:vAlign w:val="center"/>
            <w:hideMark/>
          </w:tcPr>
          <w:p w14:paraId="392A7F6B"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247CC45A" w14:textId="77777777" w:rsidTr="00C92352">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1DA02B6"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63A6D7A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12AB41B0"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4F03BCA0"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5D682F1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75" w:type="dxa"/>
            <w:gridSpan w:val="2"/>
            <w:tcBorders>
              <w:top w:val="single" w:sz="8" w:space="0" w:color="auto"/>
              <w:left w:val="nil"/>
              <w:bottom w:val="single" w:sz="8" w:space="0" w:color="auto"/>
              <w:right w:val="single" w:sz="8" w:space="0" w:color="000000"/>
            </w:tcBorders>
            <w:shd w:val="clear" w:color="000000" w:fill="A6A6A6"/>
            <w:vAlign w:val="center"/>
            <w:hideMark/>
          </w:tcPr>
          <w:p w14:paraId="00E3BE4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3278" w:type="dxa"/>
            <w:gridSpan w:val="2"/>
            <w:tcBorders>
              <w:top w:val="single" w:sz="8" w:space="0" w:color="auto"/>
              <w:left w:val="nil"/>
              <w:bottom w:val="single" w:sz="8" w:space="0" w:color="auto"/>
              <w:right w:val="single" w:sz="8" w:space="0" w:color="000000"/>
            </w:tcBorders>
            <w:shd w:val="clear" w:color="000000" w:fill="A6A6A6"/>
            <w:vAlign w:val="center"/>
            <w:hideMark/>
          </w:tcPr>
          <w:p w14:paraId="3C078EB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1418" w:type="dxa"/>
            <w:tcBorders>
              <w:top w:val="nil"/>
              <w:left w:val="nil"/>
              <w:bottom w:val="nil"/>
              <w:right w:val="single" w:sz="8" w:space="0" w:color="auto"/>
            </w:tcBorders>
            <w:shd w:val="clear" w:color="000000" w:fill="808080"/>
            <w:vAlign w:val="center"/>
            <w:hideMark/>
          </w:tcPr>
          <w:p w14:paraId="08FB1C63"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(v tis. Kč)</w:t>
            </w:r>
          </w:p>
        </w:tc>
      </w:tr>
      <w:tr w:rsidR="00454463" w:rsidRPr="00454463" w14:paraId="76FC29BF" w14:textId="77777777" w:rsidTr="00C92352">
        <w:trPr>
          <w:trHeight w:val="735"/>
        </w:trPr>
        <w:tc>
          <w:tcPr>
            <w:tcW w:w="960" w:type="dxa"/>
            <w:vMerge/>
            <w:tcBorders>
              <w:top w:val="nil"/>
              <w:left w:val="single" w:sz="8" w:space="0" w:color="auto"/>
              <w:bottom w:val="single" w:sz="8" w:space="0" w:color="000000"/>
              <w:right w:val="single" w:sz="8" w:space="0" w:color="auto"/>
            </w:tcBorders>
            <w:vAlign w:val="center"/>
            <w:hideMark/>
          </w:tcPr>
          <w:p w14:paraId="618587FC"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5ABEBFD6"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62D26728"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3CCC516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055AED01"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417" w:type="dxa"/>
            <w:tcBorders>
              <w:top w:val="nil"/>
              <w:left w:val="nil"/>
              <w:bottom w:val="single" w:sz="8" w:space="0" w:color="auto"/>
              <w:right w:val="single" w:sz="8" w:space="0" w:color="auto"/>
            </w:tcBorders>
            <w:shd w:val="clear" w:color="000000" w:fill="A6A6A6"/>
            <w:vAlign w:val="center"/>
            <w:hideMark/>
          </w:tcPr>
          <w:p w14:paraId="0C42EF0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58" w:type="dxa"/>
            <w:tcBorders>
              <w:top w:val="nil"/>
              <w:left w:val="nil"/>
              <w:bottom w:val="single" w:sz="8" w:space="0" w:color="auto"/>
              <w:right w:val="single" w:sz="8" w:space="0" w:color="auto"/>
            </w:tcBorders>
            <w:shd w:val="clear" w:color="000000" w:fill="A6A6A6"/>
            <w:vAlign w:val="center"/>
            <w:hideMark/>
          </w:tcPr>
          <w:p w14:paraId="7ED85A5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275" w:type="dxa"/>
            <w:tcBorders>
              <w:top w:val="nil"/>
              <w:left w:val="nil"/>
              <w:bottom w:val="single" w:sz="8" w:space="0" w:color="auto"/>
              <w:right w:val="single" w:sz="8" w:space="0" w:color="auto"/>
            </w:tcBorders>
            <w:shd w:val="clear" w:color="000000" w:fill="A6A6A6"/>
            <w:vAlign w:val="center"/>
            <w:hideMark/>
          </w:tcPr>
          <w:p w14:paraId="4D0FDA42"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2003" w:type="dxa"/>
            <w:tcBorders>
              <w:top w:val="nil"/>
              <w:left w:val="nil"/>
              <w:bottom w:val="single" w:sz="8" w:space="0" w:color="auto"/>
              <w:right w:val="single" w:sz="8" w:space="0" w:color="auto"/>
            </w:tcBorders>
            <w:shd w:val="clear" w:color="000000" w:fill="A6A6A6"/>
            <w:vAlign w:val="center"/>
            <w:hideMark/>
          </w:tcPr>
          <w:p w14:paraId="7434F79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1418" w:type="dxa"/>
            <w:tcBorders>
              <w:top w:val="nil"/>
              <w:left w:val="nil"/>
              <w:bottom w:val="single" w:sz="8" w:space="0" w:color="auto"/>
              <w:right w:val="single" w:sz="8" w:space="0" w:color="auto"/>
            </w:tcBorders>
            <w:shd w:val="clear" w:color="000000" w:fill="808080"/>
            <w:vAlign w:val="center"/>
            <w:hideMark/>
          </w:tcPr>
          <w:p w14:paraId="2F0BE926"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0A4DA3" w:rsidRPr="00454463" w14:paraId="1F5129F6"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42DA878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548D81A2"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53B303E9"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15A9D63E"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auto"/>
            <w:vAlign w:val="bottom"/>
            <w:hideMark/>
          </w:tcPr>
          <w:p w14:paraId="2F8CBEC6"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55 252,05280</w:t>
            </w:r>
          </w:p>
        </w:tc>
        <w:tc>
          <w:tcPr>
            <w:tcW w:w="1417" w:type="dxa"/>
            <w:tcBorders>
              <w:top w:val="nil"/>
              <w:left w:val="nil"/>
              <w:bottom w:val="single" w:sz="8" w:space="0" w:color="auto"/>
              <w:right w:val="single" w:sz="8" w:space="0" w:color="auto"/>
            </w:tcBorders>
            <w:shd w:val="clear" w:color="auto" w:fill="auto"/>
            <w:vAlign w:val="bottom"/>
            <w:hideMark/>
          </w:tcPr>
          <w:p w14:paraId="457F78E3"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46 964,24488</w:t>
            </w:r>
          </w:p>
        </w:tc>
        <w:tc>
          <w:tcPr>
            <w:tcW w:w="1258" w:type="dxa"/>
            <w:tcBorders>
              <w:top w:val="nil"/>
              <w:left w:val="nil"/>
              <w:bottom w:val="single" w:sz="8" w:space="0" w:color="auto"/>
              <w:right w:val="single" w:sz="8" w:space="0" w:color="auto"/>
            </w:tcBorders>
            <w:shd w:val="clear" w:color="auto" w:fill="auto"/>
            <w:vAlign w:val="bottom"/>
            <w:hideMark/>
          </w:tcPr>
          <w:p w14:paraId="464D76D4"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2 762,60264</w:t>
            </w:r>
          </w:p>
        </w:tc>
        <w:tc>
          <w:tcPr>
            <w:tcW w:w="1275" w:type="dxa"/>
            <w:tcBorders>
              <w:top w:val="nil"/>
              <w:left w:val="nil"/>
              <w:bottom w:val="single" w:sz="8" w:space="0" w:color="auto"/>
              <w:right w:val="single" w:sz="8" w:space="0" w:color="auto"/>
            </w:tcBorders>
            <w:shd w:val="clear" w:color="auto" w:fill="auto"/>
            <w:vAlign w:val="bottom"/>
            <w:hideMark/>
          </w:tcPr>
          <w:p w14:paraId="24D47F1B"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5 525,20528</w:t>
            </w:r>
          </w:p>
        </w:tc>
        <w:tc>
          <w:tcPr>
            <w:tcW w:w="2003" w:type="dxa"/>
            <w:tcBorders>
              <w:top w:val="nil"/>
              <w:left w:val="nil"/>
              <w:bottom w:val="single" w:sz="8" w:space="0" w:color="auto"/>
              <w:right w:val="single" w:sz="8" w:space="0" w:color="auto"/>
            </w:tcBorders>
            <w:shd w:val="clear" w:color="auto" w:fill="auto"/>
            <w:vAlign w:val="center"/>
            <w:hideMark/>
          </w:tcPr>
          <w:p w14:paraId="071CEB5B"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8" w:type="dxa"/>
            <w:tcBorders>
              <w:top w:val="nil"/>
              <w:left w:val="nil"/>
              <w:bottom w:val="single" w:sz="8" w:space="0" w:color="auto"/>
              <w:right w:val="single" w:sz="8" w:space="0" w:color="auto"/>
            </w:tcBorders>
            <w:shd w:val="clear" w:color="auto" w:fill="auto"/>
            <w:vAlign w:val="center"/>
            <w:hideMark/>
          </w:tcPr>
          <w:p w14:paraId="7B7DAC8A"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C7461B" w:rsidRPr="00454463" w14:paraId="64E9E605"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7C397B7" w14:textId="77777777" w:rsidR="00C7461B" w:rsidRPr="00454463" w:rsidRDefault="00C7461B"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59FF6AF"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14C7820D"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44D4E48B"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single" w:sz="8" w:space="0" w:color="auto"/>
              <w:left w:val="nil"/>
              <w:bottom w:val="single" w:sz="8" w:space="0" w:color="auto"/>
              <w:right w:val="single" w:sz="8" w:space="0" w:color="auto"/>
            </w:tcBorders>
            <w:shd w:val="clear" w:color="auto" w:fill="auto"/>
            <w:vAlign w:val="bottom"/>
            <w:hideMark/>
          </w:tcPr>
          <w:p w14:paraId="36508EB3"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14 918,72067</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14:paraId="4B7F3993"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12 680,91257</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6AD0A05B"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745,93603</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60A4A8BC"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1 491,87207</w:t>
            </w:r>
          </w:p>
        </w:tc>
        <w:tc>
          <w:tcPr>
            <w:tcW w:w="2003" w:type="dxa"/>
            <w:tcBorders>
              <w:top w:val="single" w:sz="8" w:space="0" w:color="auto"/>
              <w:left w:val="nil"/>
              <w:bottom w:val="single" w:sz="8" w:space="0" w:color="auto"/>
              <w:right w:val="single" w:sz="8" w:space="0" w:color="auto"/>
            </w:tcBorders>
            <w:shd w:val="clear" w:color="auto" w:fill="auto"/>
            <w:vAlign w:val="bottom"/>
            <w:hideMark/>
          </w:tcPr>
          <w:p w14:paraId="27EA20DF"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18" w:type="dxa"/>
            <w:tcBorders>
              <w:top w:val="nil"/>
              <w:left w:val="nil"/>
              <w:bottom w:val="single" w:sz="8" w:space="0" w:color="auto"/>
              <w:right w:val="single" w:sz="8" w:space="0" w:color="auto"/>
            </w:tcBorders>
            <w:shd w:val="clear" w:color="auto" w:fill="auto"/>
            <w:vAlign w:val="center"/>
            <w:hideMark/>
          </w:tcPr>
          <w:p w14:paraId="5BFBC60E" w14:textId="77777777" w:rsidR="00C7461B" w:rsidRPr="00454463" w:rsidRDefault="00C7461B"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C7461B" w:rsidRPr="00454463" w14:paraId="33FC48E7"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C2A2CF9" w14:textId="77777777" w:rsidR="00C7461B" w:rsidRPr="00454463" w:rsidRDefault="00C7461B"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90C4085"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66141617"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2BA0603A"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42984BD0"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5 632,18360</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67A153FC"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4 787,35606</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331FDA31"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563,21836</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68025600"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281,60918</w:t>
            </w:r>
          </w:p>
        </w:tc>
        <w:tc>
          <w:tcPr>
            <w:tcW w:w="2003" w:type="dxa"/>
            <w:tcBorders>
              <w:top w:val="single" w:sz="8" w:space="0" w:color="auto"/>
              <w:left w:val="nil"/>
              <w:bottom w:val="single" w:sz="8" w:space="0" w:color="auto"/>
              <w:right w:val="single" w:sz="8" w:space="0" w:color="auto"/>
            </w:tcBorders>
            <w:shd w:val="clear" w:color="auto" w:fill="auto"/>
            <w:vAlign w:val="bottom"/>
            <w:hideMark/>
          </w:tcPr>
          <w:p w14:paraId="3CAA33CA"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18" w:type="dxa"/>
            <w:tcBorders>
              <w:top w:val="nil"/>
              <w:left w:val="nil"/>
              <w:bottom w:val="single" w:sz="8" w:space="0" w:color="auto"/>
              <w:right w:val="single" w:sz="8" w:space="0" w:color="auto"/>
            </w:tcBorders>
            <w:shd w:val="clear" w:color="auto" w:fill="auto"/>
            <w:vAlign w:val="center"/>
            <w:hideMark/>
          </w:tcPr>
          <w:p w14:paraId="68919489" w14:textId="77777777" w:rsidR="00C7461B" w:rsidRPr="00454463" w:rsidRDefault="00C7461B"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200E07" w:rsidRPr="00454463" w14:paraId="24C7C389"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085866E" w14:textId="77777777" w:rsidR="00200E07" w:rsidRPr="00454463" w:rsidRDefault="00200E07"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4D8312DC"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38776727"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57BD05DA"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single" w:sz="8" w:space="0" w:color="auto"/>
              <w:left w:val="nil"/>
              <w:bottom w:val="single" w:sz="8" w:space="0" w:color="auto"/>
              <w:right w:val="single" w:sz="8" w:space="0" w:color="auto"/>
            </w:tcBorders>
            <w:shd w:val="clear" w:color="auto" w:fill="auto"/>
            <w:vAlign w:val="bottom"/>
            <w:hideMark/>
          </w:tcPr>
          <w:p w14:paraId="09966F5D"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18 277,55339</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14:paraId="6B3AFD3A"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15 535,92038</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51118DFC"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913,87767</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2980D663"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1 827,75534</w:t>
            </w:r>
          </w:p>
        </w:tc>
        <w:tc>
          <w:tcPr>
            <w:tcW w:w="2003" w:type="dxa"/>
            <w:tcBorders>
              <w:top w:val="single" w:sz="8" w:space="0" w:color="auto"/>
              <w:left w:val="nil"/>
              <w:bottom w:val="single" w:sz="8" w:space="0" w:color="auto"/>
              <w:right w:val="single" w:sz="8" w:space="0" w:color="auto"/>
            </w:tcBorders>
            <w:shd w:val="clear" w:color="auto" w:fill="auto"/>
            <w:vAlign w:val="center"/>
            <w:hideMark/>
          </w:tcPr>
          <w:p w14:paraId="4EAD65A3"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8" w:type="dxa"/>
            <w:tcBorders>
              <w:top w:val="nil"/>
              <w:left w:val="nil"/>
              <w:bottom w:val="single" w:sz="8" w:space="0" w:color="auto"/>
              <w:right w:val="single" w:sz="8" w:space="0" w:color="auto"/>
            </w:tcBorders>
            <w:shd w:val="clear" w:color="auto" w:fill="auto"/>
            <w:vAlign w:val="center"/>
            <w:hideMark/>
          </w:tcPr>
          <w:p w14:paraId="6D20F79A" w14:textId="77777777" w:rsidR="00200E07" w:rsidRPr="00454463" w:rsidRDefault="00200E07"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200E07" w:rsidRPr="00454463" w14:paraId="1D5A89DF"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EA52A86" w14:textId="77777777" w:rsidR="00200E07" w:rsidRPr="00454463" w:rsidRDefault="00200E07"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415D22A8"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2D0767EA"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102A5088"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single" w:sz="8" w:space="0" w:color="auto"/>
              <w:left w:val="nil"/>
              <w:bottom w:val="single" w:sz="8" w:space="0" w:color="auto"/>
              <w:right w:val="single" w:sz="8" w:space="0" w:color="auto"/>
            </w:tcBorders>
            <w:shd w:val="clear" w:color="auto" w:fill="auto"/>
            <w:vAlign w:val="bottom"/>
            <w:hideMark/>
          </w:tcPr>
          <w:p w14:paraId="426020B0"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14:paraId="7CD2CB03"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3DC33271"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0472F8BD"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2003" w:type="dxa"/>
            <w:tcBorders>
              <w:top w:val="single" w:sz="8" w:space="0" w:color="auto"/>
              <w:left w:val="nil"/>
              <w:bottom w:val="single" w:sz="8" w:space="0" w:color="auto"/>
              <w:right w:val="single" w:sz="8" w:space="0" w:color="auto"/>
            </w:tcBorders>
            <w:shd w:val="clear" w:color="auto" w:fill="auto"/>
            <w:vAlign w:val="center"/>
            <w:hideMark/>
          </w:tcPr>
          <w:p w14:paraId="49BD1C6A"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8" w:type="dxa"/>
            <w:tcBorders>
              <w:top w:val="nil"/>
              <w:left w:val="nil"/>
              <w:bottom w:val="single" w:sz="8" w:space="0" w:color="auto"/>
              <w:right w:val="single" w:sz="8" w:space="0" w:color="auto"/>
            </w:tcBorders>
            <w:shd w:val="clear" w:color="auto" w:fill="auto"/>
            <w:vAlign w:val="center"/>
            <w:hideMark/>
          </w:tcPr>
          <w:p w14:paraId="76F7D95C" w14:textId="77777777" w:rsidR="00200E07" w:rsidRPr="00454463" w:rsidRDefault="00200E07"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64AE2C6B" w14:textId="77777777" w:rsidTr="00C92352">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3567F5C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704C6486"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3DB9605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0BB1C69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3E1C78A8"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654D8ACA"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258" w:type="dxa"/>
            <w:tcBorders>
              <w:top w:val="single" w:sz="8" w:space="0" w:color="auto"/>
              <w:left w:val="nil"/>
              <w:bottom w:val="single" w:sz="8" w:space="0" w:color="auto"/>
              <w:right w:val="single" w:sz="8" w:space="0" w:color="auto"/>
            </w:tcBorders>
            <w:shd w:val="clear" w:color="auto" w:fill="auto"/>
            <w:vAlign w:val="center"/>
            <w:hideMark/>
          </w:tcPr>
          <w:p w14:paraId="6AD24557"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14:paraId="1FBB1245"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003" w:type="dxa"/>
            <w:tcBorders>
              <w:top w:val="single" w:sz="8" w:space="0" w:color="auto"/>
              <w:left w:val="nil"/>
              <w:bottom w:val="single" w:sz="8" w:space="0" w:color="auto"/>
              <w:right w:val="single" w:sz="8" w:space="0" w:color="auto"/>
            </w:tcBorders>
            <w:shd w:val="clear" w:color="auto" w:fill="auto"/>
            <w:vAlign w:val="center"/>
            <w:hideMark/>
          </w:tcPr>
          <w:p w14:paraId="66B897B0"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8" w:type="dxa"/>
            <w:tcBorders>
              <w:top w:val="nil"/>
              <w:left w:val="nil"/>
              <w:bottom w:val="single" w:sz="8" w:space="0" w:color="auto"/>
              <w:right w:val="single" w:sz="8" w:space="0" w:color="auto"/>
            </w:tcBorders>
            <w:shd w:val="clear" w:color="auto" w:fill="auto"/>
            <w:vAlign w:val="center"/>
            <w:hideMark/>
          </w:tcPr>
          <w:p w14:paraId="52A024BC"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387784D3"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08EAE2D6"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360CD6AD"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59487C3"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4E29004E"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single" w:sz="8" w:space="0" w:color="auto"/>
              <w:left w:val="nil"/>
              <w:bottom w:val="single" w:sz="8" w:space="0" w:color="auto"/>
              <w:right w:val="single" w:sz="8" w:space="0" w:color="auto"/>
            </w:tcBorders>
            <w:shd w:val="clear" w:color="auto" w:fill="auto"/>
            <w:vAlign w:val="bottom"/>
            <w:hideMark/>
          </w:tcPr>
          <w:p w14:paraId="15FDA095"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1 943,78733</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14:paraId="3E062B5A"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1 652,21923</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0DB9F084"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291,56810</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314CC31C"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2003" w:type="dxa"/>
            <w:tcBorders>
              <w:top w:val="single" w:sz="8" w:space="0" w:color="auto"/>
              <w:left w:val="nil"/>
              <w:bottom w:val="single" w:sz="8" w:space="0" w:color="auto"/>
              <w:right w:val="single" w:sz="8" w:space="0" w:color="auto"/>
            </w:tcBorders>
            <w:shd w:val="clear" w:color="auto" w:fill="auto"/>
            <w:vAlign w:val="bottom"/>
            <w:hideMark/>
          </w:tcPr>
          <w:p w14:paraId="68E5C3C3"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18" w:type="dxa"/>
            <w:tcBorders>
              <w:top w:val="nil"/>
              <w:left w:val="nil"/>
              <w:bottom w:val="single" w:sz="8" w:space="0" w:color="auto"/>
              <w:right w:val="single" w:sz="8" w:space="0" w:color="auto"/>
            </w:tcBorders>
            <w:shd w:val="clear" w:color="auto" w:fill="auto"/>
            <w:vAlign w:val="center"/>
            <w:hideMark/>
          </w:tcPr>
          <w:p w14:paraId="519411B1"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49ABF38A"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C2F5E1B" w14:textId="77777777" w:rsidR="001C0894" w:rsidRPr="00454463" w:rsidRDefault="001C0894" w:rsidP="001C0894">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203A0847"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6D5C56CB"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single" w:sz="8" w:space="0" w:color="auto"/>
              <w:right w:val="single" w:sz="8" w:space="0" w:color="auto"/>
            </w:tcBorders>
            <w:shd w:val="clear" w:color="000000" w:fill="DDD9C4"/>
            <w:vAlign w:val="center"/>
            <w:hideMark/>
          </w:tcPr>
          <w:p w14:paraId="0A7AA322"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2.1.1</w:t>
            </w:r>
          </w:p>
        </w:tc>
        <w:tc>
          <w:tcPr>
            <w:tcW w:w="1560" w:type="dxa"/>
            <w:tcBorders>
              <w:top w:val="single" w:sz="8" w:space="0" w:color="auto"/>
              <w:left w:val="nil"/>
              <w:bottom w:val="single" w:sz="8" w:space="0" w:color="auto"/>
              <w:right w:val="single" w:sz="8" w:space="0" w:color="auto"/>
            </w:tcBorders>
            <w:shd w:val="clear" w:color="auto" w:fill="auto"/>
            <w:vAlign w:val="bottom"/>
            <w:hideMark/>
          </w:tcPr>
          <w:p w14:paraId="1DD10CB8"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2 662,59755</w:t>
            </w:r>
          </w:p>
        </w:tc>
        <w:tc>
          <w:tcPr>
            <w:tcW w:w="1417" w:type="dxa"/>
            <w:tcBorders>
              <w:top w:val="single" w:sz="8" w:space="0" w:color="auto"/>
              <w:left w:val="nil"/>
              <w:bottom w:val="single" w:sz="8" w:space="0" w:color="auto"/>
              <w:right w:val="single" w:sz="8" w:space="0" w:color="auto"/>
            </w:tcBorders>
            <w:shd w:val="clear" w:color="auto" w:fill="auto"/>
            <w:vAlign w:val="bottom"/>
            <w:hideMark/>
          </w:tcPr>
          <w:p w14:paraId="77E1BF9D"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2 263,20792</w:t>
            </w:r>
          </w:p>
        </w:tc>
        <w:tc>
          <w:tcPr>
            <w:tcW w:w="1258" w:type="dxa"/>
            <w:tcBorders>
              <w:top w:val="single" w:sz="8" w:space="0" w:color="auto"/>
              <w:left w:val="nil"/>
              <w:bottom w:val="single" w:sz="8" w:space="0" w:color="auto"/>
              <w:right w:val="single" w:sz="8" w:space="0" w:color="auto"/>
            </w:tcBorders>
            <w:shd w:val="clear" w:color="auto" w:fill="auto"/>
            <w:vAlign w:val="bottom"/>
            <w:hideMark/>
          </w:tcPr>
          <w:p w14:paraId="2A80E2E5"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223,65820</w:t>
            </w:r>
          </w:p>
        </w:tc>
        <w:tc>
          <w:tcPr>
            <w:tcW w:w="1275" w:type="dxa"/>
            <w:tcBorders>
              <w:top w:val="single" w:sz="8" w:space="0" w:color="auto"/>
              <w:left w:val="nil"/>
              <w:bottom w:val="single" w:sz="8" w:space="0" w:color="auto"/>
              <w:right w:val="single" w:sz="8" w:space="0" w:color="auto"/>
            </w:tcBorders>
            <w:shd w:val="clear" w:color="auto" w:fill="auto"/>
            <w:vAlign w:val="bottom"/>
            <w:hideMark/>
          </w:tcPr>
          <w:p w14:paraId="2D8D4495"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175,73143</w:t>
            </w:r>
          </w:p>
        </w:tc>
        <w:tc>
          <w:tcPr>
            <w:tcW w:w="2003" w:type="dxa"/>
            <w:tcBorders>
              <w:top w:val="single" w:sz="8" w:space="0" w:color="auto"/>
              <w:left w:val="nil"/>
              <w:bottom w:val="single" w:sz="8" w:space="0" w:color="auto"/>
              <w:right w:val="single" w:sz="8" w:space="0" w:color="auto"/>
            </w:tcBorders>
            <w:shd w:val="clear" w:color="auto" w:fill="auto"/>
            <w:vAlign w:val="bottom"/>
            <w:hideMark/>
          </w:tcPr>
          <w:p w14:paraId="1F8CD65B"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18" w:type="dxa"/>
            <w:tcBorders>
              <w:top w:val="nil"/>
              <w:left w:val="nil"/>
              <w:bottom w:val="single" w:sz="8" w:space="0" w:color="auto"/>
              <w:right w:val="single" w:sz="8" w:space="0" w:color="auto"/>
            </w:tcBorders>
            <w:shd w:val="clear" w:color="auto" w:fill="auto"/>
            <w:vAlign w:val="center"/>
            <w:hideMark/>
          </w:tcPr>
          <w:p w14:paraId="79082CCF"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5532D773" w14:textId="77777777" w:rsidTr="00B77C7D">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64AAD62A" w14:textId="77777777" w:rsidR="001C0894" w:rsidRPr="00454463" w:rsidRDefault="001C0894" w:rsidP="001C0894">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nil"/>
              <w:left w:val="nil"/>
              <w:bottom w:val="single" w:sz="8" w:space="0" w:color="auto"/>
              <w:right w:val="single" w:sz="8" w:space="0" w:color="auto"/>
            </w:tcBorders>
            <w:shd w:val="clear" w:color="auto" w:fill="BFBFBF" w:themeFill="background1" w:themeFillShade="BF"/>
            <w:noWrap/>
            <w:vAlign w:val="bottom"/>
            <w:hideMark/>
          </w:tcPr>
          <w:p w14:paraId="08E6EBB8" w14:textId="77777777" w:rsidR="001C0894" w:rsidRPr="00E105BA" w:rsidRDefault="001C0894" w:rsidP="001C0894">
            <w:pPr>
              <w:spacing w:before="0" w:after="0"/>
              <w:jc w:val="center"/>
              <w:rPr>
                <w:rFonts w:ascii="Arial" w:eastAsia="Times New Roman" w:hAnsi="Arial" w:cs="Arial"/>
                <w:b/>
                <w:bCs/>
                <w:sz w:val="18"/>
                <w:szCs w:val="18"/>
                <w:lang w:eastAsia="cs-CZ"/>
              </w:rPr>
            </w:pPr>
            <w:r w:rsidRPr="00E105BA">
              <w:rPr>
                <w:rFonts w:ascii="Arial" w:hAnsi="Arial" w:cs="Arial"/>
                <w:b/>
                <w:bCs/>
                <w:sz w:val="18"/>
                <w:szCs w:val="18"/>
              </w:rPr>
              <w:t>98 686,89534</w:t>
            </w:r>
          </w:p>
        </w:tc>
        <w:tc>
          <w:tcPr>
            <w:tcW w:w="1417" w:type="dxa"/>
            <w:tcBorders>
              <w:top w:val="nil"/>
              <w:left w:val="nil"/>
              <w:bottom w:val="single" w:sz="8" w:space="0" w:color="auto"/>
              <w:right w:val="single" w:sz="8" w:space="0" w:color="auto"/>
            </w:tcBorders>
            <w:shd w:val="clear" w:color="auto" w:fill="BFBFBF" w:themeFill="background1" w:themeFillShade="BF"/>
            <w:noWrap/>
            <w:vAlign w:val="bottom"/>
            <w:hideMark/>
          </w:tcPr>
          <w:p w14:paraId="1DED98E2" w14:textId="77777777" w:rsidR="001C0894" w:rsidRPr="00E105BA" w:rsidRDefault="001C0894" w:rsidP="001C0894">
            <w:pPr>
              <w:spacing w:before="0" w:after="0"/>
              <w:jc w:val="center"/>
              <w:rPr>
                <w:rFonts w:ascii="Arial" w:eastAsia="Times New Roman" w:hAnsi="Arial" w:cs="Arial"/>
                <w:b/>
                <w:bCs/>
                <w:sz w:val="18"/>
                <w:szCs w:val="18"/>
                <w:lang w:eastAsia="cs-CZ"/>
              </w:rPr>
            </w:pPr>
            <w:r w:rsidRPr="00E105BA">
              <w:rPr>
                <w:rFonts w:ascii="Arial" w:hAnsi="Arial" w:cs="Arial"/>
                <w:b/>
                <w:bCs/>
                <w:sz w:val="18"/>
                <w:szCs w:val="18"/>
              </w:rPr>
              <w:t>83 883,86104</w:t>
            </w:r>
          </w:p>
        </w:tc>
        <w:tc>
          <w:tcPr>
            <w:tcW w:w="1258" w:type="dxa"/>
            <w:tcBorders>
              <w:top w:val="nil"/>
              <w:left w:val="nil"/>
              <w:bottom w:val="single" w:sz="8" w:space="0" w:color="auto"/>
              <w:right w:val="single" w:sz="8" w:space="0" w:color="auto"/>
            </w:tcBorders>
            <w:shd w:val="clear" w:color="auto" w:fill="BFBFBF" w:themeFill="background1" w:themeFillShade="BF"/>
            <w:noWrap/>
            <w:vAlign w:val="bottom"/>
            <w:hideMark/>
          </w:tcPr>
          <w:p w14:paraId="3F0EE1EE" w14:textId="77777777" w:rsidR="001C0894" w:rsidRPr="00E105BA" w:rsidRDefault="001C0894" w:rsidP="001C0894">
            <w:pPr>
              <w:spacing w:before="0" w:after="0"/>
              <w:jc w:val="center"/>
              <w:rPr>
                <w:rFonts w:ascii="Arial" w:eastAsia="Times New Roman" w:hAnsi="Arial" w:cs="Arial"/>
                <w:b/>
                <w:bCs/>
                <w:sz w:val="18"/>
                <w:szCs w:val="18"/>
                <w:lang w:eastAsia="cs-CZ"/>
              </w:rPr>
            </w:pPr>
            <w:r w:rsidRPr="00E105BA">
              <w:rPr>
                <w:rFonts w:ascii="Arial" w:hAnsi="Arial" w:cs="Arial"/>
                <w:b/>
                <w:bCs/>
                <w:sz w:val="18"/>
                <w:szCs w:val="18"/>
              </w:rPr>
              <w:t>5 500,86100</w:t>
            </w:r>
          </w:p>
        </w:tc>
        <w:tc>
          <w:tcPr>
            <w:tcW w:w="1275" w:type="dxa"/>
            <w:tcBorders>
              <w:top w:val="nil"/>
              <w:left w:val="nil"/>
              <w:bottom w:val="single" w:sz="8" w:space="0" w:color="auto"/>
              <w:right w:val="single" w:sz="8" w:space="0" w:color="auto"/>
            </w:tcBorders>
            <w:shd w:val="clear" w:color="auto" w:fill="BFBFBF" w:themeFill="background1" w:themeFillShade="BF"/>
            <w:noWrap/>
            <w:vAlign w:val="bottom"/>
            <w:hideMark/>
          </w:tcPr>
          <w:p w14:paraId="38FE3A68" w14:textId="77777777" w:rsidR="001C0894" w:rsidRPr="00E105BA" w:rsidRDefault="001C0894" w:rsidP="001C0894">
            <w:pPr>
              <w:spacing w:before="0" w:after="0"/>
              <w:jc w:val="center"/>
              <w:rPr>
                <w:rFonts w:ascii="Arial" w:eastAsia="Times New Roman" w:hAnsi="Arial" w:cs="Arial"/>
                <w:b/>
                <w:bCs/>
                <w:sz w:val="18"/>
                <w:szCs w:val="18"/>
                <w:lang w:eastAsia="cs-CZ"/>
              </w:rPr>
            </w:pPr>
            <w:r w:rsidRPr="00E105BA">
              <w:rPr>
                <w:rFonts w:ascii="Arial" w:hAnsi="Arial" w:cs="Arial"/>
                <w:b/>
                <w:bCs/>
                <w:sz w:val="18"/>
                <w:szCs w:val="18"/>
              </w:rPr>
              <w:t>9 302,17330</w:t>
            </w:r>
          </w:p>
        </w:tc>
        <w:tc>
          <w:tcPr>
            <w:tcW w:w="2003" w:type="dxa"/>
            <w:tcBorders>
              <w:top w:val="nil"/>
              <w:left w:val="nil"/>
              <w:bottom w:val="single" w:sz="8" w:space="0" w:color="auto"/>
              <w:right w:val="single" w:sz="8" w:space="0" w:color="auto"/>
            </w:tcBorders>
            <w:shd w:val="clear" w:color="auto" w:fill="BFBFBF" w:themeFill="background1" w:themeFillShade="BF"/>
            <w:noWrap/>
            <w:vAlign w:val="bottom"/>
            <w:hideMark/>
          </w:tcPr>
          <w:p w14:paraId="0C13848C" w14:textId="77777777" w:rsidR="001C0894" w:rsidRPr="00E105BA" w:rsidRDefault="001C0894" w:rsidP="00D434EA">
            <w:pPr>
              <w:spacing w:before="0" w:after="0"/>
              <w:jc w:val="right"/>
              <w:rPr>
                <w:rFonts w:ascii="Arial" w:eastAsia="Times New Roman" w:hAnsi="Arial" w:cs="Arial"/>
                <w:b/>
                <w:bCs/>
                <w:sz w:val="18"/>
                <w:szCs w:val="18"/>
                <w:lang w:eastAsia="cs-CZ"/>
              </w:rPr>
            </w:pPr>
            <w:r w:rsidRPr="00E105BA">
              <w:rPr>
                <w:rFonts w:ascii="Arial" w:hAnsi="Arial" w:cs="Arial"/>
                <w:b/>
                <w:bCs/>
                <w:sz w:val="18"/>
                <w:szCs w:val="18"/>
              </w:rPr>
              <w:t>0,00000</w:t>
            </w:r>
          </w:p>
        </w:tc>
        <w:tc>
          <w:tcPr>
            <w:tcW w:w="1418" w:type="dxa"/>
            <w:tcBorders>
              <w:top w:val="nil"/>
              <w:left w:val="nil"/>
              <w:bottom w:val="single" w:sz="8" w:space="0" w:color="auto"/>
              <w:right w:val="single" w:sz="8" w:space="0" w:color="auto"/>
            </w:tcBorders>
            <w:shd w:val="clear" w:color="000000" w:fill="BFBFBF"/>
            <w:vAlign w:val="center"/>
            <w:hideMark/>
          </w:tcPr>
          <w:p w14:paraId="63D09D63" w14:textId="77777777" w:rsidR="001C0894" w:rsidRPr="00454463" w:rsidRDefault="001C0894" w:rsidP="001C0894">
            <w:pPr>
              <w:spacing w:before="0" w:after="0"/>
              <w:jc w:val="right"/>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 </w:t>
            </w:r>
          </w:p>
        </w:tc>
      </w:tr>
    </w:tbl>
    <w:p w14:paraId="1A80339E" w14:textId="77777777" w:rsidR="005834CD" w:rsidRDefault="005834CD">
      <w:pPr>
        <w:spacing w:before="0" w:after="200" w:line="276" w:lineRule="auto"/>
        <w:rPr>
          <w:rFonts w:cs="Times New Roman"/>
          <w:b/>
          <w:sz w:val="24"/>
          <w:szCs w:val="20"/>
        </w:rPr>
      </w:pPr>
    </w:p>
    <w:p w14:paraId="4348E9E6" w14:textId="77777777" w:rsidR="005834CD" w:rsidRDefault="005834CD">
      <w:pPr>
        <w:spacing w:before="0" w:after="200" w:line="276" w:lineRule="auto"/>
        <w:rPr>
          <w:rFonts w:cs="Times New Roman"/>
          <w:b/>
          <w:sz w:val="24"/>
          <w:szCs w:val="20"/>
        </w:rPr>
      </w:pPr>
    </w:p>
    <w:p w14:paraId="5F41EA8E" w14:textId="77777777" w:rsidR="005834CD" w:rsidRDefault="005834CD">
      <w:pPr>
        <w:spacing w:before="0" w:after="200" w:line="276" w:lineRule="auto"/>
        <w:rPr>
          <w:rFonts w:cs="Times New Roman"/>
          <w:b/>
          <w:sz w:val="24"/>
          <w:szCs w:val="20"/>
        </w:rPr>
      </w:pPr>
    </w:p>
    <w:p w14:paraId="7ED026CB" w14:textId="77777777" w:rsidR="005834CD" w:rsidRDefault="005834CD">
      <w:pPr>
        <w:spacing w:before="0" w:after="200" w:line="276" w:lineRule="auto"/>
        <w:rPr>
          <w:rFonts w:cs="Times New Roman"/>
          <w:b/>
          <w:sz w:val="24"/>
          <w:szCs w:val="20"/>
        </w:rPr>
      </w:pPr>
    </w:p>
    <w:p w14:paraId="126D3874" w14:textId="77777777" w:rsidR="005834CD" w:rsidRDefault="005834CD">
      <w:pPr>
        <w:spacing w:before="0" w:after="200" w:line="276" w:lineRule="auto"/>
        <w:rPr>
          <w:rFonts w:cs="Times New Roman"/>
          <w:b/>
          <w:sz w:val="24"/>
          <w:szCs w:val="20"/>
        </w:rPr>
      </w:pPr>
    </w:p>
    <w:p w14:paraId="031B739D" w14:textId="77777777" w:rsidR="001648F9" w:rsidRDefault="001648F9">
      <w:pPr>
        <w:spacing w:before="0" w:after="200" w:line="276" w:lineRule="auto"/>
        <w:rPr>
          <w:rFonts w:cs="Times New Roman"/>
          <w:b/>
          <w:sz w:val="24"/>
          <w:szCs w:val="20"/>
        </w:rPr>
      </w:pPr>
    </w:p>
    <w:p w14:paraId="4F2F0DB9" w14:textId="77777777" w:rsidR="005834CD" w:rsidRDefault="005834CD">
      <w:pPr>
        <w:spacing w:before="0" w:after="200" w:line="276" w:lineRule="auto"/>
        <w:rPr>
          <w:rFonts w:cs="Times New Roman"/>
          <w:b/>
          <w:sz w:val="24"/>
          <w:szCs w:val="20"/>
        </w:rPr>
      </w:pPr>
    </w:p>
    <w:p w14:paraId="5B2E5B2F" w14:textId="77777777" w:rsidR="00C92352" w:rsidRDefault="00C92352">
      <w:pPr>
        <w:spacing w:before="0" w:after="200" w:line="276" w:lineRule="auto"/>
        <w:rPr>
          <w:rFonts w:cs="Times New Roman"/>
          <w:b/>
          <w:sz w:val="24"/>
          <w:szCs w:val="20"/>
        </w:rPr>
      </w:pPr>
    </w:p>
    <w:tbl>
      <w:tblPr>
        <w:tblW w:w="14044"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399"/>
        <w:gridCol w:w="1276"/>
        <w:gridCol w:w="1275"/>
        <w:gridCol w:w="1436"/>
        <w:gridCol w:w="1985"/>
      </w:tblGrid>
      <w:tr w:rsidR="00454463" w:rsidRPr="00454463" w14:paraId="1B492482" w14:textId="77777777" w:rsidTr="00C92352">
        <w:trPr>
          <w:trHeight w:val="315"/>
        </w:trPr>
        <w:tc>
          <w:tcPr>
            <w:tcW w:w="14044"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1C6CF6EA"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lastRenderedPageBreak/>
              <w:t>ROK 2019</w:t>
            </w:r>
          </w:p>
        </w:tc>
      </w:tr>
      <w:tr w:rsidR="00454463" w:rsidRPr="00454463" w14:paraId="2D3B8281" w14:textId="77777777" w:rsidTr="00E105BA">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600A5D3A"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08A75749"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16CC3D80"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346010E5"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6946" w:type="dxa"/>
            <w:gridSpan w:val="5"/>
            <w:tcBorders>
              <w:top w:val="single" w:sz="8" w:space="0" w:color="auto"/>
              <w:left w:val="nil"/>
              <w:bottom w:val="single" w:sz="8" w:space="0" w:color="auto"/>
              <w:right w:val="single" w:sz="8" w:space="0" w:color="000000"/>
            </w:tcBorders>
            <w:shd w:val="clear" w:color="000000" w:fill="808080"/>
            <w:vAlign w:val="center"/>
            <w:hideMark/>
          </w:tcPr>
          <w:p w14:paraId="64750046"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1985" w:type="dxa"/>
            <w:tcBorders>
              <w:top w:val="nil"/>
              <w:left w:val="nil"/>
              <w:bottom w:val="nil"/>
              <w:right w:val="single" w:sz="8" w:space="0" w:color="auto"/>
            </w:tcBorders>
            <w:shd w:val="clear" w:color="000000" w:fill="808080"/>
            <w:vAlign w:val="center"/>
            <w:hideMark/>
          </w:tcPr>
          <w:p w14:paraId="77986A86"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1F28E576"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F0A5106"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29D33BEE"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27AEF0C1"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7D56E70A"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09EA5D0D"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75" w:type="dxa"/>
            <w:gridSpan w:val="2"/>
            <w:tcBorders>
              <w:top w:val="single" w:sz="8" w:space="0" w:color="auto"/>
              <w:left w:val="nil"/>
              <w:bottom w:val="single" w:sz="8" w:space="0" w:color="auto"/>
              <w:right w:val="single" w:sz="8" w:space="0" w:color="000000"/>
            </w:tcBorders>
            <w:shd w:val="clear" w:color="000000" w:fill="A6A6A6"/>
            <w:vAlign w:val="center"/>
            <w:hideMark/>
          </w:tcPr>
          <w:p w14:paraId="7F007D4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2711" w:type="dxa"/>
            <w:gridSpan w:val="2"/>
            <w:tcBorders>
              <w:top w:val="single" w:sz="8" w:space="0" w:color="auto"/>
              <w:left w:val="nil"/>
              <w:bottom w:val="single" w:sz="8" w:space="0" w:color="auto"/>
              <w:right w:val="single" w:sz="8" w:space="0" w:color="000000"/>
            </w:tcBorders>
            <w:shd w:val="clear" w:color="000000" w:fill="A6A6A6"/>
            <w:vAlign w:val="center"/>
            <w:hideMark/>
          </w:tcPr>
          <w:p w14:paraId="50D330E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1985" w:type="dxa"/>
            <w:tcBorders>
              <w:top w:val="nil"/>
              <w:left w:val="nil"/>
              <w:bottom w:val="nil"/>
              <w:right w:val="single" w:sz="8" w:space="0" w:color="auto"/>
            </w:tcBorders>
            <w:shd w:val="clear" w:color="000000" w:fill="808080"/>
            <w:vAlign w:val="center"/>
            <w:hideMark/>
          </w:tcPr>
          <w:p w14:paraId="51074683"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(v tis. Kč)</w:t>
            </w:r>
          </w:p>
        </w:tc>
      </w:tr>
      <w:tr w:rsidR="00454463" w:rsidRPr="00454463" w14:paraId="2ECD7FBF" w14:textId="77777777" w:rsidTr="00E105BA">
        <w:trPr>
          <w:trHeight w:val="735"/>
        </w:trPr>
        <w:tc>
          <w:tcPr>
            <w:tcW w:w="960" w:type="dxa"/>
            <w:vMerge/>
            <w:tcBorders>
              <w:top w:val="nil"/>
              <w:left w:val="single" w:sz="8" w:space="0" w:color="auto"/>
              <w:bottom w:val="single" w:sz="8" w:space="0" w:color="000000"/>
              <w:right w:val="single" w:sz="8" w:space="0" w:color="auto"/>
            </w:tcBorders>
            <w:vAlign w:val="center"/>
            <w:hideMark/>
          </w:tcPr>
          <w:p w14:paraId="7EF7997C"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7BC81E08"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47352000"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5C198D05"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5B43DDAB"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99" w:type="dxa"/>
            <w:tcBorders>
              <w:top w:val="nil"/>
              <w:left w:val="nil"/>
              <w:bottom w:val="single" w:sz="8" w:space="0" w:color="auto"/>
              <w:right w:val="single" w:sz="8" w:space="0" w:color="auto"/>
            </w:tcBorders>
            <w:shd w:val="clear" w:color="000000" w:fill="A6A6A6"/>
            <w:vAlign w:val="center"/>
            <w:hideMark/>
          </w:tcPr>
          <w:p w14:paraId="559BD5B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76" w:type="dxa"/>
            <w:tcBorders>
              <w:top w:val="nil"/>
              <w:left w:val="nil"/>
              <w:bottom w:val="single" w:sz="8" w:space="0" w:color="auto"/>
              <w:right w:val="single" w:sz="8" w:space="0" w:color="auto"/>
            </w:tcBorders>
            <w:shd w:val="clear" w:color="000000" w:fill="A6A6A6"/>
            <w:vAlign w:val="center"/>
            <w:hideMark/>
          </w:tcPr>
          <w:p w14:paraId="5661C8B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275" w:type="dxa"/>
            <w:tcBorders>
              <w:top w:val="nil"/>
              <w:left w:val="nil"/>
              <w:bottom w:val="single" w:sz="8" w:space="0" w:color="auto"/>
              <w:right w:val="single" w:sz="8" w:space="0" w:color="auto"/>
            </w:tcBorders>
            <w:shd w:val="clear" w:color="000000" w:fill="A6A6A6"/>
            <w:vAlign w:val="center"/>
            <w:hideMark/>
          </w:tcPr>
          <w:p w14:paraId="005DA6B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436" w:type="dxa"/>
            <w:tcBorders>
              <w:top w:val="nil"/>
              <w:left w:val="nil"/>
              <w:bottom w:val="single" w:sz="8" w:space="0" w:color="auto"/>
              <w:right w:val="single" w:sz="8" w:space="0" w:color="auto"/>
            </w:tcBorders>
            <w:shd w:val="clear" w:color="000000" w:fill="A6A6A6"/>
            <w:vAlign w:val="center"/>
            <w:hideMark/>
          </w:tcPr>
          <w:p w14:paraId="23D08D1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1985" w:type="dxa"/>
            <w:tcBorders>
              <w:top w:val="nil"/>
              <w:left w:val="nil"/>
              <w:bottom w:val="single" w:sz="8" w:space="0" w:color="auto"/>
              <w:right w:val="single" w:sz="8" w:space="0" w:color="auto"/>
            </w:tcBorders>
            <w:shd w:val="clear" w:color="000000" w:fill="808080"/>
            <w:vAlign w:val="center"/>
            <w:hideMark/>
          </w:tcPr>
          <w:p w14:paraId="12C1C5CA"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0A4DA3" w:rsidRPr="00454463" w14:paraId="35EDC965" w14:textId="77777777" w:rsidTr="00E105BA">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1CAA800E"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53FF5F5E"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06FA8187"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5347CC7E"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047CDD50"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4542E9E1"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33132FD6"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0,000000</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21EE915"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0,000000</w:t>
            </w:r>
          </w:p>
        </w:tc>
        <w:tc>
          <w:tcPr>
            <w:tcW w:w="1436" w:type="dxa"/>
            <w:tcBorders>
              <w:top w:val="nil"/>
              <w:left w:val="nil"/>
              <w:bottom w:val="single" w:sz="8" w:space="0" w:color="auto"/>
              <w:right w:val="single" w:sz="8" w:space="0" w:color="auto"/>
            </w:tcBorders>
            <w:shd w:val="clear" w:color="auto" w:fill="FFFFFF" w:themeFill="background1"/>
            <w:vAlign w:val="bottom"/>
            <w:hideMark/>
          </w:tcPr>
          <w:p w14:paraId="76E070EA" w14:textId="77777777" w:rsidR="000A4DA3" w:rsidRPr="00E105BA" w:rsidRDefault="000A4DA3"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0,000000</w:t>
            </w:r>
          </w:p>
        </w:tc>
        <w:tc>
          <w:tcPr>
            <w:tcW w:w="1985" w:type="dxa"/>
            <w:tcBorders>
              <w:top w:val="nil"/>
              <w:left w:val="nil"/>
              <w:bottom w:val="single" w:sz="8" w:space="0" w:color="auto"/>
              <w:right w:val="single" w:sz="8" w:space="0" w:color="auto"/>
            </w:tcBorders>
            <w:shd w:val="clear" w:color="auto" w:fill="auto"/>
            <w:vAlign w:val="center"/>
            <w:hideMark/>
          </w:tcPr>
          <w:p w14:paraId="1B58BA3F"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C7461B" w:rsidRPr="00454463" w14:paraId="75E60719"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E53FE9B" w14:textId="77777777" w:rsidR="00C7461B" w:rsidRPr="00454463" w:rsidRDefault="00C7461B"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75B751E"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0AA906FF"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117E2B4C"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04FC11A" w14:textId="26571D9D"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168 435,65773</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7EAFC8A6" w14:textId="7717E899"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143 170,30907</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38B19013" w14:textId="6B432A3E"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1 603,40631</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EF107D7" w14:textId="0AB885B0"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3 206,81262</w:t>
            </w:r>
          </w:p>
        </w:tc>
        <w:tc>
          <w:tcPr>
            <w:tcW w:w="1436" w:type="dxa"/>
            <w:tcBorders>
              <w:top w:val="nil"/>
              <w:left w:val="nil"/>
              <w:bottom w:val="single" w:sz="8" w:space="0" w:color="auto"/>
              <w:right w:val="single" w:sz="8" w:space="0" w:color="auto"/>
            </w:tcBorders>
            <w:shd w:val="clear" w:color="auto" w:fill="FFFFFF" w:themeFill="background1"/>
            <w:vAlign w:val="bottom"/>
            <w:hideMark/>
          </w:tcPr>
          <w:p w14:paraId="4FC67BE7"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20 455,12973</w:t>
            </w:r>
          </w:p>
        </w:tc>
        <w:tc>
          <w:tcPr>
            <w:tcW w:w="1985" w:type="dxa"/>
            <w:tcBorders>
              <w:top w:val="nil"/>
              <w:left w:val="nil"/>
              <w:bottom w:val="single" w:sz="8" w:space="0" w:color="auto"/>
              <w:right w:val="single" w:sz="8" w:space="0" w:color="auto"/>
            </w:tcBorders>
            <w:shd w:val="clear" w:color="auto" w:fill="auto"/>
            <w:vAlign w:val="center"/>
            <w:hideMark/>
          </w:tcPr>
          <w:p w14:paraId="0C8C1A9F" w14:textId="77777777" w:rsidR="00C7461B" w:rsidRPr="00454463" w:rsidRDefault="00C7461B"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C7461B" w:rsidRPr="00454463" w14:paraId="111C207F"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4AB32E9" w14:textId="77777777" w:rsidR="00C7461B" w:rsidRPr="00454463" w:rsidRDefault="00C7461B"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06CCCC9F"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79D2972C"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1EFE61A8" w14:textId="77777777" w:rsidR="00C7461B" w:rsidRPr="00454463" w:rsidRDefault="00C7461B"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1FF52873" w14:textId="63ED5979"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8 315,95155</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1B1D8305" w14:textId="238E5B10"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7 068,55882</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563815FB" w14:textId="27484211"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831,59516</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40B01CBE" w14:textId="1A1B4412" w:rsidR="00C7461B"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415,79758</w:t>
            </w:r>
          </w:p>
        </w:tc>
        <w:tc>
          <w:tcPr>
            <w:tcW w:w="1436" w:type="dxa"/>
            <w:tcBorders>
              <w:top w:val="nil"/>
              <w:left w:val="nil"/>
              <w:bottom w:val="single" w:sz="8" w:space="0" w:color="auto"/>
              <w:right w:val="single" w:sz="8" w:space="0" w:color="auto"/>
            </w:tcBorders>
            <w:shd w:val="clear" w:color="auto" w:fill="FFFFFF" w:themeFill="background1"/>
            <w:vAlign w:val="center"/>
            <w:hideMark/>
          </w:tcPr>
          <w:p w14:paraId="3F4B87B4" w14:textId="77777777" w:rsidR="00C7461B" w:rsidRPr="00E105BA" w:rsidRDefault="00C7461B"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985" w:type="dxa"/>
            <w:tcBorders>
              <w:top w:val="nil"/>
              <w:left w:val="nil"/>
              <w:bottom w:val="single" w:sz="8" w:space="0" w:color="auto"/>
              <w:right w:val="single" w:sz="8" w:space="0" w:color="auto"/>
            </w:tcBorders>
            <w:shd w:val="clear" w:color="auto" w:fill="auto"/>
            <w:vAlign w:val="center"/>
            <w:hideMark/>
          </w:tcPr>
          <w:p w14:paraId="4FA1E6B2" w14:textId="77777777" w:rsidR="00C7461B" w:rsidRPr="00454463" w:rsidRDefault="00C7461B"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200E07" w:rsidRPr="00454463" w14:paraId="5FB74876"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F1755D7" w14:textId="77777777" w:rsidR="00200E07" w:rsidRPr="00454463" w:rsidRDefault="00200E07"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3D4511AA"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1DC38AA4"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71AA6DEC"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247E75A" w14:textId="230F1B5E" w:rsidR="00200E07"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10 780,61607</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B8341D6" w14:textId="15999ACD" w:rsidR="00200E07"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9 163,52366</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458175ED" w14:textId="40D4600C" w:rsidR="00200E07"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539,03080</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1295CE02" w14:textId="2E758154" w:rsidR="00200E07" w:rsidRPr="00E105BA" w:rsidRDefault="0019107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1 078,06161</w:t>
            </w:r>
          </w:p>
        </w:tc>
        <w:tc>
          <w:tcPr>
            <w:tcW w:w="1436" w:type="dxa"/>
            <w:tcBorders>
              <w:top w:val="nil"/>
              <w:left w:val="nil"/>
              <w:bottom w:val="single" w:sz="8" w:space="0" w:color="auto"/>
              <w:right w:val="single" w:sz="8" w:space="0" w:color="auto"/>
            </w:tcBorders>
            <w:shd w:val="clear" w:color="auto" w:fill="FFFFFF" w:themeFill="background1"/>
            <w:vAlign w:val="center"/>
            <w:hideMark/>
          </w:tcPr>
          <w:p w14:paraId="180CCC17"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985" w:type="dxa"/>
            <w:tcBorders>
              <w:top w:val="nil"/>
              <w:left w:val="nil"/>
              <w:bottom w:val="single" w:sz="8" w:space="0" w:color="auto"/>
              <w:right w:val="single" w:sz="8" w:space="0" w:color="auto"/>
            </w:tcBorders>
            <w:shd w:val="clear" w:color="auto" w:fill="auto"/>
            <w:vAlign w:val="center"/>
            <w:hideMark/>
          </w:tcPr>
          <w:p w14:paraId="3DFE4C06" w14:textId="77777777" w:rsidR="00200E07" w:rsidRPr="00454463" w:rsidRDefault="00200E07"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200E07" w:rsidRPr="00454463" w14:paraId="46A40744"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563BF3F" w14:textId="77777777" w:rsidR="00200E07" w:rsidRPr="00454463" w:rsidRDefault="00200E07"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2EAC8857"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2BF72AC7"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4430DE79" w14:textId="77777777" w:rsidR="00200E07" w:rsidRPr="00454463" w:rsidRDefault="00200E07"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21D39B0E"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55 272,62131</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4DF02C6C"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46 981,72811</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11E4F7E4"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2 763,63107</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18069257"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hAnsi="Arial" w:cs="Arial"/>
                <w:sz w:val="18"/>
                <w:szCs w:val="18"/>
              </w:rPr>
              <w:t>5 527,26213</w:t>
            </w:r>
          </w:p>
        </w:tc>
        <w:tc>
          <w:tcPr>
            <w:tcW w:w="1436" w:type="dxa"/>
            <w:tcBorders>
              <w:top w:val="nil"/>
              <w:left w:val="nil"/>
              <w:bottom w:val="single" w:sz="8" w:space="0" w:color="auto"/>
              <w:right w:val="single" w:sz="8" w:space="0" w:color="auto"/>
            </w:tcBorders>
            <w:shd w:val="clear" w:color="auto" w:fill="FFFFFF" w:themeFill="background1"/>
            <w:vAlign w:val="center"/>
            <w:hideMark/>
          </w:tcPr>
          <w:p w14:paraId="4F28C309" w14:textId="77777777" w:rsidR="00200E07" w:rsidRPr="00E105BA" w:rsidRDefault="00200E07"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985" w:type="dxa"/>
            <w:tcBorders>
              <w:top w:val="nil"/>
              <w:left w:val="nil"/>
              <w:bottom w:val="single" w:sz="8" w:space="0" w:color="auto"/>
              <w:right w:val="single" w:sz="8" w:space="0" w:color="auto"/>
            </w:tcBorders>
            <w:shd w:val="clear" w:color="auto" w:fill="auto"/>
            <w:vAlign w:val="center"/>
            <w:hideMark/>
          </w:tcPr>
          <w:p w14:paraId="69CF0948" w14:textId="77777777" w:rsidR="00200E07" w:rsidRPr="00454463" w:rsidRDefault="00200E07"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2EC3F3EE" w14:textId="77777777" w:rsidTr="00E105BA">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1DB79C1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27EADBE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7803927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3C1800F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7FE9835A"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3C61176B"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73CC4A4C"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7F4B2B0F"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36" w:type="dxa"/>
            <w:tcBorders>
              <w:top w:val="nil"/>
              <w:left w:val="nil"/>
              <w:bottom w:val="single" w:sz="8" w:space="0" w:color="auto"/>
              <w:right w:val="single" w:sz="8" w:space="0" w:color="auto"/>
            </w:tcBorders>
            <w:shd w:val="clear" w:color="auto" w:fill="FFFFFF" w:themeFill="background1"/>
            <w:vAlign w:val="center"/>
            <w:hideMark/>
          </w:tcPr>
          <w:p w14:paraId="01BFDC8F" w14:textId="77777777" w:rsidR="00454463" w:rsidRPr="00E105BA" w:rsidRDefault="00454463" w:rsidP="00454463">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985" w:type="dxa"/>
            <w:tcBorders>
              <w:top w:val="nil"/>
              <w:left w:val="nil"/>
              <w:bottom w:val="single" w:sz="8" w:space="0" w:color="auto"/>
              <w:right w:val="single" w:sz="8" w:space="0" w:color="auto"/>
            </w:tcBorders>
            <w:shd w:val="clear" w:color="auto" w:fill="auto"/>
            <w:vAlign w:val="center"/>
            <w:hideMark/>
          </w:tcPr>
          <w:p w14:paraId="387D0209"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4845FC51" w14:textId="77777777" w:rsidTr="00E105BA">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2E71C814"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5E158034"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79E43C07"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43DFE363"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7F2316C4"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23 620,85000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02D5A30"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20 077,72250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66E99603"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3 543,12750</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2A2CE23C"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436" w:type="dxa"/>
            <w:tcBorders>
              <w:top w:val="nil"/>
              <w:left w:val="nil"/>
              <w:bottom w:val="single" w:sz="8" w:space="0" w:color="auto"/>
              <w:right w:val="single" w:sz="8" w:space="0" w:color="auto"/>
            </w:tcBorders>
            <w:shd w:val="clear" w:color="auto" w:fill="FFFFFF" w:themeFill="background1"/>
            <w:vAlign w:val="bottom"/>
            <w:hideMark/>
          </w:tcPr>
          <w:p w14:paraId="16EFE44D"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985" w:type="dxa"/>
            <w:tcBorders>
              <w:top w:val="nil"/>
              <w:left w:val="nil"/>
              <w:bottom w:val="single" w:sz="8" w:space="0" w:color="auto"/>
              <w:right w:val="single" w:sz="8" w:space="0" w:color="auto"/>
            </w:tcBorders>
            <w:shd w:val="clear" w:color="auto" w:fill="auto"/>
            <w:vAlign w:val="center"/>
            <w:hideMark/>
          </w:tcPr>
          <w:p w14:paraId="0C1622E9"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680A04D8" w14:textId="77777777" w:rsidTr="00E105B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FED87B1" w14:textId="77777777" w:rsidR="001C0894" w:rsidRPr="00454463" w:rsidRDefault="001C0894" w:rsidP="001C0894">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167B6A18"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17A1D790"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single" w:sz="8" w:space="0" w:color="auto"/>
              <w:right w:val="single" w:sz="8" w:space="0" w:color="auto"/>
            </w:tcBorders>
            <w:shd w:val="clear" w:color="000000" w:fill="DDD9C4"/>
            <w:vAlign w:val="center"/>
            <w:hideMark/>
          </w:tcPr>
          <w:p w14:paraId="36D775AC"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02CA1078"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4 390,17000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1CE67BED"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3 731,64000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512CECA5"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384,02000</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437F539A"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274,51000</w:t>
            </w:r>
          </w:p>
        </w:tc>
        <w:tc>
          <w:tcPr>
            <w:tcW w:w="1436" w:type="dxa"/>
            <w:tcBorders>
              <w:top w:val="nil"/>
              <w:left w:val="nil"/>
              <w:bottom w:val="single" w:sz="8" w:space="0" w:color="auto"/>
              <w:right w:val="single" w:sz="8" w:space="0" w:color="auto"/>
            </w:tcBorders>
            <w:shd w:val="clear" w:color="auto" w:fill="FFFFFF" w:themeFill="background1"/>
            <w:vAlign w:val="bottom"/>
            <w:hideMark/>
          </w:tcPr>
          <w:p w14:paraId="06B716BC" w14:textId="77777777" w:rsidR="001C0894" w:rsidRPr="00E105BA" w:rsidRDefault="001C0894" w:rsidP="001C0894">
            <w:pPr>
              <w:spacing w:before="0" w:after="0"/>
              <w:jc w:val="right"/>
              <w:rPr>
                <w:rFonts w:ascii="Arial" w:eastAsia="Times New Roman" w:hAnsi="Arial" w:cs="Arial"/>
                <w:sz w:val="18"/>
                <w:szCs w:val="18"/>
                <w:lang w:eastAsia="cs-CZ"/>
              </w:rPr>
            </w:pPr>
            <w:r w:rsidRPr="00E105BA">
              <w:rPr>
                <w:rFonts w:ascii="Arial" w:hAnsi="Arial" w:cs="Arial"/>
                <w:sz w:val="18"/>
                <w:szCs w:val="18"/>
              </w:rPr>
              <w:t>0,00000</w:t>
            </w:r>
          </w:p>
        </w:tc>
        <w:tc>
          <w:tcPr>
            <w:tcW w:w="1985" w:type="dxa"/>
            <w:tcBorders>
              <w:top w:val="nil"/>
              <w:left w:val="nil"/>
              <w:bottom w:val="single" w:sz="8" w:space="0" w:color="auto"/>
              <w:right w:val="single" w:sz="8" w:space="0" w:color="auto"/>
            </w:tcBorders>
            <w:shd w:val="clear" w:color="auto" w:fill="auto"/>
            <w:vAlign w:val="center"/>
            <w:hideMark/>
          </w:tcPr>
          <w:p w14:paraId="38EFF154"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4F505AC6" w14:textId="77777777" w:rsidTr="00E105BA">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6368D0CC" w14:textId="77777777" w:rsidR="001C0894" w:rsidRPr="00454463" w:rsidRDefault="001C0894" w:rsidP="001C0894">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nil"/>
              <w:left w:val="nil"/>
              <w:bottom w:val="single" w:sz="8" w:space="0" w:color="auto"/>
              <w:right w:val="single" w:sz="8" w:space="0" w:color="auto"/>
            </w:tcBorders>
            <w:shd w:val="clear" w:color="auto" w:fill="BFBFBF" w:themeFill="background1" w:themeFillShade="BF"/>
            <w:noWrap/>
            <w:vAlign w:val="bottom"/>
            <w:hideMark/>
          </w:tcPr>
          <w:p w14:paraId="471F0564" w14:textId="6CEF4C9A" w:rsidR="00993B71" w:rsidRDefault="00993B71" w:rsidP="001C0894">
            <w:pPr>
              <w:spacing w:before="0" w:after="0"/>
              <w:jc w:val="right"/>
              <w:rPr>
                <w:rFonts w:ascii="Arial" w:hAnsi="Arial" w:cs="Arial"/>
                <w:b/>
                <w:bCs/>
                <w:sz w:val="18"/>
                <w:szCs w:val="18"/>
              </w:rPr>
            </w:pPr>
          </w:p>
          <w:p w14:paraId="0C1E9AA8" w14:textId="77777777" w:rsidR="001C0894" w:rsidRPr="00E105BA" w:rsidRDefault="00993B71"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270 815,86666</w:t>
            </w:r>
          </w:p>
        </w:tc>
        <w:tc>
          <w:tcPr>
            <w:tcW w:w="1399" w:type="dxa"/>
            <w:tcBorders>
              <w:top w:val="nil"/>
              <w:left w:val="nil"/>
              <w:bottom w:val="single" w:sz="8" w:space="0" w:color="auto"/>
              <w:right w:val="single" w:sz="8" w:space="0" w:color="auto"/>
            </w:tcBorders>
            <w:shd w:val="clear" w:color="auto" w:fill="BFBFBF" w:themeFill="background1" w:themeFillShade="BF"/>
            <w:noWrap/>
            <w:vAlign w:val="bottom"/>
            <w:hideMark/>
          </w:tcPr>
          <w:p w14:paraId="0D1FE3E5" w14:textId="335AAF06" w:rsidR="001C0894" w:rsidRPr="00E105BA" w:rsidRDefault="00993B71"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230 193,48216</w:t>
            </w:r>
          </w:p>
        </w:tc>
        <w:tc>
          <w:tcPr>
            <w:tcW w:w="1276" w:type="dxa"/>
            <w:tcBorders>
              <w:top w:val="nil"/>
              <w:left w:val="nil"/>
              <w:bottom w:val="single" w:sz="8" w:space="0" w:color="auto"/>
              <w:right w:val="single" w:sz="8" w:space="0" w:color="auto"/>
            </w:tcBorders>
            <w:shd w:val="clear" w:color="auto" w:fill="BFBFBF" w:themeFill="background1" w:themeFillShade="BF"/>
            <w:noWrap/>
            <w:vAlign w:val="bottom"/>
            <w:hideMark/>
          </w:tcPr>
          <w:p w14:paraId="1B7678E6" w14:textId="38F9556B" w:rsidR="001C0894" w:rsidRPr="00E105BA" w:rsidRDefault="00993B71"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9 664,81083</w:t>
            </w:r>
          </w:p>
        </w:tc>
        <w:tc>
          <w:tcPr>
            <w:tcW w:w="1275" w:type="dxa"/>
            <w:tcBorders>
              <w:top w:val="nil"/>
              <w:left w:val="nil"/>
              <w:bottom w:val="single" w:sz="8" w:space="0" w:color="auto"/>
              <w:right w:val="single" w:sz="8" w:space="0" w:color="auto"/>
            </w:tcBorders>
            <w:shd w:val="clear" w:color="auto" w:fill="BFBFBF" w:themeFill="background1" w:themeFillShade="BF"/>
            <w:noWrap/>
            <w:vAlign w:val="bottom"/>
            <w:hideMark/>
          </w:tcPr>
          <w:p w14:paraId="2B08C594" w14:textId="7669A94C" w:rsidR="001C0894" w:rsidRPr="00E105BA" w:rsidRDefault="00993B71"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10 502,44393</w:t>
            </w:r>
          </w:p>
        </w:tc>
        <w:tc>
          <w:tcPr>
            <w:tcW w:w="1436" w:type="dxa"/>
            <w:tcBorders>
              <w:top w:val="nil"/>
              <w:left w:val="nil"/>
              <w:bottom w:val="single" w:sz="8" w:space="0" w:color="auto"/>
              <w:right w:val="single" w:sz="8" w:space="0" w:color="auto"/>
            </w:tcBorders>
            <w:shd w:val="clear" w:color="auto" w:fill="BFBFBF" w:themeFill="background1" w:themeFillShade="BF"/>
            <w:noWrap/>
            <w:vAlign w:val="bottom"/>
            <w:hideMark/>
          </w:tcPr>
          <w:p w14:paraId="0A90972F" w14:textId="4E90C930" w:rsidR="00993B71" w:rsidRDefault="00993B71" w:rsidP="001C0894">
            <w:pPr>
              <w:spacing w:before="0" w:after="0"/>
              <w:jc w:val="right"/>
              <w:rPr>
                <w:rFonts w:ascii="Arial" w:hAnsi="Arial" w:cs="Arial"/>
                <w:b/>
                <w:bCs/>
                <w:sz w:val="18"/>
                <w:szCs w:val="18"/>
              </w:rPr>
            </w:pPr>
          </w:p>
          <w:p w14:paraId="6804A66F" w14:textId="77777777" w:rsidR="001C0894" w:rsidRPr="00E105BA" w:rsidRDefault="00993B71"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20 455,12973</w:t>
            </w:r>
          </w:p>
        </w:tc>
        <w:tc>
          <w:tcPr>
            <w:tcW w:w="1985" w:type="dxa"/>
            <w:tcBorders>
              <w:top w:val="nil"/>
              <w:left w:val="nil"/>
              <w:bottom w:val="single" w:sz="8" w:space="0" w:color="auto"/>
              <w:right w:val="single" w:sz="8" w:space="0" w:color="auto"/>
            </w:tcBorders>
            <w:shd w:val="clear" w:color="000000" w:fill="BFBFBF"/>
            <w:vAlign w:val="center"/>
            <w:hideMark/>
          </w:tcPr>
          <w:p w14:paraId="1571F1A7"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 </w:t>
            </w:r>
          </w:p>
        </w:tc>
      </w:tr>
    </w:tbl>
    <w:p w14:paraId="58B7463B" w14:textId="77777777" w:rsidR="005834CD" w:rsidRDefault="006D2D8B">
      <w:pPr>
        <w:spacing w:before="0" w:after="200" w:line="276" w:lineRule="auto"/>
        <w:rPr>
          <w:rFonts w:cs="Times New Roman"/>
          <w:b/>
          <w:sz w:val="24"/>
          <w:szCs w:val="20"/>
        </w:rPr>
      </w:pPr>
      <w:r>
        <w:rPr>
          <w:rFonts w:cs="Times New Roman"/>
          <w:b/>
          <w:sz w:val="24"/>
          <w:szCs w:val="20"/>
        </w:rPr>
        <w:br w:type="page"/>
      </w:r>
    </w:p>
    <w:tbl>
      <w:tblPr>
        <w:tblW w:w="14044"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417"/>
        <w:gridCol w:w="1276"/>
        <w:gridCol w:w="1399"/>
        <w:gridCol w:w="1152"/>
        <w:gridCol w:w="2127"/>
      </w:tblGrid>
      <w:tr w:rsidR="00454463" w:rsidRPr="00454463" w14:paraId="59EC9C72" w14:textId="77777777" w:rsidTr="00C92352">
        <w:trPr>
          <w:trHeight w:val="315"/>
        </w:trPr>
        <w:tc>
          <w:tcPr>
            <w:tcW w:w="14044"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0A0E1948"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lastRenderedPageBreak/>
              <w:t>ROK 2020</w:t>
            </w:r>
          </w:p>
        </w:tc>
      </w:tr>
      <w:tr w:rsidR="00454463" w:rsidRPr="00454463" w14:paraId="67A08F7D" w14:textId="77777777" w:rsidTr="00C92352">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653AB194"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17BB77C0"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0DEDB354"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7305684B"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6804" w:type="dxa"/>
            <w:gridSpan w:val="5"/>
            <w:tcBorders>
              <w:top w:val="single" w:sz="8" w:space="0" w:color="auto"/>
              <w:left w:val="nil"/>
              <w:bottom w:val="single" w:sz="8" w:space="0" w:color="auto"/>
              <w:right w:val="single" w:sz="8" w:space="0" w:color="000000"/>
            </w:tcBorders>
            <w:shd w:val="clear" w:color="000000" w:fill="808080"/>
            <w:vAlign w:val="center"/>
            <w:hideMark/>
          </w:tcPr>
          <w:p w14:paraId="317EE9BA"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2127" w:type="dxa"/>
            <w:tcBorders>
              <w:top w:val="nil"/>
              <w:left w:val="nil"/>
              <w:bottom w:val="nil"/>
              <w:right w:val="single" w:sz="8" w:space="0" w:color="auto"/>
            </w:tcBorders>
            <w:shd w:val="clear" w:color="000000" w:fill="808080"/>
            <w:vAlign w:val="center"/>
            <w:hideMark/>
          </w:tcPr>
          <w:p w14:paraId="6CD94E5F"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2ED44797" w14:textId="77777777" w:rsidTr="00C92352">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5ADADB7"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42EE104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41F29875"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12CF8A3D"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3EF6EF72"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93" w:type="dxa"/>
            <w:gridSpan w:val="2"/>
            <w:tcBorders>
              <w:top w:val="single" w:sz="8" w:space="0" w:color="auto"/>
              <w:left w:val="nil"/>
              <w:bottom w:val="single" w:sz="8" w:space="0" w:color="auto"/>
              <w:right w:val="single" w:sz="8" w:space="0" w:color="000000"/>
            </w:tcBorders>
            <w:shd w:val="clear" w:color="000000" w:fill="A6A6A6"/>
            <w:vAlign w:val="center"/>
            <w:hideMark/>
          </w:tcPr>
          <w:p w14:paraId="224CC57A"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2551" w:type="dxa"/>
            <w:gridSpan w:val="2"/>
            <w:tcBorders>
              <w:top w:val="single" w:sz="8" w:space="0" w:color="auto"/>
              <w:left w:val="nil"/>
              <w:bottom w:val="single" w:sz="8" w:space="0" w:color="auto"/>
              <w:right w:val="single" w:sz="8" w:space="0" w:color="000000"/>
            </w:tcBorders>
            <w:shd w:val="clear" w:color="000000" w:fill="A6A6A6"/>
            <w:vAlign w:val="center"/>
            <w:hideMark/>
          </w:tcPr>
          <w:p w14:paraId="7640A3B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2127" w:type="dxa"/>
            <w:tcBorders>
              <w:top w:val="nil"/>
              <w:left w:val="nil"/>
              <w:bottom w:val="nil"/>
              <w:right w:val="single" w:sz="8" w:space="0" w:color="auto"/>
            </w:tcBorders>
            <w:shd w:val="clear" w:color="000000" w:fill="808080"/>
            <w:vAlign w:val="center"/>
            <w:hideMark/>
          </w:tcPr>
          <w:p w14:paraId="28D5D836"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(v tis. Kč)</w:t>
            </w:r>
          </w:p>
        </w:tc>
      </w:tr>
      <w:tr w:rsidR="00454463" w:rsidRPr="00454463" w14:paraId="4C5C62AB" w14:textId="77777777" w:rsidTr="00C92352">
        <w:trPr>
          <w:trHeight w:val="735"/>
        </w:trPr>
        <w:tc>
          <w:tcPr>
            <w:tcW w:w="960" w:type="dxa"/>
            <w:vMerge/>
            <w:tcBorders>
              <w:top w:val="nil"/>
              <w:left w:val="single" w:sz="8" w:space="0" w:color="auto"/>
              <w:bottom w:val="single" w:sz="8" w:space="0" w:color="000000"/>
              <w:right w:val="single" w:sz="8" w:space="0" w:color="auto"/>
            </w:tcBorders>
            <w:vAlign w:val="center"/>
            <w:hideMark/>
          </w:tcPr>
          <w:p w14:paraId="20CB39A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2F6EC429"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4768173C"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7F50376E"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436B609C"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417" w:type="dxa"/>
            <w:tcBorders>
              <w:top w:val="nil"/>
              <w:left w:val="nil"/>
              <w:bottom w:val="single" w:sz="8" w:space="0" w:color="auto"/>
              <w:right w:val="single" w:sz="8" w:space="0" w:color="auto"/>
            </w:tcBorders>
            <w:shd w:val="clear" w:color="000000" w:fill="A6A6A6"/>
            <w:vAlign w:val="center"/>
            <w:hideMark/>
          </w:tcPr>
          <w:p w14:paraId="09661F0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76" w:type="dxa"/>
            <w:tcBorders>
              <w:top w:val="nil"/>
              <w:left w:val="nil"/>
              <w:bottom w:val="single" w:sz="8" w:space="0" w:color="auto"/>
              <w:right w:val="single" w:sz="8" w:space="0" w:color="auto"/>
            </w:tcBorders>
            <w:shd w:val="clear" w:color="000000" w:fill="A6A6A6"/>
            <w:vAlign w:val="center"/>
            <w:hideMark/>
          </w:tcPr>
          <w:p w14:paraId="2DC05D8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399" w:type="dxa"/>
            <w:tcBorders>
              <w:top w:val="nil"/>
              <w:left w:val="nil"/>
              <w:bottom w:val="single" w:sz="8" w:space="0" w:color="auto"/>
              <w:right w:val="single" w:sz="8" w:space="0" w:color="auto"/>
            </w:tcBorders>
            <w:shd w:val="clear" w:color="000000" w:fill="A6A6A6"/>
            <w:vAlign w:val="center"/>
            <w:hideMark/>
          </w:tcPr>
          <w:p w14:paraId="47CFE62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152" w:type="dxa"/>
            <w:tcBorders>
              <w:top w:val="nil"/>
              <w:left w:val="nil"/>
              <w:bottom w:val="single" w:sz="8" w:space="0" w:color="auto"/>
              <w:right w:val="single" w:sz="8" w:space="0" w:color="auto"/>
            </w:tcBorders>
            <w:shd w:val="clear" w:color="000000" w:fill="A6A6A6"/>
            <w:vAlign w:val="center"/>
            <w:hideMark/>
          </w:tcPr>
          <w:p w14:paraId="0DBDE454"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2127" w:type="dxa"/>
            <w:tcBorders>
              <w:top w:val="nil"/>
              <w:left w:val="nil"/>
              <w:bottom w:val="single" w:sz="8" w:space="0" w:color="auto"/>
              <w:right w:val="single" w:sz="8" w:space="0" w:color="auto"/>
            </w:tcBorders>
            <w:shd w:val="clear" w:color="000000" w:fill="808080"/>
            <w:vAlign w:val="center"/>
            <w:hideMark/>
          </w:tcPr>
          <w:p w14:paraId="48ED22C9"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ED574C" w:rsidRPr="00454463" w14:paraId="493E59D4"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0F42184F"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75AB4E89"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47F0D4AE"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7D1BFB3D"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5823FCF" w14:textId="23830497" w:rsidR="00ED574C" w:rsidRPr="00E105BA" w:rsidRDefault="00993B71"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0,00000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60D6AA5C" w14:textId="7453D9A3" w:rsidR="00ED574C" w:rsidRPr="00E105BA" w:rsidRDefault="00993B71"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0,00000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2652742C" w14:textId="4FD138AD" w:rsidR="00ED574C" w:rsidRPr="00E105BA" w:rsidRDefault="00993B71"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0,00000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443F9347" w14:textId="2878256F" w:rsidR="00ED574C" w:rsidRPr="00E105BA" w:rsidRDefault="00993B71"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0,00000</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5601D5B8"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1F70E643" w14:textId="77777777" w:rsidR="00ED574C" w:rsidRPr="00FB02BA" w:rsidRDefault="00ED574C"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ED574C" w:rsidRPr="00454463" w14:paraId="238A61E4"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808EA69" w14:textId="77777777" w:rsidR="00ED574C" w:rsidRPr="00454463" w:rsidRDefault="00ED574C"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0915BA87"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1A1949A"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4ECE9D54"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677680FF" w14:textId="64DDCF38"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42 560,56420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483F9C8A" w14:textId="2C63874A"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36 176,47957</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4B65352C" w14:textId="0149E399"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540,96571</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4B5A710" w14:textId="0AAD2386"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1 081,93142</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47D6CEA1" w14:textId="2F389556"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4 761,18750</w:t>
            </w:r>
          </w:p>
        </w:tc>
        <w:tc>
          <w:tcPr>
            <w:tcW w:w="2127" w:type="dxa"/>
            <w:tcBorders>
              <w:top w:val="nil"/>
              <w:left w:val="nil"/>
              <w:bottom w:val="single" w:sz="8" w:space="0" w:color="auto"/>
              <w:right w:val="single" w:sz="8" w:space="0" w:color="auto"/>
            </w:tcBorders>
            <w:shd w:val="clear" w:color="auto" w:fill="auto"/>
            <w:vAlign w:val="center"/>
            <w:hideMark/>
          </w:tcPr>
          <w:p w14:paraId="16C1CAB6" w14:textId="77777777" w:rsidR="00ED574C" w:rsidRPr="00FB02BA" w:rsidRDefault="00ED574C"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AF24BD" w:rsidRPr="00454463" w14:paraId="115DE428"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EDA1D08" w14:textId="77777777" w:rsidR="00AF24BD" w:rsidRPr="00454463" w:rsidRDefault="00AF24BD"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60986E08" w14:textId="77777777" w:rsidR="00AF24BD" w:rsidRPr="00454463" w:rsidRDefault="00AF24BD"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52C2169A" w14:textId="77777777" w:rsidR="00AF24BD" w:rsidRPr="00454463" w:rsidRDefault="00AF24BD"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7AE9E8C9" w14:textId="77777777" w:rsidR="00AF24BD" w:rsidRPr="00454463" w:rsidRDefault="00AF24BD"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7A9454DC" w14:textId="28C5D86D" w:rsidR="00AF24BD"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2 022,98400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27888737" w14:textId="490C9711" w:rsidR="00AF24BD"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1 719,53640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3BB8163B" w14:textId="030C319F" w:rsidR="00AF24BD"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202, 29840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2039B9B1" w14:textId="05D852AB" w:rsidR="00AF24BD"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101,14920</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61957020" w14:textId="77777777" w:rsidR="00AF24BD" w:rsidRPr="00E105BA" w:rsidRDefault="00AF24BD"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3CFB57A3" w14:textId="77777777" w:rsidR="00AF24BD" w:rsidRPr="00FB02BA" w:rsidRDefault="00AF24BD"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ED574C" w:rsidRPr="00454463" w14:paraId="7A2EBC81"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A068123" w14:textId="77777777" w:rsidR="00ED574C" w:rsidRPr="00454463" w:rsidRDefault="00ED574C"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4694F4CE"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5B805B8D"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66450C75"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01FBD55A" w14:textId="56E81C8D"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24 737,50007</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35347FF0" w14:textId="219C210F"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21 026,87506</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3A1CF467" w14:textId="7DAD10D1"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1 236,87500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3D8F893" w14:textId="736B0FFE"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2 473,75001</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35C4DB1F"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5C17052F" w14:textId="77777777" w:rsidR="00ED574C" w:rsidRPr="00FB02BA" w:rsidRDefault="00ED574C"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ED574C" w:rsidRPr="00454463" w14:paraId="152B8194" w14:textId="77777777" w:rsidTr="00C92352">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E02984C" w14:textId="77777777" w:rsidR="00ED574C" w:rsidRPr="00454463" w:rsidRDefault="00ED574C"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4998A20"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4154EAD5"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71C1B4EF"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2F472093" w14:textId="6D517D08"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32 619,48865</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56B962AB" w14:textId="6A367C30"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27 726,56535</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210B2DF6" w14:textId="47472703"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1 630,97443</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44EF092A" w14:textId="0FB0754F" w:rsidR="00ED574C"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3 261,94886</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213F5F16"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172F85C5" w14:textId="77777777" w:rsidR="00ED574C" w:rsidRPr="00FB02BA" w:rsidRDefault="00ED574C"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ED574C" w:rsidRPr="00454463" w14:paraId="713CC316" w14:textId="77777777" w:rsidTr="00C92352">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4116C848"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220E50DE"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1A411EE8"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4F4B5DFB" w14:textId="77777777" w:rsidR="00ED574C" w:rsidRPr="00454463" w:rsidRDefault="00ED574C"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19614CC3"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417" w:type="dxa"/>
            <w:tcBorders>
              <w:top w:val="nil"/>
              <w:left w:val="nil"/>
              <w:bottom w:val="single" w:sz="8" w:space="0" w:color="auto"/>
              <w:right w:val="single" w:sz="8" w:space="0" w:color="auto"/>
            </w:tcBorders>
            <w:shd w:val="clear" w:color="auto" w:fill="FFFFFF" w:themeFill="background1"/>
            <w:vAlign w:val="center"/>
            <w:hideMark/>
          </w:tcPr>
          <w:p w14:paraId="44CAA1DE"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2CB09100"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0CB76E31"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152" w:type="dxa"/>
            <w:tcBorders>
              <w:top w:val="nil"/>
              <w:left w:val="nil"/>
              <w:bottom w:val="single" w:sz="8" w:space="0" w:color="auto"/>
              <w:right w:val="single" w:sz="8" w:space="0" w:color="auto"/>
            </w:tcBorders>
            <w:shd w:val="clear" w:color="auto" w:fill="FFFFFF" w:themeFill="background1"/>
            <w:vAlign w:val="center"/>
            <w:hideMark/>
          </w:tcPr>
          <w:p w14:paraId="740B0253" w14:textId="77777777" w:rsidR="00ED574C" w:rsidRPr="00E105BA" w:rsidRDefault="00ED574C"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656510A7" w14:textId="77777777" w:rsidR="00ED574C" w:rsidRPr="00FB02BA" w:rsidRDefault="00ED574C" w:rsidP="00454463">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1C0894" w:rsidRPr="00454463" w14:paraId="58123BC6"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43151CD3"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1BFFB1FB"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3B5BB02B"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47822E1F"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6830468F"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23 920,85000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1F0FB9FD"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20 332,72250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395ED0D0"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3 588,12750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57D945B"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1152" w:type="dxa"/>
            <w:tcBorders>
              <w:top w:val="nil"/>
              <w:left w:val="nil"/>
              <w:bottom w:val="single" w:sz="8" w:space="0" w:color="auto"/>
              <w:right w:val="single" w:sz="8" w:space="0" w:color="auto"/>
            </w:tcBorders>
            <w:shd w:val="clear" w:color="auto" w:fill="FFFFFF" w:themeFill="background1"/>
            <w:vAlign w:val="bottom"/>
            <w:hideMark/>
          </w:tcPr>
          <w:p w14:paraId="3DB123E7"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4FBB1B46" w14:textId="77777777" w:rsidR="001C0894" w:rsidRPr="00FB02BA" w:rsidRDefault="001C0894" w:rsidP="001C0894">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1C0894" w:rsidRPr="00454463" w14:paraId="2A5F8CAE"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E8BF19F" w14:textId="77777777" w:rsidR="001C0894" w:rsidRPr="00454463" w:rsidRDefault="001C0894" w:rsidP="001C0894">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69C140AB"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35DACD25"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single" w:sz="8" w:space="0" w:color="auto"/>
              <w:right w:val="single" w:sz="8" w:space="0" w:color="auto"/>
            </w:tcBorders>
            <w:shd w:val="clear" w:color="000000" w:fill="DDD9C4"/>
            <w:vAlign w:val="center"/>
            <w:hideMark/>
          </w:tcPr>
          <w:p w14:paraId="25FCC2EF"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r>
              <w:rPr>
                <w:rFonts w:ascii="Arial" w:eastAsia="Times New Roman" w:hAnsi="Arial" w:cs="Arial"/>
                <w:b/>
                <w:bCs/>
                <w:color w:val="000000"/>
                <w:sz w:val="18"/>
                <w:szCs w:val="18"/>
                <w:lang w:eastAsia="cs-CZ"/>
              </w:rPr>
              <w:t>.1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6CCF1108"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4 277,17000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5ECD4150"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3 635,59000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034F7900"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372,72000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1AE1ADCC"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268,86000</w:t>
            </w:r>
          </w:p>
        </w:tc>
        <w:tc>
          <w:tcPr>
            <w:tcW w:w="1152" w:type="dxa"/>
            <w:tcBorders>
              <w:top w:val="nil"/>
              <w:left w:val="nil"/>
              <w:bottom w:val="single" w:sz="8" w:space="0" w:color="auto"/>
              <w:right w:val="single" w:sz="8" w:space="0" w:color="auto"/>
            </w:tcBorders>
            <w:shd w:val="clear" w:color="auto" w:fill="FFFFFF" w:themeFill="background1"/>
            <w:vAlign w:val="bottom"/>
            <w:hideMark/>
          </w:tcPr>
          <w:p w14:paraId="5ED538D0" w14:textId="77777777" w:rsidR="001C0894" w:rsidRPr="00E105BA" w:rsidRDefault="001C0894" w:rsidP="00E105BA">
            <w:pPr>
              <w:spacing w:before="0" w:after="0"/>
              <w:jc w:val="right"/>
              <w:rPr>
                <w:rFonts w:ascii="Arial" w:eastAsia="Times New Roman" w:hAnsi="Arial" w:cs="Arial"/>
                <w:sz w:val="18"/>
                <w:szCs w:val="18"/>
                <w:lang w:eastAsia="cs-CZ"/>
              </w:rPr>
            </w:pPr>
            <w:r w:rsidRPr="00E105BA">
              <w:rPr>
                <w:rFonts w:ascii="Arial" w:eastAsia="Times New Roman" w:hAnsi="Arial" w:cs="Arial"/>
                <w:sz w:val="18"/>
                <w:szCs w:val="18"/>
                <w:lang w:eastAsia="cs-CZ"/>
              </w:rPr>
              <w:t>0,00000</w:t>
            </w:r>
          </w:p>
        </w:tc>
        <w:tc>
          <w:tcPr>
            <w:tcW w:w="2127" w:type="dxa"/>
            <w:tcBorders>
              <w:top w:val="nil"/>
              <w:left w:val="nil"/>
              <w:bottom w:val="single" w:sz="8" w:space="0" w:color="auto"/>
              <w:right w:val="single" w:sz="8" w:space="0" w:color="auto"/>
            </w:tcBorders>
            <w:shd w:val="clear" w:color="auto" w:fill="auto"/>
            <w:vAlign w:val="center"/>
            <w:hideMark/>
          </w:tcPr>
          <w:p w14:paraId="34F15BE7" w14:textId="77777777" w:rsidR="001C0894" w:rsidRPr="00FB02BA" w:rsidRDefault="001C0894" w:rsidP="001C0894">
            <w:pPr>
              <w:spacing w:before="0" w:after="0"/>
              <w:jc w:val="center"/>
              <w:rPr>
                <w:rFonts w:ascii="Arial" w:eastAsia="Times New Roman" w:hAnsi="Arial" w:cs="Arial"/>
                <w:sz w:val="18"/>
                <w:szCs w:val="18"/>
                <w:lang w:eastAsia="cs-CZ"/>
              </w:rPr>
            </w:pPr>
            <w:r w:rsidRPr="00FB02BA">
              <w:rPr>
                <w:rFonts w:ascii="Arial" w:eastAsia="Times New Roman" w:hAnsi="Arial" w:cs="Arial"/>
                <w:sz w:val="18"/>
                <w:szCs w:val="18"/>
                <w:lang w:eastAsia="cs-CZ"/>
              </w:rPr>
              <w:t> </w:t>
            </w:r>
          </w:p>
        </w:tc>
      </w:tr>
      <w:tr w:rsidR="001C0894" w:rsidRPr="00454463" w14:paraId="3BD3D779" w14:textId="77777777" w:rsidTr="00B77C7D">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2EA4A7EF" w14:textId="77777777" w:rsidR="001C0894" w:rsidRPr="00454463" w:rsidRDefault="001C0894" w:rsidP="001C0894">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nil"/>
              <w:left w:val="nil"/>
              <w:bottom w:val="single" w:sz="8" w:space="0" w:color="auto"/>
              <w:right w:val="single" w:sz="8" w:space="0" w:color="auto"/>
            </w:tcBorders>
            <w:shd w:val="clear" w:color="auto" w:fill="BFBFBF" w:themeFill="background1" w:themeFillShade="BF"/>
            <w:noWrap/>
            <w:vAlign w:val="bottom"/>
            <w:hideMark/>
          </w:tcPr>
          <w:p w14:paraId="7DCB428E" w14:textId="7F911BA8" w:rsidR="002A75EC" w:rsidRDefault="002A75EC" w:rsidP="00E105BA">
            <w:pPr>
              <w:spacing w:before="0" w:after="0"/>
              <w:jc w:val="right"/>
              <w:rPr>
                <w:rFonts w:ascii="Arial" w:eastAsia="Times New Roman" w:hAnsi="Arial" w:cs="Arial"/>
                <w:sz w:val="18"/>
                <w:szCs w:val="18"/>
                <w:lang w:eastAsia="cs-CZ"/>
              </w:rPr>
            </w:pPr>
          </w:p>
          <w:p w14:paraId="79C52D68" w14:textId="77777777" w:rsidR="001C0894" w:rsidRPr="00E105BA" w:rsidRDefault="002A75EC"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130 138,55692</w:t>
            </w:r>
          </w:p>
        </w:tc>
        <w:tc>
          <w:tcPr>
            <w:tcW w:w="1417" w:type="dxa"/>
            <w:tcBorders>
              <w:top w:val="nil"/>
              <w:left w:val="nil"/>
              <w:bottom w:val="single" w:sz="8" w:space="0" w:color="auto"/>
              <w:right w:val="single" w:sz="8" w:space="0" w:color="auto"/>
            </w:tcBorders>
            <w:shd w:val="clear" w:color="auto" w:fill="BFBFBF" w:themeFill="background1" w:themeFillShade="BF"/>
            <w:noWrap/>
            <w:vAlign w:val="bottom"/>
            <w:hideMark/>
          </w:tcPr>
          <w:p w14:paraId="1C6BD74F" w14:textId="7CDEF290" w:rsidR="002A75EC" w:rsidRDefault="002A75EC" w:rsidP="00E105BA">
            <w:pPr>
              <w:spacing w:before="0" w:after="0"/>
              <w:jc w:val="right"/>
              <w:rPr>
                <w:rFonts w:ascii="Arial" w:eastAsia="Times New Roman" w:hAnsi="Arial" w:cs="Arial"/>
                <w:sz w:val="18"/>
                <w:szCs w:val="18"/>
                <w:lang w:eastAsia="cs-CZ"/>
              </w:rPr>
            </w:pPr>
          </w:p>
          <w:p w14:paraId="702FB428" w14:textId="100C8C4E" w:rsidR="00BB5BDF" w:rsidRDefault="00BB5BDF" w:rsidP="00D434EA">
            <w:pPr>
              <w:spacing w:before="0" w:after="0"/>
              <w:jc w:val="center"/>
              <w:rPr>
                <w:rFonts w:ascii="Arial" w:eastAsia="Times New Roman" w:hAnsi="Arial" w:cs="Arial"/>
                <w:sz w:val="18"/>
                <w:szCs w:val="18"/>
                <w:lang w:eastAsia="cs-CZ"/>
              </w:rPr>
            </w:pPr>
            <w:r>
              <w:rPr>
                <w:rFonts w:ascii="Arial" w:eastAsia="Times New Roman" w:hAnsi="Arial" w:cs="Arial"/>
                <w:sz w:val="18"/>
                <w:szCs w:val="18"/>
                <w:lang w:eastAsia="cs-CZ"/>
              </w:rPr>
              <w:t> </w:t>
            </w:r>
          </w:p>
          <w:p w14:paraId="711F6727" w14:textId="77777777" w:rsidR="001C0894" w:rsidRPr="00E105BA" w:rsidRDefault="00BB5BDF" w:rsidP="00D434EA">
            <w:pPr>
              <w:spacing w:before="0" w:after="0"/>
              <w:jc w:val="center"/>
              <w:rPr>
                <w:rFonts w:ascii="Arial" w:eastAsia="Times New Roman" w:hAnsi="Arial" w:cs="Arial"/>
                <w:sz w:val="18"/>
                <w:szCs w:val="18"/>
                <w:lang w:eastAsia="cs-CZ"/>
              </w:rPr>
            </w:pPr>
            <w:r>
              <w:rPr>
                <w:rFonts w:ascii="Arial" w:eastAsia="Times New Roman" w:hAnsi="Arial" w:cs="Arial"/>
                <w:sz w:val="18"/>
                <w:szCs w:val="18"/>
                <w:lang w:eastAsia="cs-CZ"/>
              </w:rPr>
              <w:t>110 617,76888</w:t>
            </w:r>
          </w:p>
        </w:tc>
        <w:tc>
          <w:tcPr>
            <w:tcW w:w="1276" w:type="dxa"/>
            <w:tcBorders>
              <w:top w:val="nil"/>
              <w:left w:val="nil"/>
              <w:bottom w:val="single" w:sz="8" w:space="0" w:color="auto"/>
              <w:right w:val="single" w:sz="8" w:space="0" w:color="auto"/>
            </w:tcBorders>
            <w:shd w:val="clear" w:color="auto" w:fill="BFBFBF" w:themeFill="background1" w:themeFillShade="BF"/>
            <w:noWrap/>
            <w:vAlign w:val="bottom"/>
            <w:hideMark/>
          </w:tcPr>
          <w:p w14:paraId="5CC5307D" w14:textId="4C6F47E7" w:rsidR="001C0894" w:rsidRPr="00E105BA" w:rsidRDefault="00BB5BDF"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7 571,96105</w:t>
            </w:r>
          </w:p>
        </w:tc>
        <w:tc>
          <w:tcPr>
            <w:tcW w:w="1399" w:type="dxa"/>
            <w:tcBorders>
              <w:top w:val="nil"/>
              <w:left w:val="nil"/>
              <w:bottom w:val="single" w:sz="8" w:space="0" w:color="auto"/>
              <w:right w:val="single" w:sz="8" w:space="0" w:color="auto"/>
            </w:tcBorders>
            <w:shd w:val="clear" w:color="auto" w:fill="BFBFBF" w:themeFill="background1" w:themeFillShade="BF"/>
            <w:noWrap/>
            <w:vAlign w:val="bottom"/>
            <w:hideMark/>
          </w:tcPr>
          <w:p w14:paraId="13E205DA" w14:textId="2D2EE361" w:rsidR="001C0894" w:rsidRPr="00E105BA" w:rsidRDefault="00BB5BDF"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7 187,63949</w:t>
            </w:r>
          </w:p>
        </w:tc>
        <w:tc>
          <w:tcPr>
            <w:tcW w:w="1152" w:type="dxa"/>
            <w:tcBorders>
              <w:top w:val="nil"/>
              <w:left w:val="nil"/>
              <w:bottom w:val="single" w:sz="8" w:space="0" w:color="auto"/>
              <w:right w:val="single" w:sz="8" w:space="0" w:color="auto"/>
            </w:tcBorders>
            <w:shd w:val="clear" w:color="auto" w:fill="BFBFBF" w:themeFill="background1" w:themeFillShade="BF"/>
            <w:noWrap/>
            <w:vAlign w:val="bottom"/>
            <w:hideMark/>
          </w:tcPr>
          <w:p w14:paraId="610738E3" w14:textId="7AD5D08F" w:rsidR="001C0894" w:rsidRPr="00E105BA" w:rsidRDefault="00BB5BDF" w:rsidP="00E105BA">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4 761,18750</w:t>
            </w:r>
          </w:p>
        </w:tc>
        <w:tc>
          <w:tcPr>
            <w:tcW w:w="2127" w:type="dxa"/>
            <w:tcBorders>
              <w:top w:val="nil"/>
              <w:left w:val="nil"/>
              <w:bottom w:val="single" w:sz="8" w:space="0" w:color="auto"/>
              <w:right w:val="single" w:sz="8" w:space="0" w:color="auto"/>
            </w:tcBorders>
            <w:shd w:val="clear" w:color="000000" w:fill="BFBFBF"/>
            <w:vAlign w:val="center"/>
            <w:hideMark/>
          </w:tcPr>
          <w:p w14:paraId="6D1E3B3F" w14:textId="77777777" w:rsidR="001C0894" w:rsidRPr="00FB02BA" w:rsidRDefault="001C0894" w:rsidP="001C0894">
            <w:pPr>
              <w:spacing w:before="0" w:after="0"/>
              <w:jc w:val="center"/>
              <w:rPr>
                <w:rFonts w:ascii="Arial" w:eastAsia="Times New Roman" w:hAnsi="Arial" w:cs="Arial"/>
                <w:b/>
                <w:bCs/>
                <w:sz w:val="18"/>
                <w:szCs w:val="18"/>
                <w:lang w:eastAsia="cs-CZ"/>
              </w:rPr>
            </w:pPr>
            <w:r w:rsidRPr="00FB02BA">
              <w:rPr>
                <w:rFonts w:ascii="Arial" w:eastAsia="Times New Roman" w:hAnsi="Arial" w:cs="Arial"/>
                <w:b/>
                <w:bCs/>
                <w:sz w:val="18"/>
                <w:szCs w:val="18"/>
                <w:lang w:eastAsia="cs-CZ"/>
              </w:rPr>
              <w:t> </w:t>
            </w:r>
          </w:p>
        </w:tc>
      </w:tr>
    </w:tbl>
    <w:p w14:paraId="48FE12E6" w14:textId="77777777" w:rsidR="005834CD" w:rsidRDefault="005834CD">
      <w:pPr>
        <w:spacing w:before="0" w:after="200" w:line="276" w:lineRule="auto"/>
        <w:rPr>
          <w:rFonts w:cs="Times New Roman"/>
          <w:b/>
          <w:sz w:val="24"/>
          <w:szCs w:val="20"/>
        </w:rPr>
      </w:pPr>
    </w:p>
    <w:p w14:paraId="5627E881" w14:textId="77777777" w:rsidR="005834CD" w:rsidRDefault="006D2D8B">
      <w:pPr>
        <w:spacing w:before="0" w:after="200" w:line="276" w:lineRule="auto"/>
        <w:rPr>
          <w:rFonts w:cs="Times New Roman"/>
          <w:b/>
          <w:sz w:val="24"/>
          <w:szCs w:val="20"/>
        </w:rPr>
      </w:pPr>
      <w:r>
        <w:rPr>
          <w:rFonts w:cs="Times New Roman"/>
          <w:b/>
          <w:sz w:val="24"/>
          <w:szCs w:val="20"/>
        </w:rPr>
        <w:br w:type="page"/>
      </w:r>
    </w:p>
    <w:tbl>
      <w:tblPr>
        <w:tblW w:w="13760"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399"/>
        <w:gridCol w:w="1276"/>
        <w:gridCol w:w="1275"/>
        <w:gridCol w:w="1153"/>
        <w:gridCol w:w="1984"/>
      </w:tblGrid>
      <w:tr w:rsidR="00454463" w:rsidRPr="00454463" w14:paraId="7396C30A" w14:textId="77777777" w:rsidTr="004A70DF">
        <w:trPr>
          <w:trHeight w:val="315"/>
        </w:trPr>
        <w:tc>
          <w:tcPr>
            <w:tcW w:w="13760"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540F8CBB"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lastRenderedPageBreak/>
              <w:t>ROK 2021</w:t>
            </w:r>
          </w:p>
        </w:tc>
      </w:tr>
      <w:tr w:rsidR="00454463" w:rsidRPr="00454463" w14:paraId="323759EE" w14:textId="77777777" w:rsidTr="004A70DF">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79C5400E"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1F3748CE"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26F0DA15"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00EB29E8"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6663" w:type="dxa"/>
            <w:gridSpan w:val="5"/>
            <w:tcBorders>
              <w:top w:val="single" w:sz="8" w:space="0" w:color="auto"/>
              <w:left w:val="nil"/>
              <w:bottom w:val="single" w:sz="8" w:space="0" w:color="auto"/>
              <w:right w:val="single" w:sz="8" w:space="0" w:color="000000"/>
            </w:tcBorders>
            <w:shd w:val="clear" w:color="000000" w:fill="808080"/>
            <w:vAlign w:val="center"/>
            <w:hideMark/>
          </w:tcPr>
          <w:p w14:paraId="58B34754"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1984" w:type="dxa"/>
            <w:tcBorders>
              <w:top w:val="nil"/>
              <w:left w:val="nil"/>
              <w:bottom w:val="nil"/>
              <w:right w:val="single" w:sz="8" w:space="0" w:color="auto"/>
            </w:tcBorders>
            <w:shd w:val="clear" w:color="000000" w:fill="808080"/>
            <w:vAlign w:val="center"/>
            <w:hideMark/>
          </w:tcPr>
          <w:p w14:paraId="70C43522"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65365D63"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081CD9D"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5EB9C4D1"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17C07C64"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4E70C279"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56E173F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75" w:type="dxa"/>
            <w:gridSpan w:val="2"/>
            <w:tcBorders>
              <w:top w:val="single" w:sz="8" w:space="0" w:color="auto"/>
              <w:left w:val="nil"/>
              <w:bottom w:val="single" w:sz="8" w:space="0" w:color="auto"/>
              <w:right w:val="single" w:sz="8" w:space="0" w:color="000000"/>
            </w:tcBorders>
            <w:shd w:val="clear" w:color="000000" w:fill="A6A6A6"/>
            <w:vAlign w:val="center"/>
            <w:hideMark/>
          </w:tcPr>
          <w:p w14:paraId="222BE7E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2428" w:type="dxa"/>
            <w:gridSpan w:val="2"/>
            <w:tcBorders>
              <w:top w:val="single" w:sz="8" w:space="0" w:color="auto"/>
              <w:left w:val="nil"/>
              <w:bottom w:val="single" w:sz="8" w:space="0" w:color="auto"/>
              <w:right w:val="single" w:sz="8" w:space="0" w:color="000000"/>
            </w:tcBorders>
            <w:shd w:val="clear" w:color="000000" w:fill="A6A6A6"/>
            <w:vAlign w:val="center"/>
            <w:hideMark/>
          </w:tcPr>
          <w:p w14:paraId="096BB8AC"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1984" w:type="dxa"/>
            <w:tcBorders>
              <w:top w:val="nil"/>
              <w:left w:val="nil"/>
              <w:bottom w:val="nil"/>
              <w:right w:val="single" w:sz="8" w:space="0" w:color="auto"/>
            </w:tcBorders>
            <w:shd w:val="clear" w:color="000000" w:fill="808080"/>
            <w:vAlign w:val="center"/>
            <w:hideMark/>
          </w:tcPr>
          <w:p w14:paraId="049863B9"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(v tis. Kč)</w:t>
            </w:r>
          </w:p>
        </w:tc>
      </w:tr>
      <w:tr w:rsidR="00454463" w:rsidRPr="00454463" w14:paraId="6CD97FCA" w14:textId="77777777" w:rsidTr="004A70DF">
        <w:trPr>
          <w:trHeight w:val="735"/>
        </w:trPr>
        <w:tc>
          <w:tcPr>
            <w:tcW w:w="960" w:type="dxa"/>
            <w:vMerge/>
            <w:tcBorders>
              <w:top w:val="nil"/>
              <w:left w:val="single" w:sz="8" w:space="0" w:color="auto"/>
              <w:bottom w:val="single" w:sz="8" w:space="0" w:color="000000"/>
              <w:right w:val="single" w:sz="8" w:space="0" w:color="auto"/>
            </w:tcBorders>
            <w:vAlign w:val="center"/>
            <w:hideMark/>
          </w:tcPr>
          <w:p w14:paraId="71A98D1B"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10974577"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16509510"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2C734E7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5E9537C4"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99" w:type="dxa"/>
            <w:tcBorders>
              <w:top w:val="nil"/>
              <w:left w:val="nil"/>
              <w:bottom w:val="single" w:sz="8" w:space="0" w:color="auto"/>
              <w:right w:val="single" w:sz="8" w:space="0" w:color="auto"/>
            </w:tcBorders>
            <w:shd w:val="clear" w:color="000000" w:fill="A6A6A6"/>
            <w:vAlign w:val="center"/>
            <w:hideMark/>
          </w:tcPr>
          <w:p w14:paraId="1D89379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76" w:type="dxa"/>
            <w:tcBorders>
              <w:top w:val="nil"/>
              <w:left w:val="nil"/>
              <w:bottom w:val="single" w:sz="8" w:space="0" w:color="auto"/>
              <w:right w:val="single" w:sz="8" w:space="0" w:color="auto"/>
            </w:tcBorders>
            <w:shd w:val="clear" w:color="000000" w:fill="A6A6A6"/>
            <w:vAlign w:val="center"/>
            <w:hideMark/>
          </w:tcPr>
          <w:p w14:paraId="3425759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275" w:type="dxa"/>
            <w:tcBorders>
              <w:top w:val="nil"/>
              <w:left w:val="nil"/>
              <w:bottom w:val="single" w:sz="8" w:space="0" w:color="auto"/>
              <w:right w:val="single" w:sz="8" w:space="0" w:color="auto"/>
            </w:tcBorders>
            <w:shd w:val="clear" w:color="000000" w:fill="A6A6A6"/>
            <w:vAlign w:val="center"/>
            <w:hideMark/>
          </w:tcPr>
          <w:p w14:paraId="1C1CF96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153" w:type="dxa"/>
            <w:tcBorders>
              <w:top w:val="nil"/>
              <w:left w:val="nil"/>
              <w:bottom w:val="single" w:sz="8" w:space="0" w:color="auto"/>
              <w:right w:val="single" w:sz="8" w:space="0" w:color="auto"/>
            </w:tcBorders>
            <w:shd w:val="clear" w:color="000000" w:fill="A6A6A6"/>
            <w:vAlign w:val="center"/>
            <w:hideMark/>
          </w:tcPr>
          <w:p w14:paraId="1E97915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1984" w:type="dxa"/>
            <w:tcBorders>
              <w:top w:val="nil"/>
              <w:left w:val="nil"/>
              <w:bottom w:val="single" w:sz="8" w:space="0" w:color="auto"/>
              <w:right w:val="single" w:sz="8" w:space="0" w:color="auto"/>
            </w:tcBorders>
            <w:shd w:val="clear" w:color="000000" w:fill="808080"/>
            <w:vAlign w:val="center"/>
            <w:hideMark/>
          </w:tcPr>
          <w:p w14:paraId="37AFC306"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454463" w:rsidRPr="00454463" w14:paraId="5350ECDD" w14:textId="77777777" w:rsidTr="004A70DF">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6F085494"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2DA196B2"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B1EF7E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5E19B04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1A8BD588" w14:textId="260C19A7" w:rsidR="0045446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0,00000</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018B780F" w14:textId="3940DEBB" w:rsidR="00454463" w:rsidRPr="00E105BA" w:rsidRDefault="00C07B17" w:rsidP="00454463">
            <w:pPr>
              <w:spacing w:before="0" w:after="0"/>
              <w:jc w:val="right"/>
              <w:rPr>
                <w:rFonts w:ascii="Arial" w:hAnsi="Arial" w:cs="Arial"/>
                <w:sz w:val="18"/>
                <w:szCs w:val="18"/>
              </w:rPr>
            </w:pPr>
            <w:r>
              <w:rPr>
                <w:rFonts w:ascii="Arial" w:hAnsi="Arial" w:cs="Arial"/>
                <w:sz w:val="18"/>
                <w:szCs w:val="18"/>
              </w:rPr>
              <w:t xml:space="preserve"> 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5E898D05" w14:textId="08AD7538" w:rsidR="0045446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0,00000</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5DF3F426" w14:textId="01768B30" w:rsidR="0045446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0,00000</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72EA3A5B" w14:textId="77777777" w:rsidR="00454463" w:rsidRPr="00E105BA" w:rsidRDefault="00454463" w:rsidP="00454463">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1ECDAC1F"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7F0BE168"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29BBEB0"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0BEF4F11"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76B8EC94"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2F58ECD1"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0181DBEE" w14:textId="3BC65980" w:rsidR="000A4DA3" w:rsidRPr="00E105BA" w:rsidRDefault="00C07B17" w:rsidP="00454463">
            <w:pPr>
              <w:spacing w:before="0" w:after="0"/>
              <w:jc w:val="right"/>
              <w:rPr>
                <w:rFonts w:ascii="Arial" w:hAnsi="Arial" w:cs="Arial"/>
                <w:sz w:val="18"/>
                <w:szCs w:val="18"/>
              </w:rPr>
            </w:pPr>
            <w:r>
              <w:rPr>
                <w:rFonts w:ascii="Arial" w:hAnsi="Arial" w:cs="Arial"/>
                <w:sz w:val="18"/>
                <w:szCs w:val="18"/>
              </w:rPr>
              <w:t xml:space="preserve"> 102 773,22374</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6DDEF04E" w14:textId="43644BA8" w:rsidR="000A4DA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87 357,24018</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1CB5DF0B" w14:textId="79B74E42" w:rsidR="000A4DA3" w:rsidRPr="00E105BA" w:rsidRDefault="00C07B17" w:rsidP="00454463">
            <w:pPr>
              <w:spacing w:before="0" w:after="0"/>
              <w:jc w:val="right"/>
              <w:rPr>
                <w:rFonts w:ascii="Arial" w:hAnsi="Arial" w:cs="Arial"/>
                <w:sz w:val="18"/>
                <w:szCs w:val="18"/>
              </w:rPr>
            </w:pPr>
            <w:r>
              <w:rPr>
                <w:rFonts w:ascii="Arial" w:hAnsi="Arial" w:cs="Arial"/>
                <w:sz w:val="18"/>
                <w:szCs w:val="18"/>
              </w:rPr>
              <w:t xml:space="preserve"> 2 452,66119</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83A6E02" w14:textId="707F5FDD" w:rsidR="000A4DA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4 905,32237</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449B015E" w14:textId="618DA768" w:rsidR="000A4DA3" w:rsidRPr="00E105BA" w:rsidRDefault="0062398E" w:rsidP="00C07B17">
            <w:pPr>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8 058,00000</w:t>
            </w:r>
          </w:p>
        </w:tc>
        <w:tc>
          <w:tcPr>
            <w:tcW w:w="1984" w:type="dxa"/>
            <w:tcBorders>
              <w:top w:val="nil"/>
              <w:left w:val="nil"/>
              <w:bottom w:val="single" w:sz="8" w:space="0" w:color="auto"/>
              <w:right w:val="single" w:sz="8" w:space="0" w:color="auto"/>
            </w:tcBorders>
            <w:shd w:val="clear" w:color="auto" w:fill="auto"/>
            <w:vAlign w:val="center"/>
            <w:hideMark/>
          </w:tcPr>
          <w:p w14:paraId="0990474C"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61239AB8"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5D358D5"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18039536"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5C7FE41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315D943B"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6E0C616A" w14:textId="73450E1F" w:rsidR="000A4DA3" w:rsidRPr="00E105BA" w:rsidRDefault="0062398E" w:rsidP="009C6AEC">
            <w:pPr>
              <w:spacing w:before="0" w:after="0"/>
              <w:jc w:val="right"/>
              <w:rPr>
                <w:rFonts w:ascii="Arial" w:hAnsi="Arial" w:cs="Arial"/>
                <w:sz w:val="18"/>
                <w:szCs w:val="18"/>
              </w:rPr>
            </w:pPr>
            <w:r>
              <w:rPr>
                <w:rFonts w:ascii="Arial" w:hAnsi="Arial" w:cs="Arial"/>
                <w:sz w:val="18"/>
                <w:szCs w:val="18"/>
              </w:rPr>
              <w:t xml:space="preserve"> 18 293,5867</w:t>
            </w:r>
            <w:r w:rsidR="009C6AEC">
              <w:rPr>
                <w:rFonts w:ascii="Arial" w:hAnsi="Arial" w:cs="Arial"/>
                <w:sz w:val="18"/>
                <w:szCs w:val="18"/>
              </w:rPr>
              <w:t>2</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6C02125F" w14:textId="284B6BDC" w:rsidR="000A4DA3" w:rsidRPr="00E105BA" w:rsidRDefault="0062398E" w:rsidP="00454463">
            <w:pPr>
              <w:spacing w:before="0" w:after="0"/>
              <w:jc w:val="right"/>
              <w:rPr>
                <w:rFonts w:ascii="Arial" w:hAnsi="Arial" w:cs="Arial"/>
                <w:sz w:val="18"/>
                <w:szCs w:val="18"/>
              </w:rPr>
            </w:pPr>
            <w:r>
              <w:rPr>
                <w:rFonts w:ascii="Arial" w:hAnsi="Arial" w:cs="Arial"/>
                <w:sz w:val="18"/>
                <w:szCs w:val="18"/>
              </w:rPr>
              <w:t xml:space="preserve"> 15 549,54872</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2687B1E3" w14:textId="79498760" w:rsidR="000A4DA3" w:rsidRPr="00E105BA" w:rsidRDefault="0062398E" w:rsidP="009C6AEC">
            <w:pPr>
              <w:spacing w:before="0" w:after="0"/>
              <w:jc w:val="right"/>
              <w:rPr>
                <w:rFonts w:ascii="Arial" w:hAnsi="Arial" w:cs="Arial"/>
                <w:sz w:val="18"/>
                <w:szCs w:val="18"/>
              </w:rPr>
            </w:pPr>
            <w:r>
              <w:rPr>
                <w:rFonts w:ascii="Arial" w:hAnsi="Arial" w:cs="Arial"/>
                <w:sz w:val="18"/>
                <w:szCs w:val="18"/>
              </w:rPr>
              <w:t xml:space="preserve"> 1 241,1233</w:t>
            </w:r>
            <w:r w:rsidR="009C6AEC">
              <w:rPr>
                <w:rFonts w:ascii="Arial" w:hAnsi="Arial" w:cs="Arial"/>
                <w:sz w:val="18"/>
                <w:szCs w:val="18"/>
              </w:rPr>
              <w:t>7</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3EC0102E" w14:textId="6AE33EDA" w:rsidR="000A4DA3" w:rsidRPr="00E105BA" w:rsidRDefault="0062398E" w:rsidP="00454463">
            <w:pPr>
              <w:spacing w:before="0" w:after="0"/>
              <w:jc w:val="right"/>
              <w:rPr>
                <w:rFonts w:ascii="Arial" w:hAnsi="Arial" w:cs="Arial"/>
                <w:sz w:val="18"/>
                <w:szCs w:val="18"/>
              </w:rPr>
            </w:pPr>
            <w:r>
              <w:rPr>
                <w:rFonts w:ascii="Arial" w:hAnsi="Arial" w:cs="Arial"/>
                <w:sz w:val="18"/>
                <w:szCs w:val="18"/>
              </w:rPr>
              <w:t xml:space="preserve"> 1 502,91463</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69398FD2" w14:textId="77777777" w:rsidR="000A4DA3" w:rsidRPr="00E105BA" w:rsidRDefault="000A4DA3" w:rsidP="00454463">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604F66B2"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02F49741"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2DF37FCD"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17AB815"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0BF4EAF4"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4DE646B7"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1633BD8A" w14:textId="14DB75F3" w:rsidR="000A4DA3" w:rsidRPr="00E105BA" w:rsidRDefault="00C07B17" w:rsidP="00454463">
            <w:pPr>
              <w:spacing w:before="0" w:after="0"/>
              <w:jc w:val="right"/>
              <w:rPr>
                <w:rFonts w:ascii="Arial" w:hAnsi="Arial" w:cs="Arial"/>
                <w:sz w:val="18"/>
                <w:szCs w:val="18"/>
              </w:rPr>
            </w:pPr>
            <w:r>
              <w:rPr>
                <w:rFonts w:ascii="Arial" w:hAnsi="Arial" w:cs="Arial"/>
                <w:sz w:val="18"/>
                <w:szCs w:val="18"/>
              </w:rPr>
              <w:t xml:space="preserve"> 7 063,89293</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59FB0F8D" w14:textId="4248995C" w:rsidR="000A4DA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6 004,30899</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0F908BD0" w14:textId="76302D18" w:rsidR="000A4DA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353,19465</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37505A25" w14:textId="313EE748" w:rsidR="000A4DA3" w:rsidRPr="00E105BA" w:rsidRDefault="0062398E"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706,38929</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209EFE08" w14:textId="77777777" w:rsidR="000A4DA3" w:rsidRPr="00E105BA" w:rsidRDefault="000A4DA3" w:rsidP="00454463">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0E84426A"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4F742047"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C5B5BAC"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57D8C52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320F664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13D3326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2841118D" w14:textId="6C762548" w:rsidR="00454463" w:rsidRPr="00E105BA" w:rsidRDefault="0062398E" w:rsidP="00454463">
            <w:pPr>
              <w:spacing w:before="0" w:after="0"/>
              <w:jc w:val="right"/>
              <w:rPr>
                <w:rFonts w:ascii="Arial" w:hAnsi="Arial" w:cs="Arial"/>
                <w:sz w:val="18"/>
                <w:szCs w:val="18"/>
              </w:rPr>
            </w:pPr>
            <w:r>
              <w:rPr>
                <w:rFonts w:ascii="Arial" w:hAnsi="Arial" w:cs="Arial"/>
                <w:sz w:val="18"/>
                <w:szCs w:val="18"/>
              </w:rPr>
              <w:t xml:space="preserve"> 54 141,85253</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634B254A" w14:textId="0B813D03" w:rsidR="00454463" w:rsidRPr="00E105BA" w:rsidRDefault="0062398E" w:rsidP="00454463">
            <w:pPr>
              <w:spacing w:before="0" w:after="0"/>
              <w:jc w:val="right"/>
              <w:rPr>
                <w:rFonts w:ascii="Arial" w:hAnsi="Arial" w:cs="Arial"/>
                <w:sz w:val="18"/>
                <w:szCs w:val="18"/>
              </w:rPr>
            </w:pPr>
            <w:r>
              <w:rPr>
                <w:rFonts w:ascii="Arial" w:hAnsi="Arial" w:cs="Arial"/>
                <w:sz w:val="18"/>
                <w:szCs w:val="18"/>
              </w:rPr>
              <w:t xml:space="preserve"> 46 020,57465</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54E26445" w14:textId="780E4752" w:rsidR="00454463" w:rsidRPr="00E105BA" w:rsidRDefault="0062398E" w:rsidP="00454463">
            <w:pPr>
              <w:spacing w:before="0" w:after="0"/>
              <w:jc w:val="right"/>
              <w:rPr>
                <w:rFonts w:ascii="Arial" w:hAnsi="Arial" w:cs="Arial"/>
                <w:sz w:val="18"/>
                <w:szCs w:val="18"/>
              </w:rPr>
            </w:pPr>
            <w:r>
              <w:rPr>
                <w:rFonts w:ascii="Arial" w:hAnsi="Arial" w:cs="Arial"/>
                <w:sz w:val="18"/>
                <w:szCs w:val="18"/>
              </w:rPr>
              <w:t xml:space="preserve"> 2 707,09263</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0C2D837C" w14:textId="56D30D93" w:rsidR="00454463" w:rsidRPr="00E105BA" w:rsidRDefault="0062398E" w:rsidP="00454463">
            <w:pPr>
              <w:spacing w:before="0" w:after="0"/>
              <w:jc w:val="right"/>
              <w:rPr>
                <w:rFonts w:ascii="Arial" w:hAnsi="Arial" w:cs="Arial"/>
                <w:sz w:val="18"/>
                <w:szCs w:val="18"/>
              </w:rPr>
            </w:pPr>
            <w:r>
              <w:rPr>
                <w:rFonts w:ascii="Arial" w:hAnsi="Arial" w:cs="Arial"/>
                <w:sz w:val="18"/>
                <w:szCs w:val="18"/>
              </w:rPr>
              <w:t xml:space="preserve"> 5 414,18525</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4919EC69" w14:textId="77777777" w:rsidR="00454463" w:rsidRPr="00E105BA" w:rsidRDefault="00454463" w:rsidP="00454463">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028F531D"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27285CEA" w14:textId="77777777" w:rsidTr="004A70DF">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35072C1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6F337F9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5B1B844"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2DF6D36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71191A4A" w14:textId="77777777" w:rsidR="00454463" w:rsidRPr="00E105BA" w:rsidRDefault="00200E07" w:rsidP="00454463">
            <w:pPr>
              <w:spacing w:before="0" w:after="0"/>
              <w:jc w:val="right"/>
              <w:rPr>
                <w:rFonts w:ascii="Arial" w:hAnsi="Arial" w:cs="Arial"/>
                <w:sz w:val="18"/>
                <w:szCs w:val="18"/>
              </w:rPr>
            </w:pPr>
            <w:r w:rsidRPr="00E105BA">
              <w:rPr>
                <w:rFonts w:ascii="Arial" w:hAnsi="Arial" w:cs="Arial"/>
                <w:sz w:val="18"/>
                <w:szCs w:val="18"/>
              </w:rPr>
              <w:t>0,00000</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6B127D18" w14:textId="77777777" w:rsidR="00454463" w:rsidRPr="00E105BA" w:rsidRDefault="00200E07" w:rsidP="00454463">
            <w:pPr>
              <w:spacing w:before="0" w:after="0"/>
              <w:jc w:val="right"/>
              <w:rPr>
                <w:rFonts w:ascii="Arial" w:hAnsi="Arial" w:cs="Arial"/>
                <w:sz w:val="18"/>
                <w:szCs w:val="18"/>
              </w:rPr>
            </w:pPr>
            <w:r w:rsidRPr="00E105BA">
              <w:rPr>
                <w:rFonts w:ascii="Arial" w:hAnsi="Arial" w:cs="Arial"/>
                <w:sz w:val="18"/>
                <w:szCs w:val="18"/>
              </w:rPr>
              <w:t>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3F55F76E" w14:textId="77777777" w:rsidR="00454463" w:rsidRPr="00E105BA" w:rsidRDefault="00200E07" w:rsidP="00454463">
            <w:pPr>
              <w:spacing w:before="0" w:after="0"/>
              <w:jc w:val="right"/>
              <w:rPr>
                <w:rFonts w:ascii="Arial" w:hAnsi="Arial" w:cs="Arial"/>
                <w:sz w:val="18"/>
                <w:szCs w:val="18"/>
              </w:rPr>
            </w:pPr>
            <w:r w:rsidRPr="00E105BA">
              <w:rPr>
                <w:rFonts w:ascii="Arial" w:hAnsi="Arial" w:cs="Arial"/>
                <w:sz w:val="18"/>
                <w:szCs w:val="18"/>
              </w:rPr>
              <w:t>0,00000</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60021E96" w14:textId="77777777" w:rsidR="00454463" w:rsidRPr="00E105BA" w:rsidRDefault="00200E07" w:rsidP="00454463">
            <w:pPr>
              <w:spacing w:before="0" w:after="0"/>
              <w:jc w:val="right"/>
              <w:rPr>
                <w:rFonts w:ascii="Arial" w:hAnsi="Arial" w:cs="Arial"/>
                <w:sz w:val="18"/>
                <w:szCs w:val="18"/>
              </w:rPr>
            </w:pPr>
            <w:r w:rsidRPr="00E105BA">
              <w:rPr>
                <w:rFonts w:ascii="Arial" w:hAnsi="Arial" w:cs="Arial"/>
                <w:sz w:val="18"/>
                <w:szCs w:val="18"/>
              </w:rPr>
              <w:t>0,00000</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4C5C4259" w14:textId="77777777" w:rsidR="00454463" w:rsidRPr="00E105BA" w:rsidRDefault="00454463" w:rsidP="00454463">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0A6A32B7"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727E1708"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52814CF5"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45722593"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471858AF"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0C0F1B14"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A8E7827"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24 571,19047</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06A43841"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20 885,51190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650EBF0C"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3 685,67857</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1C41A5C"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0,00000</w:t>
            </w:r>
          </w:p>
        </w:tc>
        <w:tc>
          <w:tcPr>
            <w:tcW w:w="1153" w:type="dxa"/>
            <w:tcBorders>
              <w:top w:val="nil"/>
              <w:left w:val="nil"/>
              <w:bottom w:val="single" w:sz="8" w:space="0" w:color="auto"/>
              <w:right w:val="single" w:sz="8" w:space="0" w:color="auto"/>
            </w:tcBorders>
            <w:shd w:val="clear" w:color="auto" w:fill="FFFFFF" w:themeFill="background1"/>
            <w:vAlign w:val="bottom"/>
            <w:hideMark/>
          </w:tcPr>
          <w:p w14:paraId="5B33FD95"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749425E1"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57F25DFB"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A467621" w14:textId="77777777" w:rsidR="001C0894" w:rsidRPr="00454463" w:rsidRDefault="001C0894" w:rsidP="001C0894">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2C2EC34E"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19074FB8"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single" w:sz="8" w:space="0" w:color="auto"/>
              <w:right w:val="single" w:sz="8" w:space="0" w:color="auto"/>
            </w:tcBorders>
            <w:shd w:val="clear" w:color="000000" w:fill="DDD9C4"/>
            <w:vAlign w:val="center"/>
            <w:hideMark/>
          </w:tcPr>
          <w:p w14:paraId="488A0B27"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72DAB1AE"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7 940,45245</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4ADF4A3C"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6 749,38458</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732FBA88"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1 191,06787</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913F257"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0,00000</w:t>
            </w:r>
          </w:p>
        </w:tc>
        <w:tc>
          <w:tcPr>
            <w:tcW w:w="1153" w:type="dxa"/>
            <w:tcBorders>
              <w:top w:val="nil"/>
              <w:left w:val="nil"/>
              <w:bottom w:val="single" w:sz="8" w:space="0" w:color="auto"/>
              <w:right w:val="single" w:sz="8" w:space="0" w:color="auto"/>
            </w:tcBorders>
            <w:shd w:val="clear" w:color="auto" w:fill="FFFFFF" w:themeFill="background1"/>
            <w:vAlign w:val="bottom"/>
            <w:hideMark/>
          </w:tcPr>
          <w:p w14:paraId="5D449BB1" w14:textId="77777777" w:rsidR="001C0894" w:rsidRPr="00E105BA" w:rsidRDefault="001C0894" w:rsidP="001C0894">
            <w:pPr>
              <w:spacing w:before="0" w:after="0"/>
              <w:jc w:val="right"/>
              <w:rPr>
                <w:rFonts w:ascii="Arial" w:hAnsi="Arial" w:cs="Arial"/>
                <w:sz w:val="18"/>
                <w:szCs w:val="18"/>
              </w:rPr>
            </w:pPr>
            <w:r w:rsidRPr="00E105BA">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2C15B5F6"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4175376D" w14:textId="77777777" w:rsidTr="00B77C7D">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080C4832" w14:textId="77777777" w:rsidR="001C0894" w:rsidRPr="00454463" w:rsidRDefault="001C0894" w:rsidP="001C0894">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nil"/>
              <w:left w:val="nil"/>
              <w:bottom w:val="single" w:sz="8" w:space="0" w:color="auto"/>
              <w:right w:val="single" w:sz="8" w:space="0" w:color="auto"/>
            </w:tcBorders>
            <w:shd w:val="clear" w:color="auto" w:fill="BFBFBF" w:themeFill="background1" w:themeFillShade="BF"/>
            <w:noWrap/>
            <w:vAlign w:val="bottom"/>
            <w:hideMark/>
          </w:tcPr>
          <w:p w14:paraId="5A3A49C1" w14:textId="79BC92BF" w:rsidR="002B669C" w:rsidRDefault="002B669C" w:rsidP="001C0894">
            <w:pPr>
              <w:spacing w:before="0" w:after="0"/>
              <w:jc w:val="right"/>
              <w:rPr>
                <w:rFonts w:ascii="Arial" w:hAnsi="Arial" w:cs="Arial"/>
                <w:sz w:val="18"/>
                <w:szCs w:val="18"/>
              </w:rPr>
            </w:pPr>
          </w:p>
          <w:p w14:paraId="092C55AC" w14:textId="553B8ED8" w:rsidR="001C0894" w:rsidRPr="00E105BA" w:rsidRDefault="00C07B17" w:rsidP="001C0894">
            <w:pPr>
              <w:spacing w:before="0" w:after="0"/>
              <w:jc w:val="right"/>
              <w:rPr>
                <w:rFonts w:ascii="Arial" w:hAnsi="Arial" w:cs="Arial"/>
                <w:sz w:val="18"/>
                <w:szCs w:val="18"/>
              </w:rPr>
            </w:pPr>
            <w:r>
              <w:rPr>
                <w:rFonts w:ascii="Arial" w:hAnsi="Arial" w:cs="Arial"/>
                <w:sz w:val="18"/>
                <w:szCs w:val="18"/>
              </w:rPr>
              <w:t xml:space="preserve"> 217 784,19885</w:t>
            </w:r>
          </w:p>
        </w:tc>
        <w:tc>
          <w:tcPr>
            <w:tcW w:w="1399" w:type="dxa"/>
            <w:tcBorders>
              <w:top w:val="nil"/>
              <w:left w:val="nil"/>
              <w:bottom w:val="single" w:sz="8" w:space="0" w:color="auto"/>
              <w:right w:val="single" w:sz="8" w:space="0" w:color="auto"/>
            </w:tcBorders>
            <w:shd w:val="clear" w:color="auto" w:fill="BFBFBF" w:themeFill="background1" w:themeFillShade="BF"/>
            <w:noWrap/>
            <w:vAlign w:val="bottom"/>
            <w:hideMark/>
          </w:tcPr>
          <w:p w14:paraId="04DF51D3" w14:textId="68E3DE91" w:rsidR="001C0894" w:rsidRPr="00E105BA" w:rsidRDefault="002B669C"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182 566,56902</w:t>
            </w:r>
          </w:p>
        </w:tc>
        <w:tc>
          <w:tcPr>
            <w:tcW w:w="1276" w:type="dxa"/>
            <w:tcBorders>
              <w:top w:val="nil"/>
              <w:left w:val="nil"/>
              <w:bottom w:val="single" w:sz="8" w:space="0" w:color="auto"/>
              <w:right w:val="single" w:sz="8" w:space="0" w:color="auto"/>
            </w:tcBorders>
            <w:shd w:val="clear" w:color="auto" w:fill="BFBFBF" w:themeFill="background1" w:themeFillShade="BF"/>
            <w:noWrap/>
            <w:vAlign w:val="bottom"/>
            <w:hideMark/>
          </w:tcPr>
          <w:p w14:paraId="0652B0D2" w14:textId="08DE4250" w:rsidR="001C0894" w:rsidRPr="00E105BA" w:rsidRDefault="002B669C"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11 630,81828</w:t>
            </w:r>
          </w:p>
        </w:tc>
        <w:tc>
          <w:tcPr>
            <w:tcW w:w="1275" w:type="dxa"/>
            <w:tcBorders>
              <w:top w:val="nil"/>
              <w:left w:val="nil"/>
              <w:bottom w:val="single" w:sz="8" w:space="0" w:color="auto"/>
              <w:right w:val="single" w:sz="8" w:space="0" w:color="auto"/>
            </w:tcBorders>
            <w:shd w:val="clear" w:color="auto" w:fill="BFBFBF" w:themeFill="background1" w:themeFillShade="BF"/>
            <w:noWrap/>
            <w:vAlign w:val="bottom"/>
            <w:hideMark/>
          </w:tcPr>
          <w:p w14:paraId="2D561F5D" w14:textId="51A29E2D" w:rsidR="001C0894" w:rsidRPr="00E105BA" w:rsidRDefault="002B669C" w:rsidP="00C07B17">
            <w:pPr>
              <w:spacing w:before="0" w:after="0"/>
              <w:jc w:val="right"/>
              <w:rPr>
                <w:rFonts w:ascii="Arial" w:hAnsi="Arial" w:cs="Arial"/>
                <w:sz w:val="18"/>
                <w:szCs w:val="18"/>
              </w:rPr>
            </w:pPr>
            <w:r>
              <w:rPr>
                <w:rFonts w:ascii="Arial" w:hAnsi="Arial" w:cs="Arial"/>
                <w:sz w:val="18"/>
                <w:szCs w:val="18"/>
              </w:rPr>
              <w:t xml:space="preserve"> </w:t>
            </w:r>
            <w:r w:rsidR="00C07B17">
              <w:rPr>
                <w:rFonts w:ascii="Arial" w:hAnsi="Arial" w:cs="Arial"/>
                <w:sz w:val="18"/>
                <w:szCs w:val="18"/>
              </w:rPr>
              <w:t xml:space="preserve"> 12 528,81155</w:t>
            </w:r>
          </w:p>
        </w:tc>
        <w:tc>
          <w:tcPr>
            <w:tcW w:w="1153" w:type="dxa"/>
            <w:tcBorders>
              <w:top w:val="nil"/>
              <w:left w:val="nil"/>
              <w:bottom w:val="single" w:sz="8" w:space="0" w:color="auto"/>
              <w:right w:val="single" w:sz="8" w:space="0" w:color="auto"/>
            </w:tcBorders>
            <w:shd w:val="clear" w:color="auto" w:fill="BFBFBF" w:themeFill="background1" w:themeFillShade="BF"/>
            <w:noWrap/>
            <w:vAlign w:val="bottom"/>
            <w:hideMark/>
          </w:tcPr>
          <w:p w14:paraId="5BFDF9AA" w14:textId="61D5E032" w:rsidR="002B669C" w:rsidRDefault="002B669C" w:rsidP="001C0894">
            <w:pPr>
              <w:spacing w:before="0" w:after="0"/>
              <w:jc w:val="right"/>
              <w:rPr>
                <w:rFonts w:ascii="Arial" w:hAnsi="Arial" w:cs="Arial"/>
                <w:sz w:val="18"/>
                <w:szCs w:val="18"/>
              </w:rPr>
            </w:pPr>
          </w:p>
          <w:p w14:paraId="395FE884" w14:textId="669AF724" w:rsidR="001C0894" w:rsidRPr="00E105BA" w:rsidRDefault="00C07B17" w:rsidP="001C0894">
            <w:pPr>
              <w:spacing w:before="0" w:after="0"/>
              <w:jc w:val="right"/>
              <w:rPr>
                <w:rFonts w:ascii="Arial" w:hAnsi="Arial" w:cs="Arial"/>
                <w:sz w:val="18"/>
                <w:szCs w:val="18"/>
              </w:rPr>
            </w:pPr>
            <w:r>
              <w:rPr>
                <w:rFonts w:ascii="Arial" w:hAnsi="Arial" w:cs="Arial"/>
                <w:sz w:val="18"/>
                <w:szCs w:val="18"/>
              </w:rPr>
              <w:t xml:space="preserve"> 8 058,00000</w:t>
            </w:r>
          </w:p>
        </w:tc>
        <w:tc>
          <w:tcPr>
            <w:tcW w:w="1984" w:type="dxa"/>
            <w:tcBorders>
              <w:top w:val="nil"/>
              <w:left w:val="nil"/>
              <w:bottom w:val="single" w:sz="8" w:space="0" w:color="auto"/>
              <w:right w:val="single" w:sz="8" w:space="0" w:color="auto"/>
            </w:tcBorders>
            <w:shd w:val="clear" w:color="000000" w:fill="BFBFBF"/>
            <w:vAlign w:val="center"/>
            <w:hideMark/>
          </w:tcPr>
          <w:p w14:paraId="2F67F02A"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 </w:t>
            </w:r>
          </w:p>
        </w:tc>
      </w:tr>
    </w:tbl>
    <w:p w14:paraId="48DC24F7" w14:textId="77777777" w:rsidR="005834CD" w:rsidRDefault="005834CD">
      <w:pPr>
        <w:spacing w:before="0" w:after="200" w:line="276" w:lineRule="auto"/>
        <w:rPr>
          <w:rFonts w:cs="Times New Roman"/>
          <w:b/>
          <w:sz w:val="24"/>
          <w:szCs w:val="20"/>
        </w:rPr>
      </w:pPr>
    </w:p>
    <w:p w14:paraId="408305CD" w14:textId="77777777" w:rsidR="006D2D8B" w:rsidRDefault="006D2D8B">
      <w:pPr>
        <w:spacing w:before="0" w:after="200" w:line="276" w:lineRule="auto"/>
        <w:rPr>
          <w:rFonts w:cs="Times New Roman"/>
          <w:b/>
          <w:sz w:val="24"/>
          <w:szCs w:val="20"/>
        </w:rPr>
      </w:pPr>
      <w:r>
        <w:rPr>
          <w:rFonts w:cs="Times New Roman"/>
          <w:b/>
          <w:sz w:val="24"/>
          <w:szCs w:val="20"/>
        </w:rPr>
        <w:br w:type="page"/>
      </w:r>
    </w:p>
    <w:tbl>
      <w:tblPr>
        <w:tblW w:w="13760"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399"/>
        <w:gridCol w:w="1276"/>
        <w:gridCol w:w="1275"/>
        <w:gridCol w:w="1153"/>
        <w:gridCol w:w="1984"/>
      </w:tblGrid>
      <w:tr w:rsidR="00454463" w:rsidRPr="00454463" w14:paraId="0D2EB0FD" w14:textId="77777777" w:rsidTr="004A70DF">
        <w:trPr>
          <w:trHeight w:val="315"/>
        </w:trPr>
        <w:tc>
          <w:tcPr>
            <w:tcW w:w="13760"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7D825CCA"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lastRenderedPageBreak/>
              <w:t>ROK 2022</w:t>
            </w:r>
          </w:p>
        </w:tc>
      </w:tr>
      <w:tr w:rsidR="00454463" w:rsidRPr="00454463" w14:paraId="4B29617B" w14:textId="77777777" w:rsidTr="004A70DF">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53489A46"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23534A65"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4D59CBCC"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08EC396A"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6663" w:type="dxa"/>
            <w:gridSpan w:val="5"/>
            <w:tcBorders>
              <w:top w:val="single" w:sz="8" w:space="0" w:color="auto"/>
              <w:left w:val="nil"/>
              <w:bottom w:val="single" w:sz="8" w:space="0" w:color="auto"/>
              <w:right w:val="single" w:sz="8" w:space="0" w:color="000000"/>
            </w:tcBorders>
            <w:shd w:val="clear" w:color="000000" w:fill="808080"/>
            <w:vAlign w:val="center"/>
            <w:hideMark/>
          </w:tcPr>
          <w:p w14:paraId="696344FD"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1984" w:type="dxa"/>
            <w:tcBorders>
              <w:top w:val="nil"/>
              <w:left w:val="nil"/>
              <w:bottom w:val="nil"/>
              <w:right w:val="single" w:sz="8" w:space="0" w:color="auto"/>
            </w:tcBorders>
            <w:shd w:val="clear" w:color="000000" w:fill="808080"/>
            <w:vAlign w:val="center"/>
            <w:hideMark/>
          </w:tcPr>
          <w:p w14:paraId="205A8191"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6AB5F435"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D8D824E"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08CC9CEB"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2CAC87CA"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71E20E7F"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08530E3C"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75" w:type="dxa"/>
            <w:gridSpan w:val="2"/>
            <w:tcBorders>
              <w:top w:val="single" w:sz="8" w:space="0" w:color="auto"/>
              <w:left w:val="nil"/>
              <w:bottom w:val="single" w:sz="8" w:space="0" w:color="auto"/>
              <w:right w:val="single" w:sz="8" w:space="0" w:color="000000"/>
            </w:tcBorders>
            <w:shd w:val="clear" w:color="000000" w:fill="A6A6A6"/>
            <w:vAlign w:val="center"/>
            <w:hideMark/>
          </w:tcPr>
          <w:p w14:paraId="7555BD14"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2428" w:type="dxa"/>
            <w:gridSpan w:val="2"/>
            <w:tcBorders>
              <w:top w:val="single" w:sz="8" w:space="0" w:color="auto"/>
              <w:left w:val="nil"/>
              <w:bottom w:val="single" w:sz="8" w:space="0" w:color="auto"/>
              <w:right w:val="single" w:sz="8" w:space="0" w:color="000000"/>
            </w:tcBorders>
            <w:shd w:val="clear" w:color="000000" w:fill="A6A6A6"/>
            <w:vAlign w:val="center"/>
            <w:hideMark/>
          </w:tcPr>
          <w:p w14:paraId="7543ABB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1984" w:type="dxa"/>
            <w:tcBorders>
              <w:top w:val="nil"/>
              <w:left w:val="nil"/>
              <w:bottom w:val="nil"/>
              <w:right w:val="single" w:sz="8" w:space="0" w:color="auto"/>
            </w:tcBorders>
            <w:shd w:val="clear" w:color="000000" w:fill="808080"/>
            <w:vAlign w:val="center"/>
            <w:hideMark/>
          </w:tcPr>
          <w:p w14:paraId="401E6FDB"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 xml:space="preserve"> (v tis. Kč)</w:t>
            </w:r>
          </w:p>
        </w:tc>
      </w:tr>
      <w:tr w:rsidR="00454463" w:rsidRPr="00454463" w14:paraId="0E6C90F5" w14:textId="77777777" w:rsidTr="004A70DF">
        <w:trPr>
          <w:trHeight w:val="735"/>
        </w:trPr>
        <w:tc>
          <w:tcPr>
            <w:tcW w:w="960" w:type="dxa"/>
            <w:vMerge/>
            <w:tcBorders>
              <w:top w:val="nil"/>
              <w:left w:val="single" w:sz="8" w:space="0" w:color="auto"/>
              <w:bottom w:val="single" w:sz="8" w:space="0" w:color="000000"/>
              <w:right w:val="single" w:sz="8" w:space="0" w:color="auto"/>
            </w:tcBorders>
            <w:vAlign w:val="center"/>
            <w:hideMark/>
          </w:tcPr>
          <w:p w14:paraId="61667250"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323C57D5"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50024804"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02919FCB"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27ABD629"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99" w:type="dxa"/>
            <w:tcBorders>
              <w:top w:val="nil"/>
              <w:left w:val="nil"/>
              <w:bottom w:val="single" w:sz="8" w:space="0" w:color="auto"/>
              <w:right w:val="single" w:sz="8" w:space="0" w:color="auto"/>
            </w:tcBorders>
            <w:shd w:val="clear" w:color="000000" w:fill="A6A6A6"/>
            <w:vAlign w:val="center"/>
            <w:hideMark/>
          </w:tcPr>
          <w:p w14:paraId="0643AB3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76" w:type="dxa"/>
            <w:tcBorders>
              <w:top w:val="nil"/>
              <w:left w:val="nil"/>
              <w:bottom w:val="single" w:sz="8" w:space="0" w:color="auto"/>
              <w:right w:val="single" w:sz="8" w:space="0" w:color="auto"/>
            </w:tcBorders>
            <w:shd w:val="clear" w:color="000000" w:fill="A6A6A6"/>
            <w:vAlign w:val="center"/>
            <w:hideMark/>
          </w:tcPr>
          <w:p w14:paraId="6D0BBF3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275" w:type="dxa"/>
            <w:tcBorders>
              <w:top w:val="nil"/>
              <w:left w:val="nil"/>
              <w:bottom w:val="single" w:sz="8" w:space="0" w:color="auto"/>
              <w:right w:val="single" w:sz="8" w:space="0" w:color="auto"/>
            </w:tcBorders>
            <w:shd w:val="clear" w:color="000000" w:fill="A6A6A6"/>
            <w:vAlign w:val="center"/>
            <w:hideMark/>
          </w:tcPr>
          <w:p w14:paraId="76B4365D"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153" w:type="dxa"/>
            <w:tcBorders>
              <w:top w:val="nil"/>
              <w:left w:val="nil"/>
              <w:bottom w:val="single" w:sz="8" w:space="0" w:color="auto"/>
              <w:right w:val="single" w:sz="8" w:space="0" w:color="auto"/>
            </w:tcBorders>
            <w:shd w:val="clear" w:color="000000" w:fill="A6A6A6"/>
            <w:vAlign w:val="center"/>
            <w:hideMark/>
          </w:tcPr>
          <w:p w14:paraId="7A96786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1984" w:type="dxa"/>
            <w:tcBorders>
              <w:top w:val="nil"/>
              <w:left w:val="nil"/>
              <w:bottom w:val="single" w:sz="8" w:space="0" w:color="auto"/>
              <w:right w:val="single" w:sz="8" w:space="0" w:color="auto"/>
            </w:tcBorders>
            <w:shd w:val="clear" w:color="000000" w:fill="808080"/>
            <w:vAlign w:val="center"/>
            <w:hideMark/>
          </w:tcPr>
          <w:p w14:paraId="799619E6"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454463" w:rsidRPr="00454463" w14:paraId="0AA7338B" w14:textId="77777777" w:rsidTr="004A70DF">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7601B8FA"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3B2254F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F2180C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335673B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6788C930" w14:textId="79543F79" w:rsidR="00454463" w:rsidRDefault="00C07B17"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w:t>
            </w:r>
          </w:p>
          <w:p w14:paraId="16A10A85" w14:textId="477CB0B0" w:rsidR="006F23D3" w:rsidRPr="0096652E" w:rsidRDefault="006F23D3"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8 882,35294</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0DFC192C" w14:textId="091EBE8F" w:rsidR="00454463" w:rsidRDefault="00C07B17"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w:t>
            </w:r>
          </w:p>
          <w:p w14:paraId="3B1D5327" w14:textId="3EAA4290" w:rsidR="006F23D3" w:rsidRPr="0096652E" w:rsidRDefault="006F23D3"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7 550,00000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550C2B5D" w14:textId="27B2312A" w:rsidR="00454463" w:rsidRDefault="00C07B17"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w:t>
            </w:r>
          </w:p>
          <w:p w14:paraId="6F0BD9E7" w14:textId="45EE3F6F" w:rsidR="006F23D3" w:rsidRPr="0096652E" w:rsidRDefault="006F23D3"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444,11765</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2C40C52E" w14:textId="0DAD1C62" w:rsidR="00454463" w:rsidRDefault="00C07B17"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w:t>
            </w:r>
          </w:p>
          <w:p w14:paraId="34B371D9" w14:textId="599C8846" w:rsidR="006F23D3" w:rsidRPr="0096652E" w:rsidRDefault="006F23D3" w:rsidP="006F23D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888,23529</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63236048"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5F318AD0"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3B3E1C67"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B711723"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4C918A08"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06693977"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0DCE3491"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AC36A34" w14:textId="45268C15"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106 414,66573</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75CE2A53" w14:textId="72D8C91C"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90 452,46587</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013A9F67" w14:textId="5BC16323" w:rsidR="000A4DA3" w:rsidRPr="0096652E" w:rsidRDefault="00C07B17" w:rsidP="00445CC8">
            <w:pPr>
              <w:spacing w:before="0" w:after="0"/>
              <w:jc w:val="right"/>
              <w:rPr>
                <w:rFonts w:ascii="Arial" w:eastAsia="Times New Roman" w:hAnsi="Arial" w:cs="Arial"/>
                <w:sz w:val="18"/>
                <w:szCs w:val="18"/>
                <w:lang w:eastAsia="cs-CZ"/>
              </w:rPr>
            </w:pPr>
            <w:r>
              <w:rPr>
                <w:rFonts w:ascii="Arial" w:hAnsi="Arial" w:cs="Arial"/>
                <w:sz w:val="18"/>
                <w:szCs w:val="18"/>
              </w:rPr>
              <w:t xml:space="preserve"> 4 077,1723</w:t>
            </w:r>
            <w:r w:rsidR="00445CC8">
              <w:rPr>
                <w:rFonts w:ascii="Arial" w:hAnsi="Arial" w:cs="Arial"/>
                <w:sz w:val="18"/>
                <w:szCs w:val="18"/>
              </w:rPr>
              <w:t>7</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4101DF9A" w14:textId="5002C769"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8 154,34473</w:t>
            </w:r>
          </w:p>
        </w:tc>
        <w:tc>
          <w:tcPr>
            <w:tcW w:w="1153" w:type="dxa"/>
            <w:tcBorders>
              <w:top w:val="nil"/>
              <w:left w:val="nil"/>
              <w:bottom w:val="single" w:sz="8" w:space="0" w:color="auto"/>
              <w:right w:val="single" w:sz="8" w:space="0" w:color="auto"/>
            </w:tcBorders>
            <w:shd w:val="clear" w:color="auto" w:fill="FFFFFF" w:themeFill="background1"/>
            <w:vAlign w:val="bottom"/>
            <w:hideMark/>
          </w:tcPr>
          <w:p w14:paraId="7FEBDEB9" w14:textId="15A8D6A5"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3 730,68277</w:t>
            </w:r>
          </w:p>
        </w:tc>
        <w:tc>
          <w:tcPr>
            <w:tcW w:w="1984" w:type="dxa"/>
            <w:tcBorders>
              <w:top w:val="nil"/>
              <w:left w:val="nil"/>
              <w:bottom w:val="single" w:sz="8" w:space="0" w:color="auto"/>
              <w:right w:val="single" w:sz="8" w:space="0" w:color="auto"/>
            </w:tcBorders>
            <w:shd w:val="clear" w:color="auto" w:fill="auto"/>
            <w:vAlign w:val="center"/>
            <w:hideMark/>
          </w:tcPr>
          <w:p w14:paraId="16CC6B53"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0D265CC4"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8D47FAC"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6B32C4AB"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15AFD680"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15C4A214"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338A87DF" w14:textId="093F4712"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5 882,35294</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648B4F19" w14:textId="5B9629D2"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5 000,00000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4F667129" w14:textId="2ACF448B"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294,11765</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28100E22" w14:textId="6C854782" w:rsidR="000A4DA3" w:rsidRPr="0096652E" w:rsidRDefault="00C07B17"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588,23529</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0AFAF8D5" w14:textId="77777777" w:rsidR="000A4DA3" w:rsidRPr="0096652E" w:rsidRDefault="000A4DA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5928CBFC"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2354DA2C"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3C172FE"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7F653F0E"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6A30F28C"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72D5C57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0E045F10" w14:textId="6506C62A"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18 121,97753</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58BFA893" w14:textId="4FED1798"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15 403,68090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4BB2FF58" w14:textId="55AEEFFE"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906,09888</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2CFABB0C" w14:textId="3339D1F2"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1 812,19775</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29E67A4D"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09EEA5A1"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7C47887C"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94284CF"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57ED9CDD"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51A7B5CE"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29F692C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7369A831" w14:textId="4C37EF41"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3 566,07067</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37666014" w14:textId="18E26F40" w:rsidR="00454463" w:rsidRPr="0096652E" w:rsidRDefault="00FF4EAF" w:rsidP="00FF4EAF">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3 031,16007</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6D80B7E7" w14:textId="41D2AD89"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178,30353</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7E1C148C" w14:textId="3673FCD8" w:rsidR="00454463" w:rsidRPr="0096652E" w:rsidRDefault="00FF4EAF"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 xml:space="preserve"> 356,60707</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164D33FA"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2ACFADB3"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44C7E06F" w14:textId="77777777" w:rsidTr="004A70DF">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5F4C02C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0214086E"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55941FE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2E98C6C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nil"/>
              <w:left w:val="nil"/>
              <w:bottom w:val="single" w:sz="8" w:space="0" w:color="auto"/>
              <w:right w:val="single" w:sz="8" w:space="0" w:color="auto"/>
            </w:tcBorders>
            <w:shd w:val="clear" w:color="auto" w:fill="FFFFFF" w:themeFill="background1"/>
            <w:vAlign w:val="center"/>
            <w:hideMark/>
          </w:tcPr>
          <w:p w14:paraId="360D7876"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399" w:type="dxa"/>
            <w:tcBorders>
              <w:top w:val="nil"/>
              <w:left w:val="nil"/>
              <w:bottom w:val="single" w:sz="8" w:space="0" w:color="auto"/>
              <w:right w:val="single" w:sz="8" w:space="0" w:color="auto"/>
            </w:tcBorders>
            <w:shd w:val="clear" w:color="auto" w:fill="FFFFFF" w:themeFill="background1"/>
            <w:vAlign w:val="center"/>
            <w:hideMark/>
          </w:tcPr>
          <w:p w14:paraId="3DD30FFF"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76" w:type="dxa"/>
            <w:tcBorders>
              <w:top w:val="nil"/>
              <w:left w:val="nil"/>
              <w:bottom w:val="single" w:sz="8" w:space="0" w:color="auto"/>
              <w:right w:val="single" w:sz="8" w:space="0" w:color="auto"/>
            </w:tcBorders>
            <w:shd w:val="clear" w:color="auto" w:fill="FFFFFF" w:themeFill="background1"/>
            <w:vAlign w:val="center"/>
            <w:hideMark/>
          </w:tcPr>
          <w:p w14:paraId="65198E43"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75" w:type="dxa"/>
            <w:tcBorders>
              <w:top w:val="nil"/>
              <w:left w:val="nil"/>
              <w:bottom w:val="single" w:sz="8" w:space="0" w:color="auto"/>
              <w:right w:val="single" w:sz="8" w:space="0" w:color="auto"/>
            </w:tcBorders>
            <w:shd w:val="clear" w:color="auto" w:fill="FFFFFF" w:themeFill="background1"/>
            <w:vAlign w:val="center"/>
            <w:hideMark/>
          </w:tcPr>
          <w:p w14:paraId="20739E5F"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153" w:type="dxa"/>
            <w:tcBorders>
              <w:top w:val="nil"/>
              <w:left w:val="nil"/>
              <w:bottom w:val="single" w:sz="8" w:space="0" w:color="auto"/>
              <w:right w:val="single" w:sz="8" w:space="0" w:color="auto"/>
            </w:tcBorders>
            <w:shd w:val="clear" w:color="auto" w:fill="FFFFFF" w:themeFill="background1"/>
            <w:vAlign w:val="center"/>
            <w:hideMark/>
          </w:tcPr>
          <w:p w14:paraId="0E8F69EC"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2EDF3A2F"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5F53F5FD" w14:textId="77777777" w:rsidTr="00B77C7D">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42F9E77A"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08321568"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046BE158"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39B0A70A"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4904FBB4"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37 848,20455</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5F3916C2"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32 170,97387</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2C2AFFAC"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5 677,23068</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089F323E"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0,00000</w:t>
            </w:r>
          </w:p>
        </w:tc>
        <w:tc>
          <w:tcPr>
            <w:tcW w:w="1153" w:type="dxa"/>
            <w:tcBorders>
              <w:top w:val="nil"/>
              <w:left w:val="nil"/>
              <w:bottom w:val="single" w:sz="8" w:space="0" w:color="auto"/>
              <w:right w:val="single" w:sz="8" w:space="0" w:color="auto"/>
            </w:tcBorders>
            <w:shd w:val="clear" w:color="auto" w:fill="FFFFFF" w:themeFill="background1"/>
            <w:vAlign w:val="bottom"/>
            <w:hideMark/>
          </w:tcPr>
          <w:p w14:paraId="5E57364F"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52CB60F8"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4ED8E1E0" w14:textId="77777777" w:rsidTr="00B77C7D">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310DA54" w14:textId="77777777" w:rsidR="001C0894" w:rsidRPr="00454463" w:rsidRDefault="001C0894" w:rsidP="001C0894">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2894A62E"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69B7E822"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single" w:sz="8" w:space="0" w:color="auto"/>
              <w:right w:val="single" w:sz="8" w:space="0" w:color="auto"/>
            </w:tcBorders>
            <w:shd w:val="clear" w:color="000000" w:fill="DDD9C4"/>
            <w:vAlign w:val="center"/>
            <w:hideMark/>
          </w:tcPr>
          <w:p w14:paraId="4F514DBF"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7D2079B7"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8 824,73000</w:t>
            </w:r>
          </w:p>
        </w:tc>
        <w:tc>
          <w:tcPr>
            <w:tcW w:w="1399" w:type="dxa"/>
            <w:tcBorders>
              <w:top w:val="nil"/>
              <w:left w:val="nil"/>
              <w:bottom w:val="single" w:sz="8" w:space="0" w:color="auto"/>
              <w:right w:val="single" w:sz="8" w:space="0" w:color="auto"/>
            </w:tcBorders>
            <w:shd w:val="clear" w:color="auto" w:fill="FFFFFF" w:themeFill="background1"/>
            <w:vAlign w:val="bottom"/>
            <w:hideMark/>
          </w:tcPr>
          <w:p w14:paraId="61EA5FCF"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7 501,02050</w:t>
            </w:r>
          </w:p>
        </w:tc>
        <w:tc>
          <w:tcPr>
            <w:tcW w:w="1276" w:type="dxa"/>
            <w:tcBorders>
              <w:top w:val="nil"/>
              <w:left w:val="nil"/>
              <w:bottom w:val="single" w:sz="8" w:space="0" w:color="auto"/>
              <w:right w:val="single" w:sz="8" w:space="0" w:color="auto"/>
            </w:tcBorders>
            <w:shd w:val="clear" w:color="auto" w:fill="FFFFFF" w:themeFill="background1"/>
            <w:vAlign w:val="bottom"/>
            <w:hideMark/>
          </w:tcPr>
          <w:p w14:paraId="776A6BA0"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1 323,70950</w:t>
            </w:r>
          </w:p>
        </w:tc>
        <w:tc>
          <w:tcPr>
            <w:tcW w:w="1275" w:type="dxa"/>
            <w:tcBorders>
              <w:top w:val="nil"/>
              <w:left w:val="nil"/>
              <w:bottom w:val="single" w:sz="8" w:space="0" w:color="auto"/>
              <w:right w:val="single" w:sz="8" w:space="0" w:color="auto"/>
            </w:tcBorders>
            <w:shd w:val="clear" w:color="auto" w:fill="FFFFFF" w:themeFill="background1"/>
            <w:vAlign w:val="bottom"/>
            <w:hideMark/>
          </w:tcPr>
          <w:p w14:paraId="48AFDAC0"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0,00000</w:t>
            </w:r>
          </w:p>
        </w:tc>
        <w:tc>
          <w:tcPr>
            <w:tcW w:w="1153" w:type="dxa"/>
            <w:tcBorders>
              <w:top w:val="nil"/>
              <w:left w:val="nil"/>
              <w:bottom w:val="single" w:sz="8" w:space="0" w:color="auto"/>
              <w:right w:val="single" w:sz="8" w:space="0" w:color="auto"/>
            </w:tcBorders>
            <w:shd w:val="clear" w:color="auto" w:fill="FFFFFF" w:themeFill="background1"/>
            <w:vAlign w:val="bottom"/>
            <w:hideMark/>
          </w:tcPr>
          <w:p w14:paraId="1D67DAE2" w14:textId="77777777" w:rsidR="001C0894" w:rsidRPr="0096652E" w:rsidRDefault="001C0894" w:rsidP="001C0894">
            <w:pPr>
              <w:spacing w:before="0" w:after="0"/>
              <w:jc w:val="right"/>
              <w:rPr>
                <w:rFonts w:ascii="Arial" w:eastAsia="Times New Roman" w:hAnsi="Arial" w:cs="Arial"/>
                <w:sz w:val="18"/>
                <w:szCs w:val="18"/>
                <w:lang w:eastAsia="cs-CZ"/>
              </w:rPr>
            </w:pPr>
            <w:r w:rsidRPr="0096652E">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3444CF7E" w14:textId="77777777" w:rsidR="001C0894" w:rsidRPr="00454463" w:rsidRDefault="001C0894" w:rsidP="001C0894">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1C0894" w:rsidRPr="00454463" w14:paraId="5258E68A" w14:textId="77777777" w:rsidTr="00B77C7D">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715E24B1" w14:textId="77777777" w:rsidR="001C0894" w:rsidRPr="00454463" w:rsidRDefault="001C0894" w:rsidP="001C0894">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nil"/>
              <w:left w:val="nil"/>
              <w:bottom w:val="single" w:sz="8" w:space="0" w:color="auto"/>
              <w:right w:val="single" w:sz="8" w:space="0" w:color="auto"/>
            </w:tcBorders>
            <w:shd w:val="clear" w:color="auto" w:fill="BFBFBF" w:themeFill="background1" w:themeFillShade="BF"/>
            <w:noWrap/>
            <w:vAlign w:val="bottom"/>
            <w:hideMark/>
          </w:tcPr>
          <w:p w14:paraId="3903873B" w14:textId="59DA2B8A" w:rsidR="001C0894" w:rsidRDefault="00FF4EAF" w:rsidP="006F23D3">
            <w:pPr>
              <w:spacing w:before="0" w:after="0"/>
              <w:jc w:val="right"/>
              <w:rPr>
                <w:rFonts w:ascii="Arial" w:hAnsi="Arial" w:cs="Arial"/>
                <w:b/>
                <w:bCs/>
                <w:sz w:val="18"/>
                <w:szCs w:val="18"/>
              </w:rPr>
            </w:pPr>
            <w:r>
              <w:rPr>
                <w:rFonts w:ascii="Arial" w:hAnsi="Arial" w:cs="Arial"/>
                <w:b/>
                <w:bCs/>
                <w:sz w:val="18"/>
                <w:szCs w:val="18"/>
              </w:rPr>
              <w:t xml:space="preserve"> </w:t>
            </w:r>
            <w:r w:rsidR="005D0787">
              <w:rPr>
                <w:rFonts w:ascii="Arial" w:hAnsi="Arial" w:cs="Arial"/>
                <w:b/>
                <w:bCs/>
                <w:sz w:val="18"/>
                <w:szCs w:val="18"/>
              </w:rPr>
              <w:t xml:space="preserve"> </w:t>
            </w:r>
          </w:p>
          <w:p w14:paraId="43B27DBB" w14:textId="050CD002"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189 540,35436</w:t>
            </w:r>
          </w:p>
        </w:tc>
        <w:tc>
          <w:tcPr>
            <w:tcW w:w="1399" w:type="dxa"/>
            <w:tcBorders>
              <w:top w:val="nil"/>
              <w:left w:val="nil"/>
              <w:bottom w:val="single" w:sz="8" w:space="0" w:color="auto"/>
              <w:right w:val="single" w:sz="8" w:space="0" w:color="auto"/>
            </w:tcBorders>
            <w:shd w:val="clear" w:color="auto" w:fill="BFBFBF" w:themeFill="background1" w:themeFillShade="BF"/>
            <w:noWrap/>
            <w:vAlign w:val="bottom"/>
            <w:hideMark/>
          </w:tcPr>
          <w:p w14:paraId="71ABE193" w14:textId="634DF5FD" w:rsidR="001C0894" w:rsidRDefault="00FF4EAF" w:rsidP="006F23D3">
            <w:pPr>
              <w:spacing w:before="0" w:after="0"/>
              <w:jc w:val="right"/>
              <w:rPr>
                <w:rFonts w:ascii="Arial" w:hAnsi="Arial" w:cs="Arial"/>
                <w:b/>
                <w:bCs/>
                <w:sz w:val="18"/>
                <w:szCs w:val="18"/>
              </w:rPr>
            </w:pPr>
            <w:r>
              <w:rPr>
                <w:rFonts w:ascii="Arial" w:hAnsi="Arial" w:cs="Arial"/>
                <w:b/>
                <w:bCs/>
                <w:sz w:val="18"/>
                <w:szCs w:val="18"/>
              </w:rPr>
              <w:t xml:space="preserve"> </w:t>
            </w:r>
            <w:r w:rsidR="005D0787">
              <w:rPr>
                <w:rFonts w:ascii="Arial" w:hAnsi="Arial" w:cs="Arial"/>
                <w:b/>
                <w:bCs/>
                <w:sz w:val="18"/>
                <w:szCs w:val="18"/>
              </w:rPr>
              <w:t xml:space="preserve"> </w:t>
            </w:r>
          </w:p>
          <w:p w14:paraId="318E4A46" w14:textId="47F58934"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161 109,30121</w:t>
            </w:r>
          </w:p>
        </w:tc>
        <w:tc>
          <w:tcPr>
            <w:tcW w:w="1276" w:type="dxa"/>
            <w:tcBorders>
              <w:top w:val="nil"/>
              <w:left w:val="nil"/>
              <w:bottom w:val="single" w:sz="8" w:space="0" w:color="auto"/>
              <w:right w:val="single" w:sz="8" w:space="0" w:color="auto"/>
            </w:tcBorders>
            <w:shd w:val="clear" w:color="auto" w:fill="BFBFBF" w:themeFill="background1" w:themeFillShade="BF"/>
            <w:noWrap/>
            <w:vAlign w:val="bottom"/>
            <w:hideMark/>
          </w:tcPr>
          <w:p w14:paraId="07B83A5C" w14:textId="58747678" w:rsidR="001C0894" w:rsidRDefault="00FF4EAF" w:rsidP="006F23D3">
            <w:pPr>
              <w:spacing w:before="0" w:after="0"/>
              <w:jc w:val="right"/>
              <w:rPr>
                <w:rFonts w:ascii="Arial" w:hAnsi="Arial" w:cs="Arial"/>
                <w:b/>
                <w:bCs/>
                <w:sz w:val="18"/>
                <w:szCs w:val="18"/>
              </w:rPr>
            </w:pPr>
            <w:r>
              <w:rPr>
                <w:rFonts w:ascii="Arial" w:hAnsi="Arial" w:cs="Arial"/>
                <w:b/>
                <w:bCs/>
                <w:sz w:val="18"/>
                <w:szCs w:val="18"/>
              </w:rPr>
              <w:t xml:space="preserve"> </w:t>
            </w:r>
            <w:r w:rsidR="005D0787">
              <w:rPr>
                <w:rFonts w:ascii="Arial" w:hAnsi="Arial" w:cs="Arial"/>
                <w:b/>
                <w:bCs/>
                <w:sz w:val="18"/>
                <w:szCs w:val="18"/>
              </w:rPr>
              <w:t xml:space="preserve"> </w:t>
            </w:r>
          </w:p>
          <w:p w14:paraId="3AC42304" w14:textId="610011D7"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12 900,75025</w:t>
            </w:r>
          </w:p>
        </w:tc>
        <w:tc>
          <w:tcPr>
            <w:tcW w:w="1275" w:type="dxa"/>
            <w:tcBorders>
              <w:top w:val="nil"/>
              <w:left w:val="nil"/>
              <w:bottom w:val="single" w:sz="8" w:space="0" w:color="auto"/>
              <w:right w:val="single" w:sz="8" w:space="0" w:color="auto"/>
            </w:tcBorders>
            <w:shd w:val="clear" w:color="auto" w:fill="BFBFBF" w:themeFill="background1" w:themeFillShade="BF"/>
            <w:noWrap/>
            <w:vAlign w:val="bottom"/>
            <w:hideMark/>
          </w:tcPr>
          <w:p w14:paraId="11802427" w14:textId="5547F000" w:rsidR="00FF4EAF" w:rsidRDefault="00FF4EAF" w:rsidP="001C0894">
            <w:pPr>
              <w:spacing w:before="0" w:after="0"/>
              <w:jc w:val="right"/>
              <w:rPr>
                <w:rFonts w:ascii="Arial" w:hAnsi="Arial" w:cs="Arial"/>
                <w:b/>
                <w:bCs/>
                <w:sz w:val="18"/>
                <w:szCs w:val="18"/>
              </w:rPr>
            </w:pPr>
          </w:p>
          <w:p w14:paraId="66960E7B" w14:textId="04DBD434" w:rsidR="001C0894" w:rsidRDefault="005D0787" w:rsidP="006F23D3">
            <w:pPr>
              <w:spacing w:before="0" w:after="0"/>
              <w:jc w:val="right"/>
              <w:rPr>
                <w:rFonts w:ascii="Arial" w:hAnsi="Arial" w:cs="Arial"/>
                <w:b/>
                <w:bCs/>
                <w:sz w:val="18"/>
                <w:szCs w:val="18"/>
              </w:rPr>
            </w:pPr>
            <w:r>
              <w:rPr>
                <w:rFonts w:ascii="Arial" w:hAnsi="Arial" w:cs="Arial"/>
                <w:b/>
                <w:bCs/>
                <w:sz w:val="18"/>
                <w:szCs w:val="18"/>
              </w:rPr>
              <w:t xml:space="preserve"> </w:t>
            </w:r>
          </w:p>
          <w:p w14:paraId="7BF79B85" w14:textId="59D75EB0"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11 799,62014</w:t>
            </w:r>
          </w:p>
        </w:tc>
        <w:tc>
          <w:tcPr>
            <w:tcW w:w="1153" w:type="dxa"/>
            <w:tcBorders>
              <w:top w:val="nil"/>
              <w:left w:val="nil"/>
              <w:bottom w:val="single" w:sz="8" w:space="0" w:color="auto"/>
              <w:right w:val="single" w:sz="8" w:space="0" w:color="auto"/>
            </w:tcBorders>
            <w:shd w:val="clear" w:color="auto" w:fill="BFBFBF" w:themeFill="background1" w:themeFillShade="BF"/>
            <w:noWrap/>
            <w:vAlign w:val="bottom"/>
            <w:hideMark/>
          </w:tcPr>
          <w:p w14:paraId="651635B9" w14:textId="0068793B" w:rsidR="001C0894" w:rsidRPr="0096652E" w:rsidRDefault="005D0787" w:rsidP="001C0894">
            <w:pPr>
              <w:spacing w:before="0" w:after="0"/>
              <w:jc w:val="right"/>
              <w:rPr>
                <w:rFonts w:ascii="Arial" w:eastAsia="Times New Roman" w:hAnsi="Arial" w:cs="Arial"/>
                <w:b/>
                <w:bCs/>
                <w:sz w:val="18"/>
                <w:szCs w:val="18"/>
                <w:lang w:eastAsia="cs-CZ"/>
              </w:rPr>
            </w:pPr>
            <w:r>
              <w:rPr>
                <w:rFonts w:ascii="Arial" w:hAnsi="Arial" w:cs="Arial"/>
                <w:b/>
                <w:bCs/>
                <w:sz w:val="18"/>
                <w:szCs w:val="18"/>
              </w:rPr>
              <w:t xml:space="preserve"> 3 730,68277</w:t>
            </w:r>
          </w:p>
        </w:tc>
        <w:tc>
          <w:tcPr>
            <w:tcW w:w="1984" w:type="dxa"/>
            <w:tcBorders>
              <w:top w:val="nil"/>
              <w:left w:val="nil"/>
              <w:bottom w:val="single" w:sz="8" w:space="0" w:color="auto"/>
              <w:right w:val="single" w:sz="8" w:space="0" w:color="auto"/>
            </w:tcBorders>
            <w:shd w:val="clear" w:color="000000" w:fill="BFBFBF"/>
            <w:vAlign w:val="center"/>
            <w:hideMark/>
          </w:tcPr>
          <w:p w14:paraId="2017F684" w14:textId="77777777" w:rsidR="001C0894" w:rsidRPr="00454463" w:rsidRDefault="001C0894" w:rsidP="001C0894">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 </w:t>
            </w:r>
          </w:p>
        </w:tc>
      </w:tr>
    </w:tbl>
    <w:p w14:paraId="37912C00" w14:textId="77777777" w:rsidR="005834CD" w:rsidRDefault="005834CD">
      <w:pPr>
        <w:spacing w:before="0" w:after="200" w:line="276" w:lineRule="auto"/>
        <w:rPr>
          <w:rFonts w:cs="Times New Roman"/>
          <w:b/>
          <w:sz w:val="24"/>
          <w:szCs w:val="20"/>
        </w:rPr>
      </w:pPr>
    </w:p>
    <w:p w14:paraId="5751DD1B" w14:textId="77777777" w:rsidR="005834CD" w:rsidRDefault="005834CD">
      <w:pPr>
        <w:spacing w:before="0" w:after="200" w:line="276" w:lineRule="auto"/>
        <w:rPr>
          <w:rFonts w:cs="Times New Roman"/>
          <w:b/>
          <w:sz w:val="24"/>
          <w:szCs w:val="20"/>
        </w:rPr>
      </w:pPr>
    </w:p>
    <w:p w14:paraId="7A9C3E3B" w14:textId="77777777" w:rsidR="005834CD" w:rsidRDefault="005834CD">
      <w:pPr>
        <w:spacing w:before="0" w:after="200" w:line="276" w:lineRule="auto"/>
        <w:rPr>
          <w:rFonts w:cs="Times New Roman"/>
          <w:b/>
          <w:sz w:val="24"/>
          <w:szCs w:val="20"/>
        </w:rPr>
      </w:pPr>
    </w:p>
    <w:p w14:paraId="570C4D13" w14:textId="77777777" w:rsidR="005834CD" w:rsidRDefault="005834CD">
      <w:pPr>
        <w:spacing w:before="0" w:after="200" w:line="276" w:lineRule="auto"/>
        <w:rPr>
          <w:rFonts w:cs="Times New Roman"/>
          <w:b/>
          <w:sz w:val="24"/>
          <w:szCs w:val="20"/>
        </w:rPr>
      </w:pPr>
    </w:p>
    <w:p w14:paraId="0DF5C49F" w14:textId="77777777" w:rsidR="005834CD" w:rsidRDefault="005834CD">
      <w:pPr>
        <w:spacing w:before="0" w:after="200" w:line="276" w:lineRule="auto"/>
        <w:rPr>
          <w:rFonts w:cs="Times New Roman"/>
          <w:b/>
          <w:sz w:val="24"/>
          <w:szCs w:val="20"/>
        </w:rPr>
      </w:pPr>
    </w:p>
    <w:p w14:paraId="2884BEC3" w14:textId="77777777" w:rsidR="005834CD" w:rsidRDefault="005834CD">
      <w:pPr>
        <w:spacing w:before="0" w:after="200" w:line="276" w:lineRule="auto"/>
        <w:rPr>
          <w:rFonts w:cs="Times New Roman"/>
          <w:b/>
          <w:sz w:val="24"/>
          <w:szCs w:val="20"/>
        </w:rPr>
      </w:pPr>
    </w:p>
    <w:p w14:paraId="0796FEC2" w14:textId="77777777" w:rsidR="005834CD" w:rsidRDefault="005834CD">
      <w:pPr>
        <w:spacing w:before="0" w:after="200" w:line="276" w:lineRule="auto"/>
        <w:rPr>
          <w:rFonts w:cs="Times New Roman"/>
          <w:b/>
          <w:sz w:val="24"/>
          <w:szCs w:val="20"/>
        </w:rPr>
      </w:pPr>
    </w:p>
    <w:p w14:paraId="46B809A1" w14:textId="77777777" w:rsidR="004A70DF" w:rsidRDefault="004A70DF">
      <w:pPr>
        <w:spacing w:before="0" w:after="200" w:line="276" w:lineRule="auto"/>
        <w:rPr>
          <w:rFonts w:cs="Times New Roman"/>
          <w:b/>
          <w:sz w:val="24"/>
          <w:szCs w:val="20"/>
        </w:rPr>
      </w:pPr>
    </w:p>
    <w:tbl>
      <w:tblPr>
        <w:tblW w:w="13760" w:type="dxa"/>
        <w:tblInd w:w="60" w:type="dxa"/>
        <w:tblLayout w:type="fixed"/>
        <w:tblCellMar>
          <w:left w:w="70" w:type="dxa"/>
          <w:right w:w="70" w:type="dxa"/>
        </w:tblCellMar>
        <w:tblLook w:val="04A0" w:firstRow="1" w:lastRow="0" w:firstColumn="1" w:lastColumn="0" w:noHBand="0" w:noVBand="1"/>
      </w:tblPr>
      <w:tblGrid>
        <w:gridCol w:w="960"/>
        <w:gridCol w:w="1318"/>
        <w:gridCol w:w="1418"/>
        <w:gridCol w:w="1417"/>
        <w:gridCol w:w="1560"/>
        <w:gridCol w:w="1417"/>
        <w:gridCol w:w="1258"/>
        <w:gridCol w:w="1294"/>
        <w:gridCol w:w="1134"/>
        <w:gridCol w:w="1984"/>
      </w:tblGrid>
      <w:tr w:rsidR="00454463" w:rsidRPr="00454463" w14:paraId="11AE40D8" w14:textId="77777777" w:rsidTr="004A70DF">
        <w:trPr>
          <w:trHeight w:val="315"/>
        </w:trPr>
        <w:tc>
          <w:tcPr>
            <w:tcW w:w="13760" w:type="dxa"/>
            <w:gridSpan w:val="10"/>
            <w:tcBorders>
              <w:top w:val="single" w:sz="8" w:space="0" w:color="auto"/>
              <w:left w:val="single" w:sz="8" w:space="0" w:color="auto"/>
              <w:bottom w:val="single" w:sz="8" w:space="0" w:color="auto"/>
              <w:right w:val="single" w:sz="8" w:space="0" w:color="000000"/>
            </w:tcBorders>
            <w:shd w:val="clear" w:color="000000" w:fill="C00000"/>
            <w:noWrap/>
            <w:vAlign w:val="center"/>
            <w:hideMark/>
          </w:tcPr>
          <w:p w14:paraId="1D564553"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ROK 2023</w:t>
            </w:r>
          </w:p>
        </w:tc>
      </w:tr>
      <w:tr w:rsidR="00454463" w:rsidRPr="00454463" w14:paraId="773F9847" w14:textId="77777777" w:rsidTr="004A70DF">
        <w:trPr>
          <w:trHeight w:val="495"/>
        </w:trPr>
        <w:tc>
          <w:tcPr>
            <w:tcW w:w="960"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64FA6114"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Operační program</w:t>
            </w:r>
          </w:p>
        </w:tc>
        <w:tc>
          <w:tcPr>
            <w:tcW w:w="13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746B2876"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Prioritní osa</w:t>
            </w:r>
          </w:p>
        </w:tc>
        <w:tc>
          <w:tcPr>
            <w:tcW w:w="1418"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4DFC1BCC"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Investiční priorita</w:t>
            </w:r>
          </w:p>
        </w:tc>
        <w:tc>
          <w:tcPr>
            <w:tcW w:w="1417" w:type="dxa"/>
            <w:vMerge w:val="restart"/>
            <w:tcBorders>
              <w:top w:val="nil"/>
              <w:left w:val="single" w:sz="8" w:space="0" w:color="auto"/>
              <w:bottom w:val="single" w:sz="8" w:space="0" w:color="000000"/>
              <w:right w:val="single" w:sz="8" w:space="0" w:color="auto"/>
            </w:tcBorders>
            <w:shd w:val="clear" w:color="000000" w:fill="808080"/>
            <w:vAlign w:val="center"/>
            <w:hideMark/>
          </w:tcPr>
          <w:p w14:paraId="5BC32E5C"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Specifický cíl programu</w:t>
            </w:r>
          </w:p>
        </w:tc>
        <w:tc>
          <w:tcPr>
            <w:tcW w:w="6663" w:type="dxa"/>
            <w:gridSpan w:val="5"/>
            <w:tcBorders>
              <w:top w:val="single" w:sz="8" w:space="0" w:color="auto"/>
              <w:left w:val="nil"/>
              <w:bottom w:val="single" w:sz="8" w:space="0" w:color="auto"/>
              <w:right w:val="single" w:sz="8" w:space="0" w:color="000000"/>
            </w:tcBorders>
            <w:shd w:val="clear" w:color="000000" w:fill="808080"/>
            <w:vAlign w:val="center"/>
            <w:hideMark/>
          </w:tcPr>
          <w:p w14:paraId="69D663AC"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PLÁN FINANCOVÁNÍ (</w:t>
            </w:r>
            <w:r w:rsidRPr="00454463">
              <w:rPr>
                <w:rFonts w:ascii="Arial" w:eastAsia="Times New Roman" w:hAnsi="Arial" w:cs="Arial"/>
                <w:b/>
                <w:bCs/>
                <w:color w:val="FFFFFF"/>
                <w:sz w:val="18"/>
                <w:szCs w:val="18"/>
                <w:u w:val="single"/>
                <w:lang w:eastAsia="cs-CZ"/>
              </w:rPr>
              <w:t>způsobilé</w:t>
            </w:r>
            <w:r w:rsidRPr="00454463">
              <w:rPr>
                <w:rFonts w:ascii="Arial" w:eastAsia="Times New Roman" w:hAnsi="Arial" w:cs="Arial"/>
                <w:b/>
                <w:bCs/>
                <w:color w:val="FFFFFF"/>
                <w:sz w:val="18"/>
                <w:szCs w:val="18"/>
                <w:lang w:eastAsia="cs-CZ"/>
              </w:rPr>
              <w:t xml:space="preserve"> výdaje v tis. Kč)</w:t>
            </w:r>
          </w:p>
        </w:tc>
        <w:tc>
          <w:tcPr>
            <w:tcW w:w="1984" w:type="dxa"/>
            <w:tcBorders>
              <w:top w:val="nil"/>
              <w:left w:val="nil"/>
              <w:bottom w:val="nil"/>
              <w:right w:val="single" w:sz="8" w:space="0" w:color="auto"/>
            </w:tcBorders>
            <w:shd w:val="clear" w:color="000000" w:fill="808080"/>
            <w:vAlign w:val="center"/>
            <w:hideMark/>
          </w:tcPr>
          <w:p w14:paraId="60BABF09"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Nezpůsobilé výdaje</w:t>
            </w:r>
          </w:p>
        </w:tc>
      </w:tr>
      <w:tr w:rsidR="00454463" w:rsidRPr="00454463" w14:paraId="59419CDF" w14:textId="77777777" w:rsidTr="004A70DF">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DC1DE17"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717213C2"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406CFFE6"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30A1EF4D"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4F66212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Celkové způsobilé výdaje</w:t>
            </w:r>
          </w:p>
        </w:tc>
        <w:tc>
          <w:tcPr>
            <w:tcW w:w="2675" w:type="dxa"/>
            <w:gridSpan w:val="2"/>
            <w:tcBorders>
              <w:top w:val="single" w:sz="8" w:space="0" w:color="auto"/>
              <w:left w:val="nil"/>
              <w:bottom w:val="single" w:sz="8" w:space="0" w:color="auto"/>
              <w:right w:val="single" w:sz="8" w:space="0" w:color="000000"/>
            </w:tcBorders>
            <w:shd w:val="clear" w:color="000000" w:fill="A6A6A6"/>
            <w:vAlign w:val="center"/>
            <w:hideMark/>
          </w:tcPr>
          <w:p w14:paraId="1C12E09D"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Podpora</w:t>
            </w:r>
          </w:p>
        </w:tc>
        <w:tc>
          <w:tcPr>
            <w:tcW w:w="2428" w:type="dxa"/>
            <w:gridSpan w:val="2"/>
            <w:tcBorders>
              <w:top w:val="single" w:sz="8" w:space="0" w:color="auto"/>
              <w:left w:val="nil"/>
              <w:bottom w:val="single" w:sz="8" w:space="0" w:color="auto"/>
              <w:right w:val="single" w:sz="8" w:space="0" w:color="000000"/>
            </w:tcBorders>
            <w:shd w:val="clear" w:color="000000" w:fill="A6A6A6"/>
            <w:vAlign w:val="center"/>
            <w:hideMark/>
          </w:tcPr>
          <w:p w14:paraId="1B3F9BCA"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Z toho vlastní zdroje příjemce</w:t>
            </w:r>
          </w:p>
        </w:tc>
        <w:tc>
          <w:tcPr>
            <w:tcW w:w="1984" w:type="dxa"/>
            <w:tcBorders>
              <w:top w:val="nil"/>
              <w:left w:val="nil"/>
              <w:bottom w:val="nil"/>
              <w:right w:val="single" w:sz="8" w:space="0" w:color="auto"/>
            </w:tcBorders>
            <w:shd w:val="clear" w:color="000000" w:fill="808080"/>
            <w:vAlign w:val="center"/>
            <w:hideMark/>
          </w:tcPr>
          <w:p w14:paraId="7248430F" w14:textId="77777777" w:rsidR="00454463" w:rsidRPr="00454463" w:rsidRDefault="00454463" w:rsidP="00454463">
            <w:pPr>
              <w:spacing w:before="0" w:after="0"/>
              <w:jc w:val="center"/>
              <w:rPr>
                <w:rFonts w:ascii="Arial" w:eastAsia="Times New Roman" w:hAnsi="Arial" w:cs="Arial"/>
                <w:b/>
                <w:bCs/>
                <w:color w:val="FFFFFF"/>
                <w:sz w:val="18"/>
                <w:szCs w:val="18"/>
                <w:lang w:eastAsia="cs-CZ"/>
              </w:rPr>
            </w:pPr>
            <w:r w:rsidRPr="00454463">
              <w:rPr>
                <w:rFonts w:ascii="Arial" w:eastAsia="Times New Roman" w:hAnsi="Arial" w:cs="Arial"/>
                <w:b/>
                <w:bCs/>
                <w:color w:val="FFFFFF"/>
                <w:sz w:val="18"/>
                <w:szCs w:val="18"/>
                <w:lang w:eastAsia="cs-CZ"/>
              </w:rPr>
              <w:t xml:space="preserve"> (v tis. Kč)</w:t>
            </w:r>
          </w:p>
        </w:tc>
      </w:tr>
      <w:tr w:rsidR="00454463" w:rsidRPr="00454463" w14:paraId="6FA81C83" w14:textId="77777777" w:rsidTr="0096652E">
        <w:trPr>
          <w:trHeight w:val="735"/>
        </w:trPr>
        <w:tc>
          <w:tcPr>
            <w:tcW w:w="960" w:type="dxa"/>
            <w:vMerge/>
            <w:tcBorders>
              <w:top w:val="nil"/>
              <w:left w:val="single" w:sz="8" w:space="0" w:color="auto"/>
              <w:bottom w:val="single" w:sz="8" w:space="0" w:color="000000"/>
              <w:right w:val="single" w:sz="8" w:space="0" w:color="auto"/>
            </w:tcBorders>
            <w:vAlign w:val="center"/>
            <w:hideMark/>
          </w:tcPr>
          <w:p w14:paraId="452BEBC1"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318" w:type="dxa"/>
            <w:vMerge/>
            <w:tcBorders>
              <w:top w:val="nil"/>
              <w:left w:val="single" w:sz="8" w:space="0" w:color="auto"/>
              <w:bottom w:val="single" w:sz="8" w:space="0" w:color="000000"/>
              <w:right w:val="single" w:sz="8" w:space="0" w:color="auto"/>
            </w:tcBorders>
            <w:vAlign w:val="center"/>
            <w:hideMark/>
          </w:tcPr>
          <w:p w14:paraId="410035A9"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8" w:type="dxa"/>
            <w:vMerge/>
            <w:tcBorders>
              <w:top w:val="nil"/>
              <w:left w:val="single" w:sz="8" w:space="0" w:color="auto"/>
              <w:bottom w:val="single" w:sz="8" w:space="0" w:color="000000"/>
              <w:right w:val="single" w:sz="8" w:space="0" w:color="auto"/>
            </w:tcBorders>
            <w:vAlign w:val="center"/>
            <w:hideMark/>
          </w:tcPr>
          <w:p w14:paraId="40177979"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417" w:type="dxa"/>
            <w:vMerge/>
            <w:tcBorders>
              <w:top w:val="nil"/>
              <w:left w:val="single" w:sz="8" w:space="0" w:color="auto"/>
              <w:bottom w:val="single" w:sz="8" w:space="0" w:color="000000"/>
              <w:right w:val="single" w:sz="8" w:space="0" w:color="auto"/>
            </w:tcBorders>
            <w:vAlign w:val="center"/>
            <w:hideMark/>
          </w:tcPr>
          <w:p w14:paraId="5F9BF211" w14:textId="77777777" w:rsidR="00454463" w:rsidRPr="00454463" w:rsidRDefault="00454463" w:rsidP="00454463">
            <w:pPr>
              <w:spacing w:before="0" w:after="0"/>
              <w:rPr>
                <w:rFonts w:ascii="Arial" w:eastAsia="Times New Roman" w:hAnsi="Arial" w:cs="Arial"/>
                <w:b/>
                <w:bCs/>
                <w:color w:val="FFFFFF"/>
                <w:sz w:val="18"/>
                <w:szCs w:val="18"/>
                <w:lang w:eastAsia="cs-CZ"/>
              </w:rPr>
            </w:pPr>
          </w:p>
        </w:tc>
        <w:tc>
          <w:tcPr>
            <w:tcW w:w="1560" w:type="dxa"/>
            <w:vMerge/>
            <w:tcBorders>
              <w:top w:val="nil"/>
              <w:left w:val="single" w:sz="8" w:space="0" w:color="auto"/>
              <w:bottom w:val="single" w:sz="8" w:space="0" w:color="000000"/>
              <w:right w:val="single" w:sz="8" w:space="0" w:color="auto"/>
            </w:tcBorders>
            <w:vAlign w:val="center"/>
            <w:hideMark/>
          </w:tcPr>
          <w:p w14:paraId="7CA27194"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417" w:type="dxa"/>
            <w:tcBorders>
              <w:top w:val="nil"/>
              <w:left w:val="nil"/>
              <w:bottom w:val="single" w:sz="8" w:space="0" w:color="auto"/>
              <w:right w:val="single" w:sz="8" w:space="0" w:color="auto"/>
            </w:tcBorders>
            <w:shd w:val="clear" w:color="000000" w:fill="A6A6A6"/>
            <w:vAlign w:val="center"/>
            <w:hideMark/>
          </w:tcPr>
          <w:p w14:paraId="7EEC412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Příspěvek Unie</w:t>
            </w:r>
          </w:p>
        </w:tc>
        <w:tc>
          <w:tcPr>
            <w:tcW w:w="1258" w:type="dxa"/>
            <w:tcBorders>
              <w:top w:val="nil"/>
              <w:left w:val="nil"/>
              <w:bottom w:val="single" w:sz="8" w:space="0" w:color="auto"/>
              <w:right w:val="single" w:sz="8" w:space="0" w:color="auto"/>
            </w:tcBorders>
            <w:shd w:val="clear" w:color="000000" w:fill="A6A6A6"/>
            <w:vAlign w:val="center"/>
            <w:hideMark/>
          </w:tcPr>
          <w:p w14:paraId="488DA32E"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294" w:type="dxa"/>
            <w:tcBorders>
              <w:top w:val="nil"/>
              <w:left w:val="nil"/>
              <w:bottom w:val="single" w:sz="8" w:space="0" w:color="auto"/>
              <w:right w:val="single" w:sz="8" w:space="0" w:color="auto"/>
            </w:tcBorders>
            <w:shd w:val="clear" w:color="000000" w:fill="A6A6A6"/>
            <w:vAlign w:val="center"/>
            <w:hideMark/>
          </w:tcPr>
          <w:p w14:paraId="7CBA065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veřejné zdroje</w:t>
            </w:r>
          </w:p>
        </w:tc>
        <w:tc>
          <w:tcPr>
            <w:tcW w:w="1134" w:type="dxa"/>
            <w:tcBorders>
              <w:top w:val="nil"/>
              <w:left w:val="nil"/>
              <w:bottom w:val="single" w:sz="8" w:space="0" w:color="auto"/>
              <w:right w:val="single" w:sz="8" w:space="0" w:color="auto"/>
            </w:tcBorders>
            <w:shd w:val="clear" w:color="000000" w:fill="A6A6A6"/>
            <w:vAlign w:val="center"/>
            <w:hideMark/>
          </w:tcPr>
          <w:p w14:paraId="0791D6EE"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Národní soukromé zdroje</w:t>
            </w:r>
          </w:p>
        </w:tc>
        <w:tc>
          <w:tcPr>
            <w:tcW w:w="1984" w:type="dxa"/>
            <w:tcBorders>
              <w:top w:val="nil"/>
              <w:left w:val="nil"/>
              <w:bottom w:val="single" w:sz="8" w:space="0" w:color="auto"/>
              <w:right w:val="single" w:sz="8" w:space="0" w:color="auto"/>
            </w:tcBorders>
            <w:shd w:val="clear" w:color="000000" w:fill="808080"/>
            <w:vAlign w:val="center"/>
            <w:hideMark/>
          </w:tcPr>
          <w:p w14:paraId="00EF193E" w14:textId="77777777" w:rsidR="00454463" w:rsidRPr="00454463" w:rsidRDefault="00454463" w:rsidP="00454463">
            <w:pPr>
              <w:spacing w:before="0" w:after="0"/>
              <w:rPr>
                <w:rFonts w:ascii="Calibri" w:eastAsia="Times New Roman" w:hAnsi="Calibri" w:cs="Times New Roman"/>
                <w:color w:val="000000"/>
                <w:lang w:eastAsia="cs-CZ"/>
              </w:rPr>
            </w:pPr>
            <w:r w:rsidRPr="00454463">
              <w:rPr>
                <w:rFonts w:ascii="Calibri" w:eastAsia="Times New Roman" w:hAnsi="Calibri" w:cs="Times New Roman"/>
                <w:color w:val="000000"/>
                <w:lang w:eastAsia="cs-CZ"/>
              </w:rPr>
              <w:t> </w:t>
            </w:r>
          </w:p>
        </w:tc>
      </w:tr>
      <w:tr w:rsidR="00454463" w:rsidRPr="00454463" w14:paraId="275162A5" w14:textId="77777777" w:rsidTr="0096652E">
        <w:trPr>
          <w:trHeight w:val="315"/>
        </w:trPr>
        <w:tc>
          <w:tcPr>
            <w:tcW w:w="960" w:type="dxa"/>
            <w:vMerge w:val="restart"/>
            <w:tcBorders>
              <w:top w:val="nil"/>
              <w:left w:val="single" w:sz="8" w:space="0" w:color="auto"/>
              <w:bottom w:val="single" w:sz="8" w:space="0" w:color="000000"/>
              <w:right w:val="single" w:sz="8" w:space="0" w:color="auto"/>
            </w:tcBorders>
            <w:shd w:val="clear" w:color="000000" w:fill="A6A6A6"/>
            <w:vAlign w:val="center"/>
            <w:hideMark/>
          </w:tcPr>
          <w:p w14:paraId="1F5AC840"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IROP</w:t>
            </w:r>
          </w:p>
        </w:tc>
        <w:tc>
          <w:tcPr>
            <w:tcW w:w="1318" w:type="dxa"/>
            <w:tcBorders>
              <w:top w:val="nil"/>
              <w:left w:val="nil"/>
              <w:bottom w:val="single" w:sz="8" w:space="0" w:color="auto"/>
              <w:right w:val="single" w:sz="8" w:space="0" w:color="auto"/>
            </w:tcBorders>
            <w:shd w:val="clear" w:color="000000" w:fill="DDD9C4"/>
            <w:vAlign w:val="center"/>
            <w:hideMark/>
          </w:tcPr>
          <w:p w14:paraId="78C10B99"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20E6F04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7B</w:t>
            </w:r>
          </w:p>
        </w:tc>
        <w:tc>
          <w:tcPr>
            <w:tcW w:w="1417" w:type="dxa"/>
            <w:tcBorders>
              <w:top w:val="nil"/>
              <w:left w:val="nil"/>
              <w:bottom w:val="single" w:sz="8" w:space="0" w:color="auto"/>
              <w:right w:val="single" w:sz="8" w:space="0" w:color="auto"/>
            </w:tcBorders>
            <w:shd w:val="clear" w:color="000000" w:fill="DDD9C4"/>
            <w:vAlign w:val="center"/>
            <w:hideMark/>
          </w:tcPr>
          <w:p w14:paraId="569DC6C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560" w:type="dxa"/>
            <w:tcBorders>
              <w:top w:val="nil"/>
              <w:left w:val="nil"/>
              <w:bottom w:val="single" w:sz="8" w:space="0" w:color="auto"/>
              <w:right w:val="single" w:sz="8" w:space="0" w:color="auto"/>
            </w:tcBorders>
            <w:shd w:val="clear" w:color="auto" w:fill="auto"/>
            <w:vAlign w:val="center"/>
            <w:hideMark/>
          </w:tcPr>
          <w:p w14:paraId="432CF387" w14:textId="42FF7199" w:rsidR="00454463" w:rsidRDefault="00454463" w:rsidP="00454463">
            <w:pPr>
              <w:spacing w:before="0" w:after="0"/>
              <w:jc w:val="right"/>
              <w:rPr>
                <w:rFonts w:ascii="Arial" w:eastAsia="Times New Roman" w:hAnsi="Arial" w:cs="Arial"/>
                <w:sz w:val="18"/>
                <w:szCs w:val="18"/>
                <w:lang w:eastAsia="cs-CZ"/>
              </w:rPr>
            </w:pPr>
          </w:p>
          <w:p w14:paraId="7DDF0C4A" w14:textId="147A7B1A" w:rsidR="006F23D3" w:rsidRPr="0096652E" w:rsidRDefault="003C7A97" w:rsidP="00900EFD">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14 117,647</w:t>
            </w:r>
            <w:bookmarkStart w:id="198" w:name="_GoBack"/>
            <w:bookmarkEnd w:id="198"/>
            <w:r>
              <w:rPr>
                <w:rFonts w:ascii="Arial" w:eastAsia="Times New Roman" w:hAnsi="Arial" w:cs="Arial"/>
                <w:sz w:val="18"/>
                <w:szCs w:val="18"/>
                <w:lang w:eastAsia="cs-CZ"/>
              </w:rPr>
              <w:t xml:space="preserve">06  </w:t>
            </w:r>
          </w:p>
        </w:tc>
        <w:tc>
          <w:tcPr>
            <w:tcW w:w="1417" w:type="dxa"/>
            <w:tcBorders>
              <w:top w:val="nil"/>
              <w:left w:val="nil"/>
              <w:bottom w:val="single" w:sz="8" w:space="0" w:color="auto"/>
              <w:right w:val="single" w:sz="8" w:space="0" w:color="auto"/>
            </w:tcBorders>
            <w:shd w:val="clear" w:color="auto" w:fill="auto"/>
            <w:vAlign w:val="center"/>
            <w:hideMark/>
          </w:tcPr>
          <w:p w14:paraId="084ED8C1" w14:textId="2BD13674" w:rsidR="00454463" w:rsidRDefault="00454463" w:rsidP="00454463">
            <w:pPr>
              <w:spacing w:before="0" w:after="0"/>
              <w:jc w:val="right"/>
              <w:rPr>
                <w:rFonts w:ascii="Arial" w:eastAsia="Times New Roman" w:hAnsi="Arial" w:cs="Arial"/>
                <w:sz w:val="18"/>
                <w:szCs w:val="18"/>
                <w:lang w:eastAsia="cs-CZ"/>
              </w:rPr>
            </w:pPr>
          </w:p>
          <w:p w14:paraId="70E770D6" w14:textId="7B8989E2" w:rsidR="006F23D3" w:rsidRPr="0096652E" w:rsidRDefault="006F23D3"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12 000,00000</w:t>
            </w:r>
          </w:p>
        </w:tc>
        <w:tc>
          <w:tcPr>
            <w:tcW w:w="1258" w:type="dxa"/>
            <w:tcBorders>
              <w:top w:val="nil"/>
              <w:left w:val="nil"/>
              <w:bottom w:val="single" w:sz="8" w:space="0" w:color="auto"/>
              <w:right w:val="single" w:sz="8" w:space="0" w:color="auto"/>
            </w:tcBorders>
            <w:shd w:val="clear" w:color="auto" w:fill="auto"/>
            <w:vAlign w:val="center"/>
            <w:hideMark/>
          </w:tcPr>
          <w:p w14:paraId="2BA9E8CD" w14:textId="1422B784" w:rsidR="00454463" w:rsidRDefault="00454463" w:rsidP="00454463">
            <w:pPr>
              <w:spacing w:before="0" w:after="0"/>
              <w:jc w:val="right"/>
              <w:rPr>
                <w:rFonts w:ascii="Arial" w:eastAsia="Times New Roman" w:hAnsi="Arial" w:cs="Arial"/>
                <w:sz w:val="18"/>
                <w:szCs w:val="18"/>
                <w:lang w:eastAsia="cs-CZ"/>
              </w:rPr>
            </w:pPr>
          </w:p>
          <w:p w14:paraId="79E0A89E" w14:textId="7EDBA0B6" w:rsidR="006F23D3" w:rsidRPr="0096652E" w:rsidRDefault="006F23D3"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705,88235</w:t>
            </w:r>
          </w:p>
        </w:tc>
        <w:tc>
          <w:tcPr>
            <w:tcW w:w="1294" w:type="dxa"/>
            <w:tcBorders>
              <w:top w:val="nil"/>
              <w:left w:val="nil"/>
              <w:bottom w:val="single" w:sz="8" w:space="0" w:color="auto"/>
              <w:right w:val="single" w:sz="8" w:space="0" w:color="auto"/>
            </w:tcBorders>
            <w:shd w:val="clear" w:color="auto" w:fill="auto"/>
            <w:vAlign w:val="center"/>
            <w:hideMark/>
          </w:tcPr>
          <w:p w14:paraId="3B176B3A" w14:textId="12E6FF59" w:rsidR="00454463" w:rsidRDefault="00454463" w:rsidP="00454463">
            <w:pPr>
              <w:spacing w:before="0" w:after="0"/>
              <w:jc w:val="right"/>
              <w:rPr>
                <w:rFonts w:ascii="Arial" w:eastAsia="Times New Roman" w:hAnsi="Arial" w:cs="Arial"/>
                <w:sz w:val="18"/>
                <w:szCs w:val="18"/>
                <w:lang w:eastAsia="cs-CZ"/>
              </w:rPr>
            </w:pPr>
          </w:p>
          <w:p w14:paraId="3AB19E60" w14:textId="4DA73550" w:rsidR="006F23D3" w:rsidRPr="0096652E" w:rsidRDefault="006F23D3"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1 411,76471</w:t>
            </w:r>
          </w:p>
        </w:tc>
        <w:tc>
          <w:tcPr>
            <w:tcW w:w="1134" w:type="dxa"/>
            <w:tcBorders>
              <w:top w:val="nil"/>
              <w:left w:val="nil"/>
              <w:bottom w:val="single" w:sz="8" w:space="0" w:color="auto"/>
              <w:right w:val="single" w:sz="8" w:space="0" w:color="auto"/>
            </w:tcBorders>
            <w:shd w:val="clear" w:color="auto" w:fill="auto"/>
            <w:vAlign w:val="center"/>
            <w:hideMark/>
          </w:tcPr>
          <w:p w14:paraId="0821769D" w14:textId="42DEBC3E" w:rsidR="00454463" w:rsidRDefault="00454463" w:rsidP="00454463">
            <w:pPr>
              <w:spacing w:before="0" w:after="0"/>
              <w:jc w:val="right"/>
              <w:rPr>
                <w:rFonts w:ascii="Arial" w:eastAsia="Times New Roman" w:hAnsi="Arial" w:cs="Arial"/>
                <w:sz w:val="18"/>
                <w:szCs w:val="18"/>
                <w:lang w:eastAsia="cs-CZ"/>
              </w:rPr>
            </w:pPr>
          </w:p>
          <w:p w14:paraId="4B158EC8" w14:textId="58067841" w:rsidR="006F23D3" w:rsidRPr="0096652E" w:rsidRDefault="006F23D3" w:rsidP="00454463">
            <w:pPr>
              <w:spacing w:before="0" w:after="0"/>
              <w:jc w:val="right"/>
              <w:rPr>
                <w:rFonts w:ascii="Arial" w:eastAsia="Times New Roman" w:hAnsi="Arial" w:cs="Arial"/>
                <w:sz w:val="18"/>
                <w:szCs w:val="18"/>
                <w:lang w:eastAsia="cs-CZ"/>
              </w:rPr>
            </w:pPr>
            <w:r>
              <w:rPr>
                <w:rFonts w:ascii="Arial" w:eastAsia="Times New Roman" w:hAnsi="Arial" w:cs="Arial"/>
                <w:sz w:val="18"/>
                <w:szCs w:val="18"/>
                <w:lang w:eastAsia="cs-CZ"/>
              </w:rPr>
              <w:t>705,88235</w:t>
            </w:r>
          </w:p>
        </w:tc>
        <w:tc>
          <w:tcPr>
            <w:tcW w:w="1984" w:type="dxa"/>
            <w:tcBorders>
              <w:top w:val="nil"/>
              <w:left w:val="nil"/>
              <w:bottom w:val="single" w:sz="8" w:space="0" w:color="auto"/>
              <w:right w:val="single" w:sz="8" w:space="0" w:color="auto"/>
            </w:tcBorders>
            <w:shd w:val="clear" w:color="auto" w:fill="auto"/>
            <w:vAlign w:val="center"/>
            <w:hideMark/>
          </w:tcPr>
          <w:p w14:paraId="15137A8E"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28E287D6" w14:textId="77777777" w:rsidTr="0096652E">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8420B3C"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18B5FEF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1902776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7c</w:t>
            </w:r>
          </w:p>
        </w:tc>
        <w:tc>
          <w:tcPr>
            <w:tcW w:w="1417" w:type="dxa"/>
            <w:tcBorders>
              <w:top w:val="nil"/>
              <w:left w:val="nil"/>
              <w:bottom w:val="single" w:sz="8" w:space="0" w:color="auto"/>
              <w:right w:val="single" w:sz="8" w:space="0" w:color="auto"/>
            </w:tcBorders>
            <w:shd w:val="clear" w:color="000000" w:fill="DDD9C4"/>
            <w:vAlign w:val="center"/>
            <w:hideMark/>
          </w:tcPr>
          <w:p w14:paraId="0EAAD2E8"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1.2</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4A69BBC3" w14:textId="43CF0A70"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57 838,34440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55550B7E" w14:textId="78D04DBD"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49 162,59274</w:t>
            </w:r>
          </w:p>
        </w:tc>
        <w:tc>
          <w:tcPr>
            <w:tcW w:w="1258" w:type="dxa"/>
            <w:tcBorders>
              <w:top w:val="nil"/>
              <w:left w:val="nil"/>
              <w:bottom w:val="single" w:sz="8" w:space="0" w:color="auto"/>
              <w:right w:val="single" w:sz="8" w:space="0" w:color="auto"/>
            </w:tcBorders>
            <w:shd w:val="clear" w:color="auto" w:fill="FFFFFF" w:themeFill="background1"/>
            <w:vAlign w:val="bottom"/>
            <w:hideMark/>
          </w:tcPr>
          <w:p w14:paraId="3AA6D0F1" w14:textId="6A4350CE"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2 891,91722</w:t>
            </w:r>
          </w:p>
        </w:tc>
        <w:tc>
          <w:tcPr>
            <w:tcW w:w="1294" w:type="dxa"/>
            <w:tcBorders>
              <w:top w:val="nil"/>
              <w:left w:val="nil"/>
              <w:bottom w:val="single" w:sz="8" w:space="0" w:color="auto"/>
              <w:right w:val="single" w:sz="8" w:space="0" w:color="auto"/>
            </w:tcBorders>
            <w:shd w:val="clear" w:color="auto" w:fill="FFFFFF" w:themeFill="background1"/>
            <w:vAlign w:val="bottom"/>
            <w:hideMark/>
          </w:tcPr>
          <w:p w14:paraId="2CAA842B" w14:textId="337FE67F"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5 783,83444</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249D3E90" w14:textId="77777777" w:rsidR="000A4DA3" w:rsidRPr="0096652E" w:rsidRDefault="000A4DA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3F75E517"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066DDCCA" w14:textId="77777777" w:rsidTr="0096652E">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581E679"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33737F9B"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70F33A5E"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9a</w:t>
            </w:r>
          </w:p>
        </w:tc>
        <w:tc>
          <w:tcPr>
            <w:tcW w:w="1417" w:type="dxa"/>
            <w:tcBorders>
              <w:top w:val="nil"/>
              <w:left w:val="nil"/>
              <w:bottom w:val="single" w:sz="8" w:space="0" w:color="auto"/>
              <w:right w:val="single" w:sz="8" w:space="0" w:color="auto"/>
            </w:tcBorders>
            <w:shd w:val="clear" w:color="000000" w:fill="DDD9C4"/>
            <w:vAlign w:val="center"/>
            <w:hideMark/>
          </w:tcPr>
          <w:p w14:paraId="3E1318EA"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7DAFB114" w14:textId="658DDD7C" w:rsidR="000A4DA3" w:rsidRPr="0096652E" w:rsidRDefault="00A779E0" w:rsidP="003C7A97">
            <w:pPr>
              <w:spacing w:before="0" w:after="0"/>
              <w:jc w:val="right"/>
              <w:rPr>
                <w:rFonts w:ascii="Arial" w:eastAsia="Times New Roman" w:hAnsi="Arial" w:cs="Arial"/>
                <w:sz w:val="18"/>
                <w:szCs w:val="18"/>
                <w:lang w:eastAsia="cs-CZ"/>
              </w:rPr>
            </w:pPr>
            <w:r>
              <w:rPr>
                <w:rFonts w:ascii="Arial" w:hAnsi="Arial" w:cs="Arial"/>
                <w:sz w:val="18"/>
                <w:szCs w:val="18"/>
              </w:rPr>
              <w:t xml:space="preserve"> 8 329,4117</w:t>
            </w:r>
            <w:r w:rsidR="003C7A97">
              <w:rPr>
                <w:rFonts w:ascii="Arial" w:hAnsi="Arial" w:cs="Arial"/>
                <w:sz w:val="18"/>
                <w:szCs w:val="18"/>
              </w:rPr>
              <w:t>7</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582957EE" w14:textId="00AF1522"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7 080,00000</w:t>
            </w:r>
          </w:p>
        </w:tc>
        <w:tc>
          <w:tcPr>
            <w:tcW w:w="1258" w:type="dxa"/>
            <w:tcBorders>
              <w:top w:val="nil"/>
              <w:left w:val="nil"/>
              <w:bottom w:val="single" w:sz="8" w:space="0" w:color="auto"/>
              <w:right w:val="single" w:sz="8" w:space="0" w:color="auto"/>
            </w:tcBorders>
            <w:shd w:val="clear" w:color="auto" w:fill="FFFFFF" w:themeFill="background1"/>
            <w:vAlign w:val="bottom"/>
            <w:hideMark/>
          </w:tcPr>
          <w:p w14:paraId="451F357B" w14:textId="57CA725F"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416,47059</w:t>
            </w:r>
          </w:p>
        </w:tc>
        <w:tc>
          <w:tcPr>
            <w:tcW w:w="1294" w:type="dxa"/>
            <w:tcBorders>
              <w:top w:val="nil"/>
              <w:left w:val="nil"/>
              <w:bottom w:val="single" w:sz="8" w:space="0" w:color="auto"/>
              <w:right w:val="single" w:sz="8" w:space="0" w:color="auto"/>
            </w:tcBorders>
            <w:shd w:val="clear" w:color="auto" w:fill="FFFFFF" w:themeFill="background1"/>
            <w:vAlign w:val="bottom"/>
            <w:hideMark/>
          </w:tcPr>
          <w:p w14:paraId="5953785D" w14:textId="0C92891F"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832,94118</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723D68F7" w14:textId="77777777" w:rsidR="000A4DA3" w:rsidRPr="0096652E" w:rsidRDefault="0096652E" w:rsidP="0096652E">
            <w:pPr>
              <w:jc w:val="right"/>
              <w:rPr>
                <w:rFonts w:ascii="Arial" w:hAnsi="Arial" w:cs="Arial"/>
                <w:sz w:val="18"/>
                <w:szCs w:val="18"/>
              </w:rPr>
            </w:pPr>
            <w:r w:rsidRPr="0096652E">
              <w:rPr>
                <w:rFonts w:ascii="Arial" w:hAnsi="Arial" w:cs="Arial"/>
                <w:sz w:val="18"/>
                <w:szCs w:val="18"/>
              </w:rPr>
              <w:t>0,00000</w:t>
            </w:r>
          </w:p>
        </w:tc>
        <w:tc>
          <w:tcPr>
            <w:tcW w:w="1984" w:type="dxa"/>
            <w:tcBorders>
              <w:top w:val="nil"/>
              <w:left w:val="nil"/>
              <w:bottom w:val="single" w:sz="8" w:space="0" w:color="auto"/>
              <w:right w:val="single" w:sz="8" w:space="0" w:color="auto"/>
            </w:tcBorders>
            <w:shd w:val="clear" w:color="auto" w:fill="auto"/>
            <w:vAlign w:val="center"/>
            <w:hideMark/>
          </w:tcPr>
          <w:p w14:paraId="38F0BC20"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671072FB" w14:textId="77777777" w:rsidTr="0096652E">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FBBD799"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244AD47D"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single" w:sz="8" w:space="0" w:color="auto"/>
              <w:right w:val="single" w:sz="8" w:space="0" w:color="auto"/>
            </w:tcBorders>
            <w:shd w:val="clear" w:color="000000" w:fill="DDD9C4"/>
            <w:vAlign w:val="center"/>
            <w:hideMark/>
          </w:tcPr>
          <w:p w14:paraId="65C672F5"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10</w:t>
            </w:r>
          </w:p>
        </w:tc>
        <w:tc>
          <w:tcPr>
            <w:tcW w:w="1417" w:type="dxa"/>
            <w:tcBorders>
              <w:top w:val="nil"/>
              <w:left w:val="nil"/>
              <w:bottom w:val="single" w:sz="8" w:space="0" w:color="auto"/>
              <w:right w:val="single" w:sz="8" w:space="0" w:color="auto"/>
            </w:tcBorders>
            <w:shd w:val="clear" w:color="000000" w:fill="DDD9C4"/>
            <w:vAlign w:val="center"/>
            <w:hideMark/>
          </w:tcPr>
          <w:p w14:paraId="0935200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2.4</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5619C1FE" w14:textId="6CA32AB3"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19 994,93060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3534223D" w14:textId="4AA9F6F5"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16 995,69101</w:t>
            </w:r>
          </w:p>
        </w:tc>
        <w:tc>
          <w:tcPr>
            <w:tcW w:w="1258" w:type="dxa"/>
            <w:tcBorders>
              <w:top w:val="nil"/>
              <w:left w:val="nil"/>
              <w:bottom w:val="single" w:sz="8" w:space="0" w:color="auto"/>
              <w:right w:val="single" w:sz="8" w:space="0" w:color="auto"/>
            </w:tcBorders>
            <w:shd w:val="clear" w:color="auto" w:fill="FFFFFF" w:themeFill="background1"/>
            <w:vAlign w:val="bottom"/>
            <w:hideMark/>
          </w:tcPr>
          <w:p w14:paraId="2C124664" w14:textId="7573FE6D"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999,74653</w:t>
            </w:r>
          </w:p>
        </w:tc>
        <w:tc>
          <w:tcPr>
            <w:tcW w:w="1294" w:type="dxa"/>
            <w:tcBorders>
              <w:top w:val="nil"/>
              <w:left w:val="nil"/>
              <w:bottom w:val="single" w:sz="8" w:space="0" w:color="auto"/>
              <w:right w:val="single" w:sz="8" w:space="0" w:color="auto"/>
            </w:tcBorders>
            <w:shd w:val="clear" w:color="auto" w:fill="FFFFFF" w:themeFill="background1"/>
            <w:vAlign w:val="bottom"/>
            <w:hideMark/>
          </w:tcPr>
          <w:p w14:paraId="54234810" w14:textId="7DF48B3D" w:rsidR="000A4DA3" w:rsidRPr="0096652E" w:rsidRDefault="00A779E0"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1 999,49306</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68907091" w14:textId="77777777" w:rsidR="000A4DA3" w:rsidRPr="0096652E" w:rsidRDefault="000A4DA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083B53F4"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4C920E98" w14:textId="77777777" w:rsidTr="0096652E">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D1801FD" w14:textId="77777777" w:rsidR="000A4DA3" w:rsidRPr="00454463" w:rsidRDefault="000A4DA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single" w:sz="8" w:space="0" w:color="auto"/>
              <w:right w:val="single" w:sz="8" w:space="0" w:color="auto"/>
            </w:tcBorders>
            <w:shd w:val="clear" w:color="000000" w:fill="DDD9C4"/>
            <w:vAlign w:val="center"/>
            <w:hideMark/>
          </w:tcPr>
          <w:p w14:paraId="1D113BF3"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8" w:type="dxa"/>
            <w:tcBorders>
              <w:top w:val="nil"/>
              <w:left w:val="nil"/>
              <w:bottom w:val="single" w:sz="8" w:space="0" w:color="auto"/>
              <w:right w:val="single" w:sz="8" w:space="0" w:color="auto"/>
            </w:tcBorders>
            <w:shd w:val="clear" w:color="000000" w:fill="DDD9C4"/>
            <w:vAlign w:val="center"/>
            <w:hideMark/>
          </w:tcPr>
          <w:p w14:paraId="3935A8A1"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6c</w:t>
            </w:r>
          </w:p>
        </w:tc>
        <w:tc>
          <w:tcPr>
            <w:tcW w:w="1417" w:type="dxa"/>
            <w:tcBorders>
              <w:top w:val="nil"/>
              <w:left w:val="nil"/>
              <w:bottom w:val="single" w:sz="8" w:space="0" w:color="auto"/>
              <w:right w:val="single" w:sz="8" w:space="0" w:color="auto"/>
            </w:tcBorders>
            <w:shd w:val="clear" w:color="000000" w:fill="DDD9C4"/>
            <w:vAlign w:val="center"/>
            <w:hideMark/>
          </w:tcPr>
          <w:p w14:paraId="5A92E9AD" w14:textId="77777777" w:rsidR="000A4DA3" w:rsidRPr="00454463" w:rsidRDefault="000A4DA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3.1</w:t>
            </w:r>
          </w:p>
        </w:tc>
        <w:tc>
          <w:tcPr>
            <w:tcW w:w="1560" w:type="dxa"/>
            <w:tcBorders>
              <w:top w:val="nil"/>
              <w:left w:val="nil"/>
              <w:bottom w:val="single" w:sz="8" w:space="0" w:color="auto"/>
              <w:right w:val="single" w:sz="8" w:space="0" w:color="auto"/>
            </w:tcBorders>
            <w:shd w:val="clear" w:color="auto" w:fill="FFFFFF" w:themeFill="background1"/>
            <w:vAlign w:val="bottom"/>
            <w:hideMark/>
          </w:tcPr>
          <w:p w14:paraId="511B6CBC" w14:textId="4CBA730C"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0,00000</w:t>
            </w:r>
          </w:p>
        </w:tc>
        <w:tc>
          <w:tcPr>
            <w:tcW w:w="1417" w:type="dxa"/>
            <w:tcBorders>
              <w:top w:val="nil"/>
              <w:left w:val="nil"/>
              <w:bottom w:val="single" w:sz="8" w:space="0" w:color="auto"/>
              <w:right w:val="single" w:sz="8" w:space="0" w:color="auto"/>
            </w:tcBorders>
            <w:shd w:val="clear" w:color="auto" w:fill="FFFFFF" w:themeFill="background1"/>
            <w:vAlign w:val="bottom"/>
            <w:hideMark/>
          </w:tcPr>
          <w:p w14:paraId="24274ECD" w14:textId="27DC7631"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0,00000</w:t>
            </w:r>
          </w:p>
        </w:tc>
        <w:tc>
          <w:tcPr>
            <w:tcW w:w="1258" w:type="dxa"/>
            <w:tcBorders>
              <w:top w:val="nil"/>
              <w:left w:val="nil"/>
              <w:bottom w:val="single" w:sz="8" w:space="0" w:color="auto"/>
              <w:right w:val="single" w:sz="8" w:space="0" w:color="auto"/>
            </w:tcBorders>
            <w:shd w:val="clear" w:color="auto" w:fill="FFFFFF" w:themeFill="background1"/>
            <w:vAlign w:val="bottom"/>
            <w:hideMark/>
          </w:tcPr>
          <w:p w14:paraId="1306D489" w14:textId="4FAEFFAE"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0,00000</w:t>
            </w:r>
          </w:p>
        </w:tc>
        <w:tc>
          <w:tcPr>
            <w:tcW w:w="1294" w:type="dxa"/>
            <w:tcBorders>
              <w:top w:val="nil"/>
              <w:left w:val="nil"/>
              <w:bottom w:val="single" w:sz="8" w:space="0" w:color="auto"/>
              <w:right w:val="single" w:sz="8" w:space="0" w:color="auto"/>
            </w:tcBorders>
            <w:shd w:val="clear" w:color="auto" w:fill="FFFFFF" w:themeFill="background1"/>
            <w:vAlign w:val="bottom"/>
            <w:hideMark/>
          </w:tcPr>
          <w:p w14:paraId="081438E1" w14:textId="079393CD" w:rsidR="000A4DA3" w:rsidRPr="0096652E" w:rsidRDefault="009260E2" w:rsidP="00454463">
            <w:pPr>
              <w:spacing w:before="0" w:after="0"/>
              <w:jc w:val="right"/>
              <w:rPr>
                <w:rFonts w:ascii="Arial" w:eastAsia="Times New Roman" w:hAnsi="Arial" w:cs="Arial"/>
                <w:sz w:val="18"/>
                <w:szCs w:val="18"/>
                <w:lang w:eastAsia="cs-CZ"/>
              </w:rPr>
            </w:pPr>
            <w:r>
              <w:rPr>
                <w:rFonts w:ascii="Arial" w:hAnsi="Arial" w:cs="Arial"/>
                <w:sz w:val="18"/>
                <w:szCs w:val="18"/>
              </w:rPr>
              <w:t xml:space="preserve"> 0,00000</w:t>
            </w:r>
          </w:p>
        </w:tc>
        <w:tc>
          <w:tcPr>
            <w:tcW w:w="1134" w:type="dxa"/>
            <w:tcBorders>
              <w:top w:val="nil"/>
              <w:left w:val="nil"/>
              <w:bottom w:val="single" w:sz="8" w:space="0" w:color="auto"/>
              <w:right w:val="single" w:sz="8" w:space="0" w:color="auto"/>
            </w:tcBorders>
            <w:shd w:val="clear" w:color="auto" w:fill="FFFFFF" w:themeFill="background1"/>
            <w:vAlign w:val="center"/>
            <w:hideMark/>
          </w:tcPr>
          <w:p w14:paraId="0AD6D08E" w14:textId="77777777" w:rsidR="000A4DA3" w:rsidRPr="0096652E" w:rsidRDefault="000A4DA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6E0B8FA1" w14:textId="77777777" w:rsidR="000A4DA3" w:rsidRPr="00454463" w:rsidRDefault="000A4DA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7A405E3B" w14:textId="77777777" w:rsidTr="0096652E">
        <w:trPr>
          <w:trHeight w:val="315"/>
        </w:trPr>
        <w:tc>
          <w:tcPr>
            <w:tcW w:w="960" w:type="dxa"/>
            <w:tcBorders>
              <w:top w:val="nil"/>
              <w:left w:val="single" w:sz="8" w:space="0" w:color="auto"/>
              <w:bottom w:val="single" w:sz="8" w:space="0" w:color="auto"/>
              <w:right w:val="single" w:sz="8" w:space="0" w:color="auto"/>
            </w:tcBorders>
            <w:shd w:val="clear" w:color="000000" w:fill="A6A6A6"/>
            <w:vAlign w:val="center"/>
            <w:hideMark/>
          </w:tcPr>
          <w:p w14:paraId="1A46C7D8"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D</w:t>
            </w:r>
          </w:p>
        </w:tc>
        <w:tc>
          <w:tcPr>
            <w:tcW w:w="1318" w:type="dxa"/>
            <w:tcBorders>
              <w:top w:val="nil"/>
              <w:left w:val="nil"/>
              <w:bottom w:val="single" w:sz="8" w:space="0" w:color="auto"/>
              <w:right w:val="single" w:sz="8" w:space="0" w:color="auto"/>
            </w:tcBorders>
            <w:shd w:val="clear" w:color="000000" w:fill="DDD9C4"/>
            <w:vAlign w:val="center"/>
            <w:hideMark/>
          </w:tcPr>
          <w:p w14:paraId="286D6F2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094E022A"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3</w:t>
            </w:r>
          </w:p>
        </w:tc>
        <w:tc>
          <w:tcPr>
            <w:tcW w:w="1417" w:type="dxa"/>
            <w:tcBorders>
              <w:top w:val="nil"/>
              <w:left w:val="nil"/>
              <w:bottom w:val="single" w:sz="8" w:space="0" w:color="auto"/>
              <w:right w:val="single" w:sz="8" w:space="0" w:color="auto"/>
            </w:tcBorders>
            <w:shd w:val="clear" w:color="000000" w:fill="DDD9C4"/>
            <w:vAlign w:val="center"/>
            <w:hideMark/>
          </w:tcPr>
          <w:p w14:paraId="10B5B451"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1.4</w:t>
            </w:r>
          </w:p>
        </w:tc>
        <w:tc>
          <w:tcPr>
            <w:tcW w:w="1560" w:type="dxa"/>
            <w:tcBorders>
              <w:top w:val="nil"/>
              <w:left w:val="nil"/>
              <w:bottom w:val="single" w:sz="8" w:space="0" w:color="auto"/>
              <w:right w:val="single" w:sz="8" w:space="0" w:color="auto"/>
            </w:tcBorders>
            <w:shd w:val="clear" w:color="auto" w:fill="auto"/>
            <w:vAlign w:val="center"/>
            <w:hideMark/>
          </w:tcPr>
          <w:p w14:paraId="25D33D9A"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417" w:type="dxa"/>
            <w:tcBorders>
              <w:top w:val="nil"/>
              <w:left w:val="nil"/>
              <w:bottom w:val="single" w:sz="8" w:space="0" w:color="auto"/>
              <w:right w:val="single" w:sz="8" w:space="0" w:color="auto"/>
            </w:tcBorders>
            <w:shd w:val="clear" w:color="auto" w:fill="auto"/>
            <w:vAlign w:val="center"/>
            <w:hideMark/>
          </w:tcPr>
          <w:p w14:paraId="33EEFCEF"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58" w:type="dxa"/>
            <w:tcBorders>
              <w:top w:val="nil"/>
              <w:left w:val="nil"/>
              <w:bottom w:val="single" w:sz="8" w:space="0" w:color="auto"/>
              <w:right w:val="single" w:sz="8" w:space="0" w:color="auto"/>
            </w:tcBorders>
            <w:shd w:val="clear" w:color="auto" w:fill="auto"/>
            <w:vAlign w:val="center"/>
            <w:hideMark/>
          </w:tcPr>
          <w:p w14:paraId="726A3B4E"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94" w:type="dxa"/>
            <w:tcBorders>
              <w:top w:val="nil"/>
              <w:left w:val="nil"/>
              <w:bottom w:val="single" w:sz="8" w:space="0" w:color="auto"/>
              <w:right w:val="single" w:sz="8" w:space="0" w:color="auto"/>
            </w:tcBorders>
            <w:shd w:val="clear" w:color="auto" w:fill="auto"/>
            <w:vAlign w:val="center"/>
            <w:hideMark/>
          </w:tcPr>
          <w:p w14:paraId="70722169"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134" w:type="dxa"/>
            <w:tcBorders>
              <w:top w:val="nil"/>
              <w:left w:val="nil"/>
              <w:bottom w:val="single" w:sz="8" w:space="0" w:color="auto"/>
              <w:right w:val="single" w:sz="8" w:space="0" w:color="auto"/>
            </w:tcBorders>
            <w:shd w:val="clear" w:color="auto" w:fill="auto"/>
            <w:vAlign w:val="center"/>
            <w:hideMark/>
          </w:tcPr>
          <w:p w14:paraId="65789F92"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5F8E8991"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469FB643" w14:textId="77777777" w:rsidTr="0096652E">
        <w:trPr>
          <w:trHeight w:val="315"/>
        </w:trPr>
        <w:tc>
          <w:tcPr>
            <w:tcW w:w="960" w:type="dxa"/>
            <w:vMerge w:val="restart"/>
            <w:tcBorders>
              <w:top w:val="nil"/>
              <w:left w:val="single" w:sz="8" w:space="0" w:color="auto"/>
              <w:bottom w:val="nil"/>
              <w:right w:val="single" w:sz="8" w:space="0" w:color="auto"/>
            </w:tcBorders>
            <w:shd w:val="clear" w:color="000000" w:fill="A6A6A6"/>
            <w:vAlign w:val="center"/>
            <w:hideMark/>
          </w:tcPr>
          <w:p w14:paraId="126C067B"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OP Z</w:t>
            </w:r>
          </w:p>
        </w:tc>
        <w:tc>
          <w:tcPr>
            <w:tcW w:w="1318" w:type="dxa"/>
            <w:tcBorders>
              <w:top w:val="nil"/>
              <w:left w:val="nil"/>
              <w:bottom w:val="single" w:sz="8" w:space="0" w:color="auto"/>
              <w:right w:val="single" w:sz="8" w:space="0" w:color="auto"/>
            </w:tcBorders>
            <w:shd w:val="clear" w:color="000000" w:fill="DDD9C4"/>
            <w:vAlign w:val="center"/>
            <w:hideMark/>
          </w:tcPr>
          <w:p w14:paraId="554158B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8" w:type="dxa"/>
            <w:tcBorders>
              <w:top w:val="nil"/>
              <w:left w:val="nil"/>
              <w:bottom w:val="single" w:sz="8" w:space="0" w:color="auto"/>
              <w:right w:val="single" w:sz="8" w:space="0" w:color="auto"/>
            </w:tcBorders>
            <w:shd w:val="clear" w:color="000000" w:fill="DDD9C4"/>
            <w:vAlign w:val="center"/>
            <w:hideMark/>
          </w:tcPr>
          <w:p w14:paraId="46F4B7D3"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w:t>
            </w:r>
          </w:p>
        </w:tc>
        <w:tc>
          <w:tcPr>
            <w:tcW w:w="1417" w:type="dxa"/>
            <w:tcBorders>
              <w:top w:val="nil"/>
              <w:left w:val="nil"/>
              <w:bottom w:val="single" w:sz="8" w:space="0" w:color="auto"/>
              <w:right w:val="single" w:sz="8" w:space="0" w:color="auto"/>
            </w:tcBorders>
            <w:shd w:val="clear" w:color="000000" w:fill="DDD9C4"/>
            <w:vAlign w:val="center"/>
            <w:hideMark/>
          </w:tcPr>
          <w:p w14:paraId="353CE99A"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1.1.1</w:t>
            </w:r>
          </w:p>
        </w:tc>
        <w:tc>
          <w:tcPr>
            <w:tcW w:w="1560" w:type="dxa"/>
            <w:tcBorders>
              <w:top w:val="nil"/>
              <w:left w:val="nil"/>
              <w:bottom w:val="single" w:sz="8" w:space="0" w:color="auto"/>
              <w:right w:val="single" w:sz="8" w:space="0" w:color="auto"/>
            </w:tcBorders>
            <w:shd w:val="clear" w:color="auto" w:fill="auto"/>
            <w:vAlign w:val="center"/>
            <w:hideMark/>
          </w:tcPr>
          <w:p w14:paraId="7CDA8B83"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417" w:type="dxa"/>
            <w:tcBorders>
              <w:top w:val="nil"/>
              <w:left w:val="nil"/>
              <w:bottom w:val="single" w:sz="8" w:space="0" w:color="auto"/>
              <w:right w:val="single" w:sz="8" w:space="0" w:color="auto"/>
            </w:tcBorders>
            <w:shd w:val="clear" w:color="auto" w:fill="auto"/>
            <w:vAlign w:val="center"/>
            <w:hideMark/>
          </w:tcPr>
          <w:p w14:paraId="6727273C"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58" w:type="dxa"/>
            <w:tcBorders>
              <w:top w:val="nil"/>
              <w:left w:val="nil"/>
              <w:bottom w:val="single" w:sz="8" w:space="0" w:color="auto"/>
              <w:right w:val="single" w:sz="8" w:space="0" w:color="auto"/>
            </w:tcBorders>
            <w:shd w:val="clear" w:color="auto" w:fill="auto"/>
            <w:vAlign w:val="center"/>
            <w:hideMark/>
          </w:tcPr>
          <w:p w14:paraId="6419125E"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94" w:type="dxa"/>
            <w:tcBorders>
              <w:top w:val="nil"/>
              <w:left w:val="nil"/>
              <w:bottom w:val="single" w:sz="8" w:space="0" w:color="auto"/>
              <w:right w:val="single" w:sz="8" w:space="0" w:color="auto"/>
            </w:tcBorders>
            <w:shd w:val="clear" w:color="auto" w:fill="auto"/>
            <w:vAlign w:val="center"/>
            <w:hideMark/>
          </w:tcPr>
          <w:p w14:paraId="30E29DBB"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134" w:type="dxa"/>
            <w:tcBorders>
              <w:top w:val="nil"/>
              <w:left w:val="nil"/>
              <w:bottom w:val="single" w:sz="8" w:space="0" w:color="auto"/>
              <w:right w:val="single" w:sz="8" w:space="0" w:color="auto"/>
            </w:tcBorders>
            <w:shd w:val="clear" w:color="auto" w:fill="auto"/>
            <w:vAlign w:val="center"/>
            <w:hideMark/>
          </w:tcPr>
          <w:p w14:paraId="00C9D2E6"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single" w:sz="8" w:space="0" w:color="auto"/>
              <w:right w:val="single" w:sz="8" w:space="0" w:color="auto"/>
            </w:tcBorders>
            <w:shd w:val="clear" w:color="auto" w:fill="auto"/>
            <w:vAlign w:val="center"/>
            <w:hideMark/>
          </w:tcPr>
          <w:p w14:paraId="59AC6B5D"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454463" w:rsidRPr="00454463" w14:paraId="510D4115" w14:textId="77777777" w:rsidTr="0096652E">
        <w:trPr>
          <w:trHeight w:val="315"/>
        </w:trPr>
        <w:tc>
          <w:tcPr>
            <w:tcW w:w="960" w:type="dxa"/>
            <w:vMerge/>
            <w:tcBorders>
              <w:top w:val="nil"/>
              <w:left w:val="single" w:sz="8" w:space="0" w:color="auto"/>
              <w:bottom w:val="nil"/>
              <w:right w:val="single" w:sz="8" w:space="0" w:color="auto"/>
            </w:tcBorders>
            <w:vAlign w:val="center"/>
            <w:hideMark/>
          </w:tcPr>
          <w:p w14:paraId="782007B8" w14:textId="77777777" w:rsidR="00454463" w:rsidRPr="00454463" w:rsidRDefault="00454463" w:rsidP="00454463">
            <w:pPr>
              <w:spacing w:before="0" w:after="0"/>
              <w:rPr>
                <w:rFonts w:ascii="Arial" w:eastAsia="Times New Roman" w:hAnsi="Arial" w:cs="Arial"/>
                <w:b/>
                <w:bCs/>
                <w:color w:val="000000"/>
                <w:sz w:val="18"/>
                <w:szCs w:val="18"/>
                <w:lang w:eastAsia="cs-CZ"/>
              </w:rPr>
            </w:pPr>
          </w:p>
        </w:tc>
        <w:tc>
          <w:tcPr>
            <w:tcW w:w="1318" w:type="dxa"/>
            <w:tcBorders>
              <w:top w:val="nil"/>
              <w:left w:val="nil"/>
              <w:bottom w:val="nil"/>
              <w:right w:val="single" w:sz="8" w:space="0" w:color="auto"/>
            </w:tcBorders>
            <w:shd w:val="clear" w:color="000000" w:fill="DDD9C4"/>
            <w:vAlign w:val="center"/>
            <w:hideMark/>
          </w:tcPr>
          <w:p w14:paraId="7FD526CF"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w:t>
            </w:r>
          </w:p>
        </w:tc>
        <w:tc>
          <w:tcPr>
            <w:tcW w:w="1418" w:type="dxa"/>
            <w:tcBorders>
              <w:top w:val="nil"/>
              <w:left w:val="nil"/>
              <w:bottom w:val="nil"/>
              <w:right w:val="single" w:sz="8" w:space="0" w:color="auto"/>
            </w:tcBorders>
            <w:shd w:val="clear" w:color="000000" w:fill="DDD9C4"/>
            <w:vAlign w:val="center"/>
            <w:hideMark/>
          </w:tcPr>
          <w:p w14:paraId="2F3ED4E7"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1</w:t>
            </w:r>
          </w:p>
        </w:tc>
        <w:tc>
          <w:tcPr>
            <w:tcW w:w="1417" w:type="dxa"/>
            <w:tcBorders>
              <w:top w:val="nil"/>
              <w:left w:val="nil"/>
              <w:bottom w:val="nil"/>
              <w:right w:val="single" w:sz="8" w:space="0" w:color="auto"/>
            </w:tcBorders>
            <w:shd w:val="clear" w:color="000000" w:fill="DDD9C4"/>
            <w:vAlign w:val="center"/>
            <w:hideMark/>
          </w:tcPr>
          <w:p w14:paraId="187A6595" w14:textId="77777777" w:rsidR="00454463" w:rsidRPr="00454463" w:rsidRDefault="00454463" w:rsidP="00454463">
            <w:pPr>
              <w:spacing w:before="0" w:after="0"/>
              <w:jc w:val="center"/>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2.1.1</w:t>
            </w:r>
          </w:p>
        </w:tc>
        <w:tc>
          <w:tcPr>
            <w:tcW w:w="1560" w:type="dxa"/>
            <w:tcBorders>
              <w:top w:val="nil"/>
              <w:left w:val="nil"/>
              <w:bottom w:val="nil"/>
              <w:right w:val="single" w:sz="8" w:space="0" w:color="auto"/>
            </w:tcBorders>
            <w:shd w:val="clear" w:color="auto" w:fill="auto"/>
            <w:vAlign w:val="center"/>
            <w:hideMark/>
          </w:tcPr>
          <w:p w14:paraId="2A97B96E"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417" w:type="dxa"/>
            <w:tcBorders>
              <w:top w:val="nil"/>
              <w:left w:val="nil"/>
              <w:bottom w:val="nil"/>
              <w:right w:val="single" w:sz="8" w:space="0" w:color="auto"/>
            </w:tcBorders>
            <w:shd w:val="clear" w:color="auto" w:fill="auto"/>
            <w:vAlign w:val="center"/>
            <w:hideMark/>
          </w:tcPr>
          <w:p w14:paraId="19B1828F"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58" w:type="dxa"/>
            <w:tcBorders>
              <w:top w:val="nil"/>
              <w:left w:val="nil"/>
              <w:bottom w:val="nil"/>
              <w:right w:val="single" w:sz="8" w:space="0" w:color="auto"/>
            </w:tcBorders>
            <w:shd w:val="clear" w:color="auto" w:fill="auto"/>
            <w:vAlign w:val="center"/>
            <w:hideMark/>
          </w:tcPr>
          <w:p w14:paraId="49EA7A5F"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294" w:type="dxa"/>
            <w:tcBorders>
              <w:top w:val="nil"/>
              <w:left w:val="nil"/>
              <w:bottom w:val="nil"/>
              <w:right w:val="single" w:sz="8" w:space="0" w:color="auto"/>
            </w:tcBorders>
            <w:shd w:val="clear" w:color="auto" w:fill="auto"/>
            <w:vAlign w:val="center"/>
            <w:hideMark/>
          </w:tcPr>
          <w:p w14:paraId="436560DC"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134" w:type="dxa"/>
            <w:tcBorders>
              <w:top w:val="nil"/>
              <w:left w:val="nil"/>
              <w:bottom w:val="nil"/>
              <w:right w:val="single" w:sz="8" w:space="0" w:color="auto"/>
            </w:tcBorders>
            <w:shd w:val="clear" w:color="auto" w:fill="auto"/>
            <w:vAlign w:val="center"/>
            <w:hideMark/>
          </w:tcPr>
          <w:p w14:paraId="2341A34D" w14:textId="77777777" w:rsidR="00454463" w:rsidRPr="0096652E" w:rsidRDefault="00454463" w:rsidP="00454463">
            <w:pPr>
              <w:spacing w:before="0" w:after="0"/>
              <w:jc w:val="right"/>
              <w:rPr>
                <w:rFonts w:ascii="Arial" w:eastAsia="Times New Roman" w:hAnsi="Arial" w:cs="Arial"/>
                <w:sz w:val="18"/>
                <w:szCs w:val="18"/>
                <w:lang w:eastAsia="cs-CZ"/>
              </w:rPr>
            </w:pPr>
            <w:r w:rsidRPr="0096652E">
              <w:rPr>
                <w:rFonts w:ascii="Arial" w:eastAsia="Times New Roman" w:hAnsi="Arial" w:cs="Arial"/>
                <w:sz w:val="18"/>
                <w:szCs w:val="18"/>
                <w:lang w:eastAsia="cs-CZ"/>
              </w:rPr>
              <w:t>0,00000</w:t>
            </w:r>
          </w:p>
        </w:tc>
        <w:tc>
          <w:tcPr>
            <w:tcW w:w="1984" w:type="dxa"/>
            <w:tcBorders>
              <w:top w:val="nil"/>
              <w:left w:val="nil"/>
              <w:bottom w:val="nil"/>
              <w:right w:val="single" w:sz="8" w:space="0" w:color="auto"/>
            </w:tcBorders>
            <w:shd w:val="clear" w:color="auto" w:fill="auto"/>
            <w:vAlign w:val="center"/>
            <w:hideMark/>
          </w:tcPr>
          <w:p w14:paraId="28229079" w14:textId="77777777" w:rsidR="00454463" w:rsidRPr="00454463" w:rsidRDefault="00454463" w:rsidP="00454463">
            <w:pPr>
              <w:spacing w:before="0" w:after="0"/>
              <w:jc w:val="center"/>
              <w:rPr>
                <w:rFonts w:ascii="Arial" w:eastAsia="Times New Roman" w:hAnsi="Arial" w:cs="Arial"/>
                <w:color w:val="000000"/>
                <w:sz w:val="18"/>
                <w:szCs w:val="18"/>
                <w:lang w:eastAsia="cs-CZ"/>
              </w:rPr>
            </w:pPr>
            <w:r w:rsidRPr="00454463">
              <w:rPr>
                <w:rFonts w:ascii="Arial" w:eastAsia="Times New Roman" w:hAnsi="Arial" w:cs="Arial"/>
                <w:color w:val="000000"/>
                <w:sz w:val="18"/>
                <w:szCs w:val="18"/>
                <w:lang w:eastAsia="cs-CZ"/>
              </w:rPr>
              <w:t> </w:t>
            </w:r>
          </w:p>
        </w:tc>
      </w:tr>
      <w:tr w:rsidR="000A4DA3" w:rsidRPr="00454463" w14:paraId="34790788" w14:textId="77777777" w:rsidTr="0096652E">
        <w:trPr>
          <w:trHeight w:val="315"/>
        </w:trPr>
        <w:tc>
          <w:tcPr>
            <w:tcW w:w="5113" w:type="dxa"/>
            <w:gridSpan w:val="4"/>
            <w:tcBorders>
              <w:top w:val="single" w:sz="8" w:space="0" w:color="auto"/>
              <w:left w:val="single" w:sz="8" w:space="0" w:color="auto"/>
              <w:bottom w:val="single" w:sz="8" w:space="0" w:color="auto"/>
              <w:right w:val="single" w:sz="8" w:space="0" w:color="000000"/>
            </w:tcBorders>
            <w:shd w:val="clear" w:color="000000" w:fill="BFBFBF"/>
            <w:noWrap/>
            <w:vAlign w:val="center"/>
            <w:hideMark/>
          </w:tcPr>
          <w:p w14:paraId="04869547" w14:textId="77777777" w:rsidR="000A4DA3" w:rsidRPr="00454463" w:rsidRDefault="000A4DA3" w:rsidP="00454463">
            <w:pPr>
              <w:spacing w:before="0" w:after="0"/>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CELKEM</w:t>
            </w:r>
          </w:p>
        </w:tc>
        <w:tc>
          <w:tcPr>
            <w:tcW w:w="1560"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7C556DC3" w14:textId="5E188FCF" w:rsidR="000A4DA3" w:rsidRDefault="003A2979" w:rsidP="006F23D3">
            <w:pPr>
              <w:spacing w:before="0" w:after="0"/>
              <w:jc w:val="right"/>
              <w:rPr>
                <w:rFonts w:ascii="Arial" w:hAnsi="Arial" w:cs="Arial"/>
                <w:b/>
                <w:bCs/>
                <w:sz w:val="18"/>
                <w:szCs w:val="18"/>
              </w:rPr>
            </w:pPr>
            <w:r>
              <w:rPr>
                <w:rFonts w:ascii="Arial" w:hAnsi="Arial" w:cs="Arial"/>
                <w:b/>
                <w:bCs/>
                <w:sz w:val="18"/>
                <w:szCs w:val="18"/>
              </w:rPr>
              <w:t xml:space="preserve"> </w:t>
            </w:r>
            <w:r w:rsidR="00A779E0">
              <w:rPr>
                <w:rFonts w:ascii="Arial" w:hAnsi="Arial" w:cs="Arial"/>
                <w:b/>
                <w:bCs/>
                <w:sz w:val="18"/>
                <w:szCs w:val="18"/>
              </w:rPr>
              <w:t xml:space="preserve"> </w:t>
            </w:r>
          </w:p>
          <w:p w14:paraId="3A1985AE" w14:textId="5EFE1D50"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100 986,21618</w:t>
            </w:r>
          </w:p>
        </w:tc>
        <w:tc>
          <w:tcPr>
            <w:tcW w:w="1417"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747D0866" w14:textId="33DC19CF" w:rsidR="000A4DA3" w:rsidRDefault="003A2979" w:rsidP="006F23D3">
            <w:pPr>
              <w:spacing w:before="0" w:after="0"/>
              <w:jc w:val="right"/>
              <w:rPr>
                <w:rFonts w:ascii="Arial" w:hAnsi="Arial" w:cs="Arial"/>
                <w:b/>
                <w:bCs/>
                <w:sz w:val="18"/>
                <w:szCs w:val="18"/>
              </w:rPr>
            </w:pPr>
            <w:r>
              <w:rPr>
                <w:rFonts w:ascii="Arial" w:hAnsi="Arial" w:cs="Arial"/>
                <w:b/>
                <w:bCs/>
                <w:sz w:val="18"/>
                <w:szCs w:val="18"/>
              </w:rPr>
              <w:t xml:space="preserve"> </w:t>
            </w:r>
            <w:r w:rsidR="00A779E0">
              <w:rPr>
                <w:rFonts w:ascii="Arial" w:hAnsi="Arial" w:cs="Arial"/>
                <w:b/>
                <w:bCs/>
                <w:sz w:val="18"/>
                <w:szCs w:val="18"/>
              </w:rPr>
              <w:t xml:space="preserve"> </w:t>
            </w:r>
          </w:p>
          <w:p w14:paraId="002A4998" w14:textId="0594C35E"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85 238,28375</w:t>
            </w:r>
          </w:p>
        </w:tc>
        <w:tc>
          <w:tcPr>
            <w:tcW w:w="1258"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0D697B3D" w14:textId="5B542A2E" w:rsidR="000A4DA3" w:rsidRDefault="003A2979" w:rsidP="006F23D3">
            <w:pPr>
              <w:spacing w:before="0" w:after="0"/>
              <w:jc w:val="right"/>
              <w:rPr>
                <w:rFonts w:ascii="Arial" w:hAnsi="Arial" w:cs="Arial"/>
                <w:b/>
                <w:bCs/>
                <w:sz w:val="18"/>
                <w:szCs w:val="18"/>
              </w:rPr>
            </w:pPr>
            <w:r>
              <w:rPr>
                <w:rFonts w:ascii="Arial" w:hAnsi="Arial" w:cs="Arial"/>
                <w:b/>
                <w:bCs/>
                <w:sz w:val="18"/>
                <w:szCs w:val="18"/>
              </w:rPr>
              <w:t xml:space="preserve"> </w:t>
            </w:r>
            <w:r w:rsidR="00A779E0">
              <w:rPr>
                <w:rFonts w:ascii="Arial" w:hAnsi="Arial" w:cs="Arial"/>
                <w:b/>
                <w:bCs/>
                <w:sz w:val="18"/>
                <w:szCs w:val="18"/>
              </w:rPr>
              <w:t xml:space="preserve"> </w:t>
            </w:r>
          </w:p>
          <w:p w14:paraId="7155F67A" w14:textId="45FE9DB7"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5 014,01669</w:t>
            </w:r>
          </w:p>
        </w:tc>
        <w:tc>
          <w:tcPr>
            <w:tcW w:w="1294"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6B4CBF9F" w14:textId="11E8C13D" w:rsidR="000A4DA3" w:rsidRDefault="003A2979" w:rsidP="006F23D3">
            <w:pPr>
              <w:spacing w:before="0" w:after="0"/>
              <w:jc w:val="right"/>
              <w:rPr>
                <w:rFonts w:ascii="Arial" w:hAnsi="Arial" w:cs="Arial"/>
                <w:b/>
                <w:bCs/>
                <w:sz w:val="18"/>
                <w:szCs w:val="18"/>
              </w:rPr>
            </w:pPr>
            <w:r>
              <w:rPr>
                <w:rFonts w:ascii="Arial" w:hAnsi="Arial" w:cs="Arial"/>
                <w:b/>
                <w:bCs/>
                <w:sz w:val="18"/>
                <w:szCs w:val="18"/>
              </w:rPr>
              <w:t xml:space="preserve"> </w:t>
            </w:r>
            <w:r w:rsidR="00A779E0">
              <w:rPr>
                <w:rFonts w:ascii="Arial" w:hAnsi="Arial" w:cs="Arial"/>
                <w:b/>
                <w:bCs/>
                <w:sz w:val="18"/>
                <w:szCs w:val="18"/>
              </w:rPr>
              <w:t xml:space="preserve"> </w:t>
            </w:r>
          </w:p>
          <w:p w14:paraId="09DD9140" w14:textId="0544AC06" w:rsidR="006F23D3" w:rsidRPr="0096652E" w:rsidRDefault="006F23D3" w:rsidP="006F23D3">
            <w:pPr>
              <w:spacing w:before="0" w:after="0"/>
              <w:jc w:val="right"/>
              <w:rPr>
                <w:rFonts w:ascii="Arial" w:eastAsia="Times New Roman" w:hAnsi="Arial" w:cs="Arial"/>
                <w:b/>
                <w:bCs/>
                <w:sz w:val="18"/>
                <w:szCs w:val="18"/>
                <w:lang w:eastAsia="cs-CZ"/>
              </w:rPr>
            </w:pPr>
            <w:r>
              <w:rPr>
                <w:rFonts w:ascii="Arial" w:hAnsi="Arial" w:cs="Arial"/>
                <w:b/>
                <w:bCs/>
                <w:sz w:val="18"/>
                <w:szCs w:val="18"/>
              </w:rPr>
              <w:t>10028,03338</w:t>
            </w:r>
          </w:p>
        </w:tc>
        <w:tc>
          <w:tcPr>
            <w:tcW w:w="1134"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14:paraId="47270D87" w14:textId="2949EA99" w:rsidR="000A4DA3" w:rsidRDefault="000A4DA3" w:rsidP="00454463">
            <w:pPr>
              <w:spacing w:before="0" w:after="0"/>
              <w:jc w:val="right"/>
              <w:rPr>
                <w:rFonts w:ascii="Arial" w:hAnsi="Arial" w:cs="Arial"/>
                <w:b/>
                <w:bCs/>
                <w:sz w:val="18"/>
                <w:szCs w:val="18"/>
              </w:rPr>
            </w:pPr>
          </w:p>
          <w:p w14:paraId="1419E78B" w14:textId="77D21D0A" w:rsidR="006F23D3" w:rsidRPr="0096652E" w:rsidRDefault="006F23D3" w:rsidP="00454463">
            <w:pPr>
              <w:spacing w:before="0" w:after="0"/>
              <w:jc w:val="right"/>
              <w:rPr>
                <w:rFonts w:ascii="Arial" w:eastAsia="Times New Roman" w:hAnsi="Arial" w:cs="Arial"/>
                <w:b/>
                <w:bCs/>
                <w:sz w:val="18"/>
                <w:szCs w:val="18"/>
                <w:lang w:eastAsia="cs-CZ"/>
              </w:rPr>
            </w:pPr>
            <w:r>
              <w:rPr>
                <w:rFonts w:ascii="Arial" w:hAnsi="Arial" w:cs="Arial"/>
                <w:b/>
                <w:bCs/>
                <w:sz w:val="18"/>
                <w:szCs w:val="18"/>
              </w:rPr>
              <w:t>705,88235</w:t>
            </w:r>
          </w:p>
        </w:tc>
        <w:tc>
          <w:tcPr>
            <w:tcW w:w="1984" w:type="dxa"/>
            <w:tcBorders>
              <w:top w:val="single" w:sz="8" w:space="0" w:color="auto"/>
              <w:left w:val="nil"/>
              <w:bottom w:val="single" w:sz="8" w:space="0" w:color="auto"/>
              <w:right w:val="single" w:sz="8" w:space="0" w:color="auto"/>
            </w:tcBorders>
            <w:shd w:val="clear" w:color="000000" w:fill="BFBFBF"/>
            <w:vAlign w:val="center"/>
            <w:hideMark/>
          </w:tcPr>
          <w:p w14:paraId="40D4882D" w14:textId="77777777" w:rsidR="000A4DA3" w:rsidRPr="00454463" w:rsidRDefault="000A4DA3" w:rsidP="00454463">
            <w:pPr>
              <w:spacing w:before="0" w:after="0"/>
              <w:jc w:val="right"/>
              <w:rPr>
                <w:rFonts w:ascii="Arial" w:eastAsia="Times New Roman" w:hAnsi="Arial" w:cs="Arial"/>
                <w:b/>
                <w:bCs/>
                <w:color w:val="000000"/>
                <w:sz w:val="18"/>
                <w:szCs w:val="18"/>
                <w:lang w:eastAsia="cs-CZ"/>
              </w:rPr>
            </w:pPr>
            <w:r w:rsidRPr="00454463">
              <w:rPr>
                <w:rFonts w:ascii="Arial" w:eastAsia="Times New Roman" w:hAnsi="Arial" w:cs="Arial"/>
                <w:b/>
                <w:bCs/>
                <w:color w:val="000000"/>
                <w:sz w:val="18"/>
                <w:szCs w:val="18"/>
                <w:lang w:eastAsia="cs-CZ"/>
              </w:rPr>
              <w:t> </w:t>
            </w:r>
          </w:p>
        </w:tc>
      </w:tr>
    </w:tbl>
    <w:p w14:paraId="2222B670" w14:textId="77777777" w:rsidR="006D2D8B" w:rsidRDefault="006D2D8B">
      <w:pPr>
        <w:spacing w:before="0" w:after="200" w:line="276" w:lineRule="auto"/>
        <w:rPr>
          <w:rFonts w:cs="Times New Roman"/>
          <w:b/>
          <w:sz w:val="24"/>
          <w:szCs w:val="20"/>
        </w:rPr>
      </w:pPr>
      <w:r>
        <w:rPr>
          <w:rFonts w:cs="Times New Roman"/>
          <w:b/>
          <w:sz w:val="24"/>
          <w:szCs w:val="20"/>
        </w:rPr>
        <w:br w:type="page"/>
      </w:r>
    </w:p>
    <w:p w14:paraId="28BDABD9" w14:textId="77777777" w:rsidR="0052713A" w:rsidRPr="0052713A" w:rsidRDefault="0052713A" w:rsidP="00812C23">
      <w:pPr>
        <w:pStyle w:val="Odstavecseseznamem"/>
        <w:keepNext/>
        <w:numPr>
          <w:ilvl w:val="0"/>
          <w:numId w:val="40"/>
        </w:numPr>
        <w:spacing w:before="0" w:after="160" w:line="259" w:lineRule="auto"/>
        <w:jc w:val="both"/>
        <w:rPr>
          <w:rFonts w:cs="Times New Roman"/>
          <w:b/>
          <w:sz w:val="24"/>
          <w:szCs w:val="20"/>
        </w:rPr>
      </w:pPr>
      <w:r w:rsidRPr="0052713A">
        <w:rPr>
          <w:rFonts w:cs="Times New Roman"/>
          <w:b/>
          <w:sz w:val="24"/>
          <w:szCs w:val="20"/>
        </w:rPr>
        <w:lastRenderedPageBreak/>
        <w:t xml:space="preserve">Indikátory podle jednotlivých specifických cílů a opatření </w:t>
      </w:r>
      <w:r w:rsidR="00152A23">
        <w:rPr>
          <w:rFonts w:cs="Times New Roman"/>
          <w:b/>
          <w:sz w:val="24"/>
          <w:szCs w:val="20"/>
        </w:rPr>
        <w:t xml:space="preserve">IPRÚKV° </w:t>
      </w:r>
    </w:p>
    <w:p w14:paraId="0F767069" w14:textId="77777777" w:rsidR="0052713A" w:rsidRDefault="0052713A" w:rsidP="0052713A">
      <w:pPr>
        <w:spacing w:before="240" w:after="120"/>
        <w:jc w:val="both"/>
        <w:rPr>
          <w:rFonts w:asciiTheme="minorHAnsi" w:hAnsiTheme="minorHAnsi" w:cs="Calibri"/>
          <w:b/>
          <w:i/>
          <w:szCs w:val="20"/>
        </w:rPr>
      </w:pPr>
      <w:r w:rsidRPr="005212A7">
        <w:rPr>
          <w:sz w:val="24"/>
          <w:lang w:eastAsia="cs-CZ"/>
        </w:rPr>
        <w:t>Na úrovni specifických cílů jsou stanoveny indikátory, které kvantifikují předpokládané výstupy a výsledky. Indikátory byly vybrány z Národního číselníku indikátorů</w:t>
      </w:r>
      <w:r>
        <w:rPr>
          <w:sz w:val="24"/>
          <w:lang w:eastAsia="cs-CZ"/>
        </w:rPr>
        <w:t xml:space="preserve"> a indikátorů uvedených v jednotlivých programových dokumentech operačních programů</w:t>
      </w:r>
      <w:r w:rsidRPr="005212A7">
        <w:rPr>
          <w:sz w:val="24"/>
          <w:lang w:eastAsia="cs-CZ"/>
        </w:rPr>
        <w:t xml:space="preserve">. </w:t>
      </w:r>
      <w:r w:rsidR="00D87EE8">
        <w:rPr>
          <w:sz w:val="24"/>
          <w:lang w:eastAsia="cs-CZ"/>
        </w:rPr>
        <w:t xml:space="preserve">Jsou vybrány všechny </w:t>
      </w:r>
      <w:r w:rsidR="00D87EE8" w:rsidRPr="007347C3">
        <w:rPr>
          <w:sz w:val="24"/>
          <w:lang w:eastAsia="cs-CZ"/>
        </w:rPr>
        <w:t>relevantní indikátory ve vztahu k řešeným projektům/aktivitám</w:t>
      </w:r>
      <w:r w:rsidR="007347C3" w:rsidRPr="007347C3">
        <w:rPr>
          <w:sz w:val="24"/>
          <w:lang w:eastAsia="cs-CZ"/>
        </w:rPr>
        <w:t>.</w:t>
      </w:r>
      <w:r w:rsidR="007347C3">
        <w:rPr>
          <w:sz w:val="24"/>
          <w:lang w:eastAsia="cs-CZ"/>
        </w:rPr>
        <w:t xml:space="preserve"> </w:t>
      </w:r>
      <w:r w:rsidR="007347C3" w:rsidRPr="007347C3">
        <w:rPr>
          <w:sz w:val="24"/>
          <w:szCs w:val="20"/>
        </w:rPr>
        <w:t>U některých opatření jsou stanoveny milníky, které představují průběžné cíle stanovené k roku 2018 v rámci prioritní osy. Vyjadřují zamýšlený pokrok naplánovaný k určitému termínu (tj. do konce roku 2018).</w:t>
      </w:r>
      <w:r w:rsidR="007347C3">
        <w:rPr>
          <w:sz w:val="24"/>
          <w:szCs w:val="20"/>
        </w:rPr>
        <w:t xml:space="preserve"> </w:t>
      </w:r>
      <w:r w:rsidRPr="005212A7">
        <w:rPr>
          <w:sz w:val="24"/>
          <w:lang w:eastAsia="cs-CZ"/>
        </w:rPr>
        <w:t>Návrh indikátorů pro jednotlivé specifické cíle je uveden v následující tabulce.</w:t>
      </w:r>
      <w:r w:rsidRPr="00347EFD">
        <w:rPr>
          <w:rFonts w:asciiTheme="minorHAnsi" w:hAnsiTheme="minorHAnsi" w:cs="Calibri"/>
          <w:b/>
          <w:i/>
          <w:szCs w:val="20"/>
        </w:rPr>
        <w:t xml:space="preserve"> </w:t>
      </w:r>
    </w:p>
    <w:p w14:paraId="4DC3380C" w14:textId="77777777" w:rsidR="0052713A" w:rsidRDefault="0052713A" w:rsidP="0052713A">
      <w:pPr>
        <w:keepNext/>
        <w:spacing w:before="0" w:after="160" w:line="259" w:lineRule="auto"/>
        <w:jc w:val="both"/>
        <w:rPr>
          <w:rFonts w:eastAsia="Times New Roman" w:cs="Times New Roman"/>
          <w:b/>
          <w:color w:val="C00000"/>
          <w:sz w:val="24"/>
          <w:szCs w:val="24"/>
        </w:rPr>
      </w:pPr>
      <w:r>
        <w:rPr>
          <w:b/>
          <w:color w:val="C00000"/>
          <w:sz w:val="24"/>
          <w:szCs w:val="24"/>
        </w:rPr>
        <w:t>P</w:t>
      </w:r>
      <w:r w:rsidRPr="00D770BE">
        <w:rPr>
          <w:rFonts w:eastAsia="Times New Roman" w:cs="Times New Roman"/>
          <w:b/>
          <w:color w:val="C00000"/>
          <w:sz w:val="24"/>
          <w:szCs w:val="24"/>
        </w:rPr>
        <w:t>rioritní oblast A: Udržitelná doprava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69"/>
        <w:gridCol w:w="1018"/>
        <w:gridCol w:w="686"/>
        <w:gridCol w:w="675"/>
        <w:gridCol w:w="675"/>
        <w:gridCol w:w="686"/>
        <w:gridCol w:w="697"/>
        <w:gridCol w:w="1621"/>
        <w:gridCol w:w="876"/>
        <w:gridCol w:w="907"/>
        <w:gridCol w:w="879"/>
        <w:gridCol w:w="764"/>
        <w:gridCol w:w="943"/>
        <w:gridCol w:w="834"/>
        <w:gridCol w:w="820"/>
        <w:gridCol w:w="1044"/>
      </w:tblGrid>
      <w:tr w:rsidR="00567EDC" w:rsidRPr="00F27570" w14:paraId="519C83AD" w14:textId="77777777" w:rsidTr="00793ED0">
        <w:trPr>
          <w:trHeight w:val="567"/>
          <w:tblHeader/>
        </w:trPr>
        <w:tc>
          <w:tcPr>
            <w:tcW w:w="311" w:type="pct"/>
            <w:vMerge w:val="restart"/>
            <w:shd w:val="clear" w:color="000000" w:fill="A6A6A6"/>
            <w:vAlign w:val="center"/>
            <w:hideMark/>
          </w:tcPr>
          <w:p w14:paraId="5549FE46"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Specifický cíl IPRÚ</w:t>
            </w:r>
          </w:p>
        </w:tc>
        <w:tc>
          <w:tcPr>
            <w:tcW w:w="364" w:type="pct"/>
            <w:vMerge w:val="restart"/>
            <w:shd w:val="clear" w:color="000000" w:fill="A6A6A6"/>
            <w:vAlign w:val="center"/>
            <w:hideMark/>
          </w:tcPr>
          <w:p w14:paraId="12AC9C13"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Opatření IPRÚ</w:t>
            </w:r>
          </w:p>
        </w:tc>
        <w:tc>
          <w:tcPr>
            <w:tcW w:w="972" w:type="pct"/>
            <w:gridSpan w:val="4"/>
            <w:shd w:val="clear" w:color="000000" w:fill="A6A6A6"/>
            <w:vAlign w:val="center"/>
            <w:hideMark/>
          </w:tcPr>
          <w:p w14:paraId="02EC33D0" w14:textId="77777777" w:rsidR="00567EDC" w:rsidRPr="00793ED0" w:rsidRDefault="00567EDC" w:rsidP="00F27570">
            <w:pPr>
              <w:spacing w:before="0" w:after="0"/>
              <w:jc w:val="center"/>
              <w:rPr>
                <w:rFonts w:asciiTheme="minorHAnsi" w:eastAsia="Times New Roman" w:hAnsiTheme="minorHAnsi" w:cs="Arial"/>
                <w:b/>
                <w:bCs/>
                <w:color w:val="000000"/>
                <w:sz w:val="20"/>
                <w:szCs w:val="18"/>
                <w:lang w:eastAsia="cs-CZ"/>
              </w:rPr>
            </w:pPr>
            <w:r w:rsidRPr="00793ED0">
              <w:rPr>
                <w:rFonts w:asciiTheme="minorHAnsi" w:eastAsia="Times New Roman" w:hAnsiTheme="minorHAnsi" w:cs="Arial"/>
                <w:b/>
                <w:bCs/>
                <w:color w:val="000000"/>
                <w:sz w:val="20"/>
                <w:szCs w:val="18"/>
                <w:lang w:eastAsia="cs-CZ"/>
              </w:rPr>
              <w:t xml:space="preserve">Identifikace </w:t>
            </w:r>
            <w:r w:rsidR="007347C3" w:rsidRPr="00793ED0">
              <w:rPr>
                <w:rFonts w:asciiTheme="minorHAnsi" w:eastAsia="Times New Roman" w:hAnsiTheme="minorHAnsi" w:cs="Arial"/>
                <w:b/>
                <w:bCs/>
                <w:color w:val="000000"/>
                <w:sz w:val="20"/>
                <w:szCs w:val="18"/>
                <w:lang w:eastAsia="cs-CZ"/>
              </w:rPr>
              <w:t xml:space="preserve">operačního </w:t>
            </w:r>
            <w:r w:rsidRPr="00793ED0">
              <w:rPr>
                <w:rFonts w:asciiTheme="minorHAnsi" w:eastAsia="Times New Roman" w:hAnsiTheme="minorHAnsi" w:cs="Arial"/>
                <w:b/>
                <w:bCs/>
                <w:color w:val="000000"/>
                <w:sz w:val="20"/>
                <w:szCs w:val="18"/>
                <w:lang w:eastAsia="cs-CZ"/>
              </w:rPr>
              <w:t>programu</w:t>
            </w:r>
          </w:p>
        </w:tc>
        <w:tc>
          <w:tcPr>
            <w:tcW w:w="1465" w:type="pct"/>
            <w:gridSpan w:val="4"/>
            <w:shd w:val="clear" w:color="000000" w:fill="A6A6A6"/>
            <w:vAlign w:val="center"/>
            <w:hideMark/>
          </w:tcPr>
          <w:p w14:paraId="3A8C5ACD" w14:textId="77777777" w:rsidR="00567EDC" w:rsidRPr="00793ED0" w:rsidRDefault="00567EDC" w:rsidP="00F27570">
            <w:pPr>
              <w:spacing w:before="0" w:after="0"/>
              <w:jc w:val="center"/>
              <w:rPr>
                <w:rFonts w:asciiTheme="minorHAnsi" w:eastAsia="Times New Roman" w:hAnsiTheme="minorHAnsi" w:cs="Arial"/>
                <w:b/>
                <w:bCs/>
                <w:color w:val="000000"/>
                <w:sz w:val="20"/>
                <w:szCs w:val="18"/>
                <w:lang w:eastAsia="cs-CZ"/>
              </w:rPr>
            </w:pPr>
            <w:r w:rsidRPr="00793ED0">
              <w:rPr>
                <w:rFonts w:asciiTheme="minorHAnsi" w:eastAsia="Times New Roman" w:hAnsiTheme="minorHAnsi" w:cs="Arial"/>
                <w:b/>
                <w:bCs/>
                <w:color w:val="000000"/>
                <w:sz w:val="20"/>
                <w:szCs w:val="18"/>
                <w:lang w:eastAsia="cs-CZ"/>
              </w:rPr>
              <w:t>Identifikace indikátorů</w:t>
            </w:r>
          </w:p>
        </w:tc>
        <w:tc>
          <w:tcPr>
            <w:tcW w:w="1515" w:type="pct"/>
            <w:gridSpan w:val="5"/>
            <w:shd w:val="clear" w:color="000000" w:fill="A6A6A6"/>
            <w:vAlign w:val="center"/>
            <w:hideMark/>
          </w:tcPr>
          <w:p w14:paraId="358432B5" w14:textId="77777777" w:rsidR="00567EDC" w:rsidRPr="00793ED0" w:rsidRDefault="00567EDC" w:rsidP="00F27570">
            <w:pPr>
              <w:spacing w:before="0" w:after="0"/>
              <w:jc w:val="center"/>
              <w:rPr>
                <w:rFonts w:asciiTheme="minorHAnsi" w:eastAsia="Times New Roman" w:hAnsiTheme="minorHAnsi" w:cs="Arial"/>
                <w:b/>
                <w:bCs/>
                <w:color w:val="000000"/>
                <w:sz w:val="20"/>
                <w:szCs w:val="18"/>
                <w:lang w:eastAsia="cs-CZ"/>
              </w:rPr>
            </w:pPr>
            <w:r w:rsidRPr="00793ED0">
              <w:rPr>
                <w:rFonts w:asciiTheme="minorHAnsi" w:eastAsia="Times New Roman" w:hAnsiTheme="minorHAnsi" w:cs="Arial"/>
                <w:b/>
                <w:bCs/>
                <w:color w:val="000000"/>
                <w:sz w:val="20"/>
                <w:szCs w:val="18"/>
                <w:lang w:eastAsia="cs-CZ"/>
              </w:rPr>
              <w:t>Hodnoty indikátorů</w:t>
            </w:r>
          </w:p>
        </w:tc>
        <w:tc>
          <w:tcPr>
            <w:tcW w:w="373" w:type="pct"/>
            <w:vMerge w:val="restart"/>
            <w:shd w:val="clear" w:color="000000" w:fill="A6A6A6"/>
            <w:vAlign w:val="center"/>
            <w:hideMark/>
          </w:tcPr>
          <w:p w14:paraId="2B9A1821" w14:textId="77777777" w:rsidR="00567EDC" w:rsidRPr="00F27570" w:rsidRDefault="00567EDC" w:rsidP="007347C3">
            <w:pPr>
              <w:spacing w:before="0" w:after="0"/>
              <w:jc w:val="center"/>
              <w:rPr>
                <w:rFonts w:asciiTheme="minorHAnsi" w:eastAsia="Times New Roman" w:hAnsiTheme="minorHAnsi" w:cs="Arial"/>
                <w:b/>
                <w:bCs/>
                <w:color w:val="000000"/>
                <w:sz w:val="18"/>
                <w:szCs w:val="18"/>
                <w:lang w:eastAsia="cs-CZ"/>
              </w:rPr>
            </w:pPr>
            <w:r w:rsidRPr="00806FD1">
              <w:rPr>
                <w:rFonts w:asciiTheme="minorHAnsi" w:eastAsia="Times New Roman" w:hAnsiTheme="minorHAnsi" w:cs="Arial"/>
                <w:b/>
                <w:bCs/>
                <w:color w:val="000000"/>
                <w:sz w:val="16"/>
                <w:szCs w:val="18"/>
                <w:lang w:eastAsia="cs-CZ"/>
              </w:rPr>
              <w:t xml:space="preserve">Odůvodnění </w:t>
            </w:r>
            <w:r w:rsidR="007347C3" w:rsidRPr="00806FD1">
              <w:rPr>
                <w:rFonts w:asciiTheme="minorHAnsi" w:eastAsia="Times New Roman" w:hAnsiTheme="minorHAnsi" w:cs="Arial"/>
                <w:b/>
                <w:bCs/>
                <w:color w:val="000000"/>
                <w:sz w:val="16"/>
                <w:szCs w:val="18"/>
                <w:lang w:eastAsia="cs-CZ"/>
              </w:rPr>
              <w:t>jakým způsobem byly hodnoty stanoveny</w:t>
            </w:r>
          </w:p>
        </w:tc>
      </w:tr>
      <w:tr w:rsidR="00F80AF6" w:rsidRPr="00F27570" w14:paraId="1427A3FB" w14:textId="77777777" w:rsidTr="00793ED0">
        <w:trPr>
          <w:trHeight w:val="1077"/>
          <w:tblHeader/>
        </w:trPr>
        <w:tc>
          <w:tcPr>
            <w:tcW w:w="311" w:type="pct"/>
            <w:vMerge/>
            <w:vAlign w:val="center"/>
            <w:hideMark/>
          </w:tcPr>
          <w:p w14:paraId="7C746DF1" w14:textId="77777777" w:rsidR="00567EDC" w:rsidRPr="00F27570" w:rsidRDefault="00567EDC" w:rsidP="00F27570">
            <w:pPr>
              <w:spacing w:before="0" w:after="0"/>
              <w:rPr>
                <w:rFonts w:asciiTheme="minorHAnsi" w:eastAsia="Times New Roman" w:hAnsiTheme="minorHAnsi" w:cs="Arial"/>
                <w:b/>
                <w:bCs/>
                <w:color w:val="000000"/>
                <w:sz w:val="18"/>
                <w:szCs w:val="18"/>
                <w:lang w:eastAsia="cs-CZ"/>
              </w:rPr>
            </w:pPr>
          </w:p>
        </w:tc>
        <w:tc>
          <w:tcPr>
            <w:tcW w:w="364" w:type="pct"/>
            <w:vMerge/>
            <w:vAlign w:val="center"/>
            <w:hideMark/>
          </w:tcPr>
          <w:p w14:paraId="19AABE8C" w14:textId="77777777" w:rsidR="00567EDC" w:rsidRPr="00F27570" w:rsidRDefault="00567EDC" w:rsidP="00F27570">
            <w:pPr>
              <w:spacing w:before="0" w:after="0"/>
              <w:rPr>
                <w:rFonts w:asciiTheme="minorHAnsi" w:eastAsia="Times New Roman" w:hAnsiTheme="minorHAnsi" w:cs="Arial"/>
                <w:b/>
                <w:bCs/>
                <w:color w:val="000000"/>
                <w:sz w:val="18"/>
                <w:szCs w:val="18"/>
                <w:lang w:eastAsia="cs-CZ"/>
              </w:rPr>
            </w:pPr>
          </w:p>
        </w:tc>
        <w:tc>
          <w:tcPr>
            <w:tcW w:w="245" w:type="pct"/>
            <w:shd w:val="clear" w:color="000000" w:fill="A6A6A6"/>
            <w:textDirection w:val="btLr"/>
            <w:vAlign w:val="center"/>
            <w:hideMark/>
          </w:tcPr>
          <w:p w14:paraId="465CCE69" w14:textId="77777777" w:rsidR="00567EDC" w:rsidRPr="00F27570" w:rsidRDefault="007347C3" w:rsidP="00F27570">
            <w:pPr>
              <w:spacing w:before="0" w:after="0"/>
              <w:jc w:val="center"/>
              <w:rPr>
                <w:rFonts w:asciiTheme="minorHAnsi" w:eastAsia="Times New Roman" w:hAnsiTheme="minorHAnsi" w:cs="Arial"/>
                <w:b/>
                <w:bCs/>
                <w:color w:val="000000"/>
                <w:sz w:val="18"/>
                <w:szCs w:val="18"/>
                <w:lang w:eastAsia="cs-CZ"/>
              </w:rPr>
            </w:pPr>
            <w:r>
              <w:rPr>
                <w:rFonts w:asciiTheme="minorHAnsi" w:eastAsia="Times New Roman" w:hAnsiTheme="minorHAnsi" w:cs="Arial"/>
                <w:b/>
                <w:bCs/>
                <w:color w:val="000000"/>
                <w:sz w:val="18"/>
                <w:szCs w:val="18"/>
                <w:lang w:eastAsia="cs-CZ"/>
              </w:rPr>
              <w:t>OP</w:t>
            </w:r>
          </w:p>
        </w:tc>
        <w:tc>
          <w:tcPr>
            <w:tcW w:w="241" w:type="pct"/>
            <w:shd w:val="clear" w:color="000000" w:fill="A6A6A6"/>
            <w:textDirection w:val="btLr"/>
            <w:vAlign w:val="center"/>
            <w:hideMark/>
          </w:tcPr>
          <w:p w14:paraId="71676BE8"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Prioritní osa</w:t>
            </w:r>
            <w:r w:rsidR="007347C3">
              <w:rPr>
                <w:rFonts w:asciiTheme="minorHAnsi" w:eastAsia="Times New Roman" w:hAnsiTheme="minorHAnsi" w:cs="Arial"/>
                <w:b/>
                <w:bCs/>
                <w:color w:val="000000"/>
                <w:sz w:val="18"/>
                <w:szCs w:val="18"/>
                <w:lang w:eastAsia="cs-CZ"/>
              </w:rPr>
              <w:t xml:space="preserve"> OP</w:t>
            </w:r>
          </w:p>
        </w:tc>
        <w:tc>
          <w:tcPr>
            <w:tcW w:w="241" w:type="pct"/>
            <w:shd w:val="clear" w:color="000000" w:fill="A6A6A6"/>
            <w:textDirection w:val="btLr"/>
            <w:vAlign w:val="center"/>
            <w:hideMark/>
          </w:tcPr>
          <w:p w14:paraId="27A3945A"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Investiční priorita</w:t>
            </w:r>
            <w:r w:rsidR="007347C3">
              <w:rPr>
                <w:rFonts w:asciiTheme="minorHAnsi" w:eastAsia="Times New Roman" w:hAnsiTheme="minorHAnsi" w:cs="Arial"/>
                <w:b/>
                <w:bCs/>
                <w:color w:val="000000"/>
                <w:sz w:val="18"/>
                <w:szCs w:val="18"/>
                <w:lang w:eastAsia="cs-CZ"/>
              </w:rPr>
              <w:t xml:space="preserve"> OP</w:t>
            </w:r>
          </w:p>
        </w:tc>
        <w:tc>
          <w:tcPr>
            <w:tcW w:w="245" w:type="pct"/>
            <w:shd w:val="clear" w:color="000000" w:fill="A6A6A6"/>
            <w:textDirection w:val="btLr"/>
            <w:vAlign w:val="center"/>
            <w:hideMark/>
          </w:tcPr>
          <w:p w14:paraId="497EF7EB"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Specifický cíl</w:t>
            </w:r>
            <w:r w:rsidR="007347C3">
              <w:rPr>
                <w:rFonts w:asciiTheme="minorHAnsi" w:eastAsia="Times New Roman" w:hAnsiTheme="minorHAnsi" w:cs="Arial"/>
                <w:b/>
                <w:bCs/>
                <w:color w:val="000000"/>
                <w:sz w:val="18"/>
                <w:szCs w:val="18"/>
                <w:lang w:eastAsia="cs-CZ"/>
              </w:rPr>
              <w:t xml:space="preserve"> OP</w:t>
            </w:r>
          </w:p>
        </w:tc>
        <w:tc>
          <w:tcPr>
            <w:tcW w:w="249" w:type="pct"/>
            <w:shd w:val="clear" w:color="000000" w:fill="A6A6A6"/>
            <w:vAlign w:val="center"/>
            <w:hideMark/>
          </w:tcPr>
          <w:p w14:paraId="26F9C731" w14:textId="77777777" w:rsidR="00567EDC" w:rsidRPr="00F27570" w:rsidRDefault="008236FC" w:rsidP="008236FC">
            <w:pPr>
              <w:spacing w:before="0" w:after="0"/>
              <w:jc w:val="center"/>
              <w:rPr>
                <w:rFonts w:asciiTheme="minorHAnsi" w:eastAsia="Times New Roman" w:hAnsiTheme="minorHAnsi" w:cs="Arial"/>
                <w:b/>
                <w:bCs/>
                <w:color w:val="000000"/>
                <w:sz w:val="18"/>
                <w:szCs w:val="18"/>
                <w:lang w:eastAsia="cs-CZ"/>
              </w:rPr>
            </w:pPr>
            <w:r>
              <w:rPr>
                <w:rFonts w:asciiTheme="minorHAnsi" w:eastAsia="Times New Roman" w:hAnsiTheme="minorHAnsi" w:cs="Arial"/>
                <w:b/>
                <w:bCs/>
                <w:color w:val="000000"/>
                <w:sz w:val="18"/>
                <w:szCs w:val="18"/>
                <w:lang w:eastAsia="cs-CZ"/>
              </w:rPr>
              <w:t>Kód NČI</w:t>
            </w:r>
            <w:r w:rsidR="00567EDC" w:rsidRPr="00F27570">
              <w:rPr>
                <w:rFonts w:asciiTheme="minorHAnsi" w:eastAsia="Times New Roman" w:hAnsiTheme="minorHAnsi" w:cs="Arial"/>
                <w:b/>
                <w:bCs/>
                <w:color w:val="000000"/>
                <w:sz w:val="18"/>
                <w:szCs w:val="18"/>
                <w:lang w:eastAsia="cs-CZ"/>
              </w:rPr>
              <w:t xml:space="preserve"> 2014+</w:t>
            </w:r>
          </w:p>
        </w:tc>
        <w:tc>
          <w:tcPr>
            <w:tcW w:w="579" w:type="pct"/>
            <w:shd w:val="clear" w:color="000000" w:fill="A6A6A6"/>
            <w:vAlign w:val="center"/>
            <w:hideMark/>
          </w:tcPr>
          <w:p w14:paraId="575B6DF4"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Název</w:t>
            </w:r>
            <w:r>
              <w:rPr>
                <w:rFonts w:asciiTheme="minorHAnsi" w:eastAsia="Times New Roman" w:hAnsiTheme="minorHAnsi" w:cs="Arial"/>
                <w:b/>
                <w:bCs/>
                <w:color w:val="000000"/>
                <w:sz w:val="18"/>
                <w:szCs w:val="18"/>
                <w:lang w:eastAsia="cs-CZ"/>
              </w:rPr>
              <w:t xml:space="preserve"> indikátoru</w:t>
            </w:r>
          </w:p>
        </w:tc>
        <w:tc>
          <w:tcPr>
            <w:tcW w:w="313" w:type="pct"/>
            <w:shd w:val="clear" w:color="000000" w:fill="A6A6A6"/>
            <w:vAlign w:val="center"/>
            <w:hideMark/>
          </w:tcPr>
          <w:p w14:paraId="69960A98"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Pr>
                <w:rFonts w:asciiTheme="minorHAnsi" w:eastAsia="Times New Roman" w:hAnsiTheme="minorHAnsi" w:cs="Arial"/>
                <w:b/>
                <w:bCs/>
                <w:color w:val="000000"/>
                <w:sz w:val="18"/>
                <w:szCs w:val="18"/>
                <w:lang w:eastAsia="cs-CZ"/>
              </w:rPr>
              <w:t>Měrná jednotka</w:t>
            </w:r>
          </w:p>
        </w:tc>
        <w:tc>
          <w:tcPr>
            <w:tcW w:w="324" w:type="pct"/>
            <w:shd w:val="clear" w:color="000000" w:fill="A6A6A6"/>
            <w:vAlign w:val="center"/>
            <w:hideMark/>
          </w:tcPr>
          <w:p w14:paraId="3C216B12" w14:textId="77777777" w:rsidR="00567EDC" w:rsidRPr="00F27570" w:rsidRDefault="00567EDC" w:rsidP="00567EDC">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Ty</w:t>
            </w:r>
            <w:r>
              <w:rPr>
                <w:rFonts w:asciiTheme="minorHAnsi" w:eastAsia="Times New Roman" w:hAnsiTheme="minorHAnsi" w:cs="Arial"/>
                <w:b/>
                <w:bCs/>
                <w:color w:val="000000"/>
                <w:sz w:val="18"/>
                <w:szCs w:val="18"/>
                <w:lang w:eastAsia="cs-CZ"/>
              </w:rPr>
              <w:t>p indikátorů (výstup, výsledek)</w:t>
            </w:r>
          </w:p>
        </w:tc>
        <w:tc>
          <w:tcPr>
            <w:tcW w:w="314" w:type="pct"/>
            <w:shd w:val="clear" w:color="000000" w:fill="A6A6A6"/>
            <w:vAlign w:val="center"/>
            <w:hideMark/>
          </w:tcPr>
          <w:p w14:paraId="6915630F"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Výchozí hodnota</w:t>
            </w:r>
          </w:p>
        </w:tc>
        <w:tc>
          <w:tcPr>
            <w:tcW w:w="273" w:type="pct"/>
            <w:shd w:val="clear" w:color="000000" w:fill="A6A6A6"/>
            <w:vAlign w:val="center"/>
            <w:hideMark/>
          </w:tcPr>
          <w:p w14:paraId="74862843"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Datum výchozí hodnoty</w:t>
            </w:r>
          </w:p>
        </w:tc>
        <w:tc>
          <w:tcPr>
            <w:tcW w:w="337" w:type="pct"/>
            <w:shd w:val="clear" w:color="000000" w:fill="A6A6A6"/>
            <w:vAlign w:val="center"/>
            <w:hideMark/>
          </w:tcPr>
          <w:p w14:paraId="59C38F2B"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Cílová hodnota</w:t>
            </w:r>
          </w:p>
        </w:tc>
        <w:tc>
          <w:tcPr>
            <w:tcW w:w="298" w:type="pct"/>
            <w:shd w:val="clear" w:color="000000" w:fill="A6A6A6"/>
            <w:vAlign w:val="center"/>
            <w:hideMark/>
          </w:tcPr>
          <w:p w14:paraId="3E585623" w14:textId="77777777" w:rsidR="00567EDC" w:rsidRPr="00F27570" w:rsidRDefault="00567EDC" w:rsidP="00F27570">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Times New Roman" w:hAnsiTheme="minorHAnsi" w:cs="Arial"/>
                <w:b/>
                <w:bCs/>
                <w:color w:val="000000"/>
                <w:sz w:val="18"/>
                <w:szCs w:val="18"/>
                <w:lang w:eastAsia="cs-CZ"/>
              </w:rPr>
              <w:t>Datum cílové hodnoty</w:t>
            </w:r>
          </w:p>
        </w:tc>
        <w:tc>
          <w:tcPr>
            <w:tcW w:w="293" w:type="pct"/>
            <w:shd w:val="clear" w:color="auto" w:fill="A6A6A6" w:themeFill="background1" w:themeFillShade="A6"/>
            <w:vAlign w:val="center"/>
          </w:tcPr>
          <w:p w14:paraId="5DED5DAC" w14:textId="77777777" w:rsidR="00567EDC" w:rsidRPr="0041426C" w:rsidRDefault="00567EDC" w:rsidP="0041426C">
            <w:pPr>
              <w:spacing w:before="0" w:after="0"/>
              <w:jc w:val="center"/>
              <w:rPr>
                <w:rFonts w:asciiTheme="minorHAnsi" w:eastAsia="Times New Roman" w:hAnsiTheme="minorHAnsi" w:cs="Arial"/>
                <w:b/>
                <w:bCs/>
                <w:color w:val="000000"/>
                <w:sz w:val="16"/>
                <w:szCs w:val="16"/>
                <w:lang w:eastAsia="cs-CZ"/>
              </w:rPr>
            </w:pPr>
            <w:r w:rsidRPr="0041426C">
              <w:rPr>
                <w:rFonts w:asciiTheme="minorHAnsi" w:eastAsia="Times New Roman" w:hAnsiTheme="minorHAnsi" w:cs="Arial"/>
                <w:b/>
                <w:bCs/>
                <w:color w:val="000000"/>
                <w:sz w:val="18"/>
                <w:szCs w:val="16"/>
                <w:lang w:eastAsia="cs-CZ"/>
              </w:rPr>
              <w:t>Milník 2018</w:t>
            </w:r>
            <w:r w:rsidRPr="0041426C">
              <w:rPr>
                <w:rFonts w:asciiTheme="minorHAnsi" w:eastAsia="Times New Roman" w:hAnsiTheme="minorHAnsi" w:cs="Arial"/>
                <w:b/>
                <w:bCs/>
                <w:color w:val="000000"/>
                <w:sz w:val="14"/>
                <w:szCs w:val="16"/>
                <w:lang w:eastAsia="cs-CZ"/>
              </w:rPr>
              <w:br/>
              <w:t xml:space="preserve"> (je-li</w:t>
            </w:r>
            <w:r w:rsidR="007347C3" w:rsidRPr="0041426C">
              <w:rPr>
                <w:rFonts w:asciiTheme="minorHAnsi" w:eastAsia="Times New Roman" w:hAnsiTheme="minorHAnsi" w:cs="Arial"/>
                <w:b/>
                <w:bCs/>
                <w:color w:val="000000"/>
                <w:sz w:val="14"/>
                <w:szCs w:val="16"/>
                <w:lang w:eastAsia="cs-CZ"/>
              </w:rPr>
              <w:t xml:space="preserve"> ŘO</w:t>
            </w:r>
            <w:r w:rsidRPr="0041426C">
              <w:rPr>
                <w:rFonts w:asciiTheme="minorHAnsi" w:eastAsia="Times New Roman" w:hAnsiTheme="minorHAnsi" w:cs="Arial"/>
                <w:b/>
                <w:bCs/>
                <w:color w:val="000000"/>
                <w:sz w:val="14"/>
                <w:szCs w:val="16"/>
                <w:lang w:eastAsia="cs-CZ"/>
              </w:rPr>
              <w:t xml:space="preserve"> vyžadován)</w:t>
            </w:r>
          </w:p>
        </w:tc>
        <w:tc>
          <w:tcPr>
            <w:tcW w:w="373" w:type="pct"/>
            <w:vMerge/>
            <w:vAlign w:val="center"/>
            <w:hideMark/>
          </w:tcPr>
          <w:p w14:paraId="762F6AF8" w14:textId="77777777" w:rsidR="00567EDC" w:rsidRPr="00F27570" w:rsidRDefault="00567EDC" w:rsidP="00F27570">
            <w:pPr>
              <w:spacing w:before="0" w:after="0"/>
              <w:rPr>
                <w:rFonts w:asciiTheme="minorHAnsi" w:eastAsia="Times New Roman" w:hAnsiTheme="minorHAnsi" w:cs="Arial"/>
                <w:b/>
                <w:bCs/>
                <w:color w:val="000000"/>
                <w:sz w:val="18"/>
                <w:szCs w:val="18"/>
                <w:lang w:eastAsia="cs-CZ"/>
              </w:rPr>
            </w:pPr>
          </w:p>
        </w:tc>
      </w:tr>
      <w:tr w:rsidR="00AC6EAC" w:rsidRPr="00F27570" w14:paraId="6F91EC48" w14:textId="77777777" w:rsidTr="007F114E">
        <w:trPr>
          <w:trHeight w:val="255"/>
        </w:trPr>
        <w:tc>
          <w:tcPr>
            <w:tcW w:w="311" w:type="pct"/>
            <w:vMerge w:val="restart"/>
            <w:shd w:val="clear" w:color="000000" w:fill="E36C0A"/>
            <w:vAlign w:val="center"/>
            <w:hideMark/>
          </w:tcPr>
          <w:p w14:paraId="4FCA9FA3" w14:textId="77777777" w:rsidR="00AC6EAC" w:rsidRPr="00F27570" w:rsidRDefault="00AC6EAC" w:rsidP="00F27570">
            <w:pPr>
              <w:spacing w:before="0" w:after="0"/>
              <w:jc w:val="center"/>
              <w:rPr>
                <w:rFonts w:asciiTheme="minorHAnsi" w:eastAsia="Times New Roman" w:hAnsiTheme="minorHAnsi" w:cs="Arial"/>
                <w:b/>
                <w:bCs/>
                <w:color w:val="FFFFFF"/>
                <w:sz w:val="18"/>
                <w:szCs w:val="18"/>
                <w:lang w:eastAsia="cs-CZ"/>
              </w:rPr>
            </w:pPr>
            <w:r w:rsidRPr="00F27570">
              <w:rPr>
                <w:rFonts w:asciiTheme="minorHAnsi" w:eastAsia="Times New Roman" w:hAnsiTheme="minorHAnsi" w:cs="Arial"/>
                <w:b/>
                <w:bCs/>
                <w:color w:val="FFFFFF"/>
                <w:sz w:val="18"/>
                <w:szCs w:val="18"/>
                <w:lang w:eastAsia="cs-CZ"/>
              </w:rPr>
              <w:t>SC A1</w:t>
            </w:r>
          </w:p>
        </w:tc>
        <w:tc>
          <w:tcPr>
            <w:tcW w:w="364" w:type="pct"/>
            <w:vMerge w:val="restart"/>
            <w:shd w:val="clear" w:color="000000" w:fill="FABF8F"/>
            <w:vAlign w:val="center"/>
            <w:hideMark/>
          </w:tcPr>
          <w:p w14:paraId="2B5B06AF"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Calibri" w:hAnsiTheme="minorHAnsi" w:cs="Arial"/>
                <w:b/>
                <w:bCs/>
                <w:color w:val="000000"/>
                <w:sz w:val="18"/>
                <w:szCs w:val="18"/>
                <w:lang w:eastAsia="cs-CZ"/>
              </w:rPr>
              <w:t>A1.1</w:t>
            </w:r>
          </w:p>
        </w:tc>
        <w:tc>
          <w:tcPr>
            <w:tcW w:w="245" w:type="pct"/>
            <w:vMerge w:val="restart"/>
            <w:shd w:val="clear" w:color="auto" w:fill="FBD4B4" w:themeFill="accent6" w:themeFillTint="66"/>
            <w:vAlign w:val="center"/>
            <w:hideMark/>
          </w:tcPr>
          <w:p w14:paraId="5E1C3293"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tc>
        <w:tc>
          <w:tcPr>
            <w:tcW w:w="241" w:type="pct"/>
            <w:vMerge w:val="restart"/>
            <w:shd w:val="clear" w:color="auto" w:fill="FBD4B4" w:themeFill="accent6" w:themeFillTint="66"/>
            <w:vAlign w:val="center"/>
            <w:hideMark/>
          </w:tcPr>
          <w:p w14:paraId="7ACD2AC8"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2BEF44C0"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7c</w:t>
            </w:r>
          </w:p>
        </w:tc>
        <w:tc>
          <w:tcPr>
            <w:tcW w:w="245" w:type="pct"/>
            <w:vMerge w:val="restart"/>
            <w:shd w:val="clear" w:color="auto" w:fill="FBD4B4" w:themeFill="accent6" w:themeFillTint="66"/>
            <w:vAlign w:val="center"/>
            <w:hideMark/>
          </w:tcPr>
          <w:p w14:paraId="152D4A9A"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1.2</w:t>
            </w:r>
          </w:p>
        </w:tc>
        <w:tc>
          <w:tcPr>
            <w:tcW w:w="249" w:type="pct"/>
            <w:shd w:val="clear" w:color="auto" w:fill="FDE9D9" w:themeFill="accent6" w:themeFillTint="33"/>
            <w:vAlign w:val="center"/>
            <w:hideMark/>
          </w:tcPr>
          <w:p w14:paraId="0593A90D" w14:textId="77777777" w:rsidR="00AC6EAC" w:rsidRPr="0007422D" w:rsidRDefault="00BA7694" w:rsidP="007F114E">
            <w:pPr>
              <w:spacing w:before="0" w:after="0"/>
              <w:jc w:val="center"/>
              <w:rPr>
                <w:rFonts w:asciiTheme="minorHAnsi" w:eastAsia="Times New Roman" w:hAnsiTheme="minorHAnsi" w:cs="Arial"/>
                <w:color w:val="000000"/>
                <w:sz w:val="18"/>
                <w:szCs w:val="18"/>
                <w:lang w:eastAsia="cs-CZ"/>
              </w:rPr>
            </w:pPr>
            <w:r>
              <w:rPr>
                <w:rFonts w:asciiTheme="minorHAnsi" w:eastAsia="Calibri" w:hAnsiTheme="minorHAnsi" w:cs="Arial"/>
                <w:color w:val="000000"/>
                <w:sz w:val="18"/>
                <w:szCs w:val="18"/>
                <w:lang w:eastAsia="cs-CZ"/>
              </w:rPr>
              <w:t>704</w:t>
            </w:r>
            <w:r w:rsidR="00AC6EAC" w:rsidRPr="00665585">
              <w:rPr>
                <w:rFonts w:asciiTheme="minorHAnsi" w:eastAsia="Calibri" w:hAnsiTheme="minorHAnsi" w:cs="Arial"/>
                <w:color w:val="000000"/>
                <w:sz w:val="18"/>
                <w:szCs w:val="18"/>
                <w:lang w:eastAsia="cs-CZ"/>
              </w:rPr>
              <w:t>01</w:t>
            </w:r>
          </w:p>
        </w:tc>
        <w:tc>
          <w:tcPr>
            <w:tcW w:w="579" w:type="pct"/>
            <w:shd w:val="clear" w:color="auto" w:fill="FDE9D9" w:themeFill="accent6" w:themeFillTint="33"/>
            <w:vAlign w:val="center"/>
            <w:hideMark/>
          </w:tcPr>
          <w:p w14:paraId="0CC9068E" w14:textId="77777777" w:rsidR="00AC6EAC" w:rsidRPr="0007422D" w:rsidRDefault="00AC6EAC" w:rsidP="00753E0F">
            <w:pPr>
              <w:spacing w:before="0" w:after="0"/>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 xml:space="preserve">Počet zařízení a služeb pro řízení dopravy </w:t>
            </w:r>
          </w:p>
        </w:tc>
        <w:tc>
          <w:tcPr>
            <w:tcW w:w="313" w:type="pct"/>
            <w:shd w:val="clear" w:color="auto" w:fill="FDE9D9" w:themeFill="accent6" w:themeFillTint="33"/>
            <w:vAlign w:val="center"/>
            <w:hideMark/>
          </w:tcPr>
          <w:p w14:paraId="170D3D3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zařízení</w:t>
            </w:r>
          </w:p>
        </w:tc>
        <w:tc>
          <w:tcPr>
            <w:tcW w:w="324" w:type="pct"/>
            <w:shd w:val="clear" w:color="auto" w:fill="FDE9D9" w:themeFill="accent6" w:themeFillTint="33"/>
            <w:vAlign w:val="center"/>
            <w:hideMark/>
          </w:tcPr>
          <w:p w14:paraId="71F259B1"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7967DF06"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hideMark/>
          </w:tcPr>
          <w:p w14:paraId="20E3CF9C"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5EA052D6" w14:textId="77777777" w:rsidR="00AC6EAC" w:rsidRPr="0007422D" w:rsidRDefault="00844055"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5</w:t>
            </w:r>
          </w:p>
        </w:tc>
        <w:tc>
          <w:tcPr>
            <w:tcW w:w="298" w:type="pct"/>
            <w:shd w:val="clear" w:color="auto" w:fill="FDE9D9" w:themeFill="accent6" w:themeFillTint="33"/>
            <w:vAlign w:val="center"/>
            <w:hideMark/>
          </w:tcPr>
          <w:p w14:paraId="4796BA4D" w14:textId="77777777" w:rsidR="00AC6EAC" w:rsidRPr="0007422D" w:rsidRDefault="00AC6EAC"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 xml:space="preserve">31. 12. </w:t>
            </w:r>
            <w:r w:rsidR="00074C92">
              <w:rPr>
                <w:rFonts w:asciiTheme="minorHAnsi" w:eastAsia="Calibri" w:hAnsiTheme="minorHAnsi" w:cs="Arial"/>
                <w:color w:val="000000"/>
                <w:sz w:val="18"/>
                <w:szCs w:val="18"/>
                <w:lang w:eastAsia="cs-CZ"/>
              </w:rPr>
              <w:t>202</w:t>
            </w:r>
            <w:r w:rsidR="001C0894">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7C75FEA6" w14:textId="77777777" w:rsidR="00AC6EAC" w:rsidRPr="0007422D" w:rsidRDefault="00AC6EAC"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55B72EF9" w14:textId="77777777" w:rsidR="00AC6EAC" w:rsidRPr="0007422D" w:rsidRDefault="00AC6EAC"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w:t>
            </w:r>
            <w:r w:rsidR="00A34D6D" w:rsidRPr="0007422D">
              <w:rPr>
                <w:rFonts w:asciiTheme="minorHAnsi" w:eastAsia="Times New Roman" w:hAnsiTheme="minorHAnsi" w:cs="Arial"/>
                <w:color w:val="000000"/>
                <w:sz w:val="18"/>
                <w:szCs w:val="18"/>
                <w:lang w:eastAsia="cs-CZ"/>
              </w:rPr>
              <w:t xml:space="preserve"> PS</w:t>
            </w:r>
          </w:p>
        </w:tc>
      </w:tr>
      <w:tr w:rsidR="00AC6EAC" w:rsidRPr="00F27570" w14:paraId="7E5D3F37" w14:textId="77777777" w:rsidTr="007F114E">
        <w:trPr>
          <w:trHeight w:val="255"/>
        </w:trPr>
        <w:tc>
          <w:tcPr>
            <w:tcW w:w="311" w:type="pct"/>
            <w:vMerge/>
            <w:vAlign w:val="center"/>
            <w:hideMark/>
          </w:tcPr>
          <w:p w14:paraId="4C228097" w14:textId="77777777" w:rsidR="00AC6EAC" w:rsidRPr="00F27570" w:rsidRDefault="00AC6EAC"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62ABF333"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799DDD44"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383E6F91"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4E4ADCE0"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290856FE"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3FFE0B0A"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75120</w:t>
            </w:r>
          </w:p>
        </w:tc>
        <w:tc>
          <w:tcPr>
            <w:tcW w:w="579" w:type="pct"/>
            <w:shd w:val="clear" w:color="auto" w:fill="FDE9D9" w:themeFill="accent6" w:themeFillTint="33"/>
            <w:vAlign w:val="center"/>
            <w:hideMark/>
          </w:tcPr>
          <w:p w14:paraId="0FFA6464"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Podíl veřejné osobní dopravy na celkových výkonech v osobní dopravě</w:t>
            </w:r>
          </w:p>
        </w:tc>
        <w:tc>
          <w:tcPr>
            <w:tcW w:w="313" w:type="pct"/>
            <w:shd w:val="clear" w:color="auto" w:fill="FDE9D9" w:themeFill="accent6" w:themeFillTint="33"/>
            <w:vAlign w:val="center"/>
            <w:hideMark/>
          </w:tcPr>
          <w:p w14:paraId="13E9F712"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w:t>
            </w:r>
          </w:p>
        </w:tc>
        <w:tc>
          <w:tcPr>
            <w:tcW w:w="324" w:type="pct"/>
            <w:shd w:val="clear" w:color="auto" w:fill="FDE9D9" w:themeFill="accent6" w:themeFillTint="33"/>
            <w:vAlign w:val="center"/>
            <w:hideMark/>
          </w:tcPr>
          <w:p w14:paraId="11B81D7F"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5F504E34"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30</w:t>
            </w:r>
          </w:p>
        </w:tc>
        <w:tc>
          <w:tcPr>
            <w:tcW w:w="273" w:type="pct"/>
            <w:shd w:val="clear" w:color="auto" w:fill="FDE9D9" w:themeFill="accent6" w:themeFillTint="33"/>
            <w:vAlign w:val="center"/>
            <w:hideMark/>
          </w:tcPr>
          <w:p w14:paraId="26D4FC2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2011</w:t>
            </w:r>
          </w:p>
        </w:tc>
        <w:tc>
          <w:tcPr>
            <w:tcW w:w="337" w:type="pct"/>
            <w:shd w:val="clear" w:color="auto" w:fill="FDE9D9" w:themeFill="accent6" w:themeFillTint="33"/>
            <w:vAlign w:val="center"/>
            <w:hideMark/>
          </w:tcPr>
          <w:p w14:paraId="53DA4726"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35</w:t>
            </w:r>
          </w:p>
        </w:tc>
        <w:tc>
          <w:tcPr>
            <w:tcW w:w="298" w:type="pct"/>
            <w:shd w:val="clear" w:color="auto" w:fill="FDE9D9" w:themeFill="accent6" w:themeFillTint="33"/>
            <w:vAlign w:val="center"/>
            <w:hideMark/>
          </w:tcPr>
          <w:p w14:paraId="77E8549E"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31. 12. 2023</w:t>
            </w:r>
          </w:p>
        </w:tc>
        <w:tc>
          <w:tcPr>
            <w:tcW w:w="293" w:type="pct"/>
            <w:shd w:val="clear" w:color="auto" w:fill="FDE9D9" w:themeFill="accent6" w:themeFillTint="33"/>
            <w:vAlign w:val="center"/>
          </w:tcPr>
          <w:p w14:paraId="27032D1B" w14:textId="77777777" w:rsidR="00AC6EAC" w:rsidRPr="0007422D" w:rsidRDefault="00AC6EAC"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3FE63A74" w14:textId="77777777" w:rsidR="00AC6EAC" w:rsidRPr="0007422D" w:rsidRDefault="00AC6EAC" w:rsidP="0052683E">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AC6EAC" w:rsidRPr="00F27570" w14:paraId="47C9CCD7" w14:textId="77777777" w:rsidTr="007F114E">
        <w:trPr>
          <w:trHeight w:val="659"/>
        </w:trPr>
        <w:tc>
          <w:tcPr>
            <w:tcW w:w="311" w:type="pct"/>
            <w:vMerge/>
            <w:vAlign w:val="center"/>
            <w:hideMark/>
          </w:tcPr>
          <w:p w14:paraId="5A4F2155" w14:textId="77777777" w:rsidR="00AC6EAC" w:rsidRPr="00F27570" w:rsidRDefault="00AC6EAC" w:rsidP="00F27570">
            <w:pPr>
              <w:spacing w:before="0" w:after="0"/>
              <w:rPr>
                <w:rFonts w:asciiTheme="minorHAnsi" w:eastAsia="Times New Roman" w:hAnsiTheme="minorHAnsi" w:cs="Arial"/>
                <w:b/>
                <w:bCs/>
                <w:color w:val="FFFFFF"/>
                <w:sz w:val="18"/>
                <w:szCs w:val="18"/>
                <w:lang w:eastAsia="cs-CZ"/>
              </w:rPr>
            </w:pPr>
          </w:p>
        </w:tc>
        <w:tc>
          <w:tcPr>
            <w:tcW w:w="364" w:type="pct"/>
            <w:vMerge w:val="restart"/>
            <w:shd w:val="clear" w:color="000000" w:fill="FABF8F"/>
            <w:vAlign w:val="center"/>
            <w:hideMark/>
          </w:tcPr>
          <w:p w14:paraId="28BE9990"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Calibri" w:hAnsiTheme="minorHAnsi" w:cs="Arial"/>
                <w:b/>
                <w:bCs/>
                <w:color w:val="000000"/>
                <w:sz w:val="18"/>
                <w:szCs w:val="18"/>
                <w:lang w:eastAsia="cs-CZ"/>
              </w:rPr>
              <w:t>A1.2</w:t>
            </w:r>
          </w:p>
        </w:tc>
        <w:tc>
          <w:tcPr>
            <w:tcW w:w="245" w:type="pct"/>
            <w:vMerge w:val="restart"/>
            <w:shd w:val="clear" w:color="auto" w:fill="FBD4B4" w:themeFill="accent6" w:themeFillTint="66"/>
            <w:vAlign w:val="center"/>
            <w:hideMark/>
          </w:tcPr>
          <w:p w14:paraId="3316016E"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themeColor="text1"/>
                <w:sz w:val="18"/>
                <w:szCs w:val="18"/>
                <w:lang w:eastAsia="cs-CZ"/>
              </w:rPr>
              <w:t>OPD</w:t>
            </w:r>
          </w:p>
        </w:tc>
        <w:tc>
          <w:tcPr>
            <w:tcW w:w="241" w:type="pct"/>
            <w:vMerge w:val="restart"/>
            <w:shd w:val="clear" w:color="auto" w:fill="FBD4B4" w:themeFill="accent6" w:themeFillTint="66"/>
            <w:vAlign w:val="center"/>
            <w:hideMark/>
          </w:tcPr>
          <w:p w14:paraId="6E41A3D0"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Calibri"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67364E02"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Calibri" w:hAnsiTheme="minorHAnsi" w:cs="Arial"/>
                <w:b/>
                <w:color w:val="000000"/>
                <w:sz w:val="18"/>
                <w:szCs w:val="18"/>
                <w:lang w:eastAsia="cs-CZ"/>
              </w:rPr>
              <w:t>3</w:t>
            </w:r>
          </w:p>
        </w:tc>
        <w:tc>
          <w:tcPr>
            <w:tcW w:w="245" w:type="pct"/>
            <w:vMerge w:val="restart"/>
            <w:shd w:val="clear" w:color="auto" w:fill="FBD4B4" w:themeFill="accent6" w:themeFillTint="66"/>
            <w:vAlign w:val="center"/>
            <w:hideMark/>
          </w:tcPr>
          <w:p w14:paraId="295B8EDA"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Calibri" w:hAnsiTheme="minorHAnsi" w:cs="Arial"/>
                <w:b/>
                <w:color w:val="000000"/>
                <w:sz w:val="18"/>
                <w:szCs w:val="18"/>
                <w:lang w:eastAsia="cs-CZ"/>
              </w:rPr>
              <w:t>1.4</w:t>
            </w:r>
          </w:p>
        </w:tc>
        <w:tc>
          <w:tcPr>
            <w:tcW w:w="249" w:type="pct"/>
            <w:shd w:val="clear" w:color="auto" w:fill="FDE9D9" w:themeFill="accent6" w:themeFillTint="33"/>
            <w:vAlign w:val="center"/>
            <w:hideMark/>
          </w:tcPr>
          <w:p w14:paraId="3883F8CB"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74510</w:t>
            </w:r>
          </w:p>
        </w:tc>
        <w:tc>
          <w:tcPr>
            <w:tcW w:w="579" w:type="pct"/>
            <w:shd w:val="clear" w:color="auto" w:fill="FDE9D9" w:themeFill="accent6" w:themeFillTint="33"/>
            <w:vAlign w:val="center"/>
            <w:hideMark/>
          </w:tcPr>
          <w:p w14:paraId="39EC550B"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bCs/>
                <w:color w:val="000000"/>
                <w:sz w:val="18"/>
                <w:szCs w:val="18"/>
                <w:lang w:eastAsia="cs-CZ"/>
              </w:rPr>
              <w:t xml:space="preserve">Počet cestujících MHD v elektrické trakci </w:t>
            </w:r>
          </w:p>
        </w:tc>
        <w:tc>
          <w:tcPr>
            <w:tcW w:w="313" w:type="pct"/>
            <w:shd w:val="clear" w:color="auto" w:fill="FDE9D9" w:themeFill="accent6" w:themeFillTint="33"/>
            <w:vAlign w:val="center"/>
            <w:hideMark/>
          </w:tcPr>
          <w:p w14:paraId="3A8763E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mil. osob/</w:t>
            </w:r>
          </w:p>
          <w:p w14:paraId="77109E1C"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rok</w:t>
            </w:r>
          </w:p>
        </w:tc>
        <w:tc>
          <w:tcPr>
            <w:tcW w:w="324" w:type="pct"/>
            <w:shd w:val="clear" w:color="auto" w:fill="FDE9D9" w:themeFill="accent6" w:themeFillTint="33"/>
            <w:vAlign w:val="center"/>
            <w:hideMark/>
          </w:tcPr>
          <w:p w14:paraId="538E886A"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1E14283F" w14:textId="77777777" w:rsidR="00AC6EAC" w:rsidRPr="00C7006C" w:rsidRDefault="00C7006C" w:rsidP="00C7006C">
            <w:pPr>
              <w:spacing w:before="0" w:after="0"/>
              <w:jc w:val="center"/>
              <w:rPr>
                <w:rFonts w:asciiTheme="minorHAnsi" w:eastAsia="Times New Roman" w:hAnsiTheme="minorHAnsi" w:cs="Arial"/>
                <w:color w:val="000000"/>
                <w:sz w:val="18"/>
                <w:szCs w:val="18"/>
                <w:lang w:eastAsia="cs-CZ"/>
              </w:rPr>
            </w:pPr>
            <w:r w:rsidRPr="00C7006C">
              <w:rPr>
                <w:rFonts w:asciiTheme="minorHAnsi" w:eastAsia="Times New Roman" w:hAnsiTheme="minorHAnsi" w:cs="Arial"/>
                <w:color w:val="000000"/>
                <w:sz w:val="18"/>
                <w:szCs w:val="18"/>
                <w:lang w:eastAsia="cs-CZ"/>
              </w:rPr>
              <w:t>0,31</w:t>
            </w:r>
            <w:r w:rsidR="00AC6EAC" w:rsidRPr="00C7006C">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hideMark/>
          </w:tcPr>
          <w:p w14:paraId="0658B548" w14:textId="77777777" w:rsidR="00AC6EAC" w:rsidRPr="00C7006C" w:rsidRDefault="00AC6EAC" w:rsidP="00115CC4">
            <w:pPr>
              <w:spacing w:before="0" w:after="0"/>
              <w:jc w:val="center"/>
              <w:rPr>
                <w:rFonts w:asciiTheme="minorHAnsi" w:eastAsia="Times New Roman" w:hAnsiTheme="minorHAnsi" w:cs="Arial"/>
                <w:color w:val="000000"/>
                <w:sz w:val="18"/>
                <w:szCs w:val="18"/>
                <w:lang w:eastAsia="cs-CZ"/>
              </w:rPr>
            </w:pPr>
            <w:r w:rsidRPr="00C7006C">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142F4E12" w14:textId="77777777" w:rsidR="00AC6EAC" w:rsidRPr="00C7006C" w:rsidRDefault="00195008" w:rsidP="00C7006C">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0,000</w:t>
            </w:r>
          </w:p>
        </w:tc>
        <w:tc>
          <w:tcPr>
            <w:tcW w:w="298" w:type="pct"/>
            <w:shd w:val="clear" w:color="auto" w:fill="FDE9D9" w:themeFill="accent6" w:themeFillTint="33"/>
            <w:vAlign w:val="center"/>
            <w:hideMark/>
          </w:tcPr>
          <w:p w14:paraId="75D2C3E1" w14:textId="77777777" w:rsidR="00AC6EAC" w:rsidRPr="0007422D" w:rsidRDefault="00195008"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NR</w:t>
            </w:r>
          </w:p>
        </w:tc>
        <w:tc>
          <w:tcPr>
            <w:tcW w:w="293" w:type="pct"/>
            <w:shd w:val="clear" w:color="auto" w:fill="FDE9D9" w:themeFill="accent6" w:themeFillTint="33"/>
            <w:vAlign w:val="center"/>
          </w:tcPr>
          <w:p w14:paraId="31B1898C" w14:textId="77777777" w:rsidR="00AC6EAC" w:rsidRPr="0007422D" w:rsidRDefault="00AC6EAC"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02F68E9D" w14:textId="77777777" w:rsidR="00AC6EAC" w:rsidRPr="0007422D" w:rsidRDefault="00A34D6D"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AC6EAC" w:rsidRPr="00F27570" w14:paraId="3C1C4851" w14:textId="77777777" w:rsidTr="007F114E">
        <w:trPr>
          <w:trHeight w:val="255"/>
        </w:trPr>
        <w:tc>
          <w:tcPr>
            <w:tcW w:w="311" w:type="pct"/>
            <w:vMerge/>
            <w:vAlign w:val="center"/>
            <w:hideMark/>
          </w:tcPr>
          <w:p w14:paraId="23C4299A" w14:textId="77777777" w:rsidR="00AC6EAC" w:rsidRPr="00F27570" w:rsidRDefault="00AC6EAC"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377CCD17"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49D4C485"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02840201"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1D4D921E"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43EB53C1"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35F8EF33"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74500</w:t>
            </w:r>
          </w:p>
        </w:tc>
        <w:tc>
          <w:tcPr>
            <w:tcW w:w="579" w:type="pct"/>
            <w:shd w:val="clear" w:color="auto" w:fill="FDE9D9" w:themeFill="accent6" w:themeFillTint="33"/>
            <w:vAlign w:val="center"/>
            <w:hideMark/>
          </w:tcPr>
          <w:p w14:paraId="29FD5A6F"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bCs/>
                <w:color w:val="000000"/>
                <w:sz w:val="18"/>
                <w:szCs w:val="18"/>
                <w:lang w:eastAsia="cs-CZ"/>
              </w:rPr>
              <w:t xml:space="preserve">Celková délka nových nebo modernizovaných linek metra, tramvajových tratí nebo trolejbusových tratí  </w:t>
            </w:r>
          </w:p>
        </w:tc>
        <w:tc>
          <w:tcPr>
            <w:tcW w:w="313" w:type="pct"/>
            <w:shd w:val="clear" w:color="auto" w:fill="FDE9D9" w:themeFill="accent6" w:themeFillTint="33"/>
            <w:vAlign w:val="center"/>
            <w:hideMark/>
          </w:tcPr>
          <w:p w14:paraId="7783252B"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hideMark/>
          </w:tcPr>
          <w:p w14:paraId="7D35E272"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Výstup</w:t>
            </w:r>
          </w:p>
        </w:tc>
        <w:tc>
          <w:tcPr>
            <w:tcW w:w="314" w:type="pct"/>
            <w:shd w:val="clear" w:color="auto" w:fill="FDE9D9" w:themeFill="accent6" w:themeFillTint="33"/>
            <w:vAlign w:val="center"/>
            <w:hideMark/>
          </w:tcPr>
          <w:p w14:paraId="173D2B20"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hideMark/>
          </w:tcPr>
          <w:p w14:paraId="20AC19E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056AA45D" w14:textId="77777777" w:rsidR="00AC6EAC" w:rsidRPr="0007422D" w:rsidRDefault="00195008"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0,00</w:t>
            </w:r>
          </w:p>
        </w:tc>
        <w:tc>
          <w:tcPr>
            <w:tcW w:w="298" w:type="pct"/>
            <w:shd w:val="clear" w:color="auto" w:fill="FDE9D9" w:themeFill="accent6" w:themeFillTint="33"/>
            <w:vAlign w:val="center"/>
            <w:hideMark/>
          </w:tcPr>
          <w:p w14:paraId="67303769" w14:textId="77777777" w:rsidR="00AC6EAC" w:rsidRPr="0007422D" w:rsidRDefault="00195008"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NR</w:t>
            </w:r>
          </w:p>
        </w:tc>
        <w:tc>
          <w:tcPr>
            <w:tcW w:w="293" w:type="pct"/>
            <w:shd w:val="clear" w:color="auto" w:fill="FDE9D9" w:themeFill="accent6" w:themeFillTint="33"/>
            <w:vAlign w:val="center"/>
          </w:tcPr>
          <w:p w14:paraId="3FCA96C1" w14:textId="77777777" w:rsidR="00AC6EAC" w:rsidRPr="0007422D" w:rsidRDefault="00AC6EAC"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5A063B42" w14:textId="77777777" w:rsidR="00AC6EAC" w:rsidRPr="0007422D" w:rsidRDefault="00A34D6D"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9C4A0F" w:rsidRPr="00F27570" w14:paraId="118DF4FB" w14:textId="77777777" w:rsidTr="007F114E">
        <w:trPr>
          <w:trHeight w:val="255"/>
        </w:trPr>
        <w:tc>
          <w:tcPr>
            <w:tcW w:w="311" w:type="pct"/>
            <w:vMerge/>
            <w:vAlign w:val="center"/>
            <w:hideMark/>
          </w:tcPr>
          <w:p w14:paraId="240F1023" w14:textId="77777777" w:rsidR="009C4A0F" w:rsidRPr="00F27570" w:rsidRDefault="009C4A0F" w:rsidP="00F27570">
            <w:pPr>
              <w:spacing w:before="0" w:after="0"/>
              <w:rPr>
                <w:rFonts w:asciiTheme="minorHAnsi" w:eastAsia="Times New Roman" w:hAnsiTheme="minorHAnsi" w:cs="Arial"/>
                <w:b/>
                <w:bCs/>
                <w:color w:val="FFFFFF"/>
                <w:sz w:val="18"/>
                <w:szCs w:val="18"/>
                <w:lang w:eastAsia="cs-CZ"/>
              </w:rPr>
            </w:pPr>
          </w:p>
        </w:tc>
        <w:tc>
          <w:tcPr>
            <w:tcW w:w="364" w:type="pct"/>
            <w:vMerge w:val="restart"/>
            <w:shd w:val="clear" w:color="000000" w:fill="FABF8F"/>
            <w:vAlign w:val="center"/>
            <w:hideMark/>
          </w:tcPr>
          <w:p w14:paraId="70EAD7D8" w14:textId="77777777" w:rsidR="009C4A0F" w:rsidRPr="00F27570" w:rsidRDefault="009C4A0F" w:rsidP="000F4562">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Calibri" w:hAnsiTheme="minorHAnsi" w:cs="Arial"/>
                <w:b/>
                <w:bCs/>
                <w:color w:val="000000"/>
                <w:sz w:val="18"/>
                <w:szCs w:val="18"/>
                <w:lang w:eastAsia="cs-CZ"/>
              </w:rPr>
              <w:t>A1.</w:t>
            </w:r>
            <w:r>
              <w:rPr>
                <w:rFonts w:asciiTheme="minorHAnsi" w:eastAsia="Calibri" w:hAnsiTheme="minorHAnsi" w:cs="Arial"/>
                <w:b/>
                <w:bCs/>
                <w:color w:val="000000"/>
                <w:sz w:val="18"/>
                <w:szCs w:val="18"/>
                <w:lang w:eastAsia="cs-CZ"/>
              </w:rPr>
              <w:t>3</w:t>
            </w:r>
          </w:p>
        </w:tc>
        <w:tc>
          <w:tcPr>
            <w:tcW w:w="245" w:type="pct"/>
            <w:vMerge w:val="restart"/>
            <w:shd w:val="clear" w:color="auto" w:fill="FBD4B4" w:themeFill="accent6" w:themeFillTint="66"/>
            <w:vAlign w:val="center"/>
            <w:hideMark/>
          </w:tcPr>
          <w:p w14:paraId="7C675E18"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tc>
        <w:tc>
          <w:tcPr>
            <w:tcW w:w="241" w:type="pct"/>
            <w:vMerge w:val="restart"/>
            <w:shd w:val="clear" w:color="auto" w:fill="FBD4B4" w:themeFill="accent6" w:themeFillTint="66"/>
            <w:vAlign w:val="center"/>
            <w:hideMark/>
          </w:tcPr>
          <w:p w14:paraId="2491BCD3"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0605B91B"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7c</w:t>
            </w:r>
          </w:p>
        </w:tc>
        <w:tc>
          <w:tcPr>
            <w:tcW w:w="245" w:type="pct"/>
            <w:vMerge w:val="restart"/>
            <w:shd w:val="clear" w:color="auto" w:fill="FBD4B4" w:themeFill="accent6" w:themeFillTint="66"/>
            <w:vAlign w:val="center"/>
            <w:hideMark/>
          </w:tcPr>
          <w:p w14:paraId="249AFB1B"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1.2</w:t>
            </w:r>
          </w:p>
        </w:tc>
        <w:tc>
          <w:tcPr>
            <w:tcW w:w="249" w:type="pct"/>
            <w:shd w:val="clear" w:color="auto" w:fill="FDE9D9" w:themeFill="accent6" w:themeFillTint="33"/>
            <w:vAlign w:val="center"/>
            <w:hideMark/>
          </w:tcPr>
          <w:p w14:paraId="689FFA6C" w14:textId="77777777" w:rsidR="009C4A0F" w:rsidRPr="0007422D" w:rsidRDefault="009C4A0F"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75201</w:t>
            </w:r>
          </w:p>
        </w:tc>
        <w:tc>
          <w:tcPr>
            <w:tcW w:w="579" w:type="pct"/>
            <w:shd w:val="clear" w:color="auto" w:fill="FDE9D9" w:themeFill="accent6" w:themeFillTint="33"/>
            <w:vAlign w:val="center"/>
            <w:hideMark/>
          </w:tcPr>
          <w:p w14:paraId="5C56E33D" w14:textId="77777777" w:rsidR="009C4A0F" w:rsidRPr="0007422D" w:rsidRDefault="009C4A0F"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nových nebo rekonstruovaných přestupních terminálů ve veřejné dopravě</w:t>
            </w:r>
          </w:p>
        </w:tc>
        <w:tc>
          <w:tcPr>
            <w:tcW w:w="313" w:type="pct"/>
            <w:shd w:val="clear" w:color="auto" w:fill="FDE9D9" w:themeFill="accent6" w:themeFillTint="33"/>
            <w:vAlign w:val="center"/>
            <w:hideMark/>
          </w:tcPr>
          <w:p w14:paraId="0C588B7B"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terminály</w:t>
            </w:r>
          </w:p>
        </w:tc>
        <w:tc>
          <w:tcPr>
            <w:tcW w:w="324" w:type="pct"/>
            <w:shd w:val="clear" w:color="auto" w:fill="FDE9D9" w:themeFill="accent6" w:themeFillTint="33"/>
            <w:vAlign w:val="center"/>
            <w:hideMark/>
          </w:tcPr>
          <w:p w14:paraId="3BEBABE0"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5B2D8112"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hideMark/>
          </w:tcPr>
          <w:p w14:paraId="7BBD816D"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301B3666"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w:t>
            </w:r>
          </w:p>
        </w:tc>
        <w:tc>
          <w:tcPr>
            <w:tcW w:w="298" w:type="pct"/>
            <w:shd w:val="clear" w:color="auto" w:fill="FDE9D9" w:themeFill="accent6" w:themeFillTint="33"/>
            <w:vAlign w:val="center"/>
            <w:hideMark/>
          </w:tcPr>
          <w:p w14:paraId="1F02AE04" w14:textId="77777777" w:rsidR="009C4A0F" w:rsidRPr="0007422D" w:rsidRDefault="009C4A0F"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31. 12. </w:t>
            </w:r>
            <w:r w:rsidR="00074C92">
              <w:rPr>
                <w:rFonts w:asciiTheme="minorHAnsi" w:eastAsia="Times New Roman" w:hAnsiTheme="minorHAnsi" w:cs="Arial"/>
                <w:color w:val="000000"/>
                <w:sz w:val="18"/>
                <w:szCs w:val="18"/>
                <w:lang w:eastAsia="cs-CZ"/>
              </w:rPr>
              <w:t>2023</w:t>
            </w:r>
          </w:p>
        </w:tc>
        <w:tc>
          <w:tcPr>
            <w:tcW w:w="293" w:type="pct"/>
            <w:shd w:val="clear" w:color="auto" w:fill="FDE9D9" w:themeFill="accent6" w:themeFillTint="33"/>
            <w:vAlign w:val="center"/>
          </w:tcPr>
          <w:p w14:paraId="44DA8374" w14:textId="77777777" w:rsidR="009C4A0F" w:rsidRPr="0007422D" w:rsidRDefault="009C4A0F" w:rsidP="0052683E">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1</w:t>
            </w:r>
          </w:p>
        </w:tc>
        <w:tc>
          <w:tcPr>
            <w:tcW w:w="373" w:type="pct"/>
            <w:shd w:val="clear" w:color="auto" w:fill="FDE9D9" w:themeFill="accent6" w:themeFillTint="33"/>
            <w:vAlign w:val="center"/>
            <w:hideMark/>
          </w:tcPr>
          <w:p w14:paraId="0DF1D53B" w14:textId="77777777" w:rsidR="009C4A0F" w:rsidRPr="0007422D" w:rsidRDefault="009C4A0F"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9C4A0F" w:rsidRPr="00F27570" w14:paraId="1619B1DC" w14:textId="77777777" w:rsidTr="007F114E">
        <w:trPr>
          <w:trHeight w:val="255"/>
        </w:trPr>
        <w:tc>
          <w:tcPr>
            <w:tcW w:w="311" w:type="pct"/>
            <w:vMerge/>
            <w:vAlign w:val="center"/>
          </w:tcPr>
          <w:p w14:paraId="0DFBEBAC" w14:textId="77777777" w:rsidR="009C4A0F" w:rsidRPr="00F27570" w:rsidRDefault="009C4A0F" w:rsidP="00F27570">
            <w:pPr>
              <w:spacing w:before="0" w:after="0"/>
              <w:rPr>
                <w:rFonts w:asciiTheme="minorHAnsi" w:eastAsia="Times New Roman" w:hAnsiTheme="minorHAnsi" w:cs="Arial"/>
                <w:b/>
                <w:bCs/>
                <w:color w:val="FFFFFF"/>
                <w:sz w:val="18"/>
                <w:szCs w:val="18"/>
                <w:lang w:eastAsia="cs-CZ"/>
              </w:rPr>
            </w:pPr>
          </w:p>
        </w:tc>
        <w:tc>
          <w:tcPr>
            <w:tcW w:w="364" w:type="pct"/>
            <w:vMerge/>
            <w:shd w:val="clear" w:color="000000" w:fill="FABF8F"/>
            <w:vAlign w:val="center"/>
          </w:tcPr>
          <w:p w14:paraId="148CD897" w14:textId="77777777" w:rsidR="009C4A0F" w:rsidRPr="00F27570" w:rsidRDefault="009C4A0F" w:rsidP="000F4562">
            <w:pPr>
              <w:spacing w:before="0" w:after="0"/>
              <w:jc w:val="center"/>
              <w:rPr>
                <w:rFonts w:asciiTheme="minorHAnsi" w:eastAsia="Calibri" w:hAnsiTheme="minorHAnsi" w:cs="Arial"/>
                <w:b/>
                <w:bCs/>
                <w:color w:val="000000"/>
                <w:sz w:val="18"/>
                <w:szCs w:val="18"/>
                <w:lang w:eastAsia="cs-CZ"/>
              </w:rPr>
            </w:pPr>
          </w:p>
        </w:tc>
        <w:tc>
          <w:tcPr>
            <w:tcW w:w="245" w:type="pct"/>
            <w:vMerge/>
            <w:shd w:val="clear" w:color="auto" w:fill="FBD4B4" w:themeFill="accent6" w:themeFillTint="66"/>
            <w:vAlign w:val="center"/>
          </w:tcPr>
          <w:p w14:paraId="7A5DC7AF"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7AC27291"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10B21765"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tcPr>
          <w:p w14:paraId="1B3834C4"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tcPr>
          <w:p w14:paraId="564D0A16" w14:textId="77777777" w:rsidR="009C4A0F" w:rsidRPr="0007422D" w:rsidRDefault="009C4A0F" w:rsidP="007F114E">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7</w:t>
            </w:r>
            <w:r w:rsidRPr="0007422D">
              <w:rPr>
                <w:rFonts w:asciiTheme="minorHAnsi" w:eastAsia="Times New Roman" w:hAnsiTheme="minorHAnsi" w:cs="Arial"/>
                <w:color w:val="000000"/>
                <w:sz w:val="18"/>
                <w:szCs w:val="18"/>
                <w:lang w:eastAsia="cs-CZ"/>
              </w:rPr>
              <w:t>4001</w:t>
            </w:r>
          </w:p>
        </w:tc>
        <w:tc>
          <w:tcPr>
            <w:tcW w:w="579" w:type="pct"/>
            <w:shd w:val="clear" w:color="auto" w:fill="FDE9D9" w:themeFill="accent6" w:themeFillTint="33"/>
            <w:vAlign w:val="center"/>
          </w:tcPr>
          <w:p w14:paraId="6488C163" w14:textId="77777777" w:rsidR="009C4A0F" w:rsidRPr="0007422D" w:rsidRDefault="009C4A0F"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vytvořených parkovacích míst</w:t>
            </w:r>
          </w:p>
        </w:tc>
        <w:tc>
          <w:tcPr>
            <w:tcW w:w="313" w:type="pct"/>
            <w:shd w:val="clear" w:color="auto" w:fill="FDE9D9" w:themeFill="accent6" w:themeFillTint="33"/>
            <w:vAlign w:val="center"/>
          </w:tcPr>
          <w:p w14:paraId="6D6FD32C"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Parkovací místa</w:t>
            </w:r>
          </w:p>
        </w:tc>
        <w:tc>
          <w:tcPr>
            <w:tcW w:w="324" w:type="pct"/>
            <w:shd w:val="clear" w:color="auto" w:fill="FDE9D9" w:themeFill="accent6" w:themeFillTint="33"/>
            <w:vAlign w:val="center"/>
          </w:tcPr>
          <w:p w14:paraId="76052183"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tcPr>
          <w:p w14:paraId="3DE39966"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tcPr>
          <w:p w14:paraId="5F80ACCD"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66723100"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80</w:t>
            </w:r>
          </w:p>
        </w:tc>
        <w:tc>
          <w:tcPr>
            <w:tcW w:w="298" w:type="pct"/>
            <w:shd w:val="clear" w:color="auto" w:fill="FDE9D9" w:themeFill="accent6" w:themeFillTint="33"/>
            <w:vAlign w:val="center"/>
          </w:tcPr>
          <w:p w14:paraId="45CEC8DB" w14:textId="77777777" w:rsidR="009C4A0F" w:rsidRPr="0007422D" w:rsidRDefault="009C4A0F"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31. 12. </w:t>
            </w:r>
            <w:r w:rsidR="00074C92">
              <w:rPr>
                <w:rFonts w:asciiTheme="minorHAnsi" w:eastAsia="Times New Roman" w:hAnsiTheme="minorHAnsi" w:cs="Arial"/>
                <w:color w:val="000000"/>
                <w:sz w:val="18"/>
                <w:szCs w:val="18"/>
                <w:lang w:eastAsia="cs-CZ"/>
              </w:rPr>
              <w:t>2023</w:t>
            </w:r>
          </w:p>
        </w:tc>
        <w:tc>
          <w:tcPr>
            <w:tcW w:w="293" w:type="pct"/>
            <w:shd w:val="clear" w:color="auto" w:fill="FDE9D9" w:themeFill="accent6" w:themeFillTint="33"/>
            <w:vAlign w:val="center"/>
          </w:tcPr>
          <w:p w14:paraId="28FC5D11" w14:textId="77777777" w:rsidR="009C4A0F" w:rsidRPr="0007422D" w:rsidRDefault="009C4A0F" w:rsidP="0052683E">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tcPr>
          <w:p w14:paraId="748B110A" w14:textId="77777777" w:rsidR="009C4A0F" w:rsidRPr="0007422D" w:rsidRDefault="009C4A0F" w:rsidP="0045296D">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9C4A0F" w:rsidRPr="00F27570" w14:paraId="7038AA73" w14:textId="77777777" w:rsidTr="007F114E">
        <w:trPr>
          <w:trHeight w:val="255"/>
        </w:trPr>
        <w:tc>
          <w:tcPr>
            <w:tcW w:w="311" w:type="pct"/>
            <w:vMerge/>
            <w:vAlign w:val="center"/>
            <w:hideMark/>
          </w:tcPr>
          <w:p w14:paraId="72C8F6E5" w14:textId="77777777" w:rsidR="009C4A0F" w:rsidRPr="00F27570" w:rsidRDefault="009C4A0F"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22B4B551" w14:textId="77777777" w:rsidR="009C4A0F" w:rsidRPr="00F27570" w:rsidRDefault="009C4A0F"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099C9D4D"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584B4147"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5A14245F"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51C439B6"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6FE6D5DA" w14:textId="77777777" w:rsidR="009C4A0F" w:rsidRPr="0007422D" w:rsidRDefault="009C4A0F"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75120</w:t>
            </w:r>
          </w:p>
        </w:tc>
        <w:tc>
          <w:tcPr>
            <w:tcW w:w="579" w:type="pct"/>
            <w:shd w:val="clear" w:color="auto" w:fill="FDE9D9" w:themeFill="accent6" w:themeFillTint="33"/>
            <w:vAlign w:val="center"/>
            <w:hideMark/>
          </w:tcPr>
          <w:p w14:paraId="05A70B21" w14:textId="77777777" w:rsidR="009C4A0F" w:rsidRPr="0007422D" w:rsidRDefault="009C4A0F"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Podíl veřejné osobní dopravy na celkových výkonech v osobní dopravě</w:t>
            </w:r>
          </w:p>
        </w:tc>
        <w:tc>
          <w:tcPr>
            <w:tcW w:w="313" w:type="pct"/>
            <w:shd w:val="clear" w:color="auto" w:fill="FDE9D9" w:themeFill="accent6" w:themeFillTint="33"/>
            <w:vAlign w:val="center"/>
            <w:hideMark/>
          </w:tcPr>
          <w:p w14:paraId="74629912"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w:t>
            </w:r>
          </w:p>
        </w:tc>
        <w:tc>
          <w:tcPr>
            <w:tcW w:w="324" w:type="pct"/>
            <w:shd w:val="clear" w:color="auto" w:fill="FDE9D9" w:themeFill="accent6" w:themeFillTint="33"/>
            <w:vAlign w:val="center"/>
            <w:hideMark/>
          </w:tcPr>
          <w:p w14:paraId="05974E90"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18ADAA14"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30</w:t>
            </w:r>
          </w:p>
        </w:tc>
        <w:tc>
          <w:tcPr>
            <w:tcW w:w="273" w:type="pct"/>
            <w:shd w:val="clear" w:color="auto" w:fill="FDE9D9" w:themeFill="accent6" w:themeFillTint="33"/>
            <w:vAlign w:val="center"/>
            <w:hideMark/>
          </w:tcPr>
          <w:p w14:paraId="59628AD8"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2011</w:t>
            </w:r>
          </w:p>
        </w:tc>
        <w:tc>
          <w:tcPr>
            <w:tcW w:w="337" w:type="pct"/>
            <w:shd w:val="clear" w:color="auto" w:fill="FDE9D9" w:themeFill="accent6" w:themeFillTint="33"/>
            <w:vAlign w:val="center"/>
            <w:hideMark/>
          </w:tcPr>
          <w:p w14:paraId="3475688C"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35</w:t>
            </w:r>
          </w:p>
        </w:tc>
        <w:tc>
          <w:tcPr>
            <w:tcW w:w="298" w:type="pct"/>
            <w:shd w:val="clear" w:color="auto" w:fill="FDE9D9" w:themeFill="accent6" w:themeFillTint="33"/>
            <w:vAlign w:val="center"/>
            <w:hideMark/>
          </w:tcPr>
          <w:p w14:paraId="173881CD"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293" w:type="pct"/>
            <w:shd w:val="clear" w:color="auto" w:fill="FDE9D9" w:themeFill="accent6" w:themeFillTint="33"/>
            <w:vAlign w:val="center"/>
          </w:tcPr>
          <w:p w14:paraId="6DD85F20" w14:textId="77777777" w:rsidR="009C4A0F" w:rsidRPr="0007422D" w:rsidRDefault="009C4A0F"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20C63DAC" w14:textId="77777777" w:rsidR="009C4A0F" w:rsidRPr="0007422D" w:rsidRDefault="009C4A0F" w:rsidP="0052683E">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9C4A0F" w:rsidRPr="00F27570" w14:paraId="17962748" w14:textId="77777777" w:rsidTr="007F114E">
        <w:trPr>
          <w:trHeight w:val="255"/>
        </w:trPr>
        <w:tc>
          <w:tcPr>
            <w:tcW w:w="311" w:type="pct"/>
            <w:vAlign w:val="center"/>
          </w:tcPr>
          <w:p w14:paraId="48EFFC1B" w14:textId="77777777" w:rsidR="009C4A0F" w:rsidRPr="00F27570" w:rsidRDefault="009C4A0F"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39A77B3D" w14:textId="77777777" w:rsidR="009C4A0F" w:rsidRPr="00F27570" w:rsidRDefault="009C4A0F"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tcPr>
          <w:p w14:paraId="692FAE6C"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65434836"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61363DCB"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tcPr>
          <w:p w14:paraId="78ED9073" w14:textId="77777777" w:rsidR="009C4A0F" w:rsidRPr="00115CC4" w:rsidRDefault="009C4A0F"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tcPr>
          <w:p w14:paraId="4CCB87B5" w14:textId="77777777" w:rsidR="009C4A0F" w:rsidRPr="0007422D" w:rsidRDefault="009C4A0F" w:rsidP="007F114E">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75110</w:t>
            </w:r>
          </w:p>
        </w:tc>
        <w:tc>
          <w:tcPr>
            <w:tcW w:w="579" w:type="pct"/>
            <w:shd w:val="clear" w:color="auto" w:fill="FDE9D9" w:themeFill="accent6" w:themeFillTint="33"/>
            <w:vAlign w:val="center"/>
          </w:tcPr>
          <w:p w14:paraId="37221561" w14:textId="77777777" w:rsidR="009C4A0F" w:rsidRPr="0007422D" w:rsidRDefault="009C4A0F" w:rsidP="00F27570">
            <w:pPr>
              <w:spacing w:before="0" w:after="0"/>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Počet osob přepravených veřejnou dopravou</w:t>
            </w:r>
          </w:p>
        </w:tc>
        <w:tc>
          <w:tcPr>
            <w:tcW w:w="313" w:type="pct"/>
            <w:shd w:val="clear" w:color="auto" w:fill="FDE9D9" w:themeFill="accent6" w:themeFillTint="33"/>
            <w:vAlign w:val="center"/>
          </w:tcPr>
          <w:p w14:paraId="319AEFEC"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osoby/rok</w:t>
            </w:r>
          </w:p>
        </w:tc>
        <w:tc>
          <w:tcPr>
            <w:tcW w:w="324" w:type="pct"/>
            <w:shd w:val="clear" w:color="auto" w:fill="FDE9D9" w:themeFill="accent6" w:themeFillTint="33"/>
            <w:vAlign w:val="center"/>
          </w:tcPr>
          <w:p w14:paraId="1FF307BA"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Výsledek + ENVI</w:t>
            </w:r>
          </w:p>
        </w:tc>
        <w:tc>
          <w:tcPr>
            <w:tcW w:w="314" w:type="pct"/>
            <w:shd w:val="clear" w:color="auto" w:fill="FDE9D9" w:themeFill="accent6" w:themeFillTint="33"/>
            <w:vAlign w:val="center"/>
          </w:tcPr>
          <w:p w14:paraId="497C3FFD" w14:textId="77777777" w:rsidR="009C4A0F" w:rsidRPr="0007422D" w:rsidRDefault="009C4A0F" w:rsidP="00115CC4">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10 070 000</w:t>
            </w:r>
          </w:p>
        </w:tc>
        <w:tc>
          <w:tcPr>
            <w:tcW w:w="273" w:type="pct"/>
            <w:shd w:val="clear" w:color="auto" w:fill="FDE9D9" w:themeFill="accent6" w:themeFillTint="33"/>
            <w:vAlign w:val="center"/>
          </w:tcPr>
          <w:p w14:paraId="3EAFA972" w14:textId="77777777" w:rsidR="009C4A0F" w:rsidRPr="0007422D" w:rsidRDefault="009C4A0F" w:rsidP="00115CC4">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2015</w:t>
            </w:r>
          </w:p>
        </w:tc>
        <w:tc>
          <w:tcPr>
            <w:tcW w:w="337" w:type="pct"/>
            <w:shd w:val="clear" w:color="auto" w:fill="FDE9D9" w:themeFill="accent6" w:themeFillTint="33"/>
            <w:vAlign w:val="center"/>
          </w:tcPr>
          <w:p w14:paraId="740460C3" w14:textId="77777777" w:rsidR="009C4A0F" w:rsidRPr="0007422D" w:rsidRDefault="009C4A0F" w:rsidP="00115CC4">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10 550 000</w:t>
            </w:r>
          </w:p>
        </w:tc>
        <w:tc>
          <w:tcPr>
            <w:tcW w:w="298" w:type="pct"/>
            <w:shd w:val="clear" w:color="auto" w:fill="FDE9D9" w:themeFill="accent6" w:themeFillTint="33"/>
            <w:vAlign w:val="center"/>
          </w:tcPr>
          <w:p w14:paraId="67011DB0" w14:textId="77777777" w:rsidR="009C4A0F" w:rsidRPr="0007422D" w:rsidRDefault="009C4A0F"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31. 12. 2023</w:t>
            </w:r>
          </w:p>
        </w:tc>
        <w:tc>
          <w:tcPr>
            <w:tcW w:w="293" w:type="pct"/>
            <w:shd w:val="clear" w:color="auto" w:fill="FDE9D9" w:themeFill="accent6" w:themeFillTint="33"/>
            <w:vAlign w:val="center"/>
          </w:tcPr>
          <w:p w14:paraId="30DCC4BA" w14:textId="77777777" w:rsidR="009C4A0F" w:rsidRPr="0007422D" w:rsidRDefault="009C4A0F" w:rsidP="00DE6283">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tcPr>
          <w:p w14:paraId="2073DA9B" w14:textId="77777777" w:rsidR="009C4A0F" w:rsidRPr="0007422D" w:rsidRDefault="009C4A0F" w:rsidP="0052683E">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expertní odhad PS</w:t>
            </w:r>
          </w:p>
        </w:tc>
      </w:tr>
      <w:tr w:rsidR="00AC6EAC" w:rsidRPr="00F27570" w14:paraId="2CEBC5FC" w14:textId="77777777" w:rsidTr="007F114E">
        <w:trPr>
          <w:trHeight w:val="255"/>
        </w:trPr>
        <w:tc>
          <w:tcPr>
            <w:tcW w:w="311" w:type="pct"/>
            <w:vMerge w:val="restart"/>
            <w:shd w:val="clear" w:color="000000" w:fill="E36C0A"/>
            <w:vAlign w:val="center"/>
            <w:hideMark/>
          </w:tcPr>
          <w:p w14:paraId="766DA6C1" w14:textId="77777777" w:rsidR="00AC6EAC" w:rsidRPr="00F27570" w:rsidRDefault="00AC6EAC" w:rsidP="00F27570">
            <w:pPr>
              <w:spacing w:before="0" w:after="0"/>
              <w:jc w:val="center"/>
              <w:rPr>
                <w:rFonts w:asciiTheme="minorHAnsi" w:eastAsia="Times New Roman" w:hAnsiTheme="minorHAnsi" w:cs="Arial"/>
                <w:b/>
                <w:bCs/>
                <w:color w:val="FFFFFF"/>
                <w:sz w:val="18"/>
                <w:szCs w:val="18"/>
                <w:lang w:eastAsia="cs-CZ"/>
              </w:rPr>
            </w:pPr>
            <w:r w:rsidRPr="00F27570">
              <w:rPr>
                <w:rFonts w:asciiTheme="minorHAnsi" w:eastAsia="Times New Roman" w:hAnsiTheme="minorHAnsi" w:cs="Arial"/>
                <w:b/>
                <w:bCs/>
                <w:color w:val="FFFFFF"/>
                <w:sz w:val="18"/>
                <w:szCs w:val="18"/>
                <w:lang w:eastAsia="cs-CZ"/>
              </w:rPr>
              <w:t>SC A2</w:t>
            </w:r>
          </w:p>
        </w:tc>
        <w:tc>
          <w:tcPr>
            <w:tcW w:w="364" w:type="pct"/>
            <w:vMerge w:val="restart"/>
            <w:shd w:val="clear" w:color="000000" w:fill="FABF8F"/>
            <w:vAlign w:val="center"/>
            <w:hideMark/>
          </w:tcPr>
          <w:p w14:paraId="67A343C1"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Calibri" w:hAnsiTheme="minorHAnsi" w:cs="Arial"/>
                <w:b/>
                <w:bCs/>
                <w:color w:val="000000"/>
                <w:sz w:val="18"/>
                <w:szCs w:val="18"/>
                <w:lang w:eastAsia="cs-CZ"/>
              </w:rPr>
              <w:t>A2.1</w:t>
            </w:r>
          </w:p>
        </w:tc>
        <w:tc>
          <w:tcPr>
            <w:tcW w:w="245" w:type="pct"/>
            <w:vMerge w:val="restart"/>
            <w:shd w:val="clear" w:color="auto" w:fill="FBD4B4" w:themeFill="accent6" w:themeFillTint="66"/>
            <w:vAlign w:val="center"/>
            <w:hideMark/>
          </w:tcPr>
          <w:p w14:paraId="7D6B36E0"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tc>
        <w:tc>
          <w:tcPr>
            <w:tcW w:w="241" w:type="pct"/>
            <w:vMerge w:val="restart"/>
            <w:shd w:val="clear" w:color="auto" w:fill="FBD4B4" w:themeFill="accent6" w:themeFillTint="66"/>
            <w:vAlign w:val="center"/>
            <w:hideMark/>
          </w:tcPr>
          <w:p w14:paraId="15252192"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4C858A9F"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7c</w:t>
            </w:r>
          </w:p>
        </w:tc>
        <w:tc>
          <w:tcPr>
            <w:tcW w:w="245" w:type="pct"/>
            <w:vMerge w:val="restart"/>
            <w:shd w:val="clear" w:color="auto" w:fill="FBD4B4" w:themeFill="accent6" w:themeFillTint="66"/>
            <w:vAlign w:val="center"/>
            <w:hideMark/>
          </w:tcPr>
          <w:p w14:paraId="3A23D286"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1.2</w:t>
            </w:r>
          </w:p>
        </w:tc>
        <w:tc>
          <w:tcPr>
            <w:tcW w:w="249" w:type="pct"/>
            <w:shd w:val="clear" w:color="auto" w:fill="FDE9D9" w:themeFill="accent6" w:themeFillTint="33"/>
            <w:vAlign w:val="center"/>
            <w:hideMark/>
          </w:tcPr>
          <w:p w14:paraId="0B503394"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76310</w:t>
            </w:r>
          </w:p>
        </w:tc>
        <w:tc>
          <w:tcPr>
            <w:tcW w:w="579" w:type="pct"/>
            <w:shd w:val="clear" w:color="auto" w:fill="FDE9D9" w:themeFill="accent6" w:themeFillTint="33"/>
            <w:vAlign w:val="center"/>
            <w:hideMark/>
          </w:tcPr>
          <w:p w14:paraId="1ED76087"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Podíl cyklistiky na přepravních výkonech</w:t>
            </w:r>
          </w:p>
        </w:tc>
        <w:tc>
          <w:tcPr>
            <w:tcW w:w="313" w:type="pct"/>
            <w:shd w:val="clear" w:color="auto" w:fill="FDE9D9" w:themeFill="accent6" w:themeFillTint="33"/>
            <w:vAlign w:val="center"/>
            <w:hideMark/>
          </w:tcPr>
          <w:p w14:paraId="479ED184"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w:t>
            </w:r>
          </w:p>
        </w:tc>
        <w:tc>
          <w:tcPr>
            <w:tcW w:w="324" w:type="pct"/>
            <w:shd w:val="clear" w:color="auto" w:fill="FDE9D9" w:themeFill="accent6" w:themeFillTint="33"/>
            <w:vAlign w:val="center"/>
            <w:hideMark/>
          </w:tcPr>
          <w:p w14:paraId="32D890D1"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39386FED"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w:t>
            </w:r>
          </w:p>
        </w:tc>
        <w:tc>
          <w:tcPr>
            <w:tcW w:w="273" w:type="pct"/>
            <w:shd w:val="clear" w:color="auto" w:fill="FDE9D9" w:themeFill="accent6" w:themeFillTint="33"/>
            <w:vAlign w:val="center"/>
            <w:hideMark/>
          </w:tcPr>
          <w:p w14:paraId="452AB44F"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2011</w:t>
            </w:r>
          </w:p>
        </w:tc>
        <w:tc>
          <w:tcPr>
            <w:tcW w:w="337" w:type="pct"/>
            <w:shd w:val="clear" w:color="auto" w:fill="FDE9D9" w:themeFill="accent6" w:themeFillTint="33"/>
            <w:vAlign w:val="center"/>
            <w:hideMark/>
          </w:tcPr>
          <w:p w14:paraId="1254130B"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10</w:t>
            </w:r>
          </w:p>
        </w:tc>
        <w:tc>
          <w:tcPr>
            <w:tcW w:w="298" w:type="pct"/>
            <w:shd w:val="clear" w:color="auto" w:fill="FDE9D9" w:themeFill="accent6" w:themeFillTint="33"/>
            <w:vAlign w:val="center"/>
            <w:hideMark/>
          </w:tcPr>
          <w:p w14:paraId="3E6B4664"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293" w:type="pct"/>
            <w:shd w:val="clear" w:color="auto" w:fill="FDE9D9" w:themeFill="accent6" w:themeFillTint="33"/>
            <w:vAlign w:val="center"/>
          </w:tcPr>
          <w:p w14:paraId="3478496A" w14:textId="77777777" w:rsidR="00AC6EAC" w:rsidRPr="0007422D" w:rsidRDefault="00AC6EAC" w:rsidP="0052683E">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hideMark/>
          </w:tcPr>
          <w:p w14:paraId="05A52E3E" w14:textId="77777777" w:rsidR="00AC6EAC" w:rsidRPr="0007422D" w:rsidRDefault="00C66A3A"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A34D6D" w:rsidRPr="00F27570" w14:paraId="1D65C581" w14:textId="77777777" w:rsidTr="007F114E">
        <w:trPr>
          <w:trHeight w:val="255"/>
        </w:trPr>
        <w:tc>
          <w:tcPr>
            <w:tcW w:w="311" w:type="pct"/>
            <w:vMerge/>
            <w:vAlign w:val="center"/>
            <w:hideMark/>
          </w:tcPr>
          <w:p w14:paraId="6C1716A2" w14:textId="77777777" w:rsidR="00A34D6D" w:rsidRPr="00F27570" w:rsidRDefault="00A34D6D"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4CCC26A2" w14:textId="77777777" w:rsidR="00A34D6D" w:rsidRPr="00F27570" w:rsidRDefault="00A34D6D"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4EF2F057"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58FB0B20"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31E6BC71"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7BD81184"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2B24E652" w14:textId="77777777" w:rsidR="00A34D6D" w:rsidRPr="0007422D" w:rsidRDefault="00A34D6D"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76200</w:t>
            </w:r>
          </w:p>
        </w:tc>
        <w:tc>
          <w:tcPr>
            <w:tcW w:w="579" w:type="pct"/>
            <w:shd w:val="clear" w:color="auto" w:fill="FDE9D9" w:themeFill="accent6" w:themeFillTint="33"/>
            <w:vAlign w:val="center"/>
            <w:hideMark/>
          </w:tcPr>
          <w:p w14:paraId="41A4AAE2" w14:textId="77777777" w:rsidR="00A34D6D" w:rsidRPr="0007422D" w:rsidRDefault="00A34D6D" w:rsidP="00753E0F">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Délka rekonstruovaných cyklostezek a cyklotras</w:t>
            </w:r>
          </w:p>
        </w:tc>
        <w:tc>
          <w:tcPr>
            <w:tcW w:w="313" w:type="pct"/>
            <w:shd w:val="clear" w:color="auto" w:fill="FDE9D9" w:themeFill="accent6" w:themeFillTint="33"/>
            <w:vAlign w:val="center"/>
            <w:hideMark/>
          </w:tcPr>
          <w:p w14:paraId="653C8ACC"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hideMark/>
          </w:tcPr>
          <w:p w14:paraId="5EA5A71F"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14094980"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3" w:type="pct"/>
            <w:shd w:val="clear" w:color="auto" w:fill="FDE9D9" w:themeFill="accent6" w:themeFillTint="33"/>
            <w:vAlign w:val="center"/>
            <w:hideMark/>
          </w:tcPr>
          <w:p w14:paraId="435562EE"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3DC11D7A" w14:textId="77777777" w:rsidR="00A34D6D" w:rsidRPr="00005070" w:rsidRDefault="00A34D6D" w:rsidP="00005070">
            <w:pPr>
              <w:spacing w:before="0" w:after="0"/>
              <w:jc w:val="center"/>
              <w:rPr>
                <w:rFonts w:asciiTheme="minorHAnsi" w:eastAsia="Times New Roman" w:hAnsiTheme="minorHAnsi" w:cs="Arial"/>
                <w:color w:val="000000"/>
                <w:sz w:val="18"/>
                <w:szCs w:val="18"/>
                <w:lang w:eastAsia="cs-CZ"/>
              </w:rPr>
            </w:pPr>
            <w:r w:rsidRPr="00005070">
              <w:rPr>
                <w:rFonts w:asciiTheme="minorHAnsi" w:eastAsia="Calibri" w:hAnsiTheme="minorHAnsi" w:cs="Arial"/>
                <w:color w:val="000000"/>
                <w:sz w:val="18"/>
                <w:szCs w:val="18"/>
                <w:lang w:eastAsia="cs-CZ"/>
              </w:rPr>
              <w:t>12</w:t>
            </w:r>
            <w:r w:rsidR="00C7006C" w:rsidRPr="00005070">
              <w:rPr>
                <w:rFonts w:asciiTheme="minorHAnsi" w:eastAsia="Calibri" w:hAnsiTheme="minorHAnsi" w:cs="Arial"/>
                <w:color w:val="000000"/>
                <w:sz w:val="18"/>
                <w:szCs w:val="18"/>
                <w:lang w:eastAsia="cs-CZ"/>
              </w:rPr>
              <w:t>,</w:t>
            </w:r>
            <w:r w:rsidRPr="00005070">
              <w:rPr>
                <w:rFonts w:asciiTheme="minorHAnsi" w:eastAsia="Calibri" w:hAnsiTheme="minorHAnsi" w:cs="Arial"/>
                <w:color w:val="000000"/>
                <w:sz w:val="18"/>
                <w:szCs w:val="18"/>
                <w:lang w:eastAsia="cs-CZ"/>
              </w:rPr>
              <w:t>0</w:t>
            </w:r>
            <w:r w:rsidR="00005070">
              <w:rPr>
                <w:rFonts w:asciiTheme="minorHAnsi" w:eastAsia="Calibri" w:hAnsiTheme="minorHAnsi" w:cs="Arial"/>
                <w:color w:val="000000"/>
                <w:sz w:val="18"/>
                <w:szCs w:val="18"/>
                <w:lang w:eastAsia="cs-CZ"/>
              </w:rPr>
              <w:t>0</w:t>
            </w:r>
          </w:p>
        </w:tc>
        <w:tc>
          <w:tcPr>
            <w:tcW w:w="298" w:type="pct"/>
            <w:shd w:val="clear" w:color="auto" w:fill="FDE9D9" w:themeFill="accent6" w:themeFillTint="33"/>
            <w:vAlign w:val="center"/>
            <w:hideMark/>
          </w:tcPr>
          <w:p w14:paraId="3494A311" w14:textId="77777777" w:rsidR="00A34D6D" w:rsidRPr="0007422D" w:rsidRDefault="00A34D6D"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 xml:space="preserve">31. 12. </w:t>
            </w:r>
            <w:r w:rsidR="00074C92">
              <w:rPr>
                <w:rFonts w:asciiTheme="minorHAnsi" w:eastAsia="Calibri" w:hAnsiTheme="minorHAnsi" w:cs="Arial"/>
                <w:color w:val="000000"/>
                <w:sz w:val="18"/>
                <w:szCs w:val="18"/>
                <w:lang w:eastAsia="cs-CZ"/>
              </w:rPr>
              <w:t>202</w:t>
            </w:r>
            <w:r w:rsidR="001C0894">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4540A389" w14:textId="77777777" w:rsidR="00A34D6D" w:rsidRPr="0007422D" w:rsidRDefault="00A34D6D" w:rsidP="0052683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5BCE88DF" w14:textId="77777777" w:rsidR="00A34D6D" w:rsidRPr="0007422D" w:rsidRDefault="00A34D6D" w:rsidP="00A34D6D">
            <w:pPr>
              <w:spacing w:before="0" w:after="0"/>
              <w:jc w:val="center"/>
            </w:pPr>
            <w:r w:rsidRPr="0007422D">
              <w:rPr>
                <w:rFonts w:asciiTheme="minorHAnsi" w:eastAsia="Times New Roman" w:hAnsiTheme="minorHAnsi" w:cs="Arial"/>
                <w:color w:val="000000"/>
                <w:sz w:val="18"/>
                <w:szCs w:val="18"/>
                <w:lang w:eastAsia="cs-CZ"/>
              </w:rPr>
              <w:t>expertní odhad PS</w:t>
            </w:r>
          </w:p>
        </w:tc>
      </w:tr>
      <w:tr w:rsidR="00A34D6D" w:rsidRPr="00F27570" w14:paraId="2D20728F" w14:textId="77777777" w:rsidTr="007F114E">
        <w:trPr>
          <w:trHeight w:val="255"/>
        </w:trPr>
        <w:tc>
          <w:tcPr>
            <w:tcW w:w="311" w:type="pct"/>
            <w:vMerge/>
            <w:vAlign w:val="center"/>
            <w:hideMark/>
          </w:tcPr>
          <w:p w14:paraId="6456AE51" w14:textId="77777777" w:rsidR="00A34D6D" w:rsidRPr="00F27570" w:rsidRDefault="00A34D6D"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6C6A4C10" w14:textId="77777777" w:rsidR="00A34D6D" w:rsidRPr="00F27570" w:rsidRDefault="00A34D6D"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44F4FE91"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05D6EB27"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2107EEEB"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4865663E"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75102D31" w14:textId="77777777" w:rsidR="00A34D6D" w:rsidRPr="0007422D" w:rsidRDefault="00A34D6D"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76100</w:t>
            </w:r>
          </w:p>
        </w:tc>
        <w:tc>
          <w:tcPr>
            <w:tcW w:w="579" w:type="pct"/>
            <w:shd w:val="clear" w:color="auto" w:fill="FDE9D9" w:themeFill="accent6" w:themeFillTint="33"/>
            <w:vAlign w:val="center"/>
            <w:hideMark/>
          </w:tcPr>
          <w:p w14:paraId="08A29462" w14:textId="77777777" w:rsidR="00A34D6D" w:rsidRPr="0007422D" w:rsidRDefault="00A34D6D" w:rsidP="00753E0F">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Délka nově vybudovaných cyklostezek a cyklotras</w:t>
            </w:r>
          </w:p>
        </w:tc>
        <w:tc>
          <w:tcPr>
            <w:tcW w:w="313" w:type="pct"/>
            <w:shd w:val="clear" w:color="auto" w:fill="FDE9D9" w:themeFill="accent6" w:themeFillTint="33"/>
            <w:vAlign w:val="center"/>
            <w:hideMark/>
          </w:tcPr>
          <w:p w14:paraId="60233683"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hideMark/>
          </w:tcPr>
          <w:p w14:paraId="41EF214C"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0DDD350F"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3" w:type="pct"/>
            <w:shd w:val="clear" w:color="auto" w:fill="FDE9D9" w:themeFill="accent6" w:themeFillTint="33"/>
            <w:vAlign w:val="center"/>
            <w:hideMark/>
          </w:tcPr>
          <w:p w14:paraId="7A4928C2" w14:textId="77777777" w:rsidR="00A34D6D" w:rsidRPr="0007422D" w:rsidRDefault="00A34D6D" w:rsidP="00115CC4">
            <w:pPr>
              <w:spacing w:before="0" w:after="0"/>
              <w:jc w:val="center"/>
              <w:rPr>
                <w:rFonts w:asciiTheme="minorHAnsi" w:eastAsia="Times New Roman" w:hAnsiTheme="minorHAnsi" w:cs="Arial"/>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63AD900A" w14:textId="77777777" w:rsidR="00A34D6D" w:rsidRPr="00005070" w:rsidRDefault="00A34D6D" w:rsidP="00005070">
            <w:pPr>
              <w:spacing w:before="0" w:after="0"/>
              <w:jc w:val="center"/>
              <w:rPr>
                <w:rFonts w:asciiTheme="minorHAnsi" w:eastAsia="Times New Roman" w:hAnsiTheme="minorHAnsi" w:cs="Arial"/>
                <w:color w:val="000000"/>
                <w:sz w:val="18"/>
                <w:szCs w:val="18"/>
                <w:lang w:eastAsia="cs-CZ"/>
              </w:rPr>
            </w:pPr>
            <w:r w:rsidRPr="00005070">
              <w:rPr>
                <w:rFonts w:asciiTheme="minorHAnsi" w:eastAsia="Calibri" w:hAnsiTheme="minorHAnsi" w:cs="Arial"/>
                <w:color w:val="000000"/>
                <w:sz w:val="18"/>
                <w:szCs w:val="18"/>
                <w:lang w:eastAsia="cs-CZ"/>
              </w:rPr>
              <w:t>4</w:t>
            </w:r>
            <w:r w:rsidR="00C7006C" w:rsidRPr="00005070">
              <w:rPr>
                <w:rFonts w:asciiTheme="minorHAnsi" w:eastAsia="Calibri" w:hAnsiTheme="minorHAnsi" w:cs="Arial"/>
                <w:color w:val="000000"/>
                <w:sz w:val="18"/>
                <w:szCs w:val="18"/>
                <w:lang w:eastAsia="cs-CZ"/>
              </w:rPr>
              <w:t>,</w:t>
            </w:r>
            <w:r w:rsidRPr="00005070">
              <w:rPr>
                <w:rFonts w:asciiTheme="minorHAnsi" w:eastAsia="Calibri" w:hAnsiTheme="minorHAnsi" w:cs="Arial"/>
                <w:color w:val="000000"/>
                <w:sz w:val="18"/>
                <w:szCs w:val="18"/>
                <w:lang w:eastAsia="cs-CZ"/>
              </w:rPr>
              <w:t>9</w:t>
            </w:r>
            <w:r w:rsidR="00005070">
              <w:rPr>
                <w:rFonts w:asciiTheme="minorHAnsi" w:eastAsia="Calibri" w:hAnsiTheme="minorHAnsi" w:cs="Arial"/>
                <w:color w:val="000000"/>
                <w:sz w:val="18"/>
                <w:szCs w:val="18"/>
                <w:lang w:eastAsia="cs-CZ"/>
              </w:rPr>
              <w:t>7</w:t>
            </w:r>
          </w:p>
        </w:tc>
        <w:tc>
          <w:tcPr>
            <w:tcW w:w="298" w:type="pct"/>
            <w:shd w:val="clear" w:color="auto" w:fill="FDE9D9" w:themeFill="accent6" w:themeFillTint="33"/>
            <w:vAlign w:val="center"/>
            <w:hideMark/>
          </w:tcPr>
          <w:p w14:paraId="147BA953" w14:textId="77777777" w:rsidR="00A34D6D" w:rsidRPr="0007422D" w:rsidRDefault="00A34D6D"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 xml:space="preserve">31. 12. </w:t>
            </w:r>
            <w:r w:rsidR="00074C92">
              <w:rPr>
                <w:rFonts w:asciiTheme="minorHAnsi" w:eastAsia="Calibri" w:hAnsiTheme="minorHAnsi" w:cs="Arial"/>
                <w:color w:val="000000"/>
                <w:sz w:val="18"/>
                <w:szCs w:val="18"/>
                <w:lang w:eastAsia="cs-CZ"/>
              </w:rPr>
              <w:t>202</w:t>
            </w:r>
            <w:r w:rsidR="001C0894">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671B98E3" w14:textId="77777777" w:rsidR="00A34D6D" w:rsidRPr="0007422D" w:rsidRDefault="00A34D6D" w:rsidP="0052683E">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hideMark/>
          </w:tcPr>
          <w:p w14:paraId="28C51E19" w14:textId="77777777" w:rsidR="00A34D6D" w:rsidRPr="0007422D" w:rsidRDefault="00A34D6D" w:rsidP="00A34D6D">
            <w:pPr>
              <w:spacing w:before="0" w:after="0"/>
              <w:jc w:val="center"/>
            </w:pPr>
            <w:r w:rsidRPr="0007422D">
              <w:rPr>
                <w:rFonts w:asciiTheme="minorHAnsi" w:eastAsia="Times New Roman" w:hAnsiTheme="minorHAnsi" w:cs="Arial"/>
                <w:color w:val="000000"/>
                <w:sz w:val="18"/>
                <w:szCs w:val="18"/>
                <w:lang w:eastAsia="cs-CZ"/>
              </w:rPr>
              <w:t>expertní odhad PS</w:t>
            </w:r>
          </w:p>
        </w:tc>
      </w:tr>
      <w:tr w:rsidR="00A34D6D" w:rsidRPr="00F27570" w14:paraId="3972D159" w14:textId="77777777" w:rsidTr="007F114E">
        <w:trPr>
          <w:trHeight w:val="255"/>
        </w:trPr>
        <w:tc>
          <w:tcPr>
            <w:tcW w:w="311" w:type="pct"/>
            <w:vMerge/>
            <w:vAlign w:val="center"/>
          </w:tcPr>
          <w:p w14:paraId="50D7AABF" w14:textId="77777777" w:rsidR="00A34D6D" w:rsidRPr="00F27570" w:rsidRDefault="00A34D6D"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7CBE3035" w14:textId="77777777" w:rsidR="00A34D6D" w:rsidRPr="00F27570" w:rsidRDefault="00A34D6D"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tcPr>
          <w:p w14:paraId="274C64C1"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38C21190"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082885CD"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tcPr>
          <w:p w14:paraId="15A1BDB3" w14:textId="77777777" w:rsidR="00A34D6D" w:rsidRPr="00115CC4" w:rsidRDefault="00A34D6D"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tcPr>
          <w:p w14:paraId="78F746A7" w14:textId="77777777" w:rsidR="00A34D6D" w:rsidRPr="0007422D" w:rsidRDefault="00A34D6D"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76401</w:t>
            </w:r>
          </w:p>
        </w:tc>
        <w:tc>
          <w:tcPr>
            <w:tcW w:w="579" w:type="pct"/>
            <w:shd w:val="clear" w:color="auto" w:fill="FDE9D9" w:themeFill="accent6" w:themeFillTint="33"/>
            <w:vAlign w:val="center"/>
          </w:tcPr>
          <w:p w14:paraId="415E7193" w14:textId="77777777" w:rsidR="00A34D6D" w:rsidRPr="0007422D" w:rsidRDefault="00A34D6D" w:rsidP="00753E0F">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parkovacích míst pro jízdní kola</w:t>
            </w:r>
          </w:p>
        </w:tc>
        <w:tc>
          <w:tcPr>
            <w:tcW w:w="313" w:type="pct"/>
            <w:shd w:val="clear" w:color="auto" w:fill="FDE9D9" w:themeFill="accent6" w:themeFillTint="33"/>
            <w:vAlign w:val="center"/>
          </w:tcPr>
          <w:p w14:paraId="5F37E672"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Parkovací místa</w:t>
            </w:r>
          </w:p>
        </w:tc>
        <w:tc>
          <w:tcPr>
            <w:tcW w:w="324" w:type="pct"/>
            <w:shd w:val="clear" w:color="auto" w:fill="FDE9D9" w:themeFill="accent6" w:themeFillTint="33"/>
            <w:vAlign w:val="center"/>
          </w:tcPr>
          <w:p w14:paraId="7E909FA4" w14:textId="77777777" w:rsidR="00A34D6D" w:rsidRPr="0007422D" w:rsidRDefault="00A34D6D"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tcPr>
          <w:p w14:paraId="0D495CEE" w14:textId="77777777" w:rsidR="00A34D6D" w:rsidRPr="0007422D" w:rsidRDefault="00A34D6D" w:rsidP="00115CC4">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3" w:type="pct"/>
            <w:shd w:val="clear" w:color="auto" w:fill="FDE9D9" w:themeFill="accent6" w:themeFillTint="33"/>
            <w:vAlign w:val="center"/>
          </w:tcPr>
          <w:p w14:paraId="527EBDCC" w14:textId="77777777" w:rsidR="00A34D6D" w:rsidRPr="0007422D" w:rsidRDefault="008C624F"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634422CF" w14:textId="77777777" w:rsidR="00A34D6D" w:rsidRPr="0007422D" w:rsidRDefault="00A34D6D" w:rsidP="00115CC4">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88</w:t>
            </w:r>
          </w:p>
        </w:tc>
        <w:tc>
          <w:tcPr>
            <w:tcW w:w="298" w:type="pct"/>
            <w:shd w:val="clear" w:color="auto" w:fill="FDE9D9" w:themeFill="accent6" w:themeFillTint="33"/>
            <w:vAlign w:val="center"/>
          </w:tcPr>
          <w:p w14:paraId="47F84806" w14:textId="77777777" w:rsidR="00A34D6D" w:rsidRPr="0007422D" w:rsidRDefault="008C624F" w:rsidP="00074C92">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 xml:space="preserve">31. 12. </w:t>
            </w:r>
            <w:r w:rsidR="00074C92">
              <w:rPr>
                <w:rFonts w:asciiTheme="minorHAnsi" w:eastAsia="Calibri" w:hAnsiTheme="minorHAnsi" w:cs="Arial"/>
                <w:color w:val="000000"/>
                <w:sz w:val="18"/>
                <w:szCs w:val="18"/>
                <w:lang w:eastAsia="cs-CZ"/>
              </w:rPr>
              <w:t>202</w:t>
            </w:r>
            <w:r w:rsidR="001C0894">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1AEFEC71" w14:textId="77777777" w:rsidR="00A34D6D" w:rsidRPr="0007422D" w:rsidRDefault="00A34D6D"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tcPr>
          <w:p w14:paraId="014E71DD" w14:textId="77777777" w:rsidR="00A34D6D" w:rsidRPr="0007422D" w:rsidRDefault="00A34D6D" w:rsidP="00A34D6D">
            <w:pPr>
              <w:spacing w:before="0" w:after="0"/>
              <w:jc w:val="center"/>
            </w:pPr>
            <w:r w:rsidRPr="0007422D">
              <w:rPr>
                <w:rFonts w:asciiTheme="minorHAnsi" w:eastAsia="Times New Roman" w:hAnsiTheme="minorHAnsi" w:cs="Arial"/>
                <w:color w:val="000000"/>
                <w:sz w:val="18"/>
                <w:szCs w:val="18"/>
                <w:lang w:eastAsia="cs-CZ"/>
              </w:rPr>
              <w:t>expertní odhad PS</w:t>
            </w:r>
          </w:p>
        </w:tc>
      </w:tr>
      <w:tr w:rsidR="00AC6EAC" w:rsidRPr="00F27570" w14:paraId="5BDD6722" w14:textId="77777777" w:rsidTr="007F114E">
        <w:trPr>
          <w:trHeight w:val="255"/>
        </w:trPr>
        <w:tc>
          <w:tcPr>
            <w:tcW w:w="311" w:type="pct"/>
            <w:vMerge/>
            <w:vAlign w:val="center"/>
            <w:hideMark/>
          </w:tcPr>
          <w:p w14:paraId="04D627AB" w14:textId="77777777" w:rsidR="00AC6EAC" w:rsidRPr="00F27570" w:rsidRDefault="00AC6EAC" w:rsidP="00F27570">
            <w:pPr>
              <w:spacing w:before="0" w:after="0"/>
              <w:rPr>
                <w:rFonts w:asciiTheme="minorHAnsi" w:eastAsia="Times New Roman" w:hAnsiTheme="minorHAnsi" w:cs="Arial"/>
                <w:b/>
                <w:bCs/>
                <w:color w:val="FFFFFF"/>
                <w:sz w:val="18"/>
                <w:szCs w:val="18"/>
                <w:lang w:eastAsia="cs-CZ"/>
              </w:rPr>
            </w:pPr>
          </w:p>
        </w:tc>
        <w:tc>
          <w:tcPr>
            <w:tcW w:w="364" w:type="pct"/>
            <w:vMerge w:val="restart"/>
            <w:shd w:val="clear" w:color="000000" w:fill="FABF8F"/>
            <w:vAlign w:val="center"/>
            <w:hideMark/>
          </w:tcPr>
          <w:p w14:paraId="26BC6C04"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r w:rsidRPr="00F27570">
              <w:rPr>
                <w:rFonts w:asciiTheme="minorHAnsi" w:eastAsia="Calibri" w:hAnsiTheme="minorHAnsi" w:cs="Arial"/>
                <w:b/>
                <w:bCs/>
                <w:color w:val="000000"/>
                <w:sz w:val="18"/>
                <w:szCs w:val="18"/>
                <w:lang w:eastAsia="cs-CZ"/>
              </w:rPr>
              <w:t>A2.2</w:t>
            </w:r>
          </w:p>
        </w:tc>
        <w:tc>
          <w:tcPr>
            <w:tcW w:w="245" w:type="pct"/>
            <w:vMerge w:val="restart"/>
            <w:shd w:val="clear" w:color="auto" w:fill="FBD4B4" w:themeFill="accent6" w:themeFillTint="66"/>
            <w:vAlign w:val="center"/>
            <w:hideMark/>
          </w:tcPr>
          <w:p w14:paraId="2588A554"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tc>
        <w:tc>
          <w:tcPr>
            <w:tcW w:w="241" w:type="pct"/>
            <w:vMerge w:val="restart"/>
            <w:shd w:val="clear" w:color="auto" w:fill="FBD4B4" w:themeFill="accent6" w:themeFillTint="66"/>
            <w:vAlign w:val="center"/>
            <w:hideMark/>
          </w:tcPr>
          <w:p w14:paraId="063B531F"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2CF08A4E"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7c</w:t>
            </w:r>
          </w:p>
        </w:tc>
        <w:tc>
          <w:tcPr>
            <w:tcW w:w="245" w:type="pct"/>
            <w:vMerge w:val="restart"/>
            <w:shd w:val="clear" w:color="auto" w:fill="FBD4B4" w:themeFill="accent6" w:themeFillTint="66"/>
            <w:vAlign w:val="center"/>
            <w:hideMark/>
          </w:tcPr>
          <w:p w14:paraId="22F69519"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1.2</w:t>
            </w:r>
          </w:p>
        </w:tc>
        <w:tc>
          <w:tcPr>
            <w:tcW w:w="249" w:type="pct"/>
            <w:shd w:val="clear" w:color="auto" w:fill="FDE9D9" w:themeFill="accent6" w:themeFillTint="33"/>
            <w:vAlign w:val="center"/>
            <w:hideMark/>
          </w:tcPr>
          <w:p w14:paraId="68C2B3DA"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75120</w:t>
            </w:r>
          </w:p>
        </w:tc>
        <w:tc>
          <w:tcPr>
            <w:tcW w:w="579" w:type="pct"/>
            <w:shd w:val="clear" w:color="auto" w:fill="FDE9D9" w:themeFill="accent6" w:themeFillTint="33"/>
            <w:vAlign w:val="center"/>
            <w:hideMark/>
          </w:tcPr>
          <w:p w14:paraId="107A8EE3"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Podíl veřejné osobní dopravy na celkových výkonech v osobní dopravě</w:t>
            </w:r>
          </w:p>
        </w:tc>
        <w:tc>
          <w:tcPr>
            <w:tcW w:w="313" w:type="pct"/>
            <w:shd w:val="clear" w:color="auto" w:fill="FDE9D9" w:themeFill="accent6" w:themeFillTint="33"/>
            <w:vAlign w:val="center"/>
            <w:hideMark/>
          </w:tcPr>
          <w:p w14:paraId="48C84207"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w:t>
            </w:r>
          </w:p>
        </w:tc>
        <w:tc>
          <w:tcPr>
            <w:tcW w:w="324" w:type="pct"/>
            <w:shd w:val="clear" w:color="auto" w:fill="FDE9D9" w:themeFill="accent6" w:themeFillTint="33"/>
            <w:vAlign w:val="center"/>
            <w:hideMark/>
          </w:tcPr>
          <w:p w14:paraId="4599DCC9"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3AB7E77B"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30</w:t>
            </w:r>
          </w:p>
        </w:tc>
        <w:tc>
          <w:tcPr>
            <w:tcW w:w="273" w:type="pct"/>
            <w:shd w:val="clear" w:color="auto" w:fill="FDE9D9" w:themeFill="accent6" w:themeFillTint="33"/>
            <w:vAlign w:val="center"/>
            <w:hideMark/>
          </w:tcPr>
          <w:p w14:paraId="3C383911"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2011</w:t>
            </w:r>
          </w:p>
        </w:tc>
        <w:tc>
          <w:tcPr>
            <w:tcW w:w="337" w:type="pct"/>
            <w:shd w:val="clear" w:color="auto" w:fill="FDE9D9" w:themeFill="accent6" w:themeFillTint="33"/>
            <w:vAlign w:val="center"/>
            <w:hideMark/>
          </w:tcPr>
          <w:p w14:paraId="53F223C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35</w:t>
            </w:r>
          </w:p>
        </w:tc>
        <w:tc>
          <w:tcPr>
            <w:tcW w:w="298" w:type="pct"/>
            <w:shd w:val="clear" w:color="auto" w:fill="FDE9D9" w:themeFill="accent6" w:themeFillTint="33"/>
            <w:vAlign w:val="center"/>
            <w:hideMark/>
          </w:tcPr>
          <w:p w14:paraId="0B538AFF"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293" w:type="pct"/>
            <w:shd w:val="clear" w:color="auto" w:fill="FDE9D9" w:themeFill="accent6" w:themeFillTint="33"/>
            <w:vAlign w:val="center"/>
          </w:tcPr>
          <w:p w14:paraId="1F081C39" w14:textId="77777777" w:rsidR="00AC6EAC" w:rsidRPr="0007422D" w:rsidRDefault="00AC6EAC"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152F8A68" w14:textId="77777777" w:rsidR="00AC6EAC" w:rsidRPr="0007422D" w:rsidRDefault="00AC6EAC"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AC6EAC" w:rsidRPr="00F27570" w14:paraId="35CB3677" w14:textId="77777777" w:rsidTr="007F114E">
        <w:trPr>
          <w:trHeight w:val="255"/>
        </w:trPr>
        <w:tc>
          <w:tcPr>
            <w:tcW w:w="311" w:type="pct"/>
            <w:vMerge/>
            <w:vAlign w:val="center"/>
            <w:hideMark/>
          </w:tcPr>
          <w:p w14:paraId="57CA7BC3" w14:textId="77777777" w:rsidR="00AC6EAC" w:rsidRPr="00F27570" w:rsidRDefault="00AC6EAC"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0DFABDB6" w14:textId="77777777" w:rsidR="00AC6EAC" w:rsidRPr="00F27570" w:rsidRDefault="00AC6EAC"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674CA8BC"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02F2284A"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hideMark/>
          </w:tcPr>
          <w:p w14:paraId="1F005941"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hideMark/>
          </w:tcPr>
          <w:p w14:paraId="6B6CD932" w14:textId="77777777" w:rsidR="00AC6EAC" w:rsidRPr="00115CC4" w:rsidRDefault="00AC6EAC" w:rsidP="00115CC4">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hideMark/>
          </w:tcPr>
          <w:p w14:paraId="49D5480D" w14:textId="77777777" w:rsidR="00AC6EAC" w:rsidRPr="0007422D" w:rsidRDefault="00AC6EAC"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74801</w:t>
            </w:r>
          </w:p>
        </w:tc>
        <w:tc>
          <w:tcPr>
            <w:tcW w:w="579" w:type="pct"/>
            <w:shd w:val="clear" w:color="auto" w:fill="FDE9D9" w:themeFill="accent6" w:themeFillTint="33"/>
            <w:vAlign w:val="center"/>
            <w:hideMark/>
          </w:tcPr>
          <w:p w14:paraId="163A025A" w14:textId="77777777" w:rsidR="00AC6EAC" w:rsidRPr="0007422D" w:rsidRDefault="00AC6EAC" w:rsidP="00F27570">
            <w:pPr>
              <w:spacing w:before="0" w:after="0"/>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Počet nově pořízených vozidel pro veřejnou dopravu</w:t>
            </w:r>
          </w:p>
        </w:tc>
        <w:tc>
          <w:tcPr>
            <w:tcW w:w="313" w:type="pct"/>
            <w:shd w:val="clear" w:color="auto" w:fill="FDE9D9" w:themeFill="accent6" w:themeFillTint="33"/>
            <w:vAlign w:val="center"/>
            <w:hideMark/>
          </w:tcPr>
          <w:p w14:paraId="4A78F230"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vozidla</w:t>
            </w:r>
          </w:p>
        </w:tc>
        <w:tc>
          <w:tcPr>
            <w:tcW w:w="324" w:type="pct"/>
            <w:shd w:val="clear" w:color="auto" w:fill="FDE9D9" w:themeFill="accent6" w:themeFillTint="33"/>
            <w:vAlign w:val="center"/>
            <w:hideMark/>
          </w:tcPr>
          <w:p w14:paraId="1CEFFDD2"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3DE927B9"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3" w:type="pct"/>
            <w:shd w:val="clear" w:color="auto" w:fill="FDE9D9" w:themeFill="accent6" w:themeFillTint="33"/>
            <w:vAlign w:val="center"/>
            <w:hideMark/>
          </w:tcPr>
          <w:p w14:paraId="34A5B428"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53FD351A" w14:textId="77777777" w:rsidR="00AC6EAC" w:rsidRPr="0007422D" w:rsidRDefault="00AC6EAC"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30</w:t>
            </w:r>
          </w:p>
        </w:tc>
        <w:tc>
          <w:tcPr>
            <w:tcW w:w="298" w:type="pct"/>
            <w:shd w:val="clear" w:color="auto" w:fill="FDE9D9" w:themeFill="accent6" w:themeFillTint="33"/>
            <w:vAlign w:val="center"/>
            <w:hideMark/>
          </w:tcPr>
          <w:p w14:paraId="33EB06BB" w14:textId="77777777" w:rsidR="00AC6EAC" w:rsidRPr="0007422D" w:rsidRDefault="00AC6EAC" w:rsidP="00074C92">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 xml:space="preserve">31. 12. </w:t>
            </w:r>
            <w:r w:rsidR="00074C92">
              <w:rPr>
                <w:rFonts w:asciiTheme="minorHAnsi" w:eastAsia="Calibri" w:hAnsiTheme="minorHAnsi" w:cs="Arial"/>
                <w:color w:val="000000"/>
                <w:sz w:val="18"/>
                <w:szCs w:val="18"/>
                <w:lang w:eastAsia="cs-CZ"/>
              </w:rPr>
              <w:t>202</w:t>
            </w:r>
            <w:r w:rsidR="001C0894">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5A6DF711" w14:textId="77777777" w:rsidR="00AC6EAC" w:rsidRPr="0007422D" w:rsidRDefault="00AC6EAC" w:rsidP="00832376">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8</w:t>
            </w:r>
          </w:p>
        </w:tc>
        <w:tc>
          <w:tcPr>
            <w:tcW w:w="373" w:type="pct"/>
            <w:shd w:val="clear" w:color="auto" w:fill="FDE9D9" w:themeFill="accent6" w:themeFillTint="33"/>
            <w:vAlign w:val="center"/>
            <w:hideMark/>
          </w:tcPr>
          <w:p w14:paraId="47AC3DCA" w14:textId="77777777" w:rsidR="00AC6EAC" w:rsidRPr="0007422D" w:rsidRDefault="00A34D6D"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1A0909" w:rsidRPr="00F27570" w14:paraId="7A57A474" w14:textId="77777777" w:rsidTr="007F114E">
        <w:trPr>
          <w:trHeight w:val="255"/>
        </w:trPr>
        <w:tc>
          <w:tcPr>
            <w:tcW w:w="311" w:type="pct"/>
            <w:vMerge/>
            <w:vAlign w:val="center"/>
          </w:tcPr>
          <w:p w14:paraId="4FF54307" w14:textId="77777777" w:rsidR="001A0909" w:rsidRPr="00F27570" w:rsidRDefault="001A0909"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0F194E8B" w14:textId="77777777" w:rsidR="001A0909" w:rsidRPr="00F27570" w:rsidRDefault="001A0909" w:rsidP="00115CC4">
            <w:pPr>
              <w:spacing w:before="0" w:after="0"/>
              <w:jc w:val="center"/>
              <w:rPr>
                <w:rFonts w:asciiTheme="minorHAnsi" w:eastAsia="Times New Roman" w:hAnsiTheme="minorHAnsi" w:cs="Arial"/>
                <w:b/>
                <w:bCs/>
                <w:color w:val="000000"/>
                <w:sz w:val="18"/>
                <w:szCs w:val="18"/>
                <w:lang w:eastAsia="cs-CZ"/>
              </w:rPr>
            </w:pPr>
          </w:p>
        </w:tc>
        <w:tc>
          <w:tcPr>
            <w:tcW w:w="245" w:type="pct"/>
            <w:vMerge w:val="restart"/>
            <w:shd w:val="clear" w:color="auto" w:fill="FBD4B4" w:themeFill="accent6" w:themeFillTint="66"/>
            <w:vAlign w:val="center"/>
          </w:tcPr>
          <w:p w14:paraId="58E6ECA8"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p w14:paraId="2E11D1C8" w14:textId="77777777" w:rsidR="001A0909" w:rsidRPr="00115CC4" w:rsidRDefault="001A0909" w:rsidP="00DE6283">
            <w:pPr>
              <w:spacing w:after="0"/>
              <w:jc w:val="center"/>
              <w:rPr>
                <w:rFonts w:asciiTheme="minorHAnsi" w:eastAsia="Times New Roman" w:hAnsiTheme="minorHAnsi" w:cs="Arial"/>
                <w:b/>
                <w:color w:val="000000"/>
                <w:sz w:val="18"/>
                <w:szCs w:val="18"/>
                <w:lang w:eastAsia="cs-CZ"/>
              </w:rPr>
            </w:pPr>
          </w:p>
        </w:tc>
        <w:tc>
          <w:tcPr>
            <w:tcW w:w="241" w:type="pct"/>
            <w:vMerge w:val="restart"/>
            <w:shd w:val="clear" w:color="auto" w:fill="FBD4B4" w:themeFill="accent6" w:themeFillTint="66"/>
            <w:vAlign w:val="center"/>
          </w:tcPr>
          <w:p w14:paraId="7CA9BCF2"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p w14:paraId="16C28135" w14:textId="77777777" w:rsidR="001A0909" w:rsidRPr="00115CC4" w:rsidRDefault="001A0909" w:rsidP="00DE6283">
            <w:pPr>
              <w:spacing w:after="0"/>
              <w:jc w:val="center"/>
              <w:rPr>
                <w:rFonts w:asciiTheme="minorHAnsi" w:eastAsia="Times New Roman" w:hAnsiTheme="minorHAnsi" w:cs="Arial"/>
                <w:b/>
                <w:color w:val="000000"/>
                <w:sz w:val="18"/>
                <w:szCs w:val="18"/>
                <w:lang w:eastAsia="cs-CZ"/>
              </w:rPr>
            </w:pPr>
          </w:p>
        </w:tc>
        <w:tc>
          <w:tcPr>
            <w:tcW w:w="241" w:type="pct"/>
            <w:vMerge w:val="restart"/>
            <w:shd w:val="clear" w:color="auto" w:fill="FBD4B4" w:themeFill="accent6" w:themeFillTint="66"/>
            <w:vAlign w:val="center"/>
          </w:tcPr>
          <w:p w14:paraId="3EE39A4E"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7c</w:t>
            </w:r>
          </w:p>
          <w:p w14:paraId="3CA38A30" w14:textId="77777777" w:rsidR="001A0909" w:rsidRPr="00115CC4" w:rsidRDefault="001A0909" w:rsidP="00DE6283">
            <w:pPr>
              <w:spacing w:after="0"/>
              <w:jc w:val="center"/>
              <w:rPr>
                <w:rFonts w:asciiTheme="minorHAnsi" w:eastAsia="Times New Roman" w:hAnsiTheme="minorHAnsi" w:cs="Arial"/>
                <w:b/>
                <w:color w:val="000000"/>
                <w:sz w:val="18"/>
                <w:szCs w:val="18"/>
                <w:lang w:eastAsia="cs-CZ"/>
              </w:rPr>
            </w:pPr>
          </w:p>
        </w:tc>
        <w:tc>
          <w:tcPr>
            <w:tcW w:w="245" w:type="pct"/>
            <w:vMerge w:val="restart"/>
            <w:shd w:val="clear" w:color="auto" w:fill="FBD4B4" w:themeFill="accent6" w:themeFillTint="66"/>
            <w:vAlign w:val="center"/>
          </w:tcPr>
          <w:p w14:paraId="68F923D5"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1.2</w:t>
            </w:r>
          </w:p>
          <w:p w14:paraId="38E09EC3" w14:textId="77777777" w:rsidR="001A0909" w:rsidRPr="00115CC4" w:rsidRDefault="001A0909" w:rsidP="00DE6283">
            <w:pPr>
              <w:spacing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tcPr>
          <w:p w14:paraId="1C376666" w14:textId="77777777" w:rsidR="001A0909" w:rsidRPr="0007422D" w:rsidRDefault="001A0909" w:rsidP="007F114E">
            <w:pPr>
              <w:spacing w:before="0" w:after="0"/>
              <w:jc w:val="center"/>
              <w:rPr>
                <w:rFonts w:asciiTheme="minorHAnsi" w:eastAsia="Times New Roman" w:hAnsiTheme="minorHAnsi" w:cs="Arial"/>
                <w:color w:val="000000"/>
                <w:sz w:val="18"/>
                <w:szCs w:val="18"/>
                <w:lang w:eastAsia="cs-CZ"/>
              </w:rPr>
            </w:pPr>
            <w:r>
              <w:rPr>
                <w:rFonts w:asciiTheme="minorHAnsi" w:hAnsiTheme="minorHAnsi" w:cs="Arial"/>
                <w:sz w:val="18"/>
                <w:szCs w:val="18"/>
              </w:rPr>
              <w:t>7</w:t>
            </w:r>
            <w:r w:rsidRPr="0007422D">
              <w:rPr>
                <w:rFonts w:asciiTheme="minorHAnsi" w:hAnsiTheme="minorHAnsi" w:cs="Arial"/>
                <w:sz w:val="18"/>
                <w:szCs w:val="18"/>
              </w:rPr>
              <w:t>5110</w:t>
            </w:r>
          </w:p>
        </w:tc>
        <w:tc>
          <w:tcPr>
            <w:tcW w:w="579" w:type="pct"/>
            <w:shd w:val="clear" w:color="auto" w:fill="FDE9D9" w:themeFill="accent6" w:themeFillTint="33"/>
            <w:vAlign w:val="center"/>
          </w:tcPr>
          <w:p w14:paraId="14601C71" w14:textId="77777777" w:rsidR="001A0909" w:rsidRPr="0007422D" w:rsidRDefault="001A0909" w:rsidP="00DE6283">
            <w:pPr>
              <w:spacing w:before="0" w:after="0"/>
              <w:rPr>
                <w:rFonts w:asciiTheme="minorHAnsi" w:eastAsia="Times New Roman" w:hAnsiTheme="minorHAnsi" w:cs="Arial"/>
                <w:color w:val="000000"/>
                <w:sz w:val="18"/>
                <w:szCs w:val="18"/>
                <w:lang w:eastAsia="cs-CZ"/>
              </w:rPr>
            </w:pPr>
            <w:r w:rsidRPr="0007422D">
              <w:rPr>
                <w:rFonts w:asciiTheme="minorHAnsi" w:hAnsiTheme="minorHAnsi" w:cs="Arial"/>
                <w:sz w:val="18"/>
                <w:szCs w:val="18"/>
              </w:rPr>
              <w:t>Počet osob přepravených veřejnou dopravou</w:t>
            </w:r>
          </w:p>
        </w:tc>
        <w:tc>
          <w:tcPr>
            <w:tcW w:w="313" w:type="pct"/>
            <w:shd w:val="clear" w:color="auto" w:fill="FDE9D9" w:themeFill="accent6" w:themeFillTint="33"/>
            <w:vAlign w:val="center"/>
          </w:tcPr>
          <w:p w14:paraId="462FD62B"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6"/>
                <w:szCs w:val="18"/>
                <w:lang w:eastAsia="cs-CZ"/>
              </w:rPr>
              <w:t>osoby/rok</w:t>
            </w:r>
          </w:p>
        </w:tc>
        <w:tc>
          <w:tcPr>
            <w:tcW w:w="324" w:type="pct"/>
            <w:shd w:val="clear" w:color="auto" w:fill="FDE9D9" w:themeFill="accent6" w:themeFillTint="33"/>
            <w:vAlign w:val="center"/>
          </w:tcPr>
          <w:p w14:paraId="34381586"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Výsledek + ENVI </w:t>
            </w:r>
          </w:p>
        </w:tc>
        <w:tc>
          <w:tcPr>
            <w:tcW w:w="314" w:type="pct"/>
            <w:shd w:val="clear" w:color="auto" w:fill="FDE9D9" w:themeFill="accent6" w:themeFillTint="33"/>
            <w:vAlign w:val="center"/>
          </w:tcPr>
          <w:p w14:paraId="669E90B7" w14:textId="77777777" w:rsidR="001A0909" w:rsidRPr="0007422D" w:rsidRDefault="001A0909" w:rsidP="008C624F">
            <w:pPr>
              <w:jc w:val="center"/>
              <w:rPr>
                <w:rFonts w:asciiTheme="minorHAnsi" w:eastAsia="Times New Roman" w:hAnsiTheme="minorHAnsi" w:cs="Arial"/>
                <w:color w:val="000000"/>
                <w:sz w:val="18"/>
                <w:szCs w:val="18"/>
                <w:lang w:eastAsia="cs-CZ"/>
              </w:rPr>
            </w:pPr>
            <w:r w:rsidRPr="0007422D">
              <w:rPr>
                <w:rFonts w:asciiTheme="minorHAnsi" w:hAnsiTheme="minorHAnsi"/>
                <w:color w:val="000000"/>
                <w:sz w:val="16"/>
                <w:szCs w:val="18"/>
              </w:rPr>
              <w:t>10 070 000</w:t>
            </w:r>
          </w:p>
        </w:tc>
        <w:tc>
          <w:tcPr>
            <w:tcW w:w="273" w:type="pct"/>
            <w:shd w:val="clear" w:color="auto" w:fill="FDE9D9" w:themeFill="accent6" w:themeFillTint="33"/>
            <w:vAlign w:val="center"/>
          </w:tcPr>
          <w:p w14:paraId="6C22B0EB"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09EA0B8E" w14:textId="77777777" w:rsidR="001A0909" w:rsidRPr="0007422D" w:rsidRDefault="001A0909" w:rsidP="003445F5">
            <w:pPr>
              <w:spacing w:before="240" w:after="0"/>
              <w:jc w:val="center"/>
              <w:rPr>
                <w:rFonts w:asciiTheme="minorHAnsi" w:hAnsiTheme="minorHAnsi"/>
                <w:color w:val="000000"/>
                <w:sz w:val="16"/>
                <w:szCs w:val="18"/>
              </w:rPr>
            </w:pPr>
            <w:r w:rsidRPr="0007422D">
              <w:rPr>
                <w:rFonts w:asciiTheme="minorHAnsi" w:hAnsiTheme="minorHAnsi"/>
                <w:color w:val="000000"/>
                <w:sz w:val="16"/>
                <w:szCs w:val="18"/>
              </w:rPr>
              <w:t>10 550 000</w:t>
            </w:r>
          </w:p>
          <w:p w14:paraId="72C9F484"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p>
        </w:tc>
        <w:tc>
          <w:tcPr>
            <w:tcW w:w="298" w:type="pct"/>
            <w:shd w:val="clear" w:color="auto" w:fill="FDE9D9" w:themeFill="accent6" w:themeFillTint="33"/>
            <w:vAlign w:val="center"/>
          </w:tcPr>
          <w:p w14:paraId="48B6530E"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31. 12. 202</w:t>
            </w:r>
            <w:r>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159D1788" w14:textId="77777777" w:rsidR="001A0909" w:rsidRPr="0007422D" w:rsidRDefault="001A0909" w:rsidP="00832376">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tcPr>
          <w:p w14:paraId="469C6EE8" w14:textId="77777777" w:rsidR="001A0909" w:rsidRPr="0007422D" w:rsidRDefault="001A0909"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1A0909" w:rsidRPr="00F27570" w14:paraId="65E6E094" w14:textId="77777777" w:rsidTr="007F114E">
        <w:trPr>
          <w:trHeight w:val="255"/>
        </w:trPr>
        <w:tc>
          <w:tcPr>
            <w:tcW w:w="311" w:type="pct"/>
            <w:vMerge/>
            <w:vAlign w:val="center"/>
          </w:tcPr>
          <w:p w14:paraId="0F4CDEBE" w14:textId="77777777" w:rsidR="001A0909" w:rsidRPr="00F27570" w:rsidRDefault="001A0909"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1309E862" w14:textId="77777777" w:rsidR="001A0909" w:rsidRPr="00F27570" w:rsidRDefault="001A0909" w:rsidP="00115CC4">
            <w:pPr>
              <w:spacing w:before="0" w:after="0"/>
              <w:jc w:val="center"/>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tcPr>
          <w:p w14:paraId="7E24A468"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5EC41B72"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p>
        </w:tc>
        <w:tc>
          <w:tcPr>
            <w:tcW w:w="241" w:type="pct"/>
            <w:vMerge/>
            <w:shd w:val="clear" w:color="auto" w:fill="FBD4B4" w:themeFill="accent6" w:themeFillTint="66"/>
            <w:vAlign w:val="center"/>
          </w:tcPr>
          <w:p w14:paraId="245DD363"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p>
        </w:tc>
        <w:tc>
          <w:tcPr>
            <w:tcW w:w="245" w:type="pct"/>
            <w:vMerge/>
            <w:shd w:val="clear" w:color="auto" w:fill="FBD4B4" w:themeFill="accent6" w:themeFillTint="66"/>
            <w:vAlign w:val="center"/>
          </w:tcPr>
          <w:p w14:paraId="3E8330D1" w14:textId="77777777" w:rsidR="001A0909" w:rsidRPr="00115CC4" w:rsidRDefault="001A0909" w:rsidP="00DE6283">
            <w:pPr>
              <w:spacing w:before="0" w:after="0"/>
              <w:jc w:val="center"/>
              <w:rPr>
                <w:rFonts w:asciiTheme="minorHAnsi" w:eastAsia="Times New Roman" w:hAnsiTheme="minorHAnsi" w:cs="Arial"/>
                <w:b/>
                <w:color w:val="000000"/>
                <w:sz w:val="18"/>
                <w:szCs w:val="18"/>
                <w:lang w:eastAsia="cs-CZ"/>
              </w:rPr>
            </w:pPr>
          </w:p>
        </w:tc>
        <w:tc>
          <w:tcPr>
            <w:tcW w:w="249" w:type="pct"/>
            <w:shd w:val="clear" w:color="auto" w:fill="FDE9D9" w:themeFill="accent6" w:themeFillTint="33"/>
            <w:vAlign w:val="center"/>
          </w:tcPr>
          <w:p w14:paraId="49F49013" w14:textId="77777777" w:rsidR="001A0909" w:rsidRPr="0007422D" w:rsidRDefault="001A0909"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hAnsiTheme="minorHAnsi" w:cs="Arial"/>
                <w:sz w:val="18"/>
                <w:szCs w:val="18"/>
              </w:rPr>
              <w:t>36111</w:t>
            </w:r>
          </w:p>
        </w:tc>
        <w:tc>
          <w:tcPr>
            <w:tcW w:w="579" w:type="pct"/>
            <w:shd w:val="clear" w:color="auto" w:fill="FDE9D9" w:themeFill="accent6" w:themeFillTint="33"/>
            <w:vAlign w:val="center"/>
          </w:tcPr>
          <w:p w14:paraId="4648140D" w14:textId="77777777" w:rsidR="001A0909" w:rsidRPr="0007422D" w:rsidRDefault="001A0909" w:rsidP="00DE6283">
            <w:pPr>
              <w:spacing w:before="0" w:after="0"/>
              <w:rPr>
                <w:rFonts w:asciiTheme="minorHAnsi" w:eastAsia="Times New Roman" w:hAnsiTheme="minorHAnsi" w:cs="Arial"/>
                <w:color w:val="000000"/>
                <w:sz w:val="18"/>
                <w:szCs w:val="18"/>
                <w:lang w:eastAsia="cs-CZ"/>
              </w:rPr>
            </w:pPr>
            <w:r>
              <w:rPr>
                <w:rFonts w:asciiTheme="minorHAnsi" w:hAnsiTheme="minorHAnsi" w:cs="Arial"/>
                <w:sz w:val="18"/>
                <w:szCs w:val="18"/>
              </w:rPr>
              <w:t>Množství</w:t>
            </w:r>
            <w:r w:rsidRPr="0007422D">
              <w:rPr>
                <w:rFonts w:asciiTheme="minorHAnsi" w:hAnsiTheme="minorHAnsi" w:cs="Arial"/>
                <w:sz w:val="18"/>
                <w:szCs w:val="18"/>
              </w:rPr>
              <w:t xml:space="preserve"> emisí primárních částic a prekurzorů sekundárních částic v rámci podpořených projektů</w:t>
            </w:r>
          </w:p>
        </w:tc>
        <w:tc>
          <w:tcPr>
            <w:tcW w:w="313" w:type="pct"/>
            <w:shd w:val="clear" w:color="auto" w:fill="FDE9D9" w:themeFill="accent6" w:themeFillTint="33"/>
            <w:vAlign w:val="center"/>
          </w:tcPr>
          <w:p w14:paraId="563606D2"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t/rok</w:t>
            </w:r>
          </w:p>
        </w:tc>
        <w:tc>
          <w:tcPr>
            <w:tcW w:w="324" w:type="pct"/>
            <w:shd w:val="clear" w:color="auto" w:fill="FDE9D9" w:themeFill="accent6" w:themeFillTint="33"/>
            <w:vAlign w:val="center"/>
          </w:tcPr>
          <w:p w14:paraId="71B086CB"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 + ENVI</w:t>
            </w:r>
          </w:p>
        </w:tc>
        <w:tc>
          <w:tcPr>
            <w:tcW w:w="314" w:type="pct"/>
            <w:shd w:val="clear" w:color="auto" w:fill="FDE9D9" w:themeFill="accent6" w:themeFillTint="33"/>
            <w:vAlign w:val="center"/>
          </w:tcPr>
          <w:p w14:paraId="1C301827" w14:textId="77777777" w:rsidR="001A0909" w:rsidRPr="00005070" w:rsidRDefault="001A0909" w:rsidP="00005070">
            <w:pPr>
              <w:spacing w:before="0" w:after="0"/>
              <w:jc w:val="center"/>
              <w:rPr>
                <w:rFonts w:asciiTheme="minorHAnsi" w:eastAsia="Times New Roman" w:hAnsiTheme="minorHAnsi" w:cs="Arial"/>
                <w:color w:val="000000"/>
                <w:sz w:val="18"/>
                <w:szCs w:val="18"/>
                <w:lang w:eastAsia="cs-CZ"/>
              </w:rPr>
            </w:pPr>
            <w:r w:rsidRPr="00005070">
              <w:rPr>
                <w:rFonts w:asciiTheme="minorHAnsi" w:hAnsiTheme="minorHAnsi"/>
                <w:color w:val="000000"/>
                <w:sz w:val="18"/>
                <w:szCs w:val="18"/>
              </w:rPr>
              <w:t>10,930</w:t>
            </w:r>
          </w:p>
        </w:tc>
        <w:tc>
          <w:tcPr>
            <w:tcW w:w="273" w:type="pct"/>
            <w:shd w:val="clear" w:color="auto" w:fill="FDE9D9" w:themeFill="accent6" w:themeFillTint="33"/>
            <w:vAlign w:val="center"/>
          </w:tcPr>
          <w:p w14:paraId="7C1B5420" w14:textId="77777777" w:rsidR="001A0909" w:rsidRPr="00005070" w:rsidRDefault="001A0909" w:rsidP="00005070">
            <w:pPr>
              <w:spacing w:before="0" w:after="0"/>
              <w:jc w:val="center"/>
              <w:rPr>
                <w:rFonts w:asciiTheme="minorHAnsi" w:eastAsia="Times New Roman" w:hAnsiTheme="minorHAnsi" w:cs="Arial"/>
                <w:color w:val="000000"/>
                <w:sz w:val="18"/>
                <w:szCs w:val="18"/>
                <w:lang w:eastAsia="cs-CZ"/>
              </w:rPr>
            </w:pPr>
            <w:r w:rsidRPr="00005070">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3F774629" w14:textId="77777777" w:rsidR="001A0909" w:rsidRPr="00005070" w:rsidRDefault="001A0909" w:rsidP="00005070">
            <w:pPr>
              <w:spacing w:before="0" w:after="0"/>
              <w:jc w:val="center"/>
              <w:rPr>
                <w:rFonts w:asciiTheme="minorHAnsi" w:eastAsia="Times New Roman" w:hAnsiTheme="minorHAnsi" w:cs="Arial"/>
                <w:color w:val="000000"/>
                <w:sz w:val="18"/>
                <w:szCs w:val="18"/>
                <w:lang w:eastAsia="cs-CZ"/>
              </w:rPr>
            </w:pPr>
            <w:r w:rsidRPr="00005070">
              <w:rPr>
                <w:rFonts w:asciiTheme="minorHAnsi" w:hAnsiTheme="minorHAnsi"/>
                <w:color w:val="000000"/>
                <w:sz w:val="18"/>
                <w:szCs w:val="18"/>
              </w:rPr>
              <w:t>1,871</w:t>
            </w:r>
          </w:p>
        </w:tc>
        <w:tc>
          <w:tcPr>
            <w:tcW w:w="298" w:type="pct"/>
            <w:shd w:val="clear" w:color="auto" w:fill="FDE9D9" w:themeFill="accent6" w:themeFillTint="33"/>
            <w:vAlign w:val="center"/>
          </w:tcPr>
          <w:p w14:paraId="5DCB7A85" w14:textId="77777777" w:rsidR="001A0909" w:rsidRPr="0007422D" w:rsidRDefault="001A0909" w:rsidP="00DE6283">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31. 12. 202</w:t>
            </w:r>
            <w:r>
              <w:rPr>
                <w:rFonts w:asciiTheme="minorHAnsi" w:eastAsia="Calibri" w:hAnsiTheme="minorHAnsi" w:cs="Arial"/>
                <w:color w:val="000000"/>
                <w:sz w:val="18"/>
                <w:szCs w:val="18"/>
                <w:lang w:eastAsia="cs-CZ"/>
              </w:rPr>
              <w:t>3</w:t>
            </w:r>
          </w:p>
        </w:tc>
        <w:tc>
          <w:tcPr>
            <w:tcW w:w="293" w:type="pct"/>
            <w:shd w:val="clear" w:color="auto" w:fill="FDE9D9" w:themeFill="accent6" w:themeFillTint="33"/>
            <w:vAlign w:val="center"/>
          </w:tcPr>
          <w:p w14:paraId="6228222C" w14:textId="77777777" w:rsidR="001A0909" w:rsidRPr="0007422D" w:rsidRDefault="001A0909" w:rsidP="00832376">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tcPr>
          <w:p w14:paraId="38B3D45E" w14:textId="77777777" w:rsidR="001A0909" w:rsidRPr="0007422D" w:rsidRDefault="001A0909"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D92A51" w:rsidRPr="00F27570" w14:paraId="16F5A799" w14:textId="77777777" w:rsidTr="007F114E">
        <w:trPr>
          <w:trHeight w:val="255"/>
        </w:trPr>
        <w:tc>
          <w:tcPr>
            <w:tcW w:w="311" w:type="pct"/>
            <w:vMerge w:val="restart"/>
            <w:shd w:val="clear" w:color="000000" w:fill="E36C0A"/>
            <w:vAlign w:val="center"/>
            <w:hideMark/>
          </w:tcPr>
          <w:p w14:paraId="65428413" w14:textId="77777777" w:rsidR="00D92A51" w:rsidRPr="00F27570" w:rsidRDefault="00D92A51" w:rsidP="00F27570">
            <w:pPr>
              <w:spacing w:before="0" w:after="0"/>
              <w:jc w:val="center"/>
              <w:rPr>
                <w:rFonts w:asciiTheme="minorHAnsi" w:eastAsia="Times New Roman" w:hAnsiTheme="minorHAnsi" w:cs="Arial"/>
                <w:b/>
                <w:bCs/>
                <w:color w:val="FFFFFF"/>
                <w:sz w:val="18"/>
                <w:szCs w:val="18"/>
                <w:lang w:eastAsia="cs-CZ"/>
              </w:rPr>
            </w:pPr>
            <w:r w:rsidRPr="00F27570">
              <w:rPr>
                <w:rFonts w:asciiTheme="minorHAnsi" w:eastAsia="Times New Roman" w:hAnsiTheme="minorHAnsi" w:cs="Arial"/>
                <w:b/>
                <w:bCs/>
                <w:color w:val="FFFFFF"/>
                <w:sz w:val="18"/>
                <w:szCs w:val="18"/>
                <w:lang w:eastAsia="cs-CZ"/>
              </w:rPr>
              <w:t>SC A3</w:t>
            </w:r>
          </w:p>
        </w:tc>
        <w:tc>
          <w:tcPr>
            <w:tcW w:w="364" w:type="pct"/>
            <w:vMerge w:val="restart"/>
            <w:shd w:val="clear" w:color="000000" w:fill="FABF8F"/>
            <w:vAlign w:val="center"/>
            <w:hideMark/>
          </w:tcPr>
          <w:p w14:paraId="43D1C5D6" w14:textId="77777777" w:rsidR="00D92A51" w:rsidRPr="00F27570" w:rsidRDefault="00D92A51" w:rsidP="00115CC4">
            <w:pPr>
              <w:spacing w:before="0" w:after="0"/>
              <w:jc w:val="center"/>
              <w:rPr>
                <w:rFonts w:asciiTheme="minorHAnsi" w:eastAsia="Times New Roman" w:hAnsiTheme="minorHAnsi" w:cs="Arial"/>
                <w:b/>
                <w:bCs/>
                <w:color w:val="000000"/>
                <w:sz w:val="18"/>
                <w:szCs w:val="18"/>
                <w:lang w:eastAsia="cs-CZ"/>
              </w:rPr>
            </w:pPr>
            <w:r>
              <w:rPr>
                <w:rFonts w:asciiTheme="minorHAnsi" w:eastAsia="Calibri" w:hAnsiTheme="minorHAnsi" w:cs="Arial"/>
                <w:b/>
                <w:bCs/>
                <w:color w:val="000000"/>
                <w:sz w:val="18"/>
                <w:szCs w:val="18"/>
                <w:lang w:eastAsia="cs-CZ"/>
              </w:rPr>
              <w:t>A3.1</w:t>
            </w:r>
          </w:p>
        </w:tc>
        <w:tc>
          <w:tcPr>
            <w:tcW w:w="245" w:type="pct"/>
            <w:vMerge w:val="restart"/>
            <w:shd w:val="clear" w:color="auto" w:fill="FBD4B4" w:themeFill="accent6" w:themeFillTint="66"/>
            <w:vAlign w:val="center"/>
            <w:hideMark/>
          </w:tcPr>
          <w:p w14:paraId="619F8306" w14:textId="77777777" w:rsidR="00D92A51" w:rsidRPr="00115CC4" w:rsidRDefault="00D92A51"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IROP</w:t>
            </w:r>
          </w:p>
        </w:tc>
        <w:tc>
          <w:tcPr>
            <w:tcW w:w="241" w:type="pct"/>
            <w:vMerge w:val="restart"/>
            <w:shd w:val="clear" w:color="auto" w:fill="FBD4B4" w:themeFill="accent6" w:themeFillTint="66"/>
            <w:vAlign w:val="center"/>
            <w:hideMark/>
          </w:tcPr>
          <w:p w14:paraId="3F7266AE" w14:textId="77777777" w:rsidR="00D92A51" w:rsidRPr="00115CC4" w:rsidRDefault="00D92A51"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w:t>
            </w:r>
          </w:p>
        </w:tc>
        <w:tc>
          <w:tcPr>
            <w:tcW w:w="241" w:type="pct"/>
            <w:vMerge w:val="restart"/>
            <w:shd w:val="clear" w:color="auto" w:fill="FBD4B4" w:themeFill="accent6" w:themeFillTint="66"/>
            <w:vAlign w:val="center"/>
            <w:hideMark/>
          </w:tcPr>
          <w:p w14:paraId="22D9F176" w14:textId="77777777" w:rsidR="00D92A51" w:rsidRPr="00115CC4" w:rsidRDefault="00D92A51"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7b</w:t>
            </w:r>
          </w:p>
        </w:tc>
        <w:tc>
          <w:tcPr>
            <w:tcW w:w="245" w:type="pct"/>
            <w:vMerge w:val="restart"/>
            <w:shd w:val="clear" w:color="auto" w:fill="FBD4B4" w:themeFill="accent6" w:themeFillTint="66"/>
            <w:vAlign w:val="center"/>
            <w:hideMark/>
          </w:tcPr>
          <w:p w14:paraId="1E1103F3" w14:textId="77777777" w:rsidR="00D92A51" w:rsidRPr="00115CC4" w:rsidRDefault="00D92A51" w:rsidP="00115CC4">
            <w:pPr>
              <w:spacing w:before="0" w:after="0"/>
              <w:jc w:val="center"/>
              <w:rPr>
                <w:rFonts w:asciiTheme="minorHAnsi" w:eastAsia="Times New Roman" w:hAnsiTheme="minorHAnsi" w:cs="Arial"/>
                <w:b/>
                <w:color w:val="000000"/>
                <w:sz w:val="18"/>
                <w:szCs w:val="18"/>
                <w:lang w:eastAsia="cs-CZ"/>
              </w:rPr>
            </w:pPr>
            <w:r w:rsidRPr="00115CC4">
              <w:rPr>
                <w:rFonts w:asciiTheme="minorHAnsi" w:eastAsia="Times New Roman" w:hAnsiTheme="minorHAnsi" w:cs="Arial"/>
                <w:b/>
                <w:color w:val="000000"/>
                <w:sz w:val="18"/>
                <w:szCs w:val="18"/>
                <w:lang w:eastAsia="cs-CZ"/>
              </w:rPr>
              <w:t>1.1</w:t>
            </w:r>
          </w:p>
        </w:tc>
        <w:tc>
          <w:tcPr>
            <w:tcW w:w="249" w:type="pct"/>
            <w:shd w:val="clear" w:color="auto" w:fill="FDE9D9" w:themeFill="accent6" w:themeFillTint="33"/>
            <w:vAlign w:val="center"/>
            <w:hideMark/>
          </w:tcPr>
          <w:p w14:paraId="0DD15114" w14:textId="77777777" w:rsidR="00D92A51" w:rsidRPr="0007422D" w:rsidRDefault="00D92A51"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72210</w:t>
            </w:r>
          </w:p>
        </w:tc>
        <w:tc>
          <w:tcPr>
            <w:tcW w:w="579" w:type="pct"/>
            <w:shd w:val="clear" w:color="auto" w:fill="FDE9D9" w:themeFill="accent6" w:themeFillTint="33"/>
            <w:vAlign w:val="center"/>
            <w:hideMark/>
          </w:tcPr>
          <w:p w14:paraId="322030E7" w14:textId="77777777" w:rsidR="00D92A51" w:rsidRPr="0007422D" w:rsidRDefault="00D92A51"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Plocha území dostupného z TEN-T do 45 minut</w:t>
            </w:r>
          </w:p>
        </w:tc>
        <w:tc>
          <w:tcPr>
            <w:tcW w:w="313" w:type="pct"/>
            <w:shd w:val="clear" w:color="auto" w:fill="FDE9D9" w:themeFill="accent6" w:themeFillTint="33"/>
            <w:vAlign w:val="center"/>
            <w:hideMark/>
          </w:tcPr>
          <w:p w14:paraId="1800D015"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r w:rsidRPr="0007422D">
              <w:rPr>
                <w:rFonts w:asciiTheme="minorHAnsi" w:eastAsia="Times New Roman" w:hAnsiTheme="minorHAnsi" w:cs="Arial"/>
                <w:color w:val="000000"/>
                <w:sz w:val="18"/>
                <w:szCs w:val="18"/>
                <w:vertAlign w:val="superscript"/>
                <w:lang w:eastAsia="cs-CZ"/>
              </w:rPr>
              <w:t>2</w:t>
            </w:r>
          </w:p>
        </w:tc>
        <w:tc>
          <w:tcPr>
            <w:tcW w:w="324" w:type="pct"/>
            <w:shd w:val="clear" w:color="auto" w:fill="FDE9D9" w:themeFill="accent6" w:themeFillTint="33"/>
            <w:vAlign w:val="center"/>
            <w:hideMark/>
          </w:tcPr>
          <w:p w14:paraId="723B7803"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4" w:type="pct"/>
            <w:shd w:val="clear" w:color="auto" w:fill="FDE9D9" w:themeFill="accent6" w:themeFillTint="33"/>
            <w:vAlign w:val="center"/>
            <w:hideMark/>
          </w:tcPr>
          <w:p w14:paraId="6E7808BE"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67 761</w:t>
            </w:r>
          </w:p>
        </w:tc>
        <w:tc>
          <w:tcPr>
            <w:tcW w:w="273" w:type="pct"/>
            <w:shd w:val="clear" w:color="auto" w:fill="FDE9D9" w:themeFill="accent6" w:themeFillTint="33"/>
            <w:vAlign w:val="center"/>
            <w:hideMark/>
          </w:tcPr>
          <w:p w14:paraId="0DF45265"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2014</w:t>
            </w:r>
          </w:p>
        </w:tc>
        <w:tc>
          <w:tcPr>
            <w:tcW w:w="337" w:type="pct"/>
            <w:shd w:val="clear" w:color="auto" w:fill="FDE9D9" w:themeFill="accent6" w:themeFillTint="33"/>
            <w:vAlign w:val="center"/>
            <w:hideMark/>
          </w:tcPr>
          <w:p w14:paraId="7109996C"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05070">
              <w:rPr>
                <w:rFonts w:asciiTheme="minorHAnsi" w:eastAsia="Calibri" w:hAnsiTheme="minorHAnsi" w:cs="Arial"/>
                <w:color w:val="000000"/>
                <w:sz w:val="18"/>
                <w:szCs w:val="18"/>
                <w:lang w:eastAsia="cs-CZ"/>
              </w:rPr>
              <w:t>68 079</w:t>
            </w:r>
          </w:p>
        </w:tc>
        <w:tc>
          <w:tcPr>
            <w:tcW w:w="298" w:type="pct"/>
            <w:shd w:val="clear" w:color="auto" w:fill="FDE9D9" w:themeFill="accent6" w:themeFillTint="33"/>
            <w:vAlign w:val="center"/>
            <w:hideMark/>
          </w:tcPr>
          <w:p w14:paraId="184FAEEF"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293" w:type="pct"/>
            <w:shd w:val="clear" w:color="auto" w:fill="FDE9D9" w:themeFill="accent6" w:themeFillTint="33"/>
            <w:vAlign w:val="center"/>
          </w:tcPr>
          <w:p w14:paraId="43F6D37A" w14:textId="77777777" w:rsidR="00D92A51" w:rsidRPr="0007422D" w:rsidRDefault="00D92A51"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73" w:type="pct"/>
            <w:shd w:val="clear" w:color="auto" w:fill="FDE9D9" w:themeFill="accent6" w:themeFillTint="33"/>
            <w:vAlign w:val="center"/>
            <w:hideMark/>
          </w:tcPr>
          <w:p w14:paraId="6F1BC230" w14:textId="77777777" w:rsidR="00D92A51" w:rsidRPr="0007422D" w:rsidRDefault="00D92A51"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D92A51" w:rsidRPr="00F27570" w14:paraId="0CC39B6C" w14:textId="77777777" w:rsidTr="007F114E">
        <w:trPr>
          <w:trHeight w:val="255"/>
        </w:trPr>
        <w:tc>
          <w:tcPr>
            <w:tcW w:w="311" w:type="pct"/>
            <w:vMerge/>
            <w:vAlign w:val="center"/>
            <w:hideMark/>
          </w:tcPr>
          <w:p w14:paraId="692B4B4E" w14:textId="77777777" w:rsidR="00D92A51" w:rsidRPr="00F27570" w:rsidRDefault="00D92A51"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hideMark/>
          </w:tcPr>
          <w:p w14:paraId="3CF4EE6A" w14:textId="77777777" w:rsidR="00D92A51" w:rsidRPr="00F27570" w:rsidRDefault="00D92A51" w:rsidP="00F27570">
            <w:pPr>
              <w:spacing w:before="0" w:after="0"/>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hideMark/>
          </w:tcPr>
          <w:p w14:paraId="1B6B34BF"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hideMark/>
          </w:tcPr>
          <w:p w14:paraId="7AD34DDD"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hideMark/>
          </w:tcPr>
          <w:p w14:paraId="175F0642"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5" w:type="pct"/>
            <w:vMerge/>
            <w:shd w:val="clear" w:color="auto" w:fill="FBD4B4" w:themeFill="accent6" w:themeFillTint="66"/>
            <w:vAlign w:val="center"/>
            <w:hideMark/>
          </w:tcPr>
          <w:p w14:paraId="337FC5E7"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9" w:type="pct"/>
            <w:shd w:val="clear" w:color="auto" w:fill="FDE9D9" w:themeFill="accent6" w:themeFillTint="33"/>
            <w:vAlign w:val="center"/>
            <w:hideMark/>
          </w:tcPr>
          <w:p w14:paraId="47D80409" w14:textId="77777777" w:rsidR="00D92A51" w:rsidRPr="0007422D" w:rsidRDefault="00E52054" w:rsidP="00E5205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7</w:t>
            </w:r>
            <w:r w:rsidRPr="00E52054">
              <w:rPr>
                <w:rFonts w:asciiTheme="minorHAnsi" w:eastAsia="Times New Roman" w:hAnsiTheme="minorHAnsi" w:cs="Arial"/>
                <w:color w:val="000000"/>
                <w:sz w:val="18"/>
                <w:szCs w:val="18"/>
                <w:lang w:eastAsia="cs-CZ"/>
              </w:rPr>
              <w:t>2300</w:t>
            </w:r>
          </w:p>
        </w:tc>
        <w:tc>
          <w:tcPr>
            <w:tcW w:w="579" w:type="pct"/>
            <w:shd w:val="clear" w:color="auto" w:fill="FDE9D9" w:themeFill="accent6" w:themeFillTint="33"/>
            <w:vAlign w:val="center"/>
            <w:hideMark/>
          </w:tcPr>
          <w:p w14:paraId="451FB44C" w14:textId="77777777" w:rsidR="00D92A51" w:rsidRPr="0007422D" w:rsidRDefault="00D92A51"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Celková délka rekonstruovaných nebo modernizovaných silnic</w:t>
            </w:r>
          </w:p>
        </w:tc>
        <w:tc>
          <w:tcPr>
            <w:tcW w:w="313" w:type="pct"/>
            <w:shd w:val="clear" w:color="auto" w:fill="FDE9D9" w:themeFill="accent6" w:themeFillTint="33"/>
            <w:vAlign w:val="center"/>
            <w:hideMark/>
          </w:tcPr>
          <w:p w14:paraId="6C549814"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hideMark/>
          </w:tcPr>
          <w:p w14:paraId="045B3A9E"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hideMark/>
          </w:tcPr>
          <w:p w14:paraId="3AE482E9"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hideMark/>
          </w:tcPr>
          <w:p w14:paraId="6B7EF15E"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hideMark/>
          </w:tcPr>
          <w:p w14:paraId="7FFEA359" w14:textId="10E2C1BC"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10</w:t>
            </w:r>
          </w:p>
        </w:tc>
        <w:tc>
          <w:tcPr>
            <w:tcW w:w="298" w:type="pct"/>
            <w:shd w:val="clear" w:color="auto" w:fill="FDE9D9" w:themeFill="accent6" w:themeFillTint="33"/>
            <w:vAlign w:val="center"/>
            <w:hideMark/>
          </w:tcPr>
          <w:p w14:paraId="45AC041C" w14:textId="67A20504" w:rsidR="00FC1AF9" w:rsidRDefault="00D92A51" w:rsidP="00FC1AF9">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31. 12. </w:t>
            </w:r>
          </w:p>
          <w:p w14:paraId="66CD8571" w14:textId="68D16F69" w:rsidR="00D92A51" w:rsidRPr="0007422D" w:rsidRDefault="00FC1AF9" w:rsidP="00FC1AF9">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2023</w:t>
            </w:r>
          </w:p>
        </w:tc>
        <w:tc>
          <w:tcPr>
            <w:tcW w:w="293" w:type="pct"/>
            <w:shd w:val="clear" w:color="auto" w:fill="FDE9D9" w:themeFill="accent6" w:themeFillTint="33"/>
            <w:vAlign w:val="center"/>
          </w:tcPr>
          <w:p w14:paraId="7585207B" w14:textId="77777777" w:rsidR="00D92A51" w:rsidRPr="0007422D" w:rsidRDefault="00D92A51" w:rsidP="0041426C">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5,5</w:t>
            </w:r>
          </w:p>
        </w:tc>
        <w:tc>
          <w:tcPr>
            <w:tcW w:w="373" w:type="pct"/>
            <w:shd w:val="clear" w:color="auto" w:fill="FDE9D9" w:themeFill="accent6" w:themeFillTint="33"/>
            <w:vAlign w:val="center"/>
            <w:hideMark/>
          </w:tcPr>
          <w:p w14:paraId="0F3C061F" w14:textId="77777777" w:rsidR="00D92A51" w:rsidRPr="0007422D" w:rsidRDefault="00A34D6D"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445E37" w:rsidRPr="00F27570" w14:paraId="624A3017" w14:textId="77777777" w:rsidTr="007F114E">
        <w:trPr>
          <w:trHeight w:val="255"/>
        </w:trPr>
        <w:tc>
          <w:tcPr>
            <w:tcW w:w="311" w:type="pct"/>
            <w:vMerge/>
            <w:vAlign w:val="center"/>
          </w:tcPr>
          <w:p w14:paraId="7BE0F1D7" w14:textId="77777777" w:rsidR="00445E37" w:rsidRPr="00F27570" w:rsidRDefault="00445E37"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7FAAC1B5" w14:textId="77777777" w:rsidR="00445E37" w:rsidRPr="00F27570" w:rsidRDefault="00445E37" w:rsidP="00F27570">
            <w:pPr>
              <w:spacing w:before="0" w:after="0"/>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tcPr>
          <w:p w14:paraId="54D63FA7" w14:textId="77777777" w:rsidR="00445E37" w:rsidRPr="00F27570" w:rsidRDefault="00445E37"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tcPr>
          <w:p w14:paraId="3A54D018" w14:textId="77777777" w:rsidR="00445E37" w:rsidRPr="00F27570" w:rsidRDefault="00445E37"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tcPr>
          <w:p w14:paraId="62C00E2B" w14:textId="77777777" w:rsidR="00445E37" w:rsidRPr="00F27570" w:rsidRDefault="00445E37" w:rsidP="00F27570">
            <w:pPr>
              <w:spacing w:before="0" w:after="0"/>
              <w:rPr>
                <w:rFonts w:asciiTheme="minorHAnsi" w:eastAsia="Times New Roman" w:hAnsiTheme="minorHAnsi" w:cs="Arial"/>
                <w:color w:val="000000"/>
                <w:sz w:val="18"/>
                <w:szCs w:val="18"/>
                <w:lang w:eastAsia="cs-CZ"/>
              </w:rPr>
            </w:pPr>
          </w:p>
        </w:tc>
        <w:tc>
          <w:tcPr>
            <w:tcW w:w="245" w:type="pct"/>
            <w:vMerge/>
            <w:shd w:val="clear" w:color="auto" w:fill="FBD4B4" w:themeFill="accent6" w:themeFillTint="66"/>
            <w:vAlign w:val="center"/>
          </w:tcPr>
          <w:p w14:paraId="7CEC8592" w14:textId="77777777" w:rsidR="00445E37" w:rsidRPr="00F27570" w:rsidRDefault="00445E37" w:rsidP="00F27570">
            <w:pPr>
              <w:spacing w:before="0" w:after="0"/>
              <w:rPr>
                <w:rFonts w:asciiTheme="minorHAnsi" w:eastAsia="Times New Roman" w:hAnsiTheme="minorHAnsi" w:cs="Arial"/>
                <w:color w:val="000000"/>
                <w:sz w:val="18"/>
                <w:szCs w:val="18"/>
                <w:lang w:eastAsia="cs-CZ"/>
              </w:rPr>
            </w:pPr>
          </w:p>
        </w:tc>
        <w:tc>
          <w:tcPr>
            <w:tcW w:w="249" w:type="pct"/>
            <w:shd w:val="clear" w:color="auto" w:fill="FDE9D9" w:themeFill="accent6" w:themeFillTint="33"/>
            <w:vAlign w:val="center"/>
          </w:tcPr>
          <w:p w14:paraId="18CD3F35" w14:textId="00C3905A" w:rsidR="00445E37" w:rsidRPr="0007422D" w:rsidRDefault="00445E37" w:rsidP="007F114E">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72303</w:t>
            </w:r>
          </w:p>
        </w:tc>
        <w:tc>
          <w:tcPr>
            <w:tcW w:w="579" w:type="pct"/>
            <w:shd w:val="clear" w:color="auto" w:fill="FDE9D9" w:themeFill="accent6" w:themeFillTint="33"/>
            <w:vAlign w:val="center"/>
          </w:tcPr>
          <w:p w14:paraId="14FE8FD3" w14:textId="7ACE99C8" w:rsidR="00445E37" w:rsidRPr="0007422D" w:rsidRDefault="00445E37" w:rsidP="005D4BB2">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Délka rekonstruovaných</w:t>
            </w:r>
            <w:r w:rsidR="00DF5CA9">
              <w:rPr>
                <w:rFonts w:asciiTheme="minorHAnsi" w:eastAsia="Times New Roman" w:hAnsiTheme="minorHAnsi" w:cs="Arial"/>
                <w:color w:val="000000"/>
                <w:sz w:val="18"/>
                <w:szCs w:val="18"/>
                <w:lang w:eastAsia="cs-CZ"/>
              </w:rPr>
              <w:t xml:space="preserve"> </w:t>
            </w:r>
            <w:r w:rsidR="006E350F">
              <w:rPr>
                <w:rFonts w:asciiTheme="minorHAnsi" w:eastAsia="Times New Roman" w:hAnsiTheme="minorHAnsi" w:cs="Arial"/>
                <w:color w:val="000000"/>
                <w:sz w:val="18"/>
                <w:szCs w:val="18"/>
                <w:lang w:eastAsia="cs-CZ"/>
              </w:rPr>
              <w:t xml:space="preserve">silnic </w:t>
            </w:r>
            <w:r w:rsidRPr="0007422D">
              <w:rPr>
                <w:rFonts w:asciiTheme="minorHAnsi" w:eastAsia="Times New Roman" w:hAnsiTheme="minorHAnsi" w:cs="Arial"/>
                <w:color w:val="000000"/>
                <w:sz w:val="18"/>
                <w:szCs w:val="18"/>
                <w:lang w:eastAsia="cs-CZ"/>
              </w:rPr>
              <w:t>II. třídy</w:t>
            </w:r>
          </w:p>
        </w:tc>
        <w:tc>
          <w:tcPr>
            <w:tcW w:w="313" w:type="pct"/>
            <w:shd w:val="clear" w:color="auto" w:fill="FDE9D9" w:themeFill="accent6" w:themeFillTint="33"/>
            <w:vAlign w:val="center"/>
          </w:tcPr>
          <w:p w14:paraId="04E054A4" w14:textId="0A0B21F9" w:rsidR="00445E37" w:rsidRPr="0007422D" w:rsidRDefault="00445E37"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tcPr>
          <w:p w14:paraId="2D1BD9E4" w14:textId="489F0BE3" w:rsidR="00445E37" w:rsidRPr="0007422D" w:rsidRDefault="00445E37"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tcPr>
          <w:p w14:paraId="2082D027" w14:textId="5B92D847" w:rsidR="00445E37" w:rsidRPr="0007422D" w:rsidRDefault="00445E37"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tcPr>
          <w:p w14:paraId="55783737" w14:textId="09F90A56" w:rsidR="00445E37" w:rsidRPr="0007422D" w:rsidRDefault="00445E37"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7FEB2B05" w14:textId="722335D8" w:rsidR="00445E37" w:rsidRDefault="00445E37"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5,52</w:t>
            </w:r>
          </w:p>
        </w:tc>
        <w:tc>
          <w:tcPr>
            <w:tcW w:w="298" w:type="pct"/>
            <w:shd w:val="clear" w:color="auto" w:fill="FDE9D9" w:themeFill="accent6" w:themeFillTint="33"/>
            <w:vAlign w:val="center"/>
          </w:tcPr>
          <w:p w14:paraId="7BDE4A2F" w14:textId="7D11698F" w:rsidR="00445E37" w:rsidRPr="0007422D" w:rsidRDefault="000E62B5" w:rsidP="006668EF">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xml:space="preserve">31. 12. </w:t>
            </w:r>
            <w:r w:rsidR="00445E37">
              <w:rPr>
                <w:rFonts w:asciiTheme="minorHAnsi" w:eastAsia="Times New Roman" w:hAnsiTheme="minorHAnsi" w:cs="Arial"/>
                <w:color w:val="000000"/>
                <w:sz w:val="18"/>
                <w:szCs w:val="18"/>
                <w:lang w:eastAsia="cs-CZ"/>
              </w:rPr>
              <w:t>2023</w:t>
            </w:r>
          </w:p>
        </w:tc>
        <w:tc>
          <w:tcPr>
            <w:tcW w:w="293" w:type="pct"/>
            <w:shd w:val="clear" w:color="auto" w:fill="FDE9D9" w:themeFill="accent6" w:themeFillTint="33"/>
            <w:vAlign w:val="center"/>
          </w:tcPr>
          <w:p w14:paraId="19D0F885" w14:textId="20C7ABC1" w:rsidR="00445E37" w:rsidRPr="0007422D" w:rsidRDefault="00445E37" w:rsidP="0041426C">
            <w:pPr>
              <w:spacing w:before="0" w:after="0"/>
              <w:jc w:val="center"/>
              <w:rPr>
                <w:rFonts w:asciiTheme="minorHAnsi" w:eastAsia="Calibri" w:hAnsiTheme="minorHAnsi" w:cs="Arial"/>
                <w:color w:val="000000"/>
                <w:sz w:val="18"/>
                <w:szCs w:val="18"/>
                <w:lang w:eastAsia="cs-CZ"/>
              </w:rPr>
            </w:pPr>
            <w:r>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tcPr>
          <w:p w14:paraId="00DABB25" w14:textId="29AB26BF" w:rsidR="00445E37" w:rsidRPr="0007422D" w:rsidRDefault="00445E37" w:rsidP="0045296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D92A51" w:rsidRPr="00F27570" w14:paraId="33606AB9" w14:textId="77777777" w:rsidTr="007F114E">
        <w:trPr>
          <w:trHeight w:val="255"/>
        </w:trPr>
        <w:tc>
          <w:tcPr>
            <w:tcW w:w="311" w:type="pct"/>
            <w:vMerge/>
            <w:vAlign w:val="center"/>
          </w:tcPr>
          <w:p w14:paraId="472E2EA3" w14:textId="77777777" w:rsidR="00D92A51" w:rsidRPr="00F27570" w:rsidRDefault="00D92A51" w:rsidP="00F27570">
            <w:pPr>
              <w:spacing w:before="0" w:after="0"/>
              <w:rPr>
                <w:rFonts w:asciiTheme="minorHAnsi" w:eastAsia="Times New Roman" w:hAnsiTheme="minorHAnsi" w:cs="Arial"/>
                <w:b/>
                <w:bCs/>
                <w:color w:val="FFFFFF"/>
                <w:sz w:val="18"/>
                <w:szCs w:val="18"/>
                <w:lang w:eastAsia="cs-CZ"/>
              </w:rPr>
            </w:pPr>
          </w:p>
        </w:tc>
        <w:tc>
          <w:tcPr>
            <w:tcW w:w="364" w:type="pct"/>
            <w:vMerge/>
            <w:vAlign w:val="center"/>
          </w:tcPr>
          <w:p w14:paraId="51C00A17" w14:textId="77777777" w:rsidR="00D92A51" w:rsidRPr="00F27570" w:rsidRDefault="00D92A51" w:rsidP="00F27570">
            <w:pPr>
              <w:spacing w:before="0" w:after="0"/>
              <w:rPr>
                <w:rFonts w:asciiTheme="minorHAnsi" w:eastAsia="Times New Roman" w:hAnsiTheme="minorHAnsi" w:cs="Arial"/>
                <w:b/>
                <w:bCs/>
                <w:color w:val="000000"/>
                <w:sz w:val="18"/>
                <w:szCs w:val="18"/>
                <w:lang w:eastAsia="cs-CZ"/>
              </w:rPr>
            </w:pPr>
          </w:p>
        </w:tc>
        <w:tc>
          <w:tcPr>
            <w:tcW w:w="245" w:type="pct"/>
            <w:vMerge/>
            <w:shd w:val="clear" w:color="auto" w:fill="FBD4B4" w:themeFill="accent6" w:themeFillTint="66"/>
            <w:vAlign w:val="center"/>
          </w:tcPr>
          <w:p w14:paraId="4F4FFD41"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tcPr>
          <w:p w14:paraId="4AB38BD7"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1" w:type="pct"/>
            <w:vMerge/>
            <w:shd w:val="clear" w:color="auto" w:fill="FBD4B4" w:themeFill="accent6" w:themeFillTint="66"/>
            <w:vAlign w:val="center"/>
          </w:tcPr>
          <w:p w14:paraId="6508A027"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5" w:type="pct"/>
            <w:vMerge/>
            <w:shd w:val="clear" w:color="auto" w:fill="FBD4B4" w:themeFill="accent6" w:themeFillTint="66"/>
            <w:vAlign w:val="center"/>
          </w:tcPr>
          <w:p w14:paraId="16F4EB56" w14:textId="77777777" w:rsidR="00D92A51" w:rsidRPr="00F27570" w:rsidRDefault="00D92A51" w:rsidP="00F27570">
            <w:pPr>
              <w:spacing w:before="0" w:after="0"/>
              <w:rPr>
                <w:rFonts w:asciiTheme="minorHAnsi" w:eastAsia="Times New Roman" w:hAnsiTheme="minorHAnsi" w:cs="Arial"/>
                <w:color w:val="000000"/>
                <w:sz w:val="18"/>
                <w:szCs w:val="18"/>
                <w:lang w:eastAsia="cs-CZ"/>
              </w:rPr>
            </w:pPr>
          </w:p>
        </w:tc>
        <w:tc>
          <w:tcPr>
            <w:tcW w:w="249" w:type="pct"/>
            <w:shd w:val="clear" w:color="auto" w:fill="FDE9D9" w:themeFill="accent6" w:themeFillTint="33"/>
            <w:vAlign w:val="center"/>
          </w:tcPr>
          <w:p w14:paraId="4CF4FCB0" w14:textId="77777777" w:rsidR="00D92A51" w:rsidRPr="0007422D" w:rsidRDefault="00D92A51" w:rsidP="007F114E">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72304</w:t>
            </w:r>
          </w:p>
        </w:tc>
        <w:tc>
          <w:tcPr>
            <w:tcW w:w="579" w:type="pct"/>
            <w:shd w:val="clear" w:color="auto" w:fill="FDE9D9" w:themeFill="accent6" w:themeFillTint="33"/>
            <w:vAlign w:val="center"/>
          </w:tcPr>
          <w:p w14:paraId="6D8EB97C" w14:textId="77777777" w:rsidR="00D92A51" w:rsidRPr="0007422D" w:rsidRDefault="00D92A51"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Délka rekonstruovaných silnic III. třídy</w:t>
            </w:r>
          </w:p>
        </w:tc>
        <w:tc>
          <w:tcPr>
            <w:tcW w:w="313" w:type="pct"/>
            <w:shd w:val="clear" w:color="auto" w:fill="FDE9D9" w:themeFill="accent6" w:themeFillTint="33"/>
            <w:vAlign w:val="center"/>
          </w:tcPr>
          <w:p w14:paraId="176ECA2D"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km</w:t>
            </w:r>
          </w:p>
        </w:tc>
        <w:tc>
          <w:tcPr>
            <w:tcW w:w="324" w:type="pct"/>
            <w:shd w:val="clear" w:color="auto" w:fill="FDE9D9" w:themeFill="accent6" w:themeFillTint="33"/>
            <w:vAlign w:val="center"/>
          </w:tcPr>
          <w:p w14:paraId="104EEB34"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4" w:type="pct"/>
            <w:shd w:val="clear" w:color="auto" w:fill="FDE9D9" w:themeFill="accent6" w:themeFillTint="33"/>
            <w:vAlign w:val="center"/>
          </w:tcPr>
          <w:p w14:paraId="3EA1EEFA"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FDE9D9" w:themeFill="accent6" w:themeFillTint="33"/>
            <w:vAlign w:val="center"/>
          </w:tcPr>
          <w:p w14:paraId="6559B26D" w14:textId="77777777" w:rsidR="00D92A51" w:rsidRPr="0007422D" w:rsidRDefault="00D92A51" w:rsidP="00115CC4">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337" w:type="pct"/>
            <w:shd w:val="clear" w:color="auto" w:fill="FDE9D9" w:themeFill="accent6" w:themeFillTint="33"/>
            <w:vAlign w:val="center"/>
          </w:tcPr>
          <w:p w14:paraId="3D1EF5FC" w14:textId="77777777" w:rsidR="00D92A51" w:rsidRPr="0007422D" w:rsidRDefault="00C71D64" w:rsidP="00115CC4">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4,48</w:t>
            </w:r>
          </w:p>
        </w:tc>
        <w:tc>
          <w:tcPr>
            <w:tcW w:w="298" w:type="pct"/>
            <w:shd w:val="clear" w:color="auto" w:fill="FDE9D9" w:themeFill="accent6" w:themeFillTint="33"/>
            <w:vAlign w:val="center"/>
          </w:tcPr>
          <w:p w14:paraId="67CF9E16" w14:textId="62EE87F0" w:rsidR="00D92A51" w:rsidRPr="0007422D" w:rsidRDefault="00D92A51" w:rsidP="006668EF">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w:t>
            </w:r>
            <w:r w:rsidR="00844055">
              <w:rPr>
                <w:rFonts w:asciiTheme="minorHAnsi" w:eastAsia="Times New Roman" w:hAnsiTheme="minorHAnsi" w:cs="Arial"/>
                <w:color w:val="000000"/>
                <w:sz w:val="18"/>
                <w:szCs w:val="18"/>
                <w:lang w:eastAsia="cs-CZ"/>
              </w:rPr>
              <w:t>2</w:t>
            </w:r>
            <w:r w:rsidR="006668EF">
              <w:rPr>
                <w:rFonts w:asciiTheme="minorHAnsi" w:eastAsia="Times New Roman" w:hAnsiTheme="minorHAnsi" w:cs="Arial"/>
                <w:color w:val="000000"/>
                <w:sz w:val="18"/>
                <w:szCs w:val="18"/>
                <w:lang w:eastAsia="cs-CZ"/>
              </w:rPr>
              <w:t>3</w:t>
            </w:r>
          </w:p>
        </w:tc>
        <w:tc>
          <w:tcPr>
            <w:tcW w:w="293" w:type="pct"/>
            <w:shd w:val="clear" w:color="auto" w:fill="FDE9D9" w:themeFill="accent6" w:themeFillTint="33"/>
            <w:vAlign w:val="center"/>
          </w:tcPr>
          <w:p w14:paraId="22F08E28" w14:textId="77777777" w:rsidR="00D92A51" w:rsidRPr="0007422D" w:rsidRDefault="00D92A51" w:rsidP="0041426C">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73" w:type="pct"/>
            <w:shd w:val="clear" w:color="auto" w:fill="FDE9D9" w:themeFill="accent6" w:themeFillTint="33"/>
            <w:vAlign w:val="center"/>
          </w:tcPr>
          <w:p w14:paraId="018A580C" w14:textId="77777777" w:rsidR="00D92A51" w:rsidRPr="0007422D" w:rsidRDefault="00A34D6D" w:rsidP="0045296D">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bl>
    <w:p w14:paraId="14EB150D" w14:textId="77777777" w:rsidR="00B04B35" w:rsidRDefault="00B04B35" w:rsidP="0052713A">
      <w:pPr>
        <w:keepNext/>
        <w:spacing w:before="240" w:after="160" w:line="259" w:lineRule="auto"/>
        <w:rPr>
          <w:rFonts w:eastAsia="Times New Roman" w:cs="Times New Roman"/>
          <w:b/>
          <w:color w:val="C00000"/>
          <w:sz w:val="24"/>
          <w:szCs w:val="24"/>
        </w:rPr>
      </w:pPr>
    </w:p>
    <w:p w14:paraId="19934A89" w14:textId="77777777" w:rsidR="00B04B35" w:rsidRDefault="00B04B35">
      <w:pPr>
        <w:spacing w:before="0" w:after="200" w:line="276" w:lineRule="auto"/>
        <w:rPr>
          <w:rFonts w:eastAsia="Times New Roman" w:cs="Times New Roman"/>
          <w:b/>
          <w:color w:val="C00000"/>
          <w:sz w:val="24"/>
          <w:szCs w:val="24"/>
        </w:rPr>
      </w:pPr>
      <w:r>
        <w:rPr>
          <w:rFonts w:eastAsia="Times New Roman" w:cs="Times New Roman"/>
          <w:b/>
          <w:color w:val="C00000"/>
          <w:sz w:val="24"/>
          <w:szCs w:val="24"/>
        </w:rPr>
        <w:br w:type="page"/>
      </w:r>
    </w:p>
    <w:p w14:paraId="429F2B72" w14:textId="77777777" w:rsidR="0052713A" w:rsidRPr="007908E9" w:rsidRDefault="0052713A" w:rsidP="0052713A">
      <w:pPr>
        <w:keepNext/>
        <w:spacing w:before="240" w:after="160" w:line="259" w:lineRule="auto"/>
        <w:rPr>
          <w:rFonts w:eastAsia="Times New Roman" w:cs="Times New Roman"/>
          <w:b/>
          <w:color w:val="C00000"/>
          <w:sz w:val="24"/>
          <w:szCs w:val="24"/>
        </w:rPr>
      </w:pPr>
      <w:r w:rsidRPr="007908E9">
        <w:rPr>
          <w:rFonts w:eastAsia="Times New Roman" w:cs="Times New Roman"/>
          <w:b/>
          <w:color w:val="C00000"/>
          <w:sz w:val="24"/>
          <w:szCs w:val="24"/>
        </w:rPr>
        <w:lastRenderedPageBreak/>
        <w:t>P</w:t>
      </w:r>
      <w:r w:rsidRPr="00D770BE">
        <w:rPr>
          <w:rFonts w:eastAsia="Times New Roman" w:cs="Times New Roman"/>
          <w:b/>
          <w:color w:val="C00000"/>
          <w:sz w:val="24"/>
          <w:szCs w:val="24"/>
        </w:rPr>
        <w:t xml:space="preserve">rioritní oblast </w:t>
      </w:r>
      <w:r>
        <w:rPr>
          <w:rFonts w:eastAsia="Times New Roman" w:cs="Times New Roman"/>
          <w:b/>
          <w:color w:val="C00000"/>
          <w:sz w:val="24"/>
          <w:szCs w:val="24"/>
        </w:rPr>
        <w:t>B</w:t>
      </w:r>
      <w:r w:rsidRPr="00D770BE">
        <w:rPr>
          <w:rFonts w:eastAsia="Times New Roman" w:cs="Times New Roman"/>
          <w:b/>
          <w:color w:val="C00000"/>
          <w:sz w:val="24"/>
          <w:szCs w:val="24"/>
        </w:rPr>
        <w:t xml:space="preserve">: </w:t>
      </w:r>
      <w:r w:rsidRPr="007908E9">
        <w:rPr>
          <w:rFonts w:eastAsia="Times New Roman" w:cs="Times New Roman"/>
          <w:b/>
          <w:color w:val="C00000"/>
          <w:sz w:val="24"/>
          <w:szCs w:val="24"/>
        </w:rPr>
        <w:t>Ekonomický potenciál založený na atraktivitě prostředí</w:t>
      </w:r>
    </w:p>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0"/>
        <w:gridCol w:w="805"/>
        <w:gridCol w:w="658"/>
        <w:gridCol w:w="659"/>
        <w:gridCol w:w="659"/>
        <w:gridCol w:w="701"/>
        <w:gridCol w:w="690"/>
        <w:gridCol w:w="1600"/>
        <w:gridCol w:w="1116"/>
        <w:gridCol w:w="917"/>
        <w:gridCol w:w="859"/>
        <w:gridCol w:w="771"/>
        <w:gridCol w:w="807"/>
        <w:gridCol w:w="793"/>
        <w:gridCol w:w="983"/>
        <w:gridCol w:w="1015"/>
      </w:tblGrid>
      <w:tr w:rsidR="00567EDC" w:rsidRPr="0052713A" w14:paraId="5AAD12C9" w14:textId="77777777" w:rsidTr="002F5A1A">
        <w:trPr>
          <w:trHeight w:val="690"/>
          <w:tblHeader/>
        </w:trPr>
        <w:tc>
          <w:tcPr>
            <w:tcW w:w="313" w:type="pct"/>
            <w:vMerge w:val="restart"/>
            <w:shd w:val="clear" w:color="000000" w:fill="A6A6A6"/>
            <w:vAlign w:val="center"/>
            <w:hideMark/>
          </w:tcPr>
          <w:p w14:paraId="6F52830C"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Specifický cíl IPRÚ</w:t>
            </w:r>
          </w:p>
        </w:tc>
        <w:tc>
          <w:tcPr>
            <w:tcW w:w="287" w:type="pct"/>
            <w:vMerge w:val="restart"/>
            <w:shd w:val="clear" w:color="000000" w:fill="A6A6A6"/>
            <w:vAlign w:val="center"/>
            <w:hideMark/>
          </w:tcPr>
          <w:p w14:paraId="4B7A6895"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Opatření IPRÚ</w:t>
            </w:r>
          </w:p>
        </w:tc>
        <w:tc>
          <w:tcPr>
            <w:tcW w:w="971" w:type="pct"/>
            <w:gridSpan w:val="4"/>
            <w:shd w:val="clear" w:color="000000" w:fill="A6A6A6"/>
            <w:vAlign w:val="center"/>
            <w:hideMark/>
          </w:tcPr>
          <w:p w14:paraId="320AF478"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 xml:space="preserve">Identifikace </w:t>
            </w:r>
            <w:r w:rsidR="00806FD1">
              <w:rPr>
                <w:rFonts w:asciiTheme="minorHAnsi" w:eastAsia="Times New Roman" w:hAnsiTheme="minorHAnsi" w:cs="Arial"/>
                <w:b/>
                <w:bCs/>
                <w:color w:val="000000"/>
                <w:sz w:val="18"/>
                <w:szCs w:val="18"/>
                <w:lang w:eastAsia="cs-CZ"/>
              </w:rPr>
              <w:t xml:space="preserve">operačního </w:t>
            </w:r>
            <w:r w:rsidRPr="0052713A">
              <w:rPr>
                <w:rFonts w:asciiTheme="minorHAnsi" w:eastAsia="Times New Roman" w:hAnsiTheme="minorHAnsi" w:cs="Arial"/>
                <w:b/>
                <w:bCs/>
                <w:color w:val="000000"/>
                <w:sz w:val="18"/>
                <w:szCs w:val="18"/>
                <w:lang w:eastAsia="cs-CZ"/>
              </w:rPr>
              <w:t>programu</w:t>
            </w:r>
          </w:p>
        </w:tc>
        <w:tc>
          <w:tcPr>
            <w:tcW w:w="1548" w:type="pct"/>
            <w:gridSpan w:val="4"/>
            <w:shd w:val="clear" w:color="000000" w:fill="A6A6A6"/>
            <w:vAlign w:val="center"/>
            <w:hideMark/>
          </w:tcPr>
          <w:p w14:paraId="69517F5A"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Identifikace indikátorů</w:t>
            </w:r>
          </w:p>
        </w:tc>
        <w:tc>
          <w:tcPr>
            <w:tcW w:w="1514" w:type="pct"/>
            <w:gridSpan w:val="5"/>
            <w:shd w:val="clear" w:color="000000" w:fill="A6A6A6"/>
            <w:vAlign w:val="center"/>
            <w:hideMark/>
          </w:tcPr>
          <w:p w14:paraId="768F7EC7"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Hodnoty indikátorů</w:t>
            </w:r>
          </w:p>
        </w:tc>
        <w:tc>
          <w:tcPr>
            <w:tcW w:w="367" w:type="pct"/>
            <w:vMerge w:val="restart"/>
            <w:shd w:val="clear" w:color="000000" w:fill="A6A6A6"/>
            <w:vAlign w:val="center"/>
            <w:hideMark/>
          </w:tcPr>
          <w:p w14:paraId="79FF8563" w14:textId="77777777" w:rsidR="00567EDC" w:rsidRPr="0052713A" w:rsidRDefault="00806FD1" w:rsidP="0052713A">
            <w:pPr>
              <w:spacing w:before="0" w:after="0"/>
              <w:jc w:val="center"/>
              <w:rPr>
                <w:rFonts w:asciiTheme="minorHAnsi" w:eastAsia="Times New Roman" w:hAnsiTheme="minorHAnsi" w:cs="Arial"/>
                <w:b/>
                <w:bCs/>
                <w:color w:val="000000"/>
                <w:sz w:val="18"/>
                <w:szCs w:val="18"/>
                <w:lang w:eastAsia="cs-CZ"/>
              </w:rPr>
            </w:pPr>
            <w:r w:rsidRPr="00806FD1">
              <w:rPr>
                <w:rFonts w:asciiTheme="minorHAnsi" w:eastAsia="Times New Roman" w:hAnsiTheme="minorHAnsi" w:cs="Arial"/>
                <w:b/>
                <w:bCs/>
                <w:color w:val="000000"/>
                <w:sz w:val="16"/>
                <w:szCs w:val="18"/>
                <w:lang w:eastAsia="cs-CZ"/>
              </w:rPr>
              <w:t>Odůvodnění jakým způsobem byly hodnoty stanoveny</w:t>
            </w:r>
          </w:p>
        </w:tc>
      </w:tr>
      <w:tr w:rsidR="002F5A1A" w:rsidRPr="0052713A" w14:paraId="0A78EFD3" w14:textId="77777777" w:rsidTr="002F5A1A">
        <w:trPr>
          <w:trHeight w:val="1155"/>
          <w:tblHeader/>
        </w:trPr>
        <w:tc>
          <w:tcPr>
            <w:tcW w:w="313" w:type="pct"/>
            <w:vMerge/>
            <w:vAlign w:val="center"/>
            <w:hideMark/>
          </w:tcPr>
          <w:p w14:paraId="3CB6918C" w14:textId="77777777" w:rsidR="00567EDC" w:rsidRPr="0052713A" w:rsidRDefault="00567EDC" w:rsidP="0052713A">
            <w:pPr>
              <w:spacing w:before="0" w:after="0"/>
              <w:rPr>
                <w:rFonts w:asciiTheme="minorHAnsi" w:eastAsia="Times New Roman" w:hAnsiTheme="minorHAnsi" w:cs="Arial"/>
                <w:b/>
                <w:bCs/>
                <w:color w:val="000000"/>
                <w:sz w:val="18"/>
                <w:szCs w:val="18"/>
                <w:lang w:eastAsia="cs-CZ"/>
              </w:rPr>
            </w:pPr>
          </w:p>
        </w:tc>
        <w:tc>
          <w:tcPr>
            <w:tcW w:w="287" w:type="pct"/>
            <w:vMerge/>
            <w:tcBorders>
              <w:bottom w:val="single" w:sz="4" w:space="0" w:color="auto"/>
            </w:tcBorders>
            <w:vAlign w:val="center"/>
            <w:hideMark/>
          </w:tcPr>
          <w:p w14:paraId="42FA6A3F" w14:textId="77777777" w:rsidR="00567EDC" w:rsidRPr="0052713A" w:rsidRDefault="00567EDC" w:rsidP="0052713A">
            <w:pPr>
              <w:spacing w:before="0" w:after="0"/>
              <w:rPr>
                <w:rFonts w:asciiTheme="minorHAnsi" w:eastAsia="Times New Roman" w:hAnsiTheme="minorHAnsi" w:cs="Arial"/>
                <w:b/>
                <w:bCs/>
                <w:color w:val="000000"/>
                <w:sz w:val="18"/>
                <w:szCs w:val="18"/>
                <w:lang w:eastAsia="cs-CZ"/>
              </w:rPr>
            </w:pPr>
          </w:p>
        </w:tc>
        <w:tc>
          <w:tcPr>
            <w:tcW w:w="239" w:type="pct"/>
            <w:tcBorders>
              <w:bottom w:val="single" w:sz="4" w:space="0" w:color="auto"/>
            </w:tcBorders>
            <w:shd w:val="clear" w:color="000000" w:fill="A6A6A6"/>
            <w:textDirection w:val="btLr"/>
            <w:vAlign w:val="center"/>
            <w:hideMark/>
          </w:tcPr>
          <w:p w14:paraId="1BCACA2E" w14:textId="77777777" w:rsidR="00567EDC" w:rsidRPr="0052713A" w:rsidRDefault="00806FD1" w:rsidP="0052713A">
            <w:pPr>
              <w:spacing w:before="0" w:after="0"/>
              <w:jc w:val="center"/>
              <w:rPr>
                <w:rFonts w:asciiTheme="minorHAnsi" w:eastAsia="Times New Roman" w:hAnsiTheme="minorHAnsi" w:cs="Arial"/>
                <w:b/>
                <w:bCs/>
                <w:color w:val="000000"/>
                <w:sz w:val="18"/>
                <w:szCs w:val="18"/>
                <w:lang w:eastAsia="cs-CZ"/>
              </w:rPr>
            </w:pPr>
            <w:r>
              <w:rPr>
                <w:rFonts w:asciiTheme="minorHAnsi" w:eastAsia="Calibri" w:hAnsiTheme="minorHAnsi" w:cs="Arial"/>
                <w:b/>
                <w:bCs/>
                <w:color w:val="000000"/>
                <w:sz w:val="18"/>
                <w:szCs w:val="18"/>
                <w:lang w:eastAsia="cs-CZ"/>
              </w:rPr>
              <w:t>OP</w:t>
            </w:r>
          </w:p>
        </w:tc>
        <w:tc>
          <w:tcPr>
            <w:tcW w:w="239" w:type="pct"/>
            <w:tcBorders>
              <w:bottom w:val="single" w:sz="4" w:space="0" w:color="auto"/>
            </w:tcBorders>
            <w:shd w:val="clear" w:color="000000" w:fill="A6A6A6"/>
            <w:textDirection w:val="btLr"/>
            <w:vAlign w:val="center"/>
            <w:hideMark/>
          </w:tcPr>
          <w:p w14:paraId="4DBB11A4"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Calibri" w:hAnsiTheme="minorHAnsi" w:cs="Arial"/>
                <w:b/>
                <w:bCs/>
                <w:color w:val="000000"/>
                <w:sz w:val="18"/>
                <w:szCs w:val="18"/>
                <w:lang w:eastAsia="cs-CZ"/>
              </w:rPr>
              <w:t>Prioritní osa</w:t>
            </w:r>
            <w:r w:rsidR="00806FD1">
              <w:rPr>
                <w:rFonts w:asciiTheme="minorHAnsi" w:eastAsia="Calibri" w:hAnsiTheme="minorHAnsi" w:cs="Arial"/>
                <w:b/>
                <w:bCs/>
                <w:color w:val="000000"/>
                <w:sz w:val="18"/>
                <w:szCs w:val="18"/>
                <w:lang w:eastAsia="cs-CZ"/>
              </w:rPr>
              <w:t xml:space="preserve"> OP</w:t>
            </w:r>
          </w:p>
        </w:tc>
        <w:tc>
          <w:tcPr>
            <w:tcW w:w="239" w:type="pct"/>
            <w:tcBorders>
              <w:bottom w:val="single" w:sz="4" w:space="0" w:color="auto"/>
            </w:tcBorders>
            <w:shd w:val="clear" w:color="000000" w:fill="A6A6A6"/>
            <w:textDirection w:val="btLr"/>
            <w:vAlign w:val="center"/>
            <w:hideMark/>
          </w:tcPr>
          <w:p w14:paraId="1CA08CA2"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Calibri" w:hAnsiTheme="minorHAnsi" w:cs="Arial"/>
                <w:b/>
                <w:bCs/>
                <w:color w:val="000000"/>
                <w:sz w:val="18"/>
                <w:szCs w:val="18"/>
                <w:lang w:eastAsia="cs-CZ"/>
              </w:rPr>
              <w:t>Investiční priorita</w:t>
            </w:r>
            <w:r w:rsidR="00806FD1">
              <w:rPr>
                <w:rFonts w:asciiTheme="minorHAnsi" w:eastAsia="Calibri" w:hAnsiTheme="minorHAnsi" w:cs="Arial"/>
                <w:b/>
                <w:bCs/>
                <w:color w:val="000000"/>
                <w:sz w:val="18"/>
                <w:szCs w:val="18"/>
                <w:lang w:eastAsia="cs-CZ"/>
              </w:rPr>
              <w:t xml:space="preserve"> OP</w:t>
            </w:r>
          </w:p>
        </w:tc>
        <w:tc>
          <w:tcPr>
            <w:tcW w:w="254" w:type="pct"/>
            <w:shd w:val="clear" w:color="000000" w:fill="A6A6A6"/>
            <w:textDirection w:val="btLr"/>
            <w:vAlign w:val="center"/>
            <w:hideMark/>
          </w:tcPr>
          <w:p w14:paraId="563FE456"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Calibri" w:hAnsiTheme="minorHAnsi" w:cs="Arial"/>
                <w:b/>
                <w:bCs/>
                <w:color w:val="000000"/>
                <w:sz w:val="18"/>
                <w:szCs w:val="18"/>
                <w:lang w:eastAsia="cs-CZ"/>
              </w:rPr>
              <w:t>Specifický cíl</w:t>
            </w:r>
            <w:r w:rsidR="00806FD1">
              <w:rPr>
                <w:rFonts w:asciiTheme="minorHAnsi" w:eastAsia="Calibri" w:hAnsiTheme="minorHAnsi" w:cs="Arial"/>
                <w:b/>
                <w:bCs/>
                <w:color w:val="000000"/>
                <w:sz w:val="18"/>
                <w:szCs w:val="18"/>
                <w:lang w:eastAsia="cs-CZ"/>
              </w:rPr>
              <w:t xml:space="preserve"> OP</w:t>
            </w:r>
          </w:p>
        </w:tc>
        <w:tc>
          <w:tcPr>
            <w:tcW w:w="248" w:type="pct"/>
            <w:shd w:val="clear" w:color="000000" w:fill="A6A6A6"/>
            <w:vAlign w:val="center"/>
            <w:hideMark/>
          </w:tcPr>
          <w:p w14:paraId="6C27AE00"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Calibri" w:hAnsiTheme="minorHAnsi" w:cs="Arial"/>
                <w:b/>
                <w:bCs/>
                <w:color w:val="000000"/>
                <w:sz w:val="18"/>
                <w:szCs w:val="18"/>
                <w:lang w:eastAsia="cs-CZ"/>
              </w:rPr>
              <w:t xml:space="preserve">Kód </w:t>
            </w:r>
            <w:r w:rsidR="008236FC">
              <w:rPr>
                <w:rFonts w:asciiTheme="minorHAnsi" w:eastAsia="Times New Roman" w:hAnsiTheme="minorHAnsi" w:cs="Arial"/>
                <w:b/>
                <w:bCs/>
                <w:color w:val="000000"/>
                <w:sz w:val="18"/>
                <w:szCs w:val="18"/>
                <w:lang w:eastAsia="cs-CZ"/>
              </w:rPr>
              <w:t>NČI</w:t>
            </w:r>
            <w:r w:rsidRPr="0052713A">
              <w:rPr>
                <w:rFonts w:asciiTheme="minorHAnsi" w:eastAsia="Calibri" w:hAnsiTheme="minorHAnsi" w:cs="Arial"/>
                <w:b/>
                <w:bCs/>
                <w:color w:val="000000"/>
                <w:sz w:val="18"/>
                <w:szCs w:val="18"/>
                <w:lang w:eastAsia="cs-CZ"/>
              </w:rPr>
              <w:t xml:space="preserve"> 2014+</w:t>
            </w:r>
          </w:p>
        </w:tc>
        <w:tc>
          <w:tcPr>
            <w:tcW w:w="577" w:type="pct"/>
            <w:shd w:val="clear" w:color="000000" w:fill="A6A6A6"/>
            <w:vAlign w:val="center"/>
            <w:hideMark/>
          </w:tcPr>
          <w:p w14:paraId="494B3261"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Calibri" w:hAnsiTheme="minorHAnsi" w:cs="Arial"/>
                <w:b/>
                <w:bCs/>
                <w:color w:val="000000"/>
                <w:sz w:val="18"/>
                <w:szCs w:val="18"/>
                <w:lang w:eastAsia="cs-CZ"/>
              </w:rPr>
              <w:t>Název</w:t>
            </w:r>
            <w:r>
              <w:rPr>
                <w:rFonts w:asciiTheme="minorHAnsi" w:eastAsia="Calibri" w:hAnsiTheme="minorHAnsi" w:cs="Arial"/>
                <w:b/>
                <w:bCs/>
                <w:color w:val="000000"/>
                <w:sz w:val="18"/>
                <w:szCs w:val="18"/>
                <w:lang w:eastAsia="cs-CZ"/>
              </w:rPr>
              <w:t xml:space="preserve"> indikátoru</w:t>
            </w:r>
          </w:p>
        </w:tc>
        <w:tc>
          <w:tcPr>
            <w:tcW w:w="397" w:type="pct"/>
            <w:shd w:val="clear" w:color="000000" w:fill="A6A6A6"/>
            <w:vAlign w:val="center"/>
            <w:hideMark/>
          </w:tcPr>
          <w:p w14:paraId="64D8A128"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Pr>
                <w:rFonts w:asciiTheme="minorHAnsi" w:eastAsia="Calibri" w:hAnsiTheme="minorHAnsi" w:cs="Arial"/>
                <w:b/>
                <w:bCs/>
                <w:color w:val="000000"/>
                <w:sz w:val="18"/>
                <w:szCs w:val="18"/>
                <w:lang w:eastAsia="cs-CZ"/>
              </w:rPr>
              <w:t>Měrná jednotka</w:t>
            </w:r>
          </w:p>
        </w:tc>
        <w:tc>
          <w:tcPr>
            <w:tcW w:w="326" w:type="pct"/>
            <w:shd w:val="clear" w:color="000000" w:fill="A6A6A6"/>
            <w:vAlign w:val="center"/>
            <w:hideMark/>
          </w:tcPr>
          <w:p w14:paraId="65AB6747" w14:textId="77777777" w:rsidR="00567EDC" w:rsidRPr="0052713A" w:rsidRDefault="00567EDC" w:rsidP="00567EDC">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Ty</w:t>
            </w:r>
            <w:r>
              <w:rPr>
                <w:rFonts w:asciiTheme="minorHAnsi" w:eastAsia="Times New Roman" w:hAnsiTheme="minorHAnsi" w:cs="Arial"/>
                <w:b/>
                <w:bCs/>
                <w:color w:val="000000"/>
                <w:sz w:val="18"/>
                <w:szCs w:val="18"/>
                <w:lang w:eastAsia="cs-CZ"/>
              </w:rPr>
              <w:t>p indikátorů (výstup, výsledek)</w:t>
            </w:r>
          </w:p>
        </w:tc>
        <w:tc>
          <w:tcPr>
            <w:tcW w:w="311" w:type="pct"/>
            <w:shd w:val="clear" w:color="000000" w:fill="A6A6A6"/>
            <w:vAlign w:val="center"/>
            <w:hideMark/>
          </w:tcPr>
          <w:p w14:paraId="7BA5F045"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Výchozí hodnota</w:t>
            </w:r>
          </w:p>
        </w:tc>
        <w:tc>
          <w:tcPr>
            <w:tcW w:w="274" w:type="pct"/>
            <w:shd w:val="clear" w:color="000000" w:fill="A6A6A6"/>
            <w:vAlign w:val="center"/>
            <w:hideMark/>
          </w:tcPr>
          <w:p w14:paraId="27FF9355"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Datum výchozí hodnoty</w:t>
            </w:r>
          </w:p>
        </w:tc>
        <w:tc>
          <w:tcPr>
            <w:tcW w:w="292" w:type="pct"/>
            <w:shd w:val="clear" w:color="000000" w:fill="A6A6A6"/>
            <w:vAlign w:val="center"/>
            <w:hideMark/>
          </w:tcPr>
          <w:p w14:paraId="12C3FEEB"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Cílová hodnota</w:t>
            </w:r>
          </w:p>
        </w:tc>
        <w:tc>
          <w:tcPr>
            <w:tcW w:w="287" w:type="pct"/>
            <w:shd w:val="clear" w:color="000000" w:fill="A6A6A6"/>
            <w:vAlign w:val="center"/>
            <w:hideMark/>
          </w:tcPr>
          <w:p w14:paraId="04174B73" w14:textId="77777777" w:rsidR="00567EDC" w:rsidRPr="0052713A" w:rsidRDefault="00567ED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Datum cílové hodnoty</w:t>
            </w:r>
          </w:p>
        </w:tc>
        <w:tc>
          <w:tcPr>
            <w:tcW w:w="350" w:type="pct"/>
            <w:shd w:val="clear" w:color="auto" w:fill="A6A6A6" w:themeFill="background1" w:themeFillShade="A6"/>
            <w:vAlign w:val="center"/>
          </w:tcPr>
          <w:p w14:paraId="0CB63899" w14:textId="77777777" w:rsidR="00567EDC" w:rsidRPr="0052713A" w:rsidRDefault="00567EDC" w:rsidP="00567EDC">
            <w:pPr>
              <w:spacing w:before="0" w:after="0"/>
              <w:jc w:val="center"/>
              <w:rPr>
                <w:rFonts w:asciiTheme="minorHAnsi" w:eastAsia="Times New Roman" w:hAnsiTheme="minorHAnsi" w:cs="Arial"/>
                <w:b/>
                <w:bCs/>
                <w:color w:val="000000"/>
                <w:sz w:val="18"/>
                <w:szCs w:val="18"/>
                <w:lang w:eastAsia="cs-CZ"/>
              </w:rPr>
            </w:pPr>
            <w:r w:rsidRPr="00567EDC">
              <w:rPr>
                <w:rFonts w:asciiTheme="minorHAnsi" w:eastAsia="Times New Roman" w:hAnsiTheme="minorHAnsi" w:cs="Arial"/>
                <w:b/>
                <w:bCs/>
                <w:color w:val="000000"/>
                <w:sz w:val="18"/>
                <w:szCs w:val="18"/>
                <w:lang w:eastAsia="cs-CZ"/>
              </w:rPr>
              <w:t>Milník 2018</w:t>
            </w:r>
            <w:r w:rsidRPr="00567EDC">
              <w:rPr>
                <w:rFonts w:asciiTheme="minorHAnsi" w:eastAsia="Times New Roman" w:hAnsiTheme="minorHAnsi" w:cs="Arial"/>
                <w:b/>
                <w:bCs/>
                <w:color w:val="000000"/>
                <w:sz w:val="18"/>
                <w:szCs w:val="18"/>
                <w:lang w:eastAsia="cs-CZ"/>
              </w:rPr>
              <w:br/>
            </w:r>
            <w:r w:rsidRPr="00567EDC">
              <w:rPr>
                <w:rFonts w:asciiTheme="minorHAnsi" w:eastAsia="Times New Roman" w:hAnsiTheme="minorHAnsi" w:cs="Arial"/>
                <w:b/>
                <w:bCs/>
                <w:color w:val="000000"/>
                <w:sz w:val="16"/>
                <w:szCs w:val="18"/>
                <w:lang w:eastAsia="cs-CZ"/>
              </w:rPr>
              <w:t xml:space="preserve"> (je-li vyžadováno)</w:t>
            </w:r>
          </w:p>
        </w:tc>
        <w:tc>
          <w:tcPr>
            <w:tcW w:w="367" w:type="pct"/>
            <w:vMerge/>
            <w:vAlign w:val="center"/>
            <w:hideMark/>
          </w:tcPr>
          <w:p w14:paraId="45A5F370" w14:textId="77777777" w:rsidR="00567EDC" w:rsidRPr="0052713A" w:rsidRDefault="00567EDC" w:rsidP="0052713A">
            <w:pPr>
              <w:spacing w:before="0" w:after="0"/>
              <w:rPr>
                <w:rFonts w:asciiTheme="minorHAnsi" w:eastAsia="Times New Roman" w:hAnsiTheme="minorHAnsi" w:cs="Arial"/>
                <w:b/>
                <w:bCs/>
                <w:color w:val="000000"/>
                <w:sz w:val="18"/>
                <w:szCs w:val="18"/>
                <w:lang w:eastAsia="cs-CZ"/>
              </w:rPr>
            </w:pPr>
          </w:p>
        </w:tc>
      </w:tr>
      <w:tr w:rsidR="002F5A1A" w:rsidRPr="0052713A" w14:paraId="5981FE0A" w14:textId="77777777" w:rsidTr="002F5A1A">
        <w:trPr>
          <w:trHeight w:val="735"/>
        </w:trPr>
        <w:tc>
          <w:tcPr>
            <w:tcW w:w="313" w:type="pct"/>
            <w:vMerge w:val="restart"/>
            <w:shd w:val="clear" w:color="000000" w:fill="4A442A"/>
            <w:vAlign w:val="center"/>
            <w:hideMark/>
          </w:tcPr>
          <w:p w14:paraId="5C9526DA" w14:textId="77777777" w:rsidR="002F5A1A" w:rsidRPr="0052713A" w:rsidRDefault="002F5A1A" w:rsidP="0052713A">
            <w:pPr>
              <w:spacing w:before="0" w:after="0"/>
              <w:jc w:val="center"/>
              <w:rPr>
                <w:rFonts w:asciiTheme="minorHAnsi" w:eastAsia="Times New Roman" w:hAnsiTheme="minorHAnsi" w:cs="Arial"/>
                <w:b/>
                <w:bCs/>
                <w:color w:val="FFFFFF"/>
                <w:sz w:val="18"/>
                <w:szCs w:val="18"/>
                <w:lang w:eastAsia="cs-CZ"/>
              </w:rPr>
            </w:pPr>
            <w:r w:rsidRPr="0052713A">
              <w:rPr>
                <w:rFonts w:asciiTheme="minorHAnsi" w:eastAsia="Times New Roman" w:hAnsiTheme="minorHAnsi" w:cs="Arial"/>
                <w:b/>
                <w:bCs/>
                <w:color w:val="FFFFFF"/>
                <w:sz w:val="18"/>
                <w:szCs w:val="18"/>
                <w:lang w:eastAsia="cs-CZ"/>
              </w:rPr>
              <w:t>SC B1</w:t>
            </w:r>
          </w:p>
          <w:p w14:paraId="610051AF" w14:textId="77777777" w:rsidR="002F5A1A" w:rsidRPr="0052713A" w:rsidRDefault="002F5A1A" w:rsidP="0052713A">
            <w:pPr>
              <w:spacing w:before="0" w:after="0"/>
              <w:jc w:val="center"/>
              <w:rPr>
                <w:rFonts w:asciiTheme="minorHAnsi" w:eastAsia="Times New Roman" w:hAnsiTheme="minorHAnsi" w:cs="Arial"/>
                <w:b/>
                <w:bCs/>
                <w:color w:val="FFFFFF"/>
                <w:sz w:val="18"/>
                <w:szCs w:val="18"/>
                <w:lang w:eastAsia="cs-CZ"/>
              </w:rPr>
            </w:pPr>
            <w:r w:rsidRPr="0052713A">
              <w:rPr>
                <w:rFonts w:asciiTheme="minorHAnsi" w:eastAsia="Times New Roman" w:hAnsiTheme="minorHAnsi" w:cs="Arial"/>
                <w:b/>
                <w:bCs/>
                <w:color w:val="FFFFFF"/>
                <w:sz w:val="18"/>
                <w:szCs w:val="18"/>
                <w:lang w:eastAsia="cs-CZ"/>
              </w:rPr>
              <w:t> </w:t>
            </w:r>
          </w:p>
        </w:tc>
        <w:tc>
          <w:tcPr>
            <w:tcW w:w="287" w:type="pct"/>
            <w:vMerge w:val="restart"/>
            <w:shd w:val="clear" w:color="auto" w:fill="948A54" w:themeFill="background2" w:themeFillShade="80"/>
            <w:vAlign w:val="center"/>
          </w:tcPr>
          <w:p w14:paraId="644A9444" w14:textId="77777777" w:rsidR="002F5A1A" w:rsidRPr="0052713A" w:rsidRDefault="002F5A1A"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B1.1</w:t>
            </w:r>
          </w:p>
        </w:tc>
        <w:tc>
          <w:tcPr>
            <w:tcW w:w="239" w:type="pct"/>
            <w:vMerge w:val="restart"/>
            <w:shd w:val="clear" w:color="000000" w:fill="C4BC96" w:themeFill="background2" w:themeFillShade="BF"/>
            <w:vAlign w:val="center"/>
          </w:tcPr>
          <w:p w14:paraId="1C26F1E9" w14:textId="77777777" w:rsidR="002F5A1A" w:rsidRPr="0052713A" w:rsidRDefault="002F5A1A"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IROP</w:t>
            </w:r>
          </w:p>
        </w:tc>
        <w:tc>
          <w:tcPr>
            <w:tcW w:w="239" w:type="pct"/>
            <w:vMerge w:val="restart"/>
            <w:shd w:val="clear" w:color="000000" w:fill="C4BC96" w:themeFill="background2" w:themeFillShade="BF"/>
            <w:vAlign w:val="center"/>
          </w:tcPr>
          <w:p w14:paraId="1D1B3F21" w14:textId="77777777" w:rsidR="002F5A1A" w:rsidRPr="0052713A" w:rsidRDefault="002F5A1A"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3</w:t>
            </w:r>
          </w:p>
        </w:tc>
        <w:tc>
          <w:tcPr>
            <w:tcW w:w="239" w:type="pct"/>
            <w:vMerge w:val="restart"/>
            <w:shd w:val="clear" w:color="000000" w:fill="C4BC96" w:themeFill="background2" w:themeFillShade="BF"/>
            <w:vAlign w:val="center"/>
          </w:tcPr>
          <w:p w14:paraId="39519367" w14:textId="77777777" w:rsidR="002F5A1A" w:rsidRPr="0052713A" w:rsidRDefault="002F5A1A"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6c</w:t>
            </w:r>
          </w:p>
        </w:tc>
        <w:tc>
          <w:tcPr>
            <w:tcW w:w="254" w:type="pct"/>
            <w:vMerge w:val="restart"/>
            <w:shd w:val="clear" w:color="auto" w:fill="C4BC96" w:themeFill="background2" w:themeFillShade="BF"/>
            <w:vAlign w:val="center"/>
          </w:tcPr>
          <w:p w14:paraId="0990BC06" w14:textId="77777777" w:rsidR="002F5A1A" w:rsidRPr="0052713A" w:rsidRDefault="002F5A1A"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3.1</w:t>
            </w:r>
          </w:p>
        </w:tc>
        <w:tc>
          <w:tcPr>
            <w:tcW w:w="248" w:type="pct"/>
            <w:shd w:val="clear" w:color="auto" w:fill="C4BC96" w:themeFill="background2" w:themeFillShade="BF"/>
            <w:vAlign w:val="center"/>
            <w:hideMark/>
          </w:tcPr>
          <w:p w14:paraId="1089F159" w14:textId="77777777" w:rsidR="002F5A1A" w:rsidRPr="0052713A" w:rsidRDefault="002F5A1A" w:rsidP="0052713A">
            <w:pPr>
              <w:spacing w:before="0" w:after="0"/>
              <w:jc w:val="center"/>
              <w:rPr>
                <w:rFonts w:asciiTheme="minorHAnsi" w:eastAsia="Times New Roman" w:hAnsiTheme="minorHAnsi" w:cs="Arial"/>
                <w:color w:val="000000"/>
                <w:sz w:val="18"/>
                <w:szCs w:val="18"/>
                <w:lang w:eastAsia="cs-CZ"/>
              </w:rPr>
            </w:pPr>
            <w:r w:rsidRPr="0052713A">
              <w:rPr>
                <w:rFonts w:asciiTheme="minorHAnsi" w:eastAsia="Times New Roman" w:hAnsiTheme="minorHAnsi" w:cs="Arial"/>
                <w:color w:val="000000"/>
                <w:sz w:val="18"/>
                <w:szCs w:val="18"/>
                <w:lang w:eastAsia="cs-CZ"/>
              </w:rPr>
              <w:t>90501</w:t>
            </w:r>
          </w:p>
        </w:tc>
        <w:tc>
          <w:tcPr>
            <w:tcW w:w="577" w:type="pct"/>
            <w:shd w:val="clear" w:color="auto" w:fill="DDD9C3" w:themeFill="background2" w:themeFillShade="E6"/>
            <w:vAlign w:val="center"/>
            <w:hideMark/>
          </w:tcPr>
          <w:p w14:paraId="16FC9B88" w14:textId="77777777" w:rsidR="002F5A1A" w:rsidRPr="0007422D" w:rsidRDefault="002F5A1A" w:rsidP="00F27570">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nově revitalizovaných památkových objektů</w:t>
            </w:r>
          </w:p>
        </w:tc>
        <w:tc>
          <w:tcPr>
            <w:tcW w:w="397" w:type="pct"/>
            <w:shd w:val="clear" w:color="auto" w:fill="DDD9C3" w:themeFill="background2" w:themeFillShade="E6"/>
            <w:vAlign w:val="center"/>
            <w:hideMark/>
          </w:tcPr>
          <w:p w14:paraId="73E76CB8"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objekty</w:t>
            </w:r>
          </w:p>
        </w:tc>
        <w:tc>
          <w:tcPr>
            <w:tcW w:w="326" w:type="pct"/>
            <w:shd w:val="clear" w:color="auto" w:fill="DDD9C3" w:themeFill="background2" w:themeFillShade="E6"/>
            <w:vAlign w:val="center"/>
            <w:hideMark/>
          </w:tcPr>
          <w:p w14:paraId="1042D784"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1" w:type="pct"/>
            <w:shd w:val="clear" w:color="auto" w:fill="DDD9C3" w:themeFill="background2" w:themeFillShade="E6"/>
            <w:vAlign w:val="center"/>
            <w:hideMark/>
          </w:tcPr>
          <w:p w14:paraId="6F52A26A"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4" w:type="pct"/>
            <w:shd w:val="clear" w:color="auto" w:fill="DDD9C3" w:themeFill="background2" w:themeFillShade="E6"/>
            <w:vAlign w:val="center"/>
            <w:hideMark/>
          </w:tcPr>
          <w:p w14:paraId="502DB6F1"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04D00DE7" w14:textId="77777777" w:rsidR="002F5A1A" w:rsidRDefault="002F5A1A" w:rsidP="00F27570">
            <w:pPr>
              <w:spacing w:before="0" w:after="0"/>
              <w:jc w:val="center"/>
              <w:rPr>
                <w:rFonts w:asciiTheme="minorHAnsi" w:eastAsia="Times New Roman" w:hAnsiTheme="minorHAnsi" w:cs="Arial"/>
                <w:color w:val="000000"/>
                <w:sz w:val="18"/>
                <w:szCs w:val="18"/>
                <w:lang w:eastAsia="cs-CZ"/>
              </w:rPr>
            </w:pPr>
          </w:p>
          <w:p w14:paraId="3CB1FBEF"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4</w:t>
            </w:r>
          </w:p>
        </w:tc>
        <w:tc>
          <w:tcPr>
            <w:tcW w:w="287" w:type="pct"/>
            <w:shd w:val="clear" w:color="auto" w:fill="DDD9C3" w:themeFill="background2" w:themeFillShade="E6"/>
            <w:vAlign w:val="center"/>
            <w:hideMark/>
          </w:tcPr>
          <w:p w14:paraId="131ACF54" w14:textId="77777777" w:rsidR="002F5A1A" w:rsidRDefault="002F5A1A" w:rsidP="002F5A1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31. 12. </w:t>
            </w:r>
          </w:p>
          <w:p w14:paraId="06907248" w14:textId="77777777" w:rsidR="002F5A1A" w:rsidRPr="0007422D" w:rsidRDefault="002F5A1A" w:rsidP="002F5A1A">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2023</w:t>
            </w:r>
          </w:p>
        </w:tc>
        <w:tc>
          <w:tcPr>
            <w:tcW w:w="350" w:type="pct"/>
            <w:shd w:val="clear" w:color="auto" w:fill="DDD9C3" w:themeFill="background2" w:themeFillShade="E6"/>
            <w:vAlign w:val="center"/>
          </w:tcPr>
          <w:p w14:paraId="6E7CE070" w14:textId="77777777" w:rsidR="002F5A1A" w:rsidRDefault="002F5A1A" w:rsidP="0041426C">
            <w:pPr>
              <w:spacing w:before="0" w:after="0"/>
              <w:jc w:val="center"/>
              <w:rPr>
                <w:rFonts w:asciiTheme="minorHAnsi" w:eastAsia="Times New Roman" w:hAnsiTheme="minorHAnsi" w:cs="Arial"/>
                <w:color w:val="000000"/>
                <w:sz w:val="18"/>
                <w:szCs w:val="18"/>
                <w:lang w:eastAsia="cs-CZ"/>
              </w:rPr>
            </w:pPr>
          </w:p>
          <w:p w14:paraId="47BB0FF0" w14:textId="77777777" w:rsidR="002F5A1A" w:rsidRPr="0007422D" w:rsidRDefault="002F5A1A" w:rsidP="0041426C">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w:t>
            </w:r>
          </w:p>
        </w:tc>
        <w:tc>
          <w:tcPr>
            <w:tcW w:w="367" w:type="pct"/>
            <w:shd w:val="clear" w:color="auto" w:fill="DDD9C3" w:themeFill="background2" w:themeFillShade="E6"/>
            <w:vAlign w:val="center"/>
            <w:hideMark/>
          </w:tcPr>
          <w:p w14:paraId="6E5F4FB6"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2F5A1A" w:rsidRPr="0052713A" w14:paraId="2E40E53E" w14:textId="77777777" w:rsidTr="002F5A1A">
        <w:trPr>
          <w:trHeight w:val="975"/>
        </w:trPr>
        <w:tc>
          <w:tcPr>
            <w:tcW w:w="313" w:type="pct"/>
            <w:vMerge/>
            <w:vAlign w:val="center"/>
            <w:hideMark/>
          </w:tcPr>
          <w:p w14:paraId="6AFBA876"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87" w:type="pct"/>
            <w:vMerge/>
            <w:shd w:val="clear" w:color="auto" w:fill="948A54" w:themeFill="background2" w:themeFillShade="80"/>
            <w:vAlign w:val="center"/>
          </w:tcPr>
          <w:p w14:paraId="537AA71C"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2369BAE9"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2A34390A"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307CF78C"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54" w:type="pct"/>
            <w:vMerge/>
            <w:shd w:val="clear" w:color="auto" w:fill="C4BC96" w:themeFill="background2" w:themeFillShade="BF"/>
            <w:vAlign w:val="center"/>
          </w:tcPr>
          <w:p w14:paraId="45317134"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48" w:type="pct"/>
            <w:shd w:val="clear" w:color="auto" w:fill="C4BC96" w:themeFill="background2" w:themeFillShade="BF"/>
            <w:vAlign w:val="center"/>
            <w:hideMark/>
          </w:tcPr>
          <w:p w14:paraId="14D0AC56" w14:textId="77777777" w:rsidR="002F5A1A" w:rsidRPr="0052713A" w:rsidRDefault="002F5A1A" w:rsidP="0052713A">
            <w:pPr>
              <w:spacing w:before="0" w:after="0"/>
              <w:jc w:val="center"/>
              <w:rPr>
                <w:rFonts w:asciiTheme="minorHAnsi" w:eastAsia="Times New Roman" w:hAnsiTheme="minorHAnsi" w:cs="Arial"/>
                <w:color w:val="000000"/>
                <w:sz w:val="18"/>
                <w:szCs w:val="18"/>
                <w:lang w:eastAsia="cs-CZ"/>
              </w:rPr>
            </w:pPr>
            <w:r w:rsidRPr="0052713A">
              <w:rPr>
                <w:rFonts w:asciiTheme="minorHAnsi" w:eastAsia="Times New Roman" w:hAnsiTheme="minorHAnsi" w:cs="Arial"/>
                <w:color w:val="000000"/>
                <w:sz w:val="18"/>
                <w:szCs w:val="18"/>
                <w:lang w:eastAsia="cs-CZ"/>
              </w:rPr>
              <w:t>91010</w:t>
            </w:r>
          </w:p>
        </w:tc>
        <w:tc>
          <w:tcPr>
            <w:tcW w:w="577" w:type="pct"/>
            <w:shd w:val="clear" w:color="auto" w:fill="DDD9C3" w:themeFill="background2" w:themeFillShade="E6"/>
            <w:vAlign w:val="center"/>
            <w:hideMark/>
          </w:tcPr>
          <w:p w14:paraId="24702DEB" w14:textId="77777777" w:rsidR="002F5A1A" w:rsidRPr="0007422D" w:rsidRDefault="002F5A1A"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návštěv kulturních památek a paměťových institucí zpřístupněných za vstupné</w:t>
            </w:r>
          </w:p>
        </w:tc>
        <w:tc>
          <w:tcPr>
            <w:tcW w:w="397" w:type="pct"/>
            <w:shd w:val="clear" w:color="auto" w:fill="DDD9C3" w:themeFill="background2" w:themeFillShade="E6"/>
            <w:vAlign w:val="center"/>
            <w:hideMark/>
          </w:tcPr>
          <w:p w14:paraId="7E9E5F91"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návštěvy/rok</w:t>
            </w:r>
          </w:p>
        </w:tc>
        <w:tc>
          <w:tcPr>
            <w:tcW w:w="326" w:type="pct"/>
            <w:shd w:val="clear" w:color="auto" w:fill="DDD9C3" w:themeFill="background2" w:themeFillShade="E6"/>
            <w:vAlign w:val="center"/>
            <w:hideMark/>
          </w:tcPr>
          <w:p w14:paraId="1CC53DA8"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1" w:type="pct"/>
            <w:shd w:val="clear" w:color="auto" w:fill="DDD9C3" w:themeFill="background2" w:themeFillShade="E6"/>
            <w:vAlign w:val="center"/>
            <w:hideMark/>
          </w:tcPr>
          <w:p w14:paraId="55DB12CC"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6"/>
                <w:szCs w:val="18"/>
                <w:lang w:eastAsia="cs-CZ"/>
              </w:rPr>
              <w:t>26 553 793</w:t>
            </w:r>
          </w:p>
        </w:tc>
        <w:tc>
          <w:tcPr>
            <w:tcW w:w="274" w:type="pct"/>
            <w:shd w:val="clear" w:color="auto" w:fill="DDD9C3" w:themeFill="background2" w:themeFillShade="E6"/>
            <w:vAlign w:val="center"/>
            <w:hideMark/>
          </w:tcPr>
          <w:p w14:paraId="506D01DC"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2013</w:t>
            </w:r>
          </w:p>
        </w:tc>
        <w:tc>
          <w:tcPr>
            <w:tcW w:w="292" w:type="pct"/>
            <w:shd w:val="clear" w:color="auto" w:fill="DDD9C3" w:themeFill="background2" w:themeFillShade="E6"/>
            <w:vAlign w:val="center"/>
            <w:hideMark/>
          </w:tcPr>
          <w:p w14:paraId="00ED4864"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6"/>
                <w:szCs w:val="18"/>
                <w:lang w:eastAsia="cs-CZ"/>
              </w:rPr>
              <w:t>27 500 000</w:t>
            </w:r>
          </w:p>
        </w:tc>
        <w:tc>
          <w:tcPr>
            <w:tcW w:w="287" w:type="pct"/>
            <w:shd w:val="clear" w:color="auto" w:fill="DDD9C3" w:themeFill="background2" w:themeFillShade="E6"/>
            <w:vAlign w:val="center"/>
            <w:hideMark/>
          </w:tcPr>
          <w:p w14:paraId="29FED449"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350" w:type="pct"/>
            <w:shd w:val="clear" w:color="auto" w:fill="DDD9C3" w:themeFill="background2" w:themeFillShade="E6"/>
            <w:vAlign w:val="center"/>
          </w:tcPr>
          <w:p w14:paraId="3022B197" w14:textId="77777777" w:rsidR="002F5A1A" w:rsidRPr="0007422D" w:rsidRDefault="002F5A1A" w:rsidP="00DE6283">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7" w:type="pct"/>
            <w:shd w:val="clear" w:color="auto" w:fill="DDD9C3" w:themeFill="background2" w:themeFillShade="E6"/>
            <w:vAlign w:val="center"/>
            <w:hideMark/>
          </w:tcPr>
          <w:p w14:paraId="3E03AE42" w14:textId="77777777" w:rsidR="002F5A1A" w:rsidRPr="0007422D" w:rsidRDefault="002F5A1A"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2F5A1A" w:rsidRPr="0052713A" w14:paraId="768673EA" w14:textId="77777777" w:rsidTr="002F5A1A">
        <w:trPr>
          <w:trHeight w:val="1215"/>
        </w:trPr>
        <w:tc>
          <w:tcPr>
            <w:tcW w:w="313" w:type="pct"/>
            <w:vMerge/>
            <w:shd w:val="clear" w:color="000000" w:fill="4A442A"/>
            <w:vAlign w:val="center"/>
            <w:hideMark/>
          </w:tcPr>
          <w:p w14:paraId="0AA753CB"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87" w:type="pct"/>
            <w:vMerge/>
            <w:shd w:val="clear" w:color="auto" w:fill="948A54" w:themeFill="background2" w:themeFillShade="80"/>
            <w:vAlign w:val="center"/>
          </w:tcPr>
          <w:p w14:paraId="5046452C"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32D88C31"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3886FA29"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39" w:type="pct"/>
            <w:vMerge/>
            <w:shd w:val="clear" w:color="000000" w:fill="C4BC96" w:themeFill="background2" w:themeFillShade="BF"/>
            <w:vAlign w:val="center"/>
          </w:tcPr>
          <w:p w14:paraId="2D37BFE0"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54" w:type="pct"/>
            <w:vMerge/>
            <w:shd w:val="clear" w:color="auto" w:fill="C4BC96" w:themeFill="background2" w:themeFillShade="BF"/>
            <w:vAlign w:val="center"/>
          </w:tcPr>
          <w:p w14:paraId="4EC8CB11" w14:textId="77777777" w:rsidR="002F5A1A" w:rsidRPr="0052713A" w:rsidRDefault="002F5A1A" w:rsidP="0052713A">
            <w:pPr>
              <w:spacing w:before="0" w:after="0"/>
              <w:rPr>
                <w:rFonts w:asciiTheme="minorHAnsi" w:eastAsia="Times New Roman" w:hAnsiTheme="minorHAnsi" w:cs="Arial"/>
                <w:b/>
                <w:color w:val="000000"/>
                <w:sz w:val="18"/>
                <w:szCs w:val="18"/>
                <w:lang w:eastAsia="cs-CZ"/>
              </w:rPr>
            </w:pPr>
          </w:p>
        </w:tc>
        <w:tc>
          <w:tcPr>
            <w:tcW w:w="248" w:type="pct"/>
            <w:shd w:val="clear" w:color="auto" w:fill="C4BC96" w:themeFill="background2" w:themeFillShade="BF"/>
            <w:vAlign w:val="center"/>
            <w:hideMark/>
          </w:tcPr>
          <w:p w14:paraId="08232B16" w14:textId="77777777" w:rsidR="002F5A1A" w:rsidRPr="0052713A" w:rsidRDefault="002F5A1A" w:rsidP="00E52054">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91005</w:t>
            </w:r>
          </w:p>
        </w:tc>
        <w:tc>
          <w:tcPr>
            <w:tcW w:w="577" w:type="pct"/>
            <w:shd w:val="clear" w:color="auto" w:fill="DDD9C3" w:themeFill="background2" w:themeFillShade="E6"/>
            <w:vAlign w:val="center"/>
            <w:hideMark/>
          </w:tcPr>
          <w:p w14:paraId="4838B1A6" w14:textId="77777777" w:rsidR="002F5A1A" w:rsidRPr="0007422D" w:rsidRDefault="002F5A1A" w:rsidP="00753E0F">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Zvýšení očekávaného počtu návštěv podporovaných kulturních a přírodních památek a atrakcí</w:t>
            </w:r>
          </w:p>
        </w:tc>
        <w:tc>
          <w:tcPr>
            <w:tcW w:w="397" w:type="pct"/>
            <w:shd w:val="clear" w:color="auto" w:fill="DDD9C3" w:themeFill="background2" w:themeFillShade="E6"/>
            <w:vAlign w:val="center"/>
            <w:hideMark/>
          </w:tcPr>
          <w:p w14:paraId="42041229"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Návštěvy/rok</w:t>
            </w:r>
          </w:p>
        </w:tc>
        <w:tc>
          <w:tcPr>
            <w:tcW w:w="326" w:type="pct"/>
            <w:shd w:val="clear" w:color="auto" w:fill="DDD9C3" w:themeFill="background2" w:themeFillShade="E6"/>
            <w:vAlign w:val="center"/>
            <w:hideMark/>
          </w:tcPr>
          <w:p w14:paraId="3139751B"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1" w:type="pct"/>
            <w:shd w:val="clear" w:color="auto" w:fill="DDD9C3" w:themeFill="background2" w:themeFillShade="E6"/>
            <w:vAlign w:val="center"/>
            <w:hideMark/>
          </w:tcPr>
          <w:p w14:paraId="044E47DB"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4" w:type="pct"/>
            <w:shd w:val="clear" w:color="auto" w:fill="DDD9C3" w:themeFill="background2" w:themeFillShade="E6"/>
            <w:vAlign w:val="center"/>
            <w:hideMark/>
          </w:tcPr>
          <w:p w14:paraId="4A275521" w14:textId="77777777" w:rsidR="002F5A1A" w:rsidRPr="0007422D" w:rsidRDefault="002F5A1A"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61F9B225" w14:textId="77777777" w:rsidR="002F5A1A" w:rsidRDefault="002F5A1A" w:rsidP="00F27570">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w:t>
            </w:r>
          </w:p>
          <w:p w14:paraId="43342981" w14:textId="5B712107" w:rsidR="002F5A1A" w:rsidRPr="0007422D" w:rsidRDefault="000C7624" w:rsidP="00F27570">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30 497</w:t>
            </w:r>
          </w:p>
        </w:tc>
        <w:tc>
          <w:tcPr>
            <w:tcW w:w="287" w:type="pct"/>
            <w:shd w:val="clear" w:color="auto" w:fill="DDD9C3" w:themeFill="background2" w:themeFillShade="E6"/>
            <w:vAlign w:val="center"/>
            <w:hideMark/>
          </w:tcPr>
          <w:p w14:paraId="43292190" w14:textId="77777777" w:rsidR="002F5A1A" w:rsidRDefault="002F5A1A" w:rsidP="002F5A1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31. 12. </w:t>
            </w:r>
          </w:p>
          <w:p w14:paraId="1BF97A24" w14:textId="77777777" w:rsidR="002F5A1A" w:rsidRPr="0007422D" w:rsidRDefault="002F5A1A" w:rsidP="002F5A1A">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2023</w:t>
            </w:r>
          </w:p>
        </w:tc>
        <w:tc>
          <w:tcPr>
            <w:tcW w:w="350" w:type="pct"/>
            <w:shd w:val="clear" w:color="auto" w:fill="DDD9C3" w:themeFill="background2" w:themeFillShade="E6"/>
            <w:vAlign w:val="center"/>
          </w:tcPr>
          <w:p w14:paraId="4CCF6EF9" w14:textId="77777777" w:rsidR="002F5A1A" w:rsidRPr="0007422D" w:rsidRDefault="002F5A1A"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7" w:type="pct"/>
            <w:shd w:val="clear" w:color="auto" w:fill="DDD9C3" w:themeFill="background2" w:themeFillShade="E6"/>
            <w:vAlign w:val="center"/>
            <w:hideMark/>
          </w:tcPr>
          <w:p w14:paraId="4CE133A1" w14:textId="77777777" w:rsidR="002F5A1A" w:rsidRPr="0007422D" w:rsidRDefault="002F5A1A"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2F5A1A" w:rsidRPr="0052713A" w14:paraId="3D79B70A" w14:textId="77777777" w:rsidTr="002F5A1A">
        <w:trPr>
          <w:trHeight w:val="735"/>
        </w:trPr>
        <w:tc>
          <w:tcPr>
            <w:tcW w:w="313" w:type="pct"/>
            <w:vMerge w:val="restart"/>
            <w:shd w:val="clear" w:color="000000" w:fill="4A442A"/>
            <w:vAlign w:val="center"/>
            <w:hideMark/>
          </w:tcPr>
          <w:p w14:paraId="1F19BC57" w14:textId="77777777" w:rsidR="00AC6EAC" w:rsidRPr="0052713A" w:rsidRDefault="00AC6EAC" w:rsidP="0052713A">
            <w:pPr>
              <w:spacing w:before="0" w:after="0"/>
              <w:jc w:val="center"/>
              <w:rPr>
                <w:rFonts w:asciiTheme="minorHAnsi" w:eastAsia="Times New Roman" w:hAnsiTheme="minorHAnsi" w:cs="Arial"/>
                <w:b/>
                <w:bCs/>
                <w:color w:val="FFFFFF"/>
                <w:sz w:val="18"/>
                <w:szCs w:val="18"/>
                <w:lang w:eastAsia="cs-CZ"/>
              </w:rPr>
            </w:pPr>
            <w:r w:rsidRPr="0052713A">
              <w:rPr>
                <w:rFonts w:asciiTheme="minorHAnsi" w:eastAsia="Times New Roman" w:hAnsiTheme="minorHAnsi" w:cs="Arial"/>
                <w:b/>
                <w:bCs/>
                <w:color w:val="FFFFFF"/>
                <w:sz w:val="18"/>
                <w:szCs w:val="18"/>
                <w:lang w:eastAsia="cs-CZ"/>
              </w:rPr>
              <w:t>SC B2</w:t>
            </w:r>
          </w:p>
        </w:tc>
        <w:tc>
          <w:tcPr>
            <w:tcW w:w="287" w:type="pct"/>
            <w:vMerge w:val="restart"/>
            <w:shd w:val="clear" w:color="000000" w:fill="948A54"/>
            <w:vAlign w:val="center"/>
            <w:hideMark/>
          </w:tcPr>
          <w:p w14:paraId="395B1179" w14:textId="77777777" w:rsidR="00AC6EAC" w:rsidRPr="0052713A" w:rsidRDefault="00AC6EA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 xml:space="preserve">B2.1 </w:t>
            </w:r>
          </w:p>
        </w:tc>
        <w:tc>
          <w:tcPr>
            <w:tcW w:w="239" w:type="pct"/>
            <w:vMerge w:val="restart"/>
            <w:shd w:val="clear" w:color="auto" w:fill="C4BC96" w:themeFill="background2" w:themeFillShade="BF"/>
            <w:vAlign w:val="center"/>
            <w:hideMark/>
          </w:tcPr>
          <w:p w14:paraId="75BA2DD0"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IROP</w:t>
            </w:r>
          </w:p>
        </w:tc>
        <w:tc>
          <w:tcPr>
            <w:tcW w:w="239" w:type="pct"/>
            <w:vMerge w:val="restart"/>
            <w:shd w:val="clear" w:color="auto" w:fill="C4BC96" w:themeFill="background2" w:themeFillShade="BF"/>
            <w:vAlign w:val="center"/>
            <w:hideMark/>
          </w:tcPr>
          <w:p w14:paraId="027C831F"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2</w:t>
            </w:r>
          </w:p>
        </w:tc>
        <w:tc>
          <w:tcPr>
            <w:tcW w:w="239" w:type="pct"/>
            <w:vMerge w:val="restart"/>
            <w:shd w:val="clear" w:color="auto" w:fill="C4BC96" w:themeFill="background2" w:themeFillShade="BF"/>
            <w:vAlign w:val="center"/>
            <w:hideMark/>
          </w:tcPr>
          <w:p w14:paraId="7DBEE7CB"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10</w:t>
            </w:r>
          </w:p>
        </w:tc>
        <w:tc>
          <w:tcPr>
            <w:tcW w:w="254" w:type="pct"/>
            <w:vMerge w:val="restart"/>
            <w:shd w:val="clear" w:color="auto" w:fill="C4BC96" w:themeFill="background2" w:themeFillShade="BF"/>
            <w:vAlign w:val="center"/>
            <w:hideMark/>
          </w:tcPr>
          <w:p w14:paraId="1FCF450C"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2.4</w:t>
            </w:r>
          </w:p>
        </w:tc>
        <w:tc>
          <w:tcPr>
            <w:tcW w:w="248" w:type="pct"/>
            <w:shd w:val="clear" w:color="auto" w:fill="C4BC96" w:themeFill="background2" w:themeFillShade="BF"/>
            <w:vAlign w:val="center"/>
            <w:hideMark/>
          </w:tcPr>
          <w:p w14:paraId="6D988FEF" w14:textId="77777777" w:rsidR="00AC6EAC" w:rsidRPr="0052713A" w:rsidRDefault="00AC6EAC" w:rsidP="0052713A">
            <w:pPr>
              <w:spacing w:before="0" w:after="0"/>
              <w:jc w:val="center"/>
              <w:rPr>
                <w:rFonts w:asciiTheme="minorHAnsi" w:eastAsia="Times New Roman" w:hAnsiTheme="minorHAnsi" w:cs="Arial"/>
                <w:color w:val="000000"/>
                <w:sz w:val="18"/>
                <w:szCs w:val="18"/>
                <w:lang w:eastAsia="cs-CZ"/>
              </w:rPr>
            </w:pPr>
            <w:r w:rsidRPr="0052713A">
              <w:rPr>
                <w:rFonts w:asciiTheme="minorHAnsi" w:eastAsia="Times New Roman" w:hAnsiTheme="minorHAnsi" w:cs="Arial"/>
                <w:color w:val="000000"/>
                <w:sz w:val="18"/>
                <w:szCs w:val="18"/>
                <w:lang w:eastAsia="cs-CZ"/>
              </w:rPr>
              <w:t>50030</w:t>
            </w:r>
          </w:p>
        </w:tc>
        <w:tc>
          <w:tcPr>
            <w:tcW w:w="577" w:type="pct"/>
            <w:shd w:val="clear" w:color="auto" w:fill="DDD9C3" w:themeFill="background2" w:themeFillShade="E6"/>
            <w:vAlign w:val="center"/>
            <w:hideMark/>
          </w:tcPr>
          <w:p w14:paraId="10D6B4F8" w14:textId="77777777" w:rsidR="00AC6EAC" w:rsidRPr="0007422D" w:rsidRDefault="00AC6EAC"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 xml:space="preserve">Podíl osob předčasně opouštějících vzdělávací systém  </w:t>
            </w:r>
          </w:p>
        </w:tc>
        <w:tc>
          <w:tcPr>
            <w:tcW w:w="397" w:type="pct"/>
            <w:shd w:val="clear" w:color="auto" w:fill="DDD9C3" w:themeFill="background2" w:themeFillShade="E6"/>
            <w:vAlign w:val="center"/>
            <w:hideMark/>
          </w:tcPr>
          <w:p w14:paraId="17E94C5D"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w:t>
            </w:r>
          </w:p>
        </w:tc>
        <w:tc>
          <w:tcPr>
            <w:tcW w:w="326" w:type="pct"/>
            <w:shd w:val="clear" w:color="auto" w:fill="DDD9C3" w:themeFill="background2" w:themeFillShade="E6"/>
            <w:vAlign w:val="center"/>
            <w:hideMark/>
          </w:tcPr>
          <w:p w14:paraId="6C233D16"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1" w:type="pct"/>
            <w:shd w:val="clear" w:color="auto" w:fill="DDD9C3" w:themeFill="background2" w:themeFillShade="E6"/>
            <w:vAlign w:val="center"/>
            <w:hideMark/>
          </w:tcPr>
          <w:p w14:paraId="1EEB62C4"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5,4</w:t>
            </w:r>
          </w:p>
        </w:tc>
        <w:tc>
          <w:tcPr>
            <w:tcW w:w="274" w:type="pct"/>
            <w:shd w:val="clear" w:color="auto" w:fill="DDD9C3" w:themeFill="background2" w:themeFillShade="E6"/>
            <w:vAlign w:val="center"/>
            <w:hideMark/>
          </w:tcPr>
          <w:p w14:paraId="4738B0BA"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2013</w:t>
            </w:r>
          </w:p>
        </w:tc>
        <w:tc>
          <w:tcPr>
            <w:tcW w:w="292" w:type="pct"/>
            <w:shd w:val="clear" w:color="auto" w:fill="DDD9C3" w:themeFill="background2" w:themeFillShade="E6"/>
            <w:vAlign w:val="center"/>
            <w:hideMark/>
          </w:tcPr>
          <w:p w14:paraId="64E099E6"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5,0</w:t>
            </w:r>
          </w:p>
        </w:tc>
        <w:tc>
          <w:tcPr>
            <w:tcW w:w="287" w:type="pct"/>
            <w:shd w:val="clear" w:color="auto" w:fill="DDD9C3" w:themeFill="background2" w:themeFillShade="E6"/>
            <w:vAlign w:val="center"/>
            <w:hideMark/>
          </w:tcPr>
          <w:p w14:paraId="177CED97"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31. 12. 2023</w:t>
            </w:r>
          </w:p>
        </w:tc>
        <w:tc>
          <w:tcPr>
            <w:tcW w:w="350" w:type="pct"/>
            <w:shd w:val="clear" w:color="auto" w:fill="DDD9C3" w:themeFill="background2" w:themeFillShade="E6"/>
            <w:vAlign w:val="center"/>
          </w:tcPr>
          <w:p w14:paraId="2EB375F3" w14:textId="77777777" w:rsidR="00AC6EAC" w:rsidRPr="0007422D" w:rsidRDefault="00AC6EAC" w:rsidP="00AC6EAC">
            <w:pPr>
              <w:spacing w:before="0" w:after="0"/>
              <w:jc w:val="center"/>
              <w:rPr>
                <w:rFonts w:asciiTheme="minorHAnsi" w:eastAsia="Calibri"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7" w:type="pct"/>
            <w:shd w:val="clear" w:color="auto" w:fill="DDD9C3" w:themeFill="background2" w:themeFillShade="E6"/>
            <w:vAlign w:val="center"/>
            <w:hideMark/>
          </w:tcPr>
          <w:p w14:paraId="35C0B8AE" w14:textId="77777777" w:rsidR="00AC6EAC" w:rsidRPr="0007422D" w:rsidRDefault="00AC6EAC"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převzetí z PD OP</w:t>
            </w:r>
          </w:p>
        </w:tc>
      </w:tr>
      <w:tr w:rsidR="002F5A1A" w:rsidRPr="0052713A" w14:paraId="14C960BC" w14:textId="77777777" w:rsidTr="002F5A1A">
        <w:trPr>
          <w:trHeight w:val="495"/>
        </w:trPr>
        <w:tc>
          <w:tcPr>
            <w:tcW w:w="313" w:type="pct"/>
            <w:vMerge/>
            <w:vAlign w:val="center"/>
            <w:hideMark/>
          </w:tcPr>
          <w:p w14:paraId="016FCD95" w14:textId="77777777" w:rsidR="00AC6EAC" w:rsidRPr="0052713A" w:rsidRDefault="00AC6EAC" w:rsidP="0052713A">
            <w:pPr>
              <w:spacing w:before="0" w:after="0"/>
              <w:rPr>
                <w:rFonts w:asciiTheme="minorHAnsi" w:eastAsia="Times New Roman" w:hAnsiTheme="minorHAnsi" w:cs="Arial"/>
                <w:b/>
                <w:bCs/>
                <w:color w:val="FFFFFF"/>
                <w:sz w:val="18"/>
                <w:szCs w:val="18"/>
                <w:lang w:eastAsia="cs-CZ"/>
              </w:rPr>
            </w:pPr>
          </w:p>
        </w:tc>
        <w:tc>
          <w:tcPr>
            <w:tcW w:w="287" w:type="pct"/>
            <w:vMerge/>
            <w:vAlign w:val="center"/>
            <w:hideMark/>
          </w:tcPr>
          <w:p w14:paraId="392E8387" w14:textId="77777777" w:rsidR="00AC6EAC" w:rsidRPr="0052713A" w:rsidRDefault="00AC6EAC" w:rsidP="0052713A">
            <w:pPr>
              <w:spacing w:before="0" w:after="0"/>
              <w:rPr>
                <w:rFonts w:asciiTheme="minorHAnsi" w:eastAsia="Times New Roman" w:hAnsiTheme="minorHAnsi" w:cs="Arial"/>
                <w:b/>
                <w:bCs/>
                <w:color w:val="000000"/>
                <w:sz w:val="18"/>
                <w:szCs w:val="18"/>
                <w:lang w:eastAsia="cs-CZ"/>
              </w:rPr>
            </w:pPr>
          </w:p>
        </w:tc>
        <w:tc>
          <w:tcPr>
            <w:tcW w:w="239" w:type="pct"/>
            <w:vMerge/>
            <w:shd w:val="clear" w:color="auto" w:fill="C4BC96" w:themeFill="background2" w:themeFillShade="BF"/>
            <w:vAlign w:val="center"/>
            <w:hideMark/>
          </w:tcPr>
          <w:p w14:paraId="4878A6F0"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57A922C6"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0EA7DAC0"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54" w:type="pct"/>
            <w:vMerge/>
            <w:shd w:val="clear" w:color="auto" w:fill="C4BC96" w:themeFill="background2" w:themeFillShade="BF"/>
            <w:vAlign w:val="center"/>
            <w:hideMark/>
          </w:tcPr>
          <w:p w14:paraId="587FC2E7"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48" w:type="pct"/>
            <w:shd w:val="clear" w:color="auto" w:fill="C4BC96" w:themeFill="background2" w:themeFillShade="BF"/>
            <w:vAlign w:val="center"/>
            <w:hideMark/>
          </w:tcPr>
          <w:p w14:paraId="3864F8E0" w14:textId="77777777" w:rsidR="00AC6EAC" w:rsidRPr="0052713A" w:rsidRDefault="00AC6EAC" w:rsidP="0052713A">
            <w:pPr>
              <w:spacing w:before="0" w:after="0"/>
              <w:jc w:val="center"/>
              <w:rPr>
                <w:rFonts w:asciiTheme="minorHAnsi" w:eastAsia="Times New Roman" w:hAnsiTheme="minorHAnsi" w:cs="Arial"/>
                <w:color w:val="000000"/>
                <w:sz w:val="18"/>
                <w:szCs w:val="18"/>
                <w:lang w:eastAsia="cs-CZ"/>
              </w:rPr>
            </w:pPr>
            <w:r w:rsidRPr="0052713A">
              <w:rPr>
                <w:rFonts w:asciiTheme="minorHAnsi" w:eastAsia="Calibri" w:hAnsiTheme="minorHAnsi" w:cs="Arial"/>
                <w:color w:val="000000"/>
                <w:sz w:val="18"/>
                <w:szCs w:val="18"/>
                <w:lang w:eastAsia="cs-CZ"/>
              </w:rPr>
              <w:t>50000</w:t>
            </w:r>
          </w:p>
        </w:tc>
        <w:tc>
          <w:tcPr>
            <w:tcW w:w="577" w:type="pct"/>
            <w:shd w:val="clear" w:color="auto" w:fill="DDD9C3" w:themeFill="background2" w:themeFillShade="E6"/>
            <w:vAlign w:val="center"/>
            <w:hideMark/>
          </w:tcPr>
          <w:p w14:paraId="14AC84DE" w14:textId="77777777" w:rsidR="00AC6EAC" w:rsidRPr="0007422D" w:rsidRDefault="00AC6EAC"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Počet podpořených vzdělávacích zařízení</w:t>
            </w:r>
          </w:p>
        </w:tc>
        <w:tc>
          <w:tcPr>
            <w:tcW w:w="397" w:type="pct"/>
            <w:shd w:val="clear" w:color="auto" w:fill="DDD9C3" w:themeFill="background2" w:themeFillShade="E6"/>
            <w:vAlign w:val="center"/>
            <w:hideMark/>
          </w:tcPr>
          <w:p w14:paraId="3971E3CF"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zařízení</w:t>
            </w:r>
          </w:p>
        </w:tc>
        <w:tc>
          <w:tcPr>
            <w:tcW w:w="326" w:type="pct"/>
            <w:shd w:val="clear" w:color="auto" w:fill="DDD9C3" w:themeFill="background2" w:themeFillShade="E6"/>
            <w:vAlign w:val="center"/>
            <w:hideMark/>
          </w:tcPr>
          <w:p w14:paraId="613D47A6"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1" w:type="pct"/>
            <w:shd w:val="clear" w:color="auto" w:fill="DDD9C3" w:themeFill="background2" w:themeFillShade="E6"/>
            <w:vAlign w:val="center"/>
            <w:hideMark/>
          </w:tcPr>
          <w:p w14:paraId="06F2A824"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4" w:type="pct"/>
            <w:shd w:val="clear" w:color="auto" w:fill="DDD9C3" w:themeFill="background2" w:themeFillShade="E6"/>
            <w:vAlign w:val="center"/>
            <w:hideMark/>
          </w:tcPr>
          <w:p w14:paraId="262911B8"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109992DE" w14:textId="1E0CECE6" w:rsidR="00AC6EAC" w:rsidRPr="0007422D" w:rsidRDefault="000C7624" w:rsidP="00F27570">
            <w:pPr>
              <w:spacing w:before="0" w:after="0"/>
              <w:jc w:val="center"/>
              <w:rPr>
                <w:rFonts w:asciiTheme="minorHAnsi" w:eastAsia="Times New Roman" w:hAnsiTheme="minorHAnsi" w:cs="Arial"/>
                <w:color w:val="000000"/>
                <w:sz w:val="18"/>
                <w:szCs w:val="18"/>
                <w:lang w:eastAsia="cs-CZ"/>
              </w:rPr>
            </w:pPr>
            <w:r>
              <w:rPr>
                <w:rFonts w:asciiTheme="minorHAnsi" w:eastAsia="Calibri" w:hAnsiTheme="minorHAnsi" w:cs="Arial"/>
                <w:color w:val="000000"/>
                <w:sz w:val="18"/>
                <w:szCs w:val="18"/>
                <w:lang w:eastAsia="cs-CZ"/>
              </w:rPr>
              <w:t xml:space="preserve"> 23</w:t>
            </w:r>
          </w:p>
        </w:tc>
        <w:tc>
          <w:tcPr>
            <w:tcW w:w="287" w:type="pct"/>
            <w:shd w:val="clear" w:color="auto" w:fill="DDD9C3" w:themeFill="background2" w:themeFillShade="E6"/>
            <w:vAlign w:val="center"/>
            <w:hideMark/>
          </w:tcPr>
          <w:p w14:paraId="6EA40C03"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w:t>
            </w:r>
            <w:r w:rsidR="001C0894">
              <w:rPr>
                <w:rFonts w:asciiTheme="minorHAnsi" w:eastAsia="Times New Roman" w:hAnsiTheme="minorHAnsi" w:cs="Arial"/>
                <w:color w:val="000000"/>
                <w:sz w:val="18"/>
                <w:szCs w:val="18"/>
                <w:lang w:eastAsia="cs-CZ"/>
              </w:rPr>
              <w:t>3</w:t>
            </w:r>
          </w:p>
        </w:tc>
        <w:tc>
          <w:tcPr>
            <w:tcW w:w="350" w:type="pct"/>
            <w:shd w:val="clear" w:color="auto" w:fill="DDD9C3" w:themeFill="background2" w:themeFillShade="E6"/>
            <w:vAlign w:val="center"/>
          </w:tcPr>
          <w:p w14:paraId="266DC63A" w14:textId="77777777" w:rsidR="00AC6EAC" w:rsidRPr="0007422D" w:rsidRDefault="00AC6EAC"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4</w:t>
            </w:r>
          </w:p>
        </w:tc>
        <w:tc>
          <w:tcPr>
            <w:tcW w:w="367" w:type="pct"/>
            <w:shd w:val="clear" w:color="auto" w:fill="DDD9C3" w:themeFill="background2" w:themeFillShade="E6"/>
            <w:vAlign w:val="center"/>
            <w:hideMark/>
          </w:tcPr>
          <w:p w14:paraId="5C5A71B7" w14:textId="77777777" w:rsidR="00AC6EAC" w:rsidRPr="0007422D" w:rsidRDefault="00A34D6D"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2F5A1A" w:rsidRPr="0052713A" w14:paraId="468CBACD" w14:textId="77777777" w:rsidTr="002F5A1A">
        <w:trPr>
          <w:trHeight w:val="975"/>
        </w:trPr>
        <w:tc>
          <w:tcPr>
            <w:tcW w:w="313" w:type="pct"/>
            <w:vMerge/>
            <w:vAlign w:val="center"/>
            <w:hideMark/>
          </w:tcPr>
          <w:p w14:paraId="0C90CB51" w14:textId="77777777" w:rsidR="00AC6EAC" w:rsidRPr="0052713A" w:rsidRDefault="00AC6EAC" w:rsidP="0052713A">
            <w:pPr>
              <w:spacing w:before="0" w:after="0"/>
              <w:rPr>
                <w:rFonts w:asciiTheme="minorHAnsi" w:eastAsia="Times New Roman" w:hAnsiTheme="minorHAnsi" w:cs="Arial"/>
                <w:b/>
                <w:bCs/>
                <w:color w:val="FFFFFF"/>
                <w:sz w:val="18"/>
                <w:szCs w:val="18"/>
                <w:lang w:eastAsia="cs-CZ"/>
              </w:rPr>
            </w:pPr>
          </w:p>
        </w:tc>
        <w:tc>
          <w:tcPr>
            <w:tcW w:w="287" w:type="pct"/>
            <w:vMerge/>
            <w:vAlign w:val="center"/>
            <w:hideMark/>
          </w:tcPr>
          <w:p w14:paraId="29D48CB0" w14:textId="77777777" w:rsidR="00AC6EAC" w:rsidRPr="0052713A" w:rsidRDefault="00AC6EAC" w:rsidP="0052713A">
            <w:pPr>
              <w:spacing w:before="0" w:after="0"/>
              <w:rPr>
                <w:rFonts w:asciiTheme="minorHAnsi" w:eastAsia="Times New Roman" w:hAnsiTheme="minorHAnsi" w:cs="Arial"/>
                <w:b/>
                <w:bCs/>
                <w:color w:val="000000"/>
                <w:sz w:val="18"/>
                <w:szCs w:val="18"/>
                <w:lang w:eastAsia="cs-CZ"/>
              </w:rPr>
            </w:pPr>
          </w:p>
        </w:tc>
        <w:tc>
          <w:tcPr>
            <w:tcW w:w="239" w:type="pct"/>
            <w:vMerge/>
            <w:shd w:val="clear" w:color="auto" w:fill="C4BC96" w:themeFill="background2" w:themeFillShade="BF"/>
            <w:vAlign w:val="center"/>
            <w:hideMark/>
          </w:tcPr>
          <w:p w14:paraId="5A26007F"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7EEDE9B1"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082B182D"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54" w:type="pct"/>
            <w:vMerge/>
            <w:shd w:val="clear" w:color="auto" w:fill="C4BC96" w:themeFill="background2" w:themeFillShade="BF"/>
            <w:vAlign w:val="center"/>
            <w:hideMark/>
          </w:tcPr>
          <w:p w14:paraId="784B26F9"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48" w:type="pct"/>
            <w:shd w:val="clear" w:color="auto" w:fill="C4BC96" w:themeFill="background2" w:themeFillShade="BF"/>
            <w:vAlign w:val="center"/>
            <w:hideMark/>
          </w:tcPr>
          <w:p w14:paraId="76231A3C" w14:textId="77777777" w:rsidR="00AC6EAC" w:rsidRPr="0052713A" w:rsidRDefault="00E52054" w:rsidP="00E52054">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5</w:t>
            </w:r>
            <w:r>
              <w:rPr>
                <w:rFonts w:asciiTheme="minorHAnsi" w:eastAsia="Times New Roman" w:hAnsiTheme="minorHAnsi" w:cs="Arial"/>
                <w:color w:val="000000"/>
                <w:sz w:val="18"/>
                <w:szCs w:val="18"/>
                <w:lang w:eastAsia="cs-CZ"/>
              </w:rPr>
              <w:t>00</w:t>
            </w:r>
            <w:r w:rsidRPr="00E52054">
              <w:rPr>
                <w:rFonts w:asciiTheme="minorHAnsi" w:eastAsia="Times New Roman" w:hAnsiTheme="minorHAnsi" w:cs="Arial"/>
                <w:color w:val="000000"/>
                <w:sz w:val="18"/>
                <w:szCs w:val="18"/>
                <w:lang w:eastAsia="cs-CZ"/>
              </w:rPr>
              <w:t>01</w:t>
            </w:r>
          </w:p>
        </w:tc>
        <w:tc>
          <w:tcPr>
            <w:tcW w:w="577" w:type="pct"/>
            <w:shd w:val="clear" w:color="auto" w:fill="DDD9C3" w:themeFill="background2" w:themeFillShade="E6"/>
            <w:vAlign w:val="center"/>
            <w:hideMark/>
          </w:tcPr>
          <w:p w14:paraId="3BB272B2" w14:textId="77777777" w:rsidR="00AC6EAC" w:rsidRPr="0007422D" w:rsidRDefault="00AC6EAC"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Kapacita podporovaných zařízení péče o děti nebo vzdělávacích zařízení</w:t>
            </w:r>
          </w:p>
        </w:tc>
        <w:tc>
          <w:tcPr>
            <w:tcW w:w="397" w:type="pct"/>
            <w:shd w:val="clear" w:color="auto" w:fill="DDD9C3" w:themeFill="background2" w:themeFillShade="E6"/>
            <w:vAlign w:val="center"/>
            <w:hideMark/>
          </w:tcPr>
          <w:p w14:paraId="47E6FD17"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osoby</w:t>
            </w:r>
          </w:p>
        </w:tc>
        <w:tc>
          <w:tcPr>
            <w:tcW w:w="326" w:type="pct"/>
            <w:shd w:val="clear" w:color="auto" w:fill="DDD9C3" w:themeFill="background2" w:themeFillShade="E6"/>
            <w:vAlign w:val="center"/>
            <w:hideMark/>
          </w:tcPr>
          <w:p w14:paraId="038840D0"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1" w:type="pct"/>
            <w:shd w:val="clear" w:color="auto" w:fill="DDD9C3" w:themeFill="background2" w:themeFillShade="E6"/>
            <w:vAlign w:val="center"/>
            <w:hideMark/>
          </w:tcPr>
          <w:p w14:paraId="1D2B1CCB"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4" w:type="pct"/>
            <w:shd w:val="clear" w:color="auto" w:fill="DDD9C3" w:themeFill="background2" w:themeFillShade="E6"/>
            <w:vAlign w:val="center"/>
            <w:hideMark/>
          </w:tcPr>
          <w:p w14:paraId="19FC5830"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00CFE502" w14:textId="77777777" w:rsidR="00705AE7" w:rsidRDefault="00705AE7" w:rsidP="00481DB2">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xml:space="preserve"> </w:t>
            </w:r>
          </w:p>
          <w:p w14:paraId="429140B6" w14:textId="36DEF6EF" w:rsidR="000C7624" w:rsidRDefault="000C7624" w:rsidP="00481DB2">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w:t>
            </w:r>
          </w:p>
          <w:p w14:paraId="596C6ECB" w14:textId="77777777" w:rsidR="00AC6EAC" w:rsidRPr="0007422D" w:rsidRDefault="000C7624" w:rsidP="00481DB2">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 xml:space="preserve"> 4 231</w:t>
            </w:r>
          </w:p>
        </w:tc>
        <w:tc>
          <w:tcPr>
            <w:tcW w:w="287" w:type="pct"/>
            <w:shd w:val="clear" w:color="auto" w:fill="DDD9C3" w:themeFill="background2" w:themeFillShade="E6"/>
            <w:vAlign w:val="center"/>
            <w:hideMark/>
          </w:tcPr>
          <w:p w14:paraId="2FE33D89"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w:t>
            </w:r>
            <w:r w:rsidR="001C0894">
              <w:rPr>
                <w:rFonts w:asciiTheme="minorHAnsi" w:eastAsia="Times New Roman" w:hAnsiTheme="minorHAnsi" w:cs="Arial"/>
                <w:color w:val="000000"/>
                <w:sz w:val="18"/>
                <w:szCs w:val="18"/>
                <w:lang w:eastAsia="cs-CZ"/>
              </w:rPr>
              <w:t>3</w:t>
            </w:r>
          </w:p>
        </w:tc>
        <w:tc>
          <w:tcPr>
            <w:tcW w:w="350" w:type="pct"/>
            <w:shd w:val="clear" w:color="auto" w:fill="DDD9C3" w:themeFill="background2" w:themeFillShade="E6"/>
            <w:vAlign w:val="center"/>
          </w:tcPr>
          <w:p w14:paraId="3BBC77CD" w14:textId="77777777" w:rsidR="00AC6EAC" w:rsidRPr="0007422D" w:rsidRDefault="00806FD1"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7" w:type="pct"/>
            <w:shd w:val="clear" w:color="auto" w:fill="DDD9C3" w:themeFill="background2" w:themeFillShade="E6"/>
            <w:vAlign w:val="center"/>
            <w:hideMark/>
          </w:tcPr>
          <w:p w14:paraId="484CD4CE" w14:textId="77777777" w:rsidR="00AC6EAC" w:rsidRPr="0007422D" w:rsidRDefault="00A34D6D"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2F5A1A" w:rsidRPr="0052713A" w14:paraId="3CE1CCAD" w14:textId="77777777" w:rsidTr="002F5A1A">
        <w:trPr>
          <w:trHeight w:val="707"/>
        </w:trPr>
        <w:tc>
          <w:tcPr>
            <w:tcW w:w="313" w:type="pct"/>
            <w:vMerge/>
            <w:vAlign w:val="center"/>
            <w:hideMark/>
          </w:tcPr>
          <w:p w14:paraId="1FE72DC1" w14:textId="77777777" w:rsidR="00AC6EAC" w:rsidRPr="0052713A" w:rsidRDefault="00AC6EAC" w:rsidP="0052713A">
            <w:pPr>
              <w:spacing w:before="0" w:after="0"/>
              <w:rPr>
                <w:rFonts w:asciiTheme="minorHAnsi" w:eastAsia="Times New Roman" w:hAnsiTheme="minorHAnsi" w:cs="Arial"/>
                <w:b/>
                <w:bCs/>
                <w:color w:val="FFFFFF"/>
                <w:sz w:val="18"/>
                <w:szCs w:val="18"/>
                <w:lang w:eastAsia="cs-CZ"/>
              </w:rPr>
            </w:pPr>
          </w:p>
        </w:tc>
        <w:tc>
          <w:tcPr>
            <w:tcW w:w="287" w:type="pct"/>
            <w:vMerge w:val="restart"/>
            <w:shd w:val="clear" w:color="000000" w:fill="948A54"/>
            <w:vAlign w:val="center"/>
            <w:hideMark/>
          </w:tcPr>
          <w:p w14:paraId="02D31271" w14:textId="77777777" w:rsidR="00AC6EAC" w:rsidRPr="0052713A" w:rsidRDefault="00AC6EAC" w:rsidP="0052713A">
            <w:pPr>
              <w:spacing w:before="0" w:after="0"/>
              <w:jc w:val="center"/>
              <w:rPr>
                <w:rFonts w:asciiTheme="minorHAnsi" w:eastAsia="Times New Roman" w:hAnsiTheme="minorHAnsi" w:cs="Arial"/>
                <w:b/>
                <w:bCs/>
                <w:color w:val="000000"/>
                <w:sz w:val="18"/>
                <w:szCs w:val="18"/>
                <w:lang w:eastAsia="cs-CZ"/>
              </w:rPr>
            </w:pPr>
            <w:r w:rsidRPr="0052713A">
              <w:rPr>
                <w:rFonts w:asciiTheme="minorHAnsi" w:eastAsia="Times New Roman" w:hAnsiTheme="minorHAnsi" w:cs="Arial"/>
                <w:b/>
                <w:bCs/>
                <w:color w:val="000000"/>
                <w:sz w:val="18"/>
                <w:szCs w:val="18"/>
                <w:lang w:eastAsia="cs-CZ"/>
              </w:rPr>
              <w:t>B2.2</w:t>
            </w:r>
          </w:p>
        </w:tc>
        <w:tc>
          <w:tcPr>
            <w:tcW w:w="239" w:type="pct"/>
            <w:vMerge w:val="restart"/>
            <w:shd w:val="clear" w:color="auto" w:fill="C4BC96" w:themeFill="background2" w:themeFillShade="BF"/>
            <w:vAlign w:val="center"/>
            <w:hideMark/>
          </w:tcPr>
          <w:p w14:paraId="76773DE8"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OP Z</w:t>
            </w:r>
          </w:p>
        </w:tc>
        <w:tc>
          <w:tcPr>
            <w:tcW w:w="239" w:type="pct"/>
            <w:vMerge w:val="restart"/>
            <w:shd w:val="clear" w:color="auto" w:fill="C4BC96" w:themeFill="background2" w:themeFillShade="BF"/>
            <w:vAlign w:val="center"/>
            <w:hideMark/>
          </w:tcPr>
          <w:p w14:paraId="578EEAB6"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1</w:t>
            </w:r>
          </w:p>
        </w:tc>
        <w:tc>
          <w:tcPr>
            <w:tcW w:w="239" w:type="pct"/>
            <w:vMerge w:val="restart"/>
            <w:shd w:val="clear" w:color="auto" w:fill="C4BC96" w:themeFill="background2" w:themeFillShade="BF"/>
            <w:vAlign w:val="center"/>
            <w:hideMark/>
          </w:tcPr>
          <w:p w14:paraId="20CF3B95"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1.1.</w:t>
            </w:r>
          </w:p>
        </w:tc>
        <w:tc>
          <w:tcPr>
            <w:tcW w:w="254" w:type="pct"/>
            <w:vMerge w:val="restart"/>
            <w:shd w:val="clear" w:color="auto" w:fill="C4BC96" w:themeFill="background2" w:themeFillShade="BF"/>
            <w:vAlign w:val="center"/>
            <w:hideMark/>
          </w:tcPr>
          <w:p w14:paraId="492D9972" w14:textId="77777777" w:rsidR="00AC6EAC" w:rsidRPr="0052713A" w:rsidRDefault="00AC6EAC" w:rsidP="0052713A">
            <w:pPr>
              <w:spacing w:before="0" w:after="0"/>
              <w:jc w:val="center"/>
              <w:rPr>
                <w:rFonts w:asciiTheme="minorHAnsi" w:eastAsia="Times New Roman" w:hAnsiTheme="minorHAnsi" w:cs="Arial"/>
                <w:b/>
                <w:color w:val="000000"/>
                <w:sz w:val="18"/>
                <w:szCs w:val="18"/>
                <w:lang w:eastAsia="cs-CZ"/>
              </w:rPr>
            </w:pPr>
            <w:r w:rsidRPr="0052713A">
              <w:rPr>
                <w:rFonts w:asciiTheme="minorHAnsi" w:eastAsia="Times New Roman" w:hAnsiTheme="minorHAnsi" w:cs="Arial"/>
                <w:b/>
                <w:color w:val="000000"/>
                <w:sz w:val="18"/>
                <w:szCs w:val="18"/>
                <w:lang w:eastAsia="cs-CZ"/>
              </w:rPr>
              <w:t>1</w:t>
            </w:r>
            <w:r w:rsidRPr="00F27570">
              <w:rPr>
                <w:rFonts w:asciiTheme="minorHAnsi" w:eastAsia="Times New Roman" w:hAnsiTheme="minorHAnsi" w:cs="Arial"/>
                <w:b/>
                <w:color w:val="000000"/>
                <w:sz w:val="18"/>
                <w:szCs w:val="18"/>
                <w:lang w:eastAsia="cs-CZ"/>
              </w:rPr>
              <w:t>.1.1</w:t>
            </w:r>
          </w:p>
        </w:tc>
        <w:tc>
          <w:tcPr>
            <w:tcW w:w="248" w:type="pct"/>
            <w:shd w:val="clear" w:color="auto" w:fill="C4BC96" w:themeFill="background2" w:themeFillShade="BF"/>
            <w:vAlign w:val="center"/>
            <w:hideMark/>
          </w:tcPr>
          <w:p w14:paraId="75648DD7" w14:textId="77777777" w:rsidR="00E52054" w:rsidRDefault="00E52054" w:rsidP="0052713A">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60000</w:t>
            </w:r>
          </w:p>
          <w:p w14:paraId="2DA272BC" w14:textId="77777777" w:rsidR="00AC6EAC" w:rsidRPr="0052713A" w:rsidRDefault="00E52054" w:rsidP="0052713A">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w:t>
            </w:r>
            <w:r w:rsidR="00AC6EAC" w:rsidRPr="0052713A">
              <w:rPr>
                <w:rFonts w:asciiTheme="minorHAnsi" w:eastAsia="Times New Roman" w:hAnsiTheme="minorHAnsi" w:cs="Arial"/>
                <w:color w:val="000000"/>
                <w:sz w:val="18"/>
                <w:szCs w:val="18"/>
                <w:lang w:eastAsia="cs-CZ"/>
              </w:rPr>
              <w:t>CESF0</w:t>
            </w:r>
            <w:r>
              <w:rPr>
                <w:rFonts w:asciiTheme="minorHAnsi" w:eastAsia="Times New Roman" w:hAnsiTheme="minorHAnsi" w:cs="Arial"/>
                <w:color w:val="000000"/>
                <w:sz w:val="18"/>
                <w:szCs w:val="18"/>
                <w:lang w:eastAsia="cs-CZ"/>
              </w:rPr>
              <w:t>)</w:t>
            </w:r>
          </w:p>
        </w:tc>
        <w:tc>
          <w:tcPr>
            <w:tcW w:w="577" w:type="pct"/>
            <w:shd w:val="clear" w:color="auto" w:fill="DDD9C3" w:themeFill="background2" w:themeFillShade="E6"/>
            <w:vAlign w:val="center"/>
            <w:hideMark/>
          </w:tcPr>
          <w:p w14:paraId="4C185310" w14:textId="77777777" w:rsidR="00AC6EAC" w:rsidRPr="0007422D" w:rsidRDefault="00AC6EAC"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Celkový počet účastníků</w:t>
            </w:r>
          </w:p>
        </w:tc>
        <w:tc>
          <w:tcPr>
            <w:tcW w:w="397" w:type="pct"/>
            <w:shd w:val="clear" w:color="auto" w:fill="DDD9C3" w:themeFill="background2" w:themeFillShade="E6"/>
            <w:vAlign w:val="center"/>
            <w:hideMark/>
          </w:tcPr>
          <w:p w14:paraId="5C377290"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účastníci</w:t>
            </w:r>
          </w:p>
        </w:tc>
        <w:tc>
          <w:tcPr>
            <w:tcW w:w="326" w:type="pct"/>
            <w:shd w:val="clear" w:color="auto" w:fill="DDD9C3" w:themeFill="background2" w:themeFillShade="E6"/>
            <w:vAlign w:val="center"/>
            <w:hideMark/>
          </w:tcPr>
          <w:p w14:paraId="5632F1C7"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311" w:type="pct"/>
            <w:shd w:val="clear" w:color="auto" w:fill="DDD9C3" w:themeFill="background2" w:themeFillShade="E6"/>
            <w:vAlign w:val="center"/>
            <w:hideMark/>
          </w:tcPr>
          <w:p w14:paraId="7B72359B"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4" w:type="pct"/>
            <w:shd w:val="clear" w:color="auto" w:fill="DDD9C3" w:themeFill="background2" w:themeFillShade="E6"/>
            <w:vAlign w:val="center"/>
            <w:hideMark/>
          </w:tcPr>
          <w:p w14:paraId="677F851A"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222211C9" w14:textId="77777777" w:rsidR="00AC6EAC" w:rsidRPr="00224FE2" w:rsidRDefault="00461FBF" w:rsidP="00461FBF">
            <w:pPr>
              <w:spacing w:before="0" w:after="0"/>
              <w:jc w:val="center"/>
              <w:rPr>
                <w:rFonts w:asciiTheme="minorHAnsi" w:eastAsia="Times New Roman" w:hAnsiTheme="minorHAnsi" w:cs="Arial"/>
                <w:color w:val="000000"/>
                <w:sz w:val="18"/>
                <w:szCs w:val="18"/>
                <w:lang w:eastAsia="cs-CZ"/>
              </w:rPr>
            </w:pPr>
            <w:r w:rsidRPr="00224FE2">
              <w:rPr>
                <w:rFonts w:asciiTheme="minorHAnsi" w:eastAsia="Calibri" w:hAnsiTheme="minorHAnsi" w:cs="Arial"/>
                <w:color w:val="000000"/>
                <w:sz w:val="18"/>
                <w:szCs w:val="18"/>
                <w:lang w:eastAsia="cs-CZ"/>
              </w:rPr>
              <w:t>750</w:t>
            </w:r>
            <w:r w:rsidR="0078730D" w:rsidRPr="00224FE2">
              <w:rPr>
                <w:rStyle w:val="Znakapoznpodarou"/>
                <w:rFonts w:asciiTheme="minorHAnsi" w:eastAsia="Calibri" w:hAnsiTheme="minorHAnsi" w:cs="Arial"/>
                <w:color w:val="000000"/>
                <w:sz w:val="18"/>
                <w:szCs w:val="18"/>
                <w:lang w:eastAsia="cs-CZ"/>
              </w:rPr>
              <w:footnoteReference w:id="18"/>
            </w:r>
          </w:p>
        </w:tc>
        <w:tc>
          <w:tcPr>
            <w:tcW w:w="287" w:type="pct"/>
            <w:shd w:val="clear" w:color="auto" w:fill="DDD9C3" w:themeFill="background2" w:themeFillShade="E6"/>
            <w:vAlign w:val="center"/>
            <w:hideMark/>
          </w:tcPr>
          <w:p w14:paraId="10110F9C"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31. 12. 2022</w:t>
            </w:r>
          </w:p>
        </w:tc>
        <w:tc>
          <w:tcPr>
            <w:tcW w:w="350" w:type="pct"/>
            <w:shd w:val="clear" w:color="auto" w:fill="DDD9C3" w:themeFill="background2" w:themeFillShade="E6"/>
            <w:vAlign w:val="center"/>
          </w:tcPr>
          <w:p w14:paraId="79908100" w14:textId="77777777" w:rsidR="00AC6EAC" w:rsidRPr="0007422D" w:rsidRDefault="00AC6EAC" w:rsidP="0041426C">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7" w:type="pct"/>
            <w:shd w:val="clear" w:color="auto" w:fill="DDD9C3" w:themeFill="background2" w:themeFillShade="E6"/>
            <w:vAlign w:val="center"/>
            <w:hideMark/>
          </w:tcPr>
          <w:p w14:paraId="37B1D915" w14:textId="77777777" w:rsidR="00AC6EAC" w:rsidRPr="0007422D" w:rsidRDefault="00A34D6D"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2F5A1A" w:rsidRPr="0052713A" w14:paraId="04DE0770" w14:textId="77777777" w:rsidTr="002F5A1A">
        <w:trPr>
          <w:trHeight w:val="790"/>
        </w:trPr>
        <w:tc>
          <w:tcPr>
            <w:tcW w:w="313" w:type="pct"/>
            <w:vMerge/>
            <w:vAlign w:val="center"/>
            <w:hideMark/>
          </w:tcPr>
          <w:p w14:paraId="3D75DEB7" w14:textId="77777777" w:rsidR="00AC6EAC" w:rsidRPr="0052713A" w:rsidRDefault="00AC6EAC" w:rsidP="0052713A">
            <w:pPr>
              <w:spacing w:before="0" w:after="0"/>
              <w:rPr>
                <w:rFonts w:asciiTheme="minorHAnsi" w:eastAsia="Times New Roman" w:hAnsiTheme="minorHAnsi" w:cs="Arial"/>
                <w:b/>
                <w:bCs/>
                <w:color w:val="FFFFFF"/>
                <w:sz w:val="18"/>
                <w:szCs w:val="18"/>
                <w:lang w:eastAsia="cs-CZ"/>
              </w:rPr>
            </w:pPr>
          </w:p>
        </w:tc>
        <w:tc>
          <w:tcPr>
            <w:tcW w:w="287" w:type="pct"/>
            <w:vMerge/>
            <w:vAlign w:val="center"/>
            <w:hideMark/>
          </w:tcPr>
          <w:p w14:paraId="6DEDF276" w14:textId="77777777" w:rsidR="00AC6EAC" w:rsidRPr="0052713A" w:rsidRDefault="00AC6EAC" w:rsidP="0052713A">
            <w:pPr>
              <w:spacing w:before="0" w:after="0"/>
              <w:rPr>
                <w:rFonts w:asciiTheme="minorHAnsi" w:eastAsia="Times New Roman" w:hAnsiTheme="minorHAnsi" w:cs="Arial"/>
                <w:b/>
                <w:bCs/>
                <w:color w:val="000000"/>
                <w:sz w:val="18"/>
                <w:szCs w:val="18"/>
                <w:lang w:eastAsia="cs-CZ"/>
              </w:rPr>
            </w:pPr>
          </w:p>
        </w:tc>
        <w:tc>
          <w:tcPr>
            <w:tcW w:w="239" w:type="pct"/>
            <w:vMerge/>
            <w:shd w:val="clear" w:color="auto" w:fill="C4BC96" w:themeFill="background2" w:themeFillShade="BF"/>
            <w:vAlign w:val="center"/>
            <w:hideMark/>
          </w:tcPr>
          <w:p w14:paraId="5C7B8CDB"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0AD78E4B"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39" w:type="pct"/>
            <w:vMerge/>
            <w:shd w:val="clear" w:color="auto" w:fill="C4BC96" w:themeFill="background2" w:themeFillShade="BF"/>
            <w:vAlign w:val="center"/>
            <w:hideMark/>
          </w:tcPr>
          <w:p w14:paraId="0A7A99D5"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54" w:type="pct"/>
            <w:vMerge/>
            <w:shd w:val="clear" w:color="auto" w:fill="C4BC96" w:themeFill="background2" w:themeFillShade="BF"/>
            <w:vAlign w:val="center"/>
            <w:hideMark/>
          </w:tcPr>
          <w:p w14:paraId="1C6C37E7" w14:textId="77777777" w:rsidR="00AC6EAC" w:rsidRPr="0052713A" w:rsidRDefault="00AC6EAC" w:rsidP="0052713A">
            <w:pPr>
              <w:spacing w:before="0" w:after="0"/>
              <w:rPr>
                <w:rFonts w:asciiTheme="minorHAnsi" w:eastAsia="Times New Roman" w:hAnsiTheme="minorHAnsi" w:cs="Arial"/>
                <w:color w:val="000000"/>
                <w:sz w:val="18"/>
                <w:szCs w:val="18"/>
                <w:lang w:eastAsia="cs-CZ"/>
              </w:rPr>
            </w:pPr>
          </w:p>
        </w:tc>
        <w:tc>
          <w:tcPr>
            <w:tcW w:w="248" w:type="pct"/>
            <w:shd w:val="clear" w:color="auto" w:fill="C4BC96" w:themeFill="background2" w:themeFillShade="BF"/>
            <w:vAlign w:val="center"/>
            <w:hideMark/>
          </w:tcPr>
          <w:p w14:paraId="7EA9633E" w14:textId="77777777" w:rsidR="00E52054" w:rsidRDefault="00E52054" w:rsidP="0041426C">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62600</w:t>
            </w:r>
          </w:p>
          <w:p w14:paraId="435148EB" w14:textId="77777777" w:rsidR="00AC6EAC" w:rsidRPr="0052713A" w:rsidRDefault="00E52054" w:rsidP="0041426C">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w:t>
            </w:r>
            <w:r w:rsidR="00AC6EAC" w:rsidRPr="0052713A">
              <w:rPr>
                <w:rFonts w:asciiTheme="minorHAnsi" w:eastAsia="Times New Roman" w:hAnsiTheme="minorHAnsi" w:cs="Arial"/>
                <w:color w:val="000000"/>
                <w:sz w:val="18"/>
                <w:szCs w:val="18"/>
                <w:lang w:eastAsia="cs-CZ"/>
              </w:rPr>
              <w:t>C</w:t>
            </w:r>
            <w:r w:rsidR="00AC6EAC">
              <w:rPr>
                <w:rFonts w:asciiTheme="minorHAnsi" w:eastAsia="Times New Roman" w:hAnsiTheme="minorHAnsi" w:cs="Arial"/>
                <w:color w:val="000000"/>
                <w:sz w:val="18"/>
                <w:szCs w:val="18"/>
                <w:lang w:eastAsia="cs-CZ"/>
              </w:rPr>
              <w:t>R0</w:t>
            </w:r>
            <w:r>
              <w:rPr>
                <w:rFonts w:asciiTheme="minorHAnsi" w:eastAsia="Times New Roman" w:hAnsiTheme="minorHAnsi" w:cs="Arial"/>
                <w:color w:val="000000"/>
                <w:sz w:val="18"/>
                <w:szCs w:val="18"/>
                <w:lang w:eastAsia="cs-CZ"/>
              </w:rPr>
              <w:t>)</w:t>
            </w:r>
            <w:r w:rsidR="00AC6EAC">
              <w:rPr>
                <w:rFonts w:asciiTheme="minorHAnsi" w:eastAsia="Times New Roman" w:hAnsiTheme="minorHAnsi" w:cs="Arial"/>
                <w:color w:val="000000"/>
                <w:sz w:val="18"/>
                <w:szCs w:val="18"/>
                <w:lang w:eastAsia="cs-CZ"/>
              </w:rPr>
              <w:t>3</w:t>
            </w:r>
          </w:p>
        </w:tc>
        <w:tc>
          <w:tcPr>
            <w:tcW w:w="577" w:type="pct"/>
            <w:shd w:val="clear" w:color="auto" w:fill="DDD9C3" w:themeFill="background2" w:themeFillShade="E6"/>
            <w:vAlign w:val="center"/>
            <w:hideMark/>
          </w:tcPr>
          <w:p w14:paraId="206741E7" w14:textId="77777777" w:rsidR="00AC6EAC" w:rsidRPr="0007422D" w:rsidRDefault="00AC6EAC" w:rsidP="0052713A">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Účastníci, kteří získali kvalifikaci po ukončení své účasti</w:t>
            </w:r>
          </w:p>
        </w:tc>
        <w:tc>
          <w:tcPr>
            <w:tcW w:w="397" w:type="pct"/>
            <w:shd w:val="clear" w:color="auto" w:fill="DDD9C3" w:themeFill="background2" w:themeFillShade="E6"/>
            <w:vAlign w:val="center"/>
            <w:hideMark/>
          </w:tcPr>
          <w:p w14:paraId="34580F4A"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účastnící</w:t>
            </w:r>
          </w:p>
        </w:tc>
        <w:tc>
          <w:tcPr>
            <w:tcW w:w="326" w:type="pct"/>
            <w:shd w:val="clear" w:color="auto" w:fill="DDD9C3" w:themeFill="background2" w:themeFillShade="E6"/>
            <w:vAlign w:val="center"/>
            <w:hideMark/>
          </w:tcPr>
          <w:p w14:paraId="314F5197"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Výsledek</w:t>
            </w:r>
          </w:p>
        </w:tc>
        <w:tc>
          <w:tcPr>
            <w:tcW w:w="311" w:type="pct"/>
            <w:shd w:val="clear" w:color="auto" w:fill="DDD9C3" w:themeFill="background2" w:themeFillShade="E6"/>
            <w:vAlign w:val="center"/>
            <w:hideMark/>
          </w:tcPr>
          <w:p w14:paraId="4AF9E12D"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0</w:t>
            </w:r>
          </w:p>
        </w:tc>
        <w:tc>
          <w:tcPr>
            <w:tcW w:w="274" w:type="pct"/>
            <w:shd w:val="clear" w:color="auto" w:fill="DDD9C3" w:themeFill="background2" w:themeFillShade="E6"/>
            <w:vAlign w:val="center"/>
            <w:hideMark/>
          </w:tcPr>
          <w:p w14:paraId="6F405496" w14:textId="77777777" w:rsidR="00AC6EAC" w:rsidRPr="0007422D" w:rsidRDefault="00AC6EAC" w:rsidP="0052713A">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92" w:type="pct"/>
            <w:shd w:val="clear" w:color="auto" w:fill="DDD9C3" w:themeFill="background2" w:themeFillShade="E6"/>
            <w:vAlign w:val="center"/>
            <w:hideMark/>
          </w:tcPr>
          <w:p w14:paraId="11F9E526" w14:textId="77777777" w:rsidR="00891AE3" w:rsidRPr="00224FE2" w:rsidRDefault="00891AE3" w:rsidP="00F27570">
            <w:pPr>
              <w:spacing w:before="0" w:after="0"/>
              <w:jc w:val="center"/>
              <w:rPr>
                <w:rFonts w:asciiTheme="minorHAnsi" w:eastAsia="Calibri" w:hAnsiTheme="minorHAnsi" w:cs="Arial"/>
                <w:strike/>
                <w:color w:val="000000"/>
                <w:sz w:val="18"/>
                <w:szCs w:val="18"/>
                <w:lang w:eastAsia="cs-CZ"/>
              </w:rPr>
            </w:pPr>
          </w:p>
          <w:p w14:paraId="3AD89096" w14:textId="77777777" w:rsidR="00AC6EAC" w:rsidRPr="00224FE2" w:rsidRDefault="00461FBF" w:rsidP="00F27570">
            <w:pPr>
              <w:spacing w:before="0" w:after="0"/>
              <w:jc w:val="center"/>
              <w:rPr>
                <w:rFonts w:asciiTheme="minorHAnsi" w:eastAsia="Times New Roman" w:hAnsiTheme="minorHAnsi" w:cs="Arial"/>
                <w:color w:val="000000"/>
                <w:sz w:val="18"/>
                <w:szCs w:val="18"/>
                <w:lang w:eastAsia="cs-CZ"/>
              </w:rPr>
            </w:pPr>
            <w:r w:rsidRPr="00224FE2">
              <w:rPr>
                <w:rFonts w:asciiTheme="minorHAnsi" w:eastAsia="Calibri" w:hAnsiTheme="minorHAnsi" w:cs="Arial"/>
                <w:color w:val="000000"/>
                <w:sz w:val="18"/>
                <w:szCs w:val="18"/>
                <w:lang w:eastAsia="cs-CZ"/>
              </w:rPr>
              <w:t>370</w:t>
            </w:r>
            <w:r w:rsidR="0078730D" w:rsidRPr="00224FE2">
              <w:rPr>
                <w:rStyle w:val="Znakapoznpodarou"/>
                <w:rFonts w:asciiTheme="minorHAnsi" w:eastAsia="Calibri" w:hAnsiTheme="minorHAnsi" w:cs="Arial"/>
                <w:color w:val="000000"/>
                <w:sz w:val="18"/>
                <w:szCs w:val="18"/>
                <w:lang w:eastAsia="cs-CZ"/>
              </w:rPr>
              <w:footnoteReference w:id="19"/>
            </w:r>
          </w:p>
        </w:tc>
        <w:tc>
          <w:tcPr>
            <w:tcW w:w="287" w:type="pct"/>
            <w:shd w:val="clear" w:color="auto" w:fill="DDD9C3" w:themeFill="background2" w:themeFillShade="E6"/>
            <w:vAlign w:val="center"/>
            <w:hideMark/>
          </w:tcPr>
          <w:p w14:paraId="212FA3A9" w14:textId="77777777" w:rsidR="00AC6EAC" w:rsidRPr="0007422D" w:rsidRDefault="00AC6EAC"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Calibri" w:hAnsiTheme="minorHAnsi" w:cs="Arial"/>
                <w:color w:val="000000"/>
                <w:sz w:val="18"/>
                <w:szCs w:val="18"/>
                <w:lang w:eastAsia="cs-CZ"/>
              </w:rPr>
              <w:t>31. 12. 2022</w:t>
            </w:r>
          </w:p>
        </w:tc>
        <w:tc>
          <w:tcPr>
            <w:tcW w:w="350" w:type="pct"/>
            <w:shd w:val="clear" w:color="auto" w:fill="DDD9C3" w:themeFill="background2" w:themeFillShade="E6"/>
            <w:vAlign w:val="center"/>
          </w:tcPr>
          <w:p w14:paraId="3BA643B7" w14:textId="77777777" w:rsidR="00AC6EAC" w:rsidRPr="0007422D" w:rsidRDefault="00AC6EAC" w:rsidP="0041426C">
            <w:pPr>
              <w:spacing w:before="0" w:after="0"/>
              <w:jc w:val="center"/>
              <w:rPr>
                <w:rFonts w:asciiTheme="minorHAnsi" w:eastAsia="Calibri" w:hAnsiTheme="minorHAnsi" w:cs="Arial"/>
                <w:color w:val="000000"/>
                <w:sz w:val="18"/>
                <w:szCs w:val="18"/>
                <w:lang w:eastAsia="cs-CZ"/>
              </w:rPr>
            </w:pPr>
            <w:r w:rsidRPr="0007422D">
              <w:rPr>
                <w:rFonts w:asciiTheme="minorHAnsi" w:eastAsia="Calibri" w:hAnsiTheme="minorHAnsi" w:cs="Arial"/>
                <w:color w:val="000000"/>
                <w:sz w:val="18"/>
                <w:szCs w:val="18"/>
                <w:lang w:eastAsia="cs-CZ"/>
              </w:rPr>
              <w:t>x</w:t>
            </w:r>
          </w:p>
        </w:tc>
        <w:tc>
          <w:tcPr>
            <w:tcW w:w="367" w:type="pct"/>
            <w:shd w:val="clear" w:color="auto" w:fill="DDD9C3" w:themeFill="background2" w:themeFillShade="E6"/>
            <w:vAlign w:val="center"/>
            <w:hideMark/>
          </w:tcPr>
          <w:p w14:paraId="74809B98" w14:textId="77777777" w:rsidR="00AC6EAC" w:rsidRPr="0007422D" w:rsidRDefault="00A34D6D" w:rsidP="00F27570">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bl>
    <w:p w14:paraId="54D018D8" w14:textId="77777777" w:rsidR="0052713A" w:rsidRPr="00010C74" w:rsidRDefault="0052713A" w:rsidP="0052713A">
      <w:pPr>
        <w:spacing w:before="20" w:after="0"/>
        <w:rPr>
          <w:rFonts w:asciiTheme="minorHAnsi" w:hAnsiTheme="minorHAnsi"/>
        </w:rPr>
      </w:pPr>
    </w:p>
    <w:p w14:paraId="4E560968" w14:textId="77777777" w:rsidR="00F27570" w:rsidRDefault="00F27570">
      <w:pPr>
        <w:spacing w:before="0" w:after="200" w:line="276" w:lineRule="auto"/>
        <w:rPr>
          <w:rFonts w:eastAsia="Times New Roman" w:cs="Times New Roman"/>
          <w:b/>
          <w:color w:val="C00000"/>
          <w:sz w:val="24"/>
          <w:szCs w:val="24"/>
        </w:rPr>
      </w:pPr>
      <w:r>
        <w:rPr>
          <w:rFonts w:eastAsia="Times New Roman" w:cs="Times New Roman"/>
          <w:b/>
          <w:color w:val="C00000"/>
          <w:sz w:val="24"/>
          <w:szCs w:val="24"/>
        </w:rPr>
        <w:br w:type="page"/>
      </w:r>
    </w:p>
    <w:p w14:paraId="55B3CD0C" w14:textId="77777777" w:rsidR="0052713A" w:rsidRPr="007908E9" w:rsidRDefault="0052713A" w:rsidP="0052713A">
      <w:pPr>
        <w:keepNext/>
        <w:spacing w:before="0" w:after="160" w:line="259" w:lineRule="auto"/>
        <w:rPr>
          <w:rFonts w:eastAsia="Times New Roman" w:cs="Times New Roman"/>
          <w:b/>
          <w:color w:val="C00000"/>
          <w:sz w:val="24"/>
          <w:szCs w:val="24"/>
        </w:rPr>
      </w:pPr>
      <w:r w:rsidRPr="007908E9">
        <w:rPr>
          <w:rFonts w:eastAsia="Times New Roman" w:cs="Times New Roman"/>
          <w:b/>
          <w:color w:val="C00000"/>
          <w:sz w:val="24"/>
          <w:szCs w:val="24"/>
        </w:rPr>
        <w:lastRenderedPageBreak/>
        <w:t>P</w:t>
      </w:r>
      <w:r w:rsidRPr="00D770BE">
        <w:rPr>
          <w:rFonts w:eastAsia="Times New Roman" w:cs="Times New Roman"/>
          <w:b/>
          <w:color w:val="C00000"/>
          <w:sz w:val="24"/>
          <w:szCs w:val="24"/>
        </w:rPr>
        <w:t xml:space="preserve">rioritní oblast </w:t>
      </w:r>
      <w:r>
        <w:rPr>
          <w:rFonts w:eastAsia="Times New Roman" w:cs="Times New Roman"/>
          <w:b/>
          <w:color w:val="C00000"/>
          <w:sz w:val="24"/>
          <w:szCs w:val="24"/>
        </w:rPr>
        <w:t>C</w:t>
      </w:r>
      <w:r w:rsidRPr="00D770BE">
        <w:rPr>
          <w:rFonts w:eastAsia="Times New Roman" w:cs="Times New Roman"/>
          <w:b/>
          <w:color w:val="C00000"/>
          <w:sz w:val="24"/>
          <w:szCs w:val="24"/>
        </w:rPr>
        <w:t xml:space="preserve">: </w:t>
      </w:r>
      <w:r w:rsidRPr="007908E9">
        <w:rPr>
          <w:rFonts w:eastAsia="Times New Roman" w:cs="Times New Roman"/>
          <w:b/>
          <w:color w:val="C00000"/>
          <w:sz w:val="24"/>
          <w:szCs w:val="24"/>
        </w:rPr>
        <w:t xml:space="preserve">Kvalitní a dostupné sociální služby a sociální stabilita území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0"/>
        <w:gridCol w:w="964"/>
        <w:gridCol w:w="620"/>
        <w:gridCol w:w="620"/>
        <w:gridCol w:w="620"/>
        <w:gridCol w:w="631"/>
        <w:gridCol w:w="690"/>
        <w:gridCol w:w="1725"/>
        <w:gridCol w:w="992"/>
        <w:gridCol w:w="917"/>
        <w:gridCol w:w="805"/>
        <w:gridCol w:w="771"/>
        <w:gridCol w:w="775"/>
        <w:gridCol w:w="961"/>
        <w:gridCol w:w="983"/>
        <w:gridCol w:w="1040"/>
      </w:tblGrid>
      <w:tr w:rsidR="00BD53BF" w:rsidRPr="00E359F3" w14:paraId="160EEFAF" w14:textId="77777777" w:rsidTr="00C46FCD">
        <w:trPr>
          <w:trHeight w:val="690"/>
          <w:tblHeader/>
        </w:trPr>
        <w:tc>
          <w:tcPr>
            <w:tcW w:w="311" w:type="pct"/>
            <w:vMerge w:val="restart"/>
            <w:shd w:val="clear" w:color="000000" w:fill="A6A6A6"/>
            <w:vAlign w:val="center"/>
            <w:hideMark/>
          </w:tcPr>
          <w:p w14:paraId="6DCE1F45"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Specifický cíl IPRÚ</w:t>
            </w:r>
          </w:p>
        </w:tc>
        <w:tc>
          <w:tcPr>
            <w:tcW w:w="349" w:type="pct"/>
            <w:vMerge w:val="restart"/>
            <w:shd w:val="clear" w:color="000000" w:fill="A6A6A6"/>
            <w:vAlign w:val="center"/>
            <w:hideMark/>
          </w:tcPr>
          <w:p w14:paraId="17929913"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Opatření IPRÚ</w:t>
            </w:r>
          </w:p>
        </w:tc>
        <w:tc>
          <w:tcPr>
            <w:tcW w:w="907" w:type="pct"/>
            <w:gridSpan w:val="4"/>
            <w:shd w:val="clear" w:color="000000" w:fill="A6A6A6"/>
            <w:vAlign w:val="center"/>
            <w:hideMark/>
          </w:tcPr>
          <w:p w14:paraId="6E071CE1"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 xml:space="preserve">Identifikace </w:t>
            </w:r>
            <w:r>
              <w:rPr>
                <w:rFonts w:asciiTheme="minorHAnsi" w:eastAsia="Times New Roman" w:hAnsiTheme="minorHAnsi" w:cs="Arial"/>
                <w:b/>
                <w:bCs/>
                <w:color w:val="000000"/>
                <w:sz w:val="18"/>
                <w:szCs w:val="18"/>
                <w:lang w:eastAsia="cs-CZ"/>
              </w:rPr>
              <w:t xml:space="preserve">operačního </w:t>
            </w:r>
            <w:r w:rsidRPr="00E359F3">
              <w:rPr>
                <w:rFonts w:asciiTheme="minorHAnsi" w:eastAsia="Times New Roman" w:hAnsiTheme="minorHAnsi" w:cs="Arial"/>
                <w:b/>
                <w:bCs/>
                <w:color w:val="000000"/>
                <w:sz w:val="18"/>
                <w:szCs w:val="18"/>
                <w:lang w:eastAsia="cs-CZ"/>
              </w:rPr>
              <w:t>programu</w:t>
            </w:r>
          </w:p>
        </w:tc>
        <w:tc>
          <w:tcPr>
            <w:tcW w:w="1540" w:type="pct"/>
            <w:gridSpan w:val="4"/>
            <w:shd w:val="clear" w:color="000000" w:fill="A6A6A6"/>
            <w:vAlign w:val="center"/>
            <w:hideMark/>
          </w:tcPr>
          <w:p w14:paraId="21EBDFAC"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Identifikace indikátorů</w:t>
            </w:r>
          </w:p>
        </w:tc>
        <w:tc>
          <w:tcPr>
            <w:tcW w:w="1526" w:type="pct"/>
            <w:gridSpan w:val="5"/>
            <w:shd w:val="clear" w:color="000000" w:fill="A6A6A6"/>
            <w:vAlign w:val="center"/>
            <w:hideMark/>
          </w:tcPr>
          <w:p w14:paraId="70F08DBE"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Hodnoty indikátorů</w:t>
            </w:r>
          </w:p>
        </w:tc>
        <w:tc>
          <w:tcPr>
            <w:tcW w:w="368" w:type="pct"/>
            <w:vMerge w:val="restart"/>
            <w:shd w:val="clear" w:color="000000" w:fill="A6A6A6"/>
            <w:vAlign w:val="center"/>
            <w:hideMark/>
          </w:tcPr>
          <w:p w14:paraId="577A9E12"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806FD1">
              <w:rPr>
                <w:rFonts w:asciiTheme="minorHAnsi" w:eastAsia="Times New Roman" w:hAnsiTheme="minorHAnsi" w:cs="Arial"/>
                <w:b/>
                <w:bCs/>
                <w:color w:val="000000"/>
                <w:sz w:val="16"/>
                <w:szCs w:val="18"/>
                <w:lang w:eastAsia="cs-CZ"/>
              </w:rPr>
              <w:t>Odůvodnění jakým způsobem byly hodnoty stanoveny</w:t>
            </w:r>
          </w:p>
        </w:tc>
      </w:tr>
      <w:tr w:rsidR="00C46FCD" w:rsidRPr="00E359F3" w14:paraId="7DD10F65" w14:textId="77777777" w:rsidTr="00C46FCD">
        <w:trPr>
          <w:trHeight w:val="1155"/>
          <w:tblHeader/>
        </w:trPr>
        <w:tc>
          <w:tcPr>
            <w:tcW w:w="311" w:type="pct"/>
            <w:vMerge/>
            <w:vAlign w:val="center"/>
            <w:hideMark/>
          </w:tcPr>
          <w:p w14:paraId="560DC991" w14:textId="77777777" w:rsidR="007F114E" w:rsidRPr="00E359F3" w:rsidRDefault="007F114E" w:rsidP="00665585">
            <w:pPr>
              <w:spacing w:before="0" w:after="0"/>
              <w:rPr>
                <w:rFonts w:asciiTheme="minorHAnsi" w:eastAsia="Times New Roman" w:hAnsiTheme="minorHAnsi" w:cs="Arial"/>
                <w:b/>
                <w:bCs/>
                <w:color w:val="000000"/>
                <w:sz w:val="18"/>
                <w:szCs w:val="18"/>
                <w:lang w:eastAsia="cs-CZ"/>
              </w:rPr>
            </w:pPr>
          </w:p>
        </w:tc>
        <w:tc>
          <w:tcPr>
            <w:tcW w:w="349" w:type="pct"/>
            <w:vMerge/>
            <w:vAlign w:val="center"/>
            <w:hideMark/>
          </w:tcPr>
          <w:p w14:paraId="69FA93F8" w14:textId="77777777" w:rsidR="007F114E" w:rsidRPr="00E359F3" w:rsidRDefault="007F114E" w:rsidP="00665585">
            <w:pPr>
              <w:spacing w:before="0" w:after="0"/>
              <w:rPr>
                <w:rFonts w:asciiTheme="minorHAnsi" w:eastAsia="Times New Roman" w:hAnsiTheme="minorHAnsi" w:cs="Arial"/>
                <w:b/>
                <w:bCs/>
                <w:color w:val="000000"/>
                <w:sz w:val="18"/>
                <w:szCs w:val="18"/>
                <w:lang w:eastAsia="cs-CZ"/>
              </w:rPr>
            </w:pPr>
          </w:p>
        </w:tc>
        <w:tc>
          <w:tcPr>
            <w:tcW w:w="226" w:type="pct"/>
            <w:shd w:val="clear" w:color="000000" w:fill="A6A6A6"/>
            <w:textDirection w:val="btLr"/>
            <w:vAlign w:val="center"/>
            <w:hideMark/>
          </w:tcPr>
          <w:p w14:paraId="4D0B7832"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Pr>
                <w:rFonts w:asciiTheme="minorHAnsi" w:eastAsia="Calibri" w:hAnsiTheme="minorHAnsi" w:cs="Arial"/>
                <w:b/>
                <w:bCs/>
                <w:color w:val="000000"/>
                <w:sz w:val="18"/>
                <w:szCs w:val="18"/>
                <w:lang w:eastAsia="cs-CZ"/>
              </w:rPr>
              <w:t>OP</w:t>
            </w:r>
          </w:p>
        </w:tc>
        <w:tc>
          <w:tcPr>
            <w:tcW w:w="226" w:type="pct"/>
            <w:shd w:val="clear" w:color="000000" w:fill="A6A6A6"/>
            <w:textDirection w:val="btLr"/>
            <w:vAlign w:val="center"/>
            <w:hideMark/>
          </w:tcPr>
          <w:p w14:paraId="4C0EED9B"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Prioritní osa</w:t>
            </w:r>
            <w:r>
              <w:rPr>
                <w:rFonts w:asciiTheme="minorHAnsi" w:eastAsia="Calibri" w:hAnsiTheme="minorHAnsi" w:cs="Arial"/>
                <w:b/>
                <w:bCs/>
                <w:color w:val="000000"/>
                <w:sz w:val="18"/>
                <w:szCs w:val="18"/>
                <w:lang w:eastAsia="cs-CZ"/>
              </w:rPr>
              <w:t xml:space="preserve"> OP</w:t>
            </w:r>
          </w:p>
        </w:tc>
        <w:tc>
          <w:tcPr>
            <w:tcW w:w="226" w:type="pct"/>
            <w:shd w:val="clear" w:color="000000" w:fill="A6A6A6"/>
            <w:textDirection w:val="btLr"/>
            <w:vAlign w:val="center"/>
            <w:hideMark/>
          </w:tcPr>
          <w:p w14:paraId="73BE2C2C"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Investiční priorita</w:t>
            </w:r>
            <w:r>
              <w:rPr>
                <w:rFonts w:asciiTheme="minorHAnsi" w:eastAsia="Calibri" w:hAnsiTheme="minorHAnsi" w:cs="Arial"/>
                <w:b/>
                <w:bCs/>
                <w:color w:val="000000"/>
                <w:sz w:val="18"/>
                <w:szCs w:val="18"/>
                <w:lang w:eastAsia="cs-CZ"/>
              </w:rPr>
              <w:t xml:space="preserve"> OP</w:t>
            </w:r>
          </w:p>
        </w:tc>
        <w:tc>
          <w:tcPr>
            <w:tcW w:w="230" w:type="pct"/>
            <w:shd w:val="clear" w:color="000000" w:fill="A6A6A6"/>
            <w:textDirection w:val="btLr"/>
            <w:vAlign w:val="center"/>
            <w:hideMark/>
          </w:tcPr>
          <w:p w14:paraId="61B17E28"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Specifický cíl</w:t>
            </w:r>
            <w:r>
              <w:rPr>
                <w:rFonts w:asciiTheme="minorHAnsi" w:eastAsia="Calibri" w:hAnsiTheme="minorHAnsi" w:cs="Arial"/>
                <w:b/>
                <w:bCs/>
                <w:color w:val="000000"/>
                <w:sz w:val="18"/>
                <w:szCs w:val="18"/>
                <w:lang w:eastAsia="cs-CZ"/>
              </w:rPr>
              <w:t xml:space="preserve"> OP</w:t>
            </w:r>
          </w:p>
        </w:tc>
        <w:tc>
          <w:tcPr>
            <w:tcW w:w="244" w:type="pct"/>
            <w:shd w:val="clear" w:color="000000" w:fill="A6A6A6"/>
            <w:vAlign w:val="center"/>
            <w:hideMark/>
          </w:tcPr>
          <w:p w14:paraId="7141AD34" w14:textId="77777777" w:rsidR="007F114E" w:rsidRPr="00E359F3" w:rsidRDefault="007F114E" w:rsidP="00E52054">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Kód NČ</w:t>
            </w:r>
            <w:r w:rsidR="00E52054">
              <w:rPr>
                <w:rFonts w:asciiTheme="minorHAnsi" w:eastAsia="Calibri" w:hAnsiTheme="minorHAnsi" w:cs="Arial"/>
                <w:b/>
                <w:bCs/>
                <w:color w:val="000000"/>
                <w:sz w:val="18"/>
                <w:szCs w:val="18"/>
                <w:lang w:eastAsia="cs-CZ"/>
              </w:rPr>
              <w:t>I</w:t>
            </w:r>
            <w:r w:rsidRPr="00E359F3">
              <w:rPr>
                <w:rFonts w:asciiTheme="minorHAnsi" w:eastAsia="Calibri" w:hAnsiTheme="minorHAnsi" w:cs="Arial"/>
                <w:b/>
                <w:bCs/>
                <w:color w:val="000000"/>
                <w:sz w:val="18"/>
                <w:szCs w:val="18"/>
                <w:lang w:eastAsia="cs-CZ"/>
              </w:rPr>
              <w:t xml:space="preserve"> 2014+</w:t>
            </w:r>
          </w:p>
        </w:tc>
        <w:tc>
          <w:tcPr>
            <w:tcW w:w="621" w:type="pct"/>
            <w:shd w:val="clear" w:color="000000" w:fill="A6A6A6"/>
            <w:vAlign w:val="center"/>
            <w:hideMark/>
          </w:tcPr>
          <w:p w14:paraId="7F9E9A93"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Název</w:t>
            </w:r>
          </w:p>
        </w:tc>
        <w:tc>
          <w:tcPr>
            <w:tcW w:w="351" w:type="pct"/>
            <w:shd w:val="clear" w:color="000000" w:fill="A6A6A6"/>
            <w:vAlign w:val="center"/>
            <w:hideMark/>
          </w:tcPr>
          <w:p w14:paraId="029CEED2"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Calibri" w:hAnsiTheme="minorHAnsi" w:cs="Arial"/>
                <w:b/>
                <w:bCs/>
                <w:color w:val="000000"/>
                <w:sz w:val="18"/>
                <w:szCs w:val="18"/>
                <w:lang w:eastAsia="cs-CZ"/>
              </w:rPr>
              <w:t>MJ</w:t>
            </w:r>
          </w:p>
        </w:tc>
        <w:tc>
          <w:tcPr>
            <w:tcW w:w="324" w:type="pct"/>
            <w:shd w:val="clear" w:color="000000" w:fill="A6A6A6"/>
            <w:vAlign w:val="center"/>
            <w:hideMark/>
          </w:tcPr>
          <w:p w14:paraId="598293AD"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T</w:t>
            </w:r>
            <w:r>
              <w:rPr>
                <w:rFonts w:asciiTheme="minorHAnsi" w:eastAsia="Times New Roman" w:hAnsiTheme="minorHAnsi" w:cs="Arial"/>
                <w:b/>
                <w:bCs/>
                <w:color w:val="000000"/>
                <w:sz w:val="18"/>
                <w:szCs w:val="18"/>
                <w:lang w:eastAsia="cs-CZ"/>
              </w:rPr>
              <w:t>yp indikátorů (výstup, výsledek</w:t>
            </w:r>
            <w:r w:rsidRPr="00E359F3">
              <w:rPr>
                <w:rFonts w:asciiTheme="minorHAnsi" w:eastAsia="Times New Roman" w:hAnsiTheme="minorHAnsi" w:cs="Arial"/>
                <w:b/>
                <w:bCs/>
                <w:color w:val="000000"/>
                <w:sz w:val="18"/>
                <w:szCs w:val="18"/>
                <w:lang w:eastAsia="cs-CZ"/>
              </w:rPr>
              <w:t>)</w:t>
            </w:r>
          </w:p>
        </w:tc>
        <w:tc>
          <w:tcPr>
            <w:tcW w:w="292" w:type="pct"/>
            <w:shd w:val="clear" w:color="000000" w:fill="A6A6A6"/>
            <w:vAlign w:val="center"/>
            <w:hideMark/>
          </w:tcPr>
          <w:p w14:paraId="01684632"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Výchozí hodnota</w:t>
            </w:r>
          </w:p>
        </w:tc>
        <w:tc>
          <w:tcPr>
            <w:tcW w:w="273" w:type="pct"/>
            <w:shd w:val="clear" w:color="000000" w:fill="A6A6A6"/>
            <w:vAlign w:val="center"/>
            <w:hideMark/>
          </w:tcPr>
          <w:p w14:paraId="18599753"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Datum výchozí hodnoty</w:t>
            </w:r>
          </w:p>
        </w:tc>
        <w:tc>
          <w:tcPr>
            <w:tcW w:w="274" w:type="pct"/>
            <w:shd w:val="clear" w:color="000000" w:fill="A6A6A6"/>
            <w:vAlign w:val="center"/>
            <w:hideMark/>
          </w:tcPr>
          <w:p w14:paraId="400F169B"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Cílová hodnota</w:t>
            </w:r>
          </w:p>
        </w:tc>
        <w:tc>
          <w:tcPr>
            <w:tcW w:w="340" w:type="pct"/>
            <w:shd w:val="clear" w:color="000000" w:fill="A6A6A6"/>
            <w:vAlign w:val="center"/>
            <w:hideMark/>
          </w:tcPr>
          <w:p w14:paraId="1DE31A48"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Datum cílové hodnoty</w:t>
            </w:r>
          </w:p>
        </w:tc>
        <w:tc>
          <w:tcPr>
            <w:tcW w:w="347" w:type="pct"/>
            <w:shd w:val="clear" w:color="auto" w:fill="A6A6A6" w:themeFill="background1" w:themeFillShade="A6"/>
            <w:vAlign w:val="center"/>
          </w:tcPr>
          <w:p w14:paraId="2C73EF69" w14:textId="77777777" w:rsidR="007F114E" w:rsidRPr="00E359F3" w:rsidRDefault="007F114E" w:rsidP="00665585">
            <w:pPr>
              <w:spacing w:before="0" w:after="0"/>
              <w:jc w:val="center"/>
              <w:rPr>
                <w:rFonts w:asciiTheme="minorHAnsi" w:eastAsia="Times New Roman" w:hAnsiTheme="minorHAnsi" w:cs="Arial"/>
                <w:b/>
                <w:bCs/>
                <w:color w:val="000000"/>
                <w:sz w:val="18"/>
                <w:szCs w:val="18"/>
                <w:lang w:eastAsia="cs-CZ"/>
              </w:rPr>
            </w:pPr>
            <w:r w:rsidRPr="00567EDC">
              <w:rPr>
                <w:rFonts w:asciiTheme="minorHAnsi" w:eastAsia="Times New Roman" w:hAnsiTheme="minorHAnsi" w:cs="Arial"/>
                <w:b/>
                <w:bCs/>
                <w:color w:val="000000"/>
                <w:sz w:val="18"/>
                <w:szCs w:val="18"/>
                <w:lang w:eastAsia="cs-CZ"/>
              </w:rPr>
              <w:t>Milník 2018</w:t>
            </w:r>
            <w:r w:rsidRPr="00567EDC">
              <w:rPr>
                <w:rFonts w:asciiTheme="minorHAnsi" w:eastAsia="Times New Roman" w:hAnsiTheme="minorHAnsi" w:cs="Arial"/>
                <w:b/>
                <w:bCs/>
                <w:color w:val="000000"/>
                <w:sz w:val="18"/>
                <w:szCs w:val="18"/>
                <w:lang w:eastAsia="cs-CZ"/>
              </w:rPr>
              <w:br/>
            </w:r>
            <w:r w:rsidRPr="00567EDC">
              <w:rPr>
                <w:rFonts w:asciiTheme="minorHAnsi" w:eastAsia="Times New Roman" w:hAnsiTheme="minorHAnsi" w:cs="Arial"/>
                <w:b/>
                <w:bCs/>
                <w:color w:val="000000"/>
                <w:sz w:val="16"/>
                <w:szCs w:val="18"/>
                <w:lang w:eastAsia="cs-CZ"/>
              </w:rPr>
              <w:t xml:space="preserve"> (je-li vyžadováno)</w:t>
            </w:r>
          </w:p>
        </w:tc>
        <w:tc>
          <w:tcPr>
            <w:tcW w:w="368" w:type="pct"/>
            <w:vMerge/>
            <w:vAlign w:val="center"/>
            <w:hideMark/>
          </w:tcPr>
          <w:p w14:paraId="76B44BE9" w14:textId="77777777" w:rsidR="007F114E" w:rsidRPr="00E359F3" w:rsidRDefault="007F114E" w:rsidP="00665585">
            <w:pPr>
              <w:spacing w:before="0" w:after="0"/>
              <w:rPr>
                <w:rFonts w:asciiTheme="minorHAnsi" w:eastAsia="Times New Roman" w:hAnsiTheme="minorHAnsi" w:cs="Arial"/>
                <w:b/>
                <w:bCs/>
                <w:color w:val="000000"/>
                <w:sz w:val="18"/>
                <w:szCs w:val="18"/>
                <w:lang w:eastAsia="cs-CZ"/>
              </w:rPr>
            </w:pPr>
          </w:p>
        </w:tc>
      </w:tr>
      <w:tr w:rsidR="00C46FCD" w:rsidRPr="00E359F3" w14:paraId="4868361A" w14:textId="77777777" w:rsidTr="00C46FCD">
        <w:trPr>
          <w:trHeight w:val="660"/>
        </w:trPr>
        <w:tc>
          <w:tcPr>
            <w:tcW w:w="311" w:type="pct"/>
            <w:vMerge w:val="restart"/>
            <w:shd w:val="clear" w:color="000000" w:fill="17365D"/>
            <w:vAlign w:val="center"/>
            <w:hideMark/>
          </w:tcPr>
          <w:p w14:paraId="5848894E" w14:textId="77777777" w:rsidR="00BD53BF" w:rsidRPr="00E359F3" w:rsidRDefault="00BD53BF" w:rsidP="005978B1">
            <w:pPr>
              <w:spacing w:before="0" w:after="0"/>
              <w:jc w:val="center"/>
              <w:rPr>
                <w:rFonts w:asciiTheme="minorHAnsi" w:eastAsia="Times New Roman" w:hAnsiTheme="minorHAnsi" w:cs="Arial"/>
                <w:b/>
                <w:bCs/>
                <w:color w:val="FFFFFF"/>
                <w:sz w:val="18"/>
                <w:szCs w:val="18"/>
                <w:lang w:eastAsia="cs-CZ"/>
              </w:rPr>
            </w:pPr>
            <w:r>
              <w:rPr>
                <w:rFonts w:asciiTheme="minorHAnsi" w:eastAsia="Times New Roman" w:hAnsiTheme="minorHAnsi" w:cs="Arial"/>
                <w:b/>
                <w:bCs/>
                <w:color w:val="FFFFFF"/>
                <w:sz w:val="18"/>
                <w:szCs w:val="18"/>
                <w:lang w:eastAsia="cs-CZ"/>
              </w:rPr>
              <w:t>SC C1</w:t>
            </w:r>
          </w:p>
        </w:tc>
        <w:tc>
          <w:tcPr>
            <w:tcW w:w="349" w:type="pct"/>
            <w:vMerge w:val="restart"/>
            <w:shd w:val="clear" w:color="000000" w:fill="548DD4"/>
            <w:vAlign w:val="center"/>
            <w:hideMark/>
          </w:tcPr>
          <w:p w14:paraId="71C859AA" w14:textId="77777777" w:rsidR="00BD53BF" w:rsidRPr="00E359F3" w:rsidRDefault="00BD53BF" w:rsidP="00FA5DCF">
            <w:pPr>
              <w:spacing w:before="0" w:after="0"/>
              <w:jc w:val="center"/>
              <w:rPr>
                <w:rFonts w:asciiTheme="minorHAnsi" w:eastAsia="Times New Roman" w:hAnsiTheme="minorHAnsi" w:cs="Arial"/>
                <w:color w:val="000000"/>
                <w:sz w:val="18"/>
                <w:szCs w:val="18"/>
                <w:lang w:eastAsia="cs-CZ"/>
              </w:rPr>
            </w:pPr>
            <w:r w:rsidRPr="00E359F3">
              <w:rPr>
                <w:rFonts w:asciiTheme="minorHAnsi" w:eastAsia="Times New Roman" w:hAnsiTheme="minorHAnsi" w:cs="Arial"/>
                <w:color w:val="000000"/>
                <w:sz w:val="18"/>
                <w:szCs w:val="18"/>
                <w:lang w:eastAsia="cs-CZ"/>
              </w:rPr>
              <w:t>C1.1</w:t>
            </w:r>
          </w:p>
        </w:tc>
        <w:tc>
          <w:tcPr>
            <w:tcW w:w="226" w:type="pct"/>
            <w:vMerge w:val="restart"/>
            <w:shd w:val="clear" w:color="000000" w:fill="C6D9F1"/>
            <w:vAlign w:val="center"/>
            <w:hideMark/>
          </w:tcPr>
          <w:p w14:paraId="2E24B0EA" w14:textId="77777777" w:rsidR="00BD53BF" w:rsidRPr="00E359F3" w:rsidRDefault="00BD53BF" w:rsidP="00FA5DCF">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OP Z</w:t>
            </w:r>
          </w:p>
        </w:tc>
        <w:tc>
          <w:tcPr>
            <w:tcW w:w="226" w:type="pct"/>
            <w:vMerge w:val="restart"/>
            <w:shd w:val="clear" w:color="000000" w:fill="C6D9F1"/>
            <w:vAlign w:val="center"/>
          </w:tcPr>
          <w:p w14:paraId="50A3D90C" w14:textId="77777777" w:rsidR="00BD53BF" w:rsidRPr="00E359F3" w:rsidRDefault="00BD53BF" w:rsidP="00FA5DCF">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w:t>
            </w:r>
          </w:p>
        </w:tc>
        <w:tc>
          <w:tcPr>
            <w:tcW w:w="226" w:type="pct"/>
            <w:vMerge w:val="restart"/>
            <w:shd w:val="clear" w:color="000000" w:fill="C6D9F1"/>
            <w:vAlign w:val="center"/>
          </w:tcPr>
          <w:p w14:paraId="38CA8B9C" w14:textId="77777777" w:rsidR="00BD53BF" w:rsidRPr="00E359F3" w:rsidRDefault="00BD53BF" w:rsidP="00FA5DCF">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1</w:t>
            </w:r>
          </w:p>
        </w:tc>
        <w:tc>
          <w:tcPr>
            <w:tcW w:w="230" w:type="pct"/>
            <w:vMerge w:val="restart"/>
            <w:shd w:val="clear" w:color="000000" w:fill="C6D9F1"/>
            <w:vAlign w:val="center"/>
          </w:tcPr>
          <w:p w14:paraId="4D5AA8E0" w14:textId="77777777" w:rsidR="00BD53BF" w:rsidRPr="00E359F3" w:rsidRDefault="00BD53BF" w:rsidP="00FA5DCF">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2.1.1</w:t>
            </w:r>
          </w:p>
        </w:tc>
        <w:tc>
          <w:tcPr>
            <w:tcW w:w="244" w:type="pct"/>
            <w:shd w:val="clear" w:color="auto" w:fill="DBE5F1" w:themeFill="accent1" w:themeFillTint="33"/>
            <w:vAlign w:val="center"/>
            <w:hideMark/>
          </w:tcPr>
          <w:p w14:paraId="2A0D84F9"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60000 (CESF0)</w:t>
            </w:r>
          </w:p>
        </w:tc>
        <w:tc>
          <w:tcPr>
            <w:tcW w:w="621" w:type="pct"/>
            <w:shd w:val="clear" w:color="auto" w:fill="DBE5F1" w:themeFill="accent1" w:themeFillTint="33"/>
            <w:vAlign w:val="center"/>
            <w:hideMark/>
          </w:tcPr>
          <w:p w14:paraId="63B31800" w14:textId="77777777" w:rsidR="00BD53BF" w:rsidRPr="0007422D" w:rsidRDefault="00BD53BF" w:rsidP="00665585">
            <w:pPr>
              <w:spacing w:before="0" w:after="0"/>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Celkový počet účastníků</w:t>
            </w:r>
          </w:p>
        </w:tc>
        <w:tc>
          <w:tcPr>
            <w:tcW w:w="351" w:type="pct"/>
            <w:shd w:val="clear" w:color="auto" w:fill="DBE5F1" w:themeFill="accent1" w:themeFillTint="33"/>
            <w:vAlign w:val="center"/>
            <w:hideMark/>
          </w:tcPr>
          <w:p w14:paraId="68ACA624"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účastníci</w:t>
            </w:r>
          </w:p>
        </w:tc>
        <w:tc>
          <w:tcPr>
            <w:tcW w:w="324" w:type="pct"/>
            <w:shd w:val="clear" w:color="auto" w:fill="DBE5F1" w:themeFill="accent1" w:themeFillTint="33"/>
            <w:vAlign w:val="center"/>
            <w:hideMark/>
          </w:tcPr>
          <w:p w14:paraId="426EB3BB"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hideMark/>
          </w:tcPr>
          <w:p w14:paraId="2BF1E20E"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hideMark/>
          </w:tcPr>
          <w:p w14:paraId="7979F3BF"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hideMark/>
          </w:tcPr>
          <w:p w14:paraId="5688DD39"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5B9BB0D7"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176</w:t>
            </w:r>
          </w:p>
        </w:tc>
        <w:tc>
          <w:tcPr>
            <w:tcW w:w="340" w:type="pct"/>
            <w:shd w:val="clear" w:color="auto" w:fill="DBE5F1" w:themeFill="accent1" w:themeFillTint="33"/>
            <w:vAlign w:val="center"/>
            <w:hideMark/>
          </w:tcPr>
          <w:p w14:paraId="7EDC1FD6"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31. 12. 202</w:t>
            </w:r>
            <w:r>
              <w:rPr>
                <w:rFonts w:asciiTheme="minorHAnsi" w:eastAsia="Times New Roman" w:hAnsiTheme="minorHAnsi" w:cs="Arial"/>
                <w:color w:val="000000"/>
                <w:sz w:val="18"/>
                <w:szCs w:val="18"/>
                <w:lang w:eastAsia="cs-CZ"/>
              </w:rPr>
              <w:t>2</w:t>
            </w:r>
          </w:p>
        </w:tc>
        <w:tc>
          <w:tcPr>
            <w:tcW w:w="347" w:type="pct"/>
            <w:shd w:val="clear" w:color="auto" w:fill="DBE5F1" w:themeFill="accent1" w:themeFillTint="33"/>
            <w:vAlign w:val="center"/>
          </w:tcPr>
          <w:p w14:paraId="5DBE5EFC"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hideMark/>
          </w:tcPr>
          <w:p w14:paraId="6B4EC854"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C46FCD" w:rsidRPr="00E359F3" w14:paraId="34ABCDB5" w14:textId="77777777" w:rsidTr="00C46FCD">
        <w:trPr>
          <w:trHeight w:val="660"/>
        </w:trPr>
        <w:tc>
          <w:tcPr>
            <w:tcW w:w="311" w:type="pct"/>
            <w:vMerge/>
            <w:shd w:val="clear" w:color="000000" w:fill="17365D"/>
            <w:vAlign w:val="center"/>
          </w:tcPr>
          <w:p w14:paraId="60F05963"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shd w:val="clear" w:color="000000" w:fill="548DD4"/>
            <w:vAlign w:val="center"/>
          </w:tcPr>
          <w:p w14:paraId="7FA211EA" w14:textId="77777777" w:rsidR="00BD53BF" w:rsidRPr="00E359F3" w:rsidRDefault="00BD53BF" w:rsidP="00665585">
            <w:pPr>
              <w:spacing w:before="0" w:after="0"/>
              <w:jc w:val="center"/>
              <w:rPr>
                <w:rFonts w:asciiTheme="minorHAnsi" w:eastAsia="Times New Roman" w:hAnsiTheme="minorHAnsi" w:cs="Arial"/>
                <w:color w:val="000000"/>
                <w:sz w:val="18"/>
                <w:szCs w:val="18"/>
                <w:lang w:eastAsia="cs-CZ"/>
              </w:rPr>
            </w:pPr>
          </w:p>
        </w:tc>
        <w:tc>
          <w:tcPr>
            <w:tcW w:w="226" w:type="pct"/>
            <w:vMerge/>
            <w:shd w:val="clear" w:color="000000" w:fill="C6D9F1"/>
            <w:vAlign w:val="center"/>
          </w:tcPr>
          <w:p w14:paraId="07962DE1"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276ACB8F"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470FF6FA"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tcPr>
          <w:p w14:paraId="4A82C058"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1519BC8C" w14:textId="77777777" w:rsidR="00BD53BF" w:rsidRDefault="00BD53BF" w:rsidP="007F114E">
            <w:pPr>
              <w:spacing w:before="0" w:after="0"/>
              <w:jc w:val="center"/>
              <w:rPr>
                <w:rFonts w:asciiTheme="minorHAnsi" w:eastAsia="Times New Roman" w:hAnsiTheme="minorHAnsi" w:cs="Arial"/>
                <w:color w:val="000000"/>
                <w:sz w:val="18"/>
                <w:szCs w:val="18"/>
                <w:lang w:eastAsia="cs-CZ"/>
              </w:rPr>
            </w:pPr>
          </w:p>
          <w:p w14:paraId="176312C4" w14:textId="77777777" w:rsidR="00BD53BF" w:rsidRPr="00E52054" w:rsidRDefault="00BD53BF" w:rsidP="007F114E">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67401</w:t>
            </w:r>
          </w:p>
        </w:tc>
        <w:tc>
          <w:tcPr>
            <w:tcW w:w="621" w:type="pct"/>
            <w:shd w:val="clear" w:color="auto" w:fill="DBE5F1" w:themeFill="accent1" w:themeFillTint="33"/>
            <w:vAlign w:val="center"/>
          </w:tcPr>
          <w:p w14:paraId="4ED39CC1" w14:textId="77777777" w:rsidR="00BD53BF" w:rsidRDefault="00BD53BF" w:rsidP="00665585">
            <w:pPr>
              <w:spacing w:before="0" w:after="0"/>
              <w:rPr>
                <w:rFonts w:asciiTheme="minorHAnsi" w:eastAsia="Times New Roman" w:hAnsiTheme="minorHAnsi" w:cs="Arial"/>
                <w:color w:val="000000"/>
                <w:sz w:val="18"/>
                <w:szCs w:val="18"/>
                <w:lang w:eastAsia="cs-CZ"/>
              </w:rPr>
            </w:pPr>
          </w:p>
          <w:p w14:paraId="273170C1" w14:textId="77777777" w:rsidR="00BD53BF" w:rsidRPr="0007422D" w:rsidRDefault="00BD53BF" w:rsidP="00665585">
            <w:pPr>
              <w:spacing w:before="0" w:after="0"/>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Nové nebo inovované sociální služby týkající se bydlení</w:t>
            </w:r>
          </w:p>
        </w:tc>
        <w:tc>
          <w:tcPr>
            <w:tcW w:w="351" w:type="pct"/>
            <w:shd w:val="clear" w:color="auto" w:fill="DBE5F1" w:themeFill="accent1" w:themeFillTint="33"/>
            <w:vAlign w:val="center"/>
          </w:tcPr>
          <w:p w14:paraId="2EBF7162"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016D8B35"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služby</w:t>
            </w:r>
          </w:p>
        </w:tc>
        <w:tc>
          <w:tcPr>
            <w:tcW w:w="324" w:type="pct"/>
            <w:shd w:val="clear" w:color="auto" w:fill="DBE5F1" w:themeFill="accent1" w:themeFillTint="33"/>
            <w:vAlign w:val="center"/>
          </w:tcPr>
          <w:p w14:paraId="6282121F"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32FE0D00"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tcPr>
          <w:p w14:paraId="574580DB"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206D32D1"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18434CED"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68EAE122"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15CBC8AB"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45DE1080"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1</w:t>
            </w:r>
          </w:p>
        </w:tc>
        <w:tc>
          <w:tcPr>
            <w:tcW w:w="340" w:type="pct"/>
            <w:shd w:val="clear" w:color="auto" w:fill="DBE5F1" w:themeFill="accent1" w:themeFillTint="33"/>
            <w:vAlign w:val="center"/>
          </w:tcPr>
          <w:p w14:paraId="732BEA2B"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76C3747F"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31. 12. 2022</w:t>
            </w:r>
          </w:p>
        </w:tc>
        <w:tc>
          <w:tcPr>
            <w:tcW w:w="347" w:type="pct"/>
            <w:shd w:val="clear" w:color="auto" w:fill="DBE5F1" w:themeFill="accent1" w:themeFillTint="33"/>
            <w:vAlign w:val="center"/>
          </w:tcPr>
          <w:p w14:paraId="43591629"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4BB3FDA2"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5316086A"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0F4DBF2D"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expertní odhad PS</w:t>
            </w:r>
          </w:p>
        </w:tc>
      </w:tr>
      <w:tr w:rsidR="00C46FCD" w:rsidRPr="00E359F3" w14:paraId="76A57A95" w14:textId="77777777" w:rsidTr="00C46FCD">
        <w:trPr>
          <w:trHeight w:val="735"/>
        </w:trPr>
        <w:tc>
          <w:tcPr>
            <w:tcW w:w="311" w:type="pct"/>
            <w:vMerge/>
            <w:shd w:val="clear" w:color="000000" w:fill="17365D"/>
            <w:vAlign w:val="center"/>
          </w:tcPr>
          <w:p w14:paraId="3DFF609C"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shd w:val="clear" w:color="000000" w:fill="548DD4"/>
            <w:vAlign w:val="center"/>
          </w:tcPr>
          <w:p w14:paraId="092A21EF" w14:textId="77777777" w:rsidR="00BD53BF" w:rsidRPr="00E359F3" w:rsidRDefault="00BD53BF" w:rsidP="00665585">
            <w:pPr>
              <w:spacing w:before="0" w:after="0"/>
              <w:jc w:val="center"/>
              <w:rPr>
                <w:rFonts w:asciiTheme="minorHAnsi" w:eastAsia="Times New Roman" w:hAnsiTheme="minorHAnsi" w:cs="Arial"/>
                <w:color w:val="000000"/>
                <w:sz w:val="18"/>
                <w:szCs w:val="18"/>
                <w:lang w:eastAsia="cs-CZ"/>
              </w:rPr>
            </w:pPr>
          </w:p>
        </w:tc>
        <w:tc>
          <w:tcPr>
            <w:tcW w:w="226" w:type="pct"/>
            <w:vMerge/>
            <w:shd w:val="clear" w:color="000000" w:fill="C6D9F1"/>
            <w:vAlign w:val="center"/>
          </w:tcPr>
          <w:p w14:paraId="30647876"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196E07E8"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2D321C3C"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tcPr>
          <w:p w14:paraId="7671F22D"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0C649406"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67001</w:t>
            </w:r>
          </w:p>
        </w:tc>
        <w:tc>
          <w:tcPr>
            <w:tcW w:w="621" w:type="pct"/>
            <w:shd w:val="clear" w:color="auto" w:fill="DBE5F1" w:themeFill="accent1" w:themeFillTint="33"/>
            <w:vAlign w:val="center"/>
          </w:tcPr>
          <w:p w14:paraId="098F5E69" w14:textId="77777777" w:rsidR="00BD53BF" w:rsidRPr="00224FE2" w:rsidRDefault="00BD53BF" w:rsidP="00665585">
            <w:pPr>
              <w:spacing w:before="0" w:after="0"/>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Kapacita podpořených služeb</w:t>
            </w:r>
          </w:p>
        </w:tc>
        <w:tc>
          <w:tcPr>
            <w:tcW w:w="351" w:type="pct"/>
            <w:shd w:val="clear" w:color="auto" w:fill="DBE5F1" w:themeFill="accent1" w:themeFillTint="33"/>
            <w:vAlign w:val="center"/>
          </w:tcPr>
          <w:p w14:paraId="5C258669"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místa</w:t>
            </w:r>
          </w:p>
        </w:tc>
        <w:tc>
          <w:tcPr>
            <w:tcW w:w="324" w:type="pct"/>
            <w:shd w:val="clear" w:color="auto" w:fill="DBE5F1" w:themeFill="accent1" w:themeFillTint="33"/>
            <w:vAlign w:val="center"/>
          </w:tcPr>
          <w:p w14:paraId="26A240B0"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tcPr>
          <w:p w14:paraId="399871E9"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2856C68C"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240BA69A"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6E032F32"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80</w:t>
            </w:r>
          </w:p>
        </w:tc>
        <w:tc>
          <w:tcPr>
            <w:tcW w:w="340" w:type="pct"/>
            <w:shd w:val="clear" w:color="auto" w:fill="DBE5F1" w:themeFill="accent1" w:themeFillTint="33"/>
            <w:vAlign w:val="center"/>
          </w:tcPr>
          <w:p w14:paraId="0B36756C"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31. 12. 2022</w:t>
            </w:r>
          </w:p>
        </w:tc>
        <w:tc>
          <w:tcPr>
            <w:tcW w:w="347" w:type="pct"/>
            <w:shd w:val="clear" w:color="auto" w:fill="DBE5F1" w:themeFill="accent1" w:themeFillTint="33"/>
            <w:vAlign w:val="center"/>
          </w:tcPr>
          <w:p w14:paraId="43436535"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0B8E8C35"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Expertní odhad PS</w:t>
            </w:r>
            <w:r w:rsidRPr="00224FE2">
              <w:rPr>
                <w:rStyle w:val="Znakapoznpodarou"/>
                <w:rFonts w:asciiTheme="minorHAnsi" w:eastAsia="Times New Roman" w:hAnsiTheme="minorHAnsi" w:cs="Arial"/>
                <w:color w:val="000000"/>
                <w:sz w:val="18"/>
                <w:szCs w:val="18"/>
                <w:lang w:eastAsia="cs-CZ"/>
              </w:rPr>
              <w:footnoteReference w:id="20"/>
            </w:r>
          </w:p>
        </w:tc>
      </w:tr>
      <w:tr w:rsidR="00C46FCD" w:rsidRPr="00E359F3" w14:paraId="0FDC3A73" w14:textId="77777777" w:rsidTr="00C46FCD">
        <w:trPr>
          <w:trHeight w:val="735"/>
        </w:trPr>
        <w:tc>
          <w:tcPr>
            <w:tcW w:w="311" w:type="pct"/>
            <w:vMerge/>
            <w:shd w:val="clear" w:color="000000" w:fill="17365D"/>
            <w:vAlign w:val="center"/>
          </w:tcPr>
          <w:p w14:paraId="455CA236"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shd w:val="clear" w:color="000000" w:fill="548DD4"/>
            <w:vAlign w:val="center"/>
          </w:tcPr>
          <w:p w14:paraId="0DC7C3AB" w14:textId="77777777" w:rsidR="00BD53BF" w:rsidRPr="00E359F3" w:rsidRDefault="00BD53BF" w:rsidP="00665585">
            <w:pPr>
              <w:spacing w:before="0" w:after="0"/>
              <w:jc w:val="center"/>
              <w:rPr>
                <w:rFonts w:asciiTheme="minorHAnsi" w:eastAsia="Times New Roman" w:hAnsiTheme="minorHAnsi" w:cs="Arial"/>
                <w:color w:val="000000"/>
                <w:sz w:val="18"/>
                <w:szCs w:val="18"/>
                <w:lang w:eastAsia="cs-CZ"/>
              </w:rPr>
            </w:pPr>
          </w:p>
        </w:tc>
        <w:tc>
          <w:tcPr>
            <w:tcW w:w="226" w:type="pct"/>
            <w:vMerge/>
            <w:shd w:val="clear" w:color="000000" w:fill="C6D9F1"/>
            <w:vAlign w:val="center"/>
          </w:tcPr>
          <w:p w14:paraId="43AA26A0"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7198A81B"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087607CD"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tcPr>
          <w:p w14:paraId="3315FDD8"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6DB80E0C"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67010</w:t>
            </w:r>
          </w:p>
        </w:tc>
        <w:tc>
          <w:tcPr>
            <w:tcW w:w="621" w:type="pct"/>
            <w:shd w:val="clear" w:color="auto" w:fill="DBE5F1" w:themeFill="accent1" w:themeFillTint="33"/>
            <w:vAlign w:val="center"/>
          </w:tcPr>
          <w:p w14:paraId="48FFE69C" w14:textId="77777777" w:rsidR="00BD53BF" w:rsidRPr="00224FE2" w:rsidRDefault="00BD53BF" w:rsidP="00665585">
            <w:pPr>
              <w:spacing w:before="0" w:after="0"/>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Využívání podpořených služeb</w:t>
            </w:r>
          </w:p>
        </w:tc>
        <w:tc>
          <w:tcPr>
            <w:tcW w:w="351" w:type="pct"/>
            <w:shd w:val="clear" w:color="auto" w:fill="DBE5F1" w:themeFill="accent1" w:themeFillTint="33"/>
            <w:vAlign w:val="center"/>
          </w:tcPr>
          <w:p w14:paraId="1C3EB914"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osoby</w:t>
            </w:r>
          </w:p>
        </w:tc>
        <w:tc>
          <w:tcPr>
            <w:tcW w:w="324" w:type="pct"/>
            <w:shd w:val="clear" w:color="auto" w:fill="DBE5F1" w:themeFill="accent1" w:themeFillTint="33"/>
            <w:vAlign w:val="center"/>
          </w:tcPr>
          <w:p w14:paraId="2D4EF5E7"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Výsledek</w:t>
            </w:r>
          </w:p>
        </w:tc>
        <w:tc>
          <w:tcPr>
            <w:tcW w:w="292" w:type="pct"/>
            <w:shd w:val="clear" w:color="auto" w:fill="DBE5F1" w:themeFill="accent1" w:themeFillTint="33"/>
            <w:vAlign w:val="center"/>
          </w:tcPr>
          <w:p w14:paraId="493C7D41"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309DF464"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36B568A3" w14:textId="77777777" w:rsidR="00BD53BF" w:rsidRDefault="00BD53BF" w:rsidP="00665585">
            <w:pPr>
              <w:spacing w:before="0" w:after="0"/>
              <w:jc w:val="center"/>
              <w:rPr>
                <w:rFonts w:asciiTheme="minorHAnsi" w:eastAsia="Times New Roman" w:hAnsiTheme="minorHAnsi" w:cs="Arial"/>
                <w:color w:val="000000"/>
                <w:sz w:val="18"/>
                <w:szCs w:val="18"/>
                <w:lang w:eastAsia="cs-CZ"/>
              </w:rPr>
            </w:pPr>
          </w:p>
          <w:p w14:paraId="687BF38E"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300</w:t>
            </w:r>
          </w:p>
        </w:tc>
        <w:tc>
          <w:tcPr>
            <w:tcW w:w="340" w:type="pct"/>
            <w:shd w:val="clear" w:color="auto" w:fill="DBE5F1" w:themeFill="accent1" w:themeFillTint="33"/>
            <w:vAlign w:val="center"/>
          </w:tcPr>
          <w:p w14:paraId="763B6D38" w14:textId="77777777" w:rsidR="00BD53BF" w:rsidRPr="00224FE2" w:rsidRDefault="00BD53BF" w:rsidP="008403AB">
            <w:pPr>
              <w:spacing w:before="0" w:after="0"/>
              <w:jc w:val="center"/>
              <w:rPr>
                <w:rFonts w:asciiTheme="minorHAnsi" w:hAnsiTheme="minorHAnsi"/>
                <w:sz w:val="18"/>
                <w:szCs w:val="18"/>
                <w:lang w:eastAsia="cs-CZ"/>
              </w:rPr>
            </w:pPr>
            <w:r w:rsidRPr="00224FE2">
              <w:rPr>
                <w:rFonts w:asciiTheme="minorHAnsi" w:hAnsiTheme="minorHAnsi"/>
                <w:sz w:val="18"/>
                <w:szCs w:val="18"/>
                <w:lang w:eastAsia="cs-CZ"/>
              </w:rPr>
              <w:t>31. 12. 2022</w:t>
            </w:r>
          </w:p>
        </w:tc>
        <w:tc>
          <w:tcPr>
            <w:tcW w:w="347" w:type="pct"/>
            <w:shd w:val="clear" w:color="auto" w:fill="DBE5F1" w:themeFill="accent1" w:themeFillTint="33"/>
            <w:vAlign w:val="center"/>
          </w:tcPr>
          <w:p w14:paraId="60D9E6FE"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227F7C9C" w14:textId="77777777" w:rsidR="00BD53BF" w:rsidRPr="00224FE2" w:rsidRDefault="00BD53BF" w:rsidP="009A0A9A">
            <w:pPr>
              <w:spacing w:before="0" w:after="0"/>
              <w:jc w:val="center"/>
              <w:rPr>
                <w:rFonts w:asciiTheme="minorHAnsi" w:eastAsia="Times New Roman" w:hAnsiTheme="minorHAnsi" w:cs="Arial"/>
                <w:color w:val="000000"/>
                <w:sz w:val="18"/>
                <w:szCs w:val="18"/>
                <w:lang w:eastAsia="cs-CZ"/>
              </w:rPr>
            </w:pPr>
            <w:r w:rsidRPr="00224FE2">
              <w:rPr>
                <w:rFonts w:asciiTheme="minorHAnsi" w:eastAsia="Times New Roman" w:hAnsiTheme="minorHAnsi" w:cs="Arial"/>
                <w:color w:val="000000"/>
                <w:sz w:val="18"/>
                <w:szCs w:val="18"/>
                <w:lang w:eastAsia="cs-CZ"/>
              </w:rPr>
              <w:t>Expertní odhad PS</w:t>
            </w:r>
          </w:p>
        </w:tc>
      </w:tr>
      <w:tr w:rsidR="00C46FCD" w:rsidRPr="00E359F3" w14:paraId="369A546B" w14:textId="77777777" w:rsidTr="00C46FCD">
        <w:trPr>
          <w:trHeight w:val="735"/>
        </w:trPr>
        <w:tc>
          <w:tcPr>
            <w:tcW w:w="311" w:type="pct"/>
            <w:vMerge/>
            <w:shd w:val="clear" w:color="000000" w:fill="17365D"/>
            <w:vAlign w:val="center"/>
          </w:tcPr>
          <w:p w14:paraId="0EBB1616"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shd w:val="clear" w:color="000000" w:fill="548DD4"/>
            <w:vAlign w:val="center"/>
          </w:tcPr>
          <w:p w14:paraId="3A4B0855" w14:textId="77777777" w:rsidR="00BD53BF" w:rsidRPr="00E359F3" w:rsidRDefault="00BD53BF" w:rsidP="00665585">
            <w:pPr>
              <w:spacing w:before="0" w:after="0"/>
              <w:jc w:val="center"/>
              <w:rPr>
                <w:rFonts w:asciiTheme="minorHAnsi" w:eastAsia="Times New Roman" w:hAnsiTheme="minorHAnsi" w:cs="Arial"/>
                <w:color w:val="000000"/>
                <w:sz w:val="18"/>
                <w:szCs w:val="18"/>
                <w:lang w:eastAsia="cs-CZ"/>
              </w:rPr>
            </w:pPr>
          </w:p>
        </w:tc>
        <w:tc>
          <w:tcPr>
            <w:tcW w:w="226" w:type="pct"/>
            <w:vMerge/>
            <w:shd w:val="clear" w:color="000000" w:fill="C6D9F1"/>
            <w:vAlign w:val="center"/>
          </w:tcPr>
          <w:p w14:paraId="6B8B8383"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6241223D"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77CB5C7E"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tcPr>
          <w:p w14:paraId="4FA841E9"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04F57678"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80500</w:t>
            </w:r>
          </w:p>
        </w:tc>
        <w:tc>
          <w:tcPr>
            <w:tcW w:w="621" w:type="pct"/>
            <w:shd w:val="clear" w:color="auto" w:fill="DBE5F1" w:themeFill="accent1" w:themeFillTint="33"/>
            <w:vAlign w:val="center"/>
          </w:tcPr>
          <w:p w14:paraId="57CE7F82" w14:textId="77777777" w:rsidR="00BD53BF" w:rsidRPr="00224FE2" w:rsidRDefault="00BD53BF" w:rsidP="00665585">
            <w:pPr>
              <w:spacing w:before="0" w:after="0"/>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Počet napsaných a zveřejněných analytických a strategických dokumentů (vč. evaluačních)</w:t>
            </w:r>
          </w:p>
        </w:tc>
        <w:tc>
          <w:tcPr>
            <w:tcW w:w="351" w:type="pct"/>
            <w:shd w:val="clear" w:color="auto" w:fill="DBE5F1" w:themeFill="accent1" w:themeFillTint="33"/>
            <w:vAlign w:val="center"/>
          </w:tcPr>
          <w:p w14:paraId="27FE749F"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Dokumenty</w:t>
            </w:r>
          </w:p>
        </w:tc>
        <w:tc>
          <w:tcPr>
            <w:tcW w:w="324" w:type="pct"/>
            <w:shd w:val="clear" w:color="auto" w:fill="DBE5F1" w:themeFill="accent1" w:themeFillTint="33"/>
            <w:vAlign w:val="center"/>
          </w:tcPr>
          <w:p w14:paraId="67CCBBCB"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tcPr>
          <w:p w14:paraId="344D5841"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163F729C"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1B1C789B" w14:textId="77777777" w:rsidR="00BD53BF" w:rsidRPr="00224FE2" w:rsidDel="004E284B"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1</w:t>
            </w:r>
          </w:p>
        </w:tc>
        <w:tc>
          <w:tcPr>
            <w:tcW w:w="340" w:type="pct"/>
            <w:shd w:val="clear" w:color="auto" w:fill="DBE5F1" w:themeFill="accent1" w:themeFillTint="33"/>
            <w:vAlign w:val="center"/>
          </w:tcPr>
          <w:p w14:paraId="2E4B930C" w14:textId="77777777" w:rsidR="00BD53BF" w:rsidRPr="00224FE2" w:rsidRDefault="00BD53BF" w:rsidP="008403AB">
            <w:pPr>
              <w:spacing w:before="0" w:after="0"/>
              <w:jc w:val="center"/>
              <w:rPr>
                <w:rFonts w:asciiTheme="minorHAnsi" w:hAnsiTheme="minorHAnsi"/>
                <w:sz w:val="18"/>
                <w:szCs w:val="18"/>
                <w:lang w:eastAsia="cs-CZ"/>
              </w:rPr>
            </w:pPr>
            <w:r>
              <w:rPr>
                <w:rFonts w:asciiTheme="minorHAnsi" w:hAnsiTheme="minorHAnsi"/>
                <w:sz w:val="18"/>
                <w:szCs w:val="18"/>
                <w:lang w:eastAsia="cs-CZ"/>
              </w:rPr>
              <w:t>31.12.2023</w:t>
            </w:r>
          </w:p>
        </w:tc>
        <w:tc>
          <w:tcPr>
            <w:tcW w:w="347" w:type="pct"/>
            <w:shd w:val="clear" w:color="auto" w:fill="DBE5F1" w:themeFill="accent1" w:themeFillTint="33"/>
            <w:vAlign w:val="center"/>
          </w:tcPr>
          <w:p w14:paraId="24550ACD" w14:textId="77777777" w:rsidR="00BD53BF" w:rsidRPr="00224FE2" w:rsidRDefault="00BD53BF"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6D8C3356" w14:textId="77777777" w:rsidR="00BD53BF" w:rsidRPr="00224FE2" w:rsidRDefault="00BD53BF" w:rsidP="009A0A9A">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Expertní odhad PS</w:t>
            </w:r>
          </w:p>
        </w:tc>
      </w:tr>
      <w:tr w:rsidR="00C46FCD" w:rsidRPr="00E359F3" w14:paraId="1A4514E8" w14:textId="77777777" w:rsidTr="00C46FCD">
        <w:trPr>
          <w:trHeight w:val="495"/>
        </w:trPr>
        <w:tc>
          <w:tcPr>
            <w:tcW w:w="311" w:type="pct"/>
            <w:vMerge w:val="restart"/>
            <w:shd w:val="clear" w:color="000000" w:fill="17365D"/>
            <w:vAlign w:val="center"/>
            <w:hideMark/>
          </w:tcPr>
          <w:p w14:paraId="59A54F2E" w14:textId="77777777" w:rsidR="00BD53BF" w:rsidRPr="00E359F3" w:rsidRDefault="00BD53BF" w:rsidP="00665585">
            <w:pPr>
              <w:spacing w:before="0" w:after="0"/>
              <w:jc w:val="center"/>
              <w:rPr>
                <w:rFonts w:asciiTheme="minorHAnsi" w:eastAsia="Times New Roman" w:hAnsiTheme="minorHAnsi" w:cs="Arial"/>
                <w:b/>
                <w:bCs/>
                <w:color w:val="FFFFFF"/>
                <w:sz w:val="18"/>
                <w:szCs w:val="18"/>
                <w:lang w:eastAsia="cs-CZ"/>
              </w:rPr>
            </w:pPr>
            <w:r w:rsidRPr="00E359F3">
              <w:rPr>
                <w:rFonts w:asciiTheme="minorHAnsi" w:eastAsia="Times New Roman" w:hAnsiTheme="minorHAnsi" w:cs="Arial"/>
                <w:b/>
                <w:bCs/>
                <w:color w:val="FFFFFF"/>
                <w:sz w:val="18"/>
                <w:szCs w:val="18"/>
                <w:lang w:eastAsia="cs-CZ"/>
              </w:rPr>
              <w:t>SC C2</w:t>
            </w:r>
          </w:p>
        </w:tc>
        <w:tc>
          <w:tcPr>
            <w:tcW w:w="349" w:type="pct"/>
            <w:vMerge w:val="restart"/>
            <w:shd w:val="clear" w:color="000000" w:fill="548DD4"/>
            <w:vAlign w:val="center"/>
            <w:hideMark/>
          </w:tcPr>
          <w:p w14:paraId="35DB8E66" w14:textId="77777777" w:rsidR="00BD53BF" w:rsidRPr="00E359F3" w:rsidRDefault="00BD53BF" w:rsidP="00665585">
            <w:pPr>
              <w:spacing w:before="0" w:after="0"/>
              <w:jc w:val="center"/>
              <w:rPr>
                <w:rFonts w:asciiTheme="minorHAnsi" w:eastAsia="Times New Roman" w:hAnsiTheme="minorHAnsi" w:cs="Arial"/>
                <w:b/>
                <w:bCs/>
                <w:color w:val="000000"/>
                <w:sz w:val="18"/>
                <w:szCs w:val="18"/>
                <w:lang w:eastAsia="cs-CZ"/>
              </w:rPr>
            </w:pPr>
            <w:r w:rsidRPr="00E359F3">
              <w:rPr>
                <w:rFonts w:asciiTheme="minorHAnsi" w:eastAsia="Times New Roman" w:hAnsiTheme="minorHAnsi" w:cs="Arial"/>
                <w:b/>
                <w:bCs/>
                <w:color w:val="000000"/>
                <w:sz w:val="18"/>
                <w:szCs w:val="18"/>
                <w:lang w:eastAsia="cs-CZ"/>
              </w:rPr>
              <w:t>C2.1</w:t>
            </w:r>
          </w:p>
        </w:tc>
        <w:tc>
          <w:tcPr>
            <w:tcW w:w="226" w:type="pct"/>
            <w:vMerge w:val="restart"/>
            <w:shd w:val="clear" w:color="000000" w:fill="C6D9F1"/>
            <w:vAlign w:val="center"/>
            <w:hideMark/>
          </w:tcPr>
          <w:p w14:paraId="42F2AE1B"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IROP</w:t>
            </w:r>
          </w:p>
        </w:tc>
        <w:tc>
          <w:tcPr>
            <w:tcW w:w="226" w:type="pct"/>
            <w:vMerge w:val="restart"/>
            <w:shd w:val="clear" w:color="000000" w:fill="C6D9F1"/>
            <w:vAlign w:val="center"/>
            <w:hideMark/>
          </w:tcPr>
          <w:p w14:paraId="730E0D7C"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w:t>
            </w:r>
          </w:p>
        </w:tc>
        <w:tc>
          <w:tcPr>
            <w:tcW w:w="226" w:type="pct"/>
            <w:vMerge w:val="restart"/>
            <w:shd w:val="clear" w:color="000000" w:fill="C6D9F1"/>
            <w:vAlign w:val="center"/>
            <w:hideMark/>
          </w:tcPr>
          <w:p w14:paraId="7D28396A"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9a</w:t>
            </w:r>
          </w:p>
        </w:tc>
        <w:tc>
          <w:tcPr>
            <w:tcW w:w="230" w:type="pct"/>
            <w:vMerge w:val="restart"/>
            <w:shd w:val="clear" w:color="000000" w:fill="C6D9F1"/>
            <w:vAlign w:val="center"/>
            <w:hideMark/>
          </w:tcPr>
          <w:p w14:paraId="0B2FA2F4"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2.1</w:t>
            </w:r>
          </w:p>
        </w:tc>
        <w:tc>
          <w:tcPr>
            <w:tcW w:w="244" w:type="pct"/>
            <w:shd w:val="clear" w:color="auto" w:fill="DBE5F1" w:themeFill="accent1" w:themeFillTint="33"/>
            <w:vAlign w:val="center"/>
            <w:hideMark/>
          </w:tcPr>
          <w:p w14:paraId="3D8B1F77"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67510</w:t>
            </w:r>
          </w:p>
        </w:tc>
        <w:tc>
          <w:tcPr>
            <w:tcW w:w="621" w:type="pct"/>
            <w:shd w:val="clear" w:color="auto" w:fill="DBE5F1" w:themeFill="accent1" w:themeFillTint="33"/>
            <w:vAlign w:val="center"/>
            <w:hideMark/>
          </w:tcPr>
          <w:p w14:paraId="1D42F43F" w14:textId="77777777" w:rsidR="00BD53BF" w:rsidRPr="00E52054" w:rsidRDefault="00BD53BF" w:rsidP="00665585">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Kapacita služeb a sociální práce</w:t>
            </w:r>
          </w:p>
        </w:tc>
        <w:tc>
          <w:tcPr>
            <w:tcW w:w="351" w:type="pct"/>
            <w:shd w:val="clear" w:color="auto" w:fill="DBE5F1" w:themeFill="accent1" w:themeFillTint="33"/>
            <w:vAlign w:val="center"/>
            <w:hideMark/>
          </w:tcPr>
          <w:p w14:paraId="2CA0CA76"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klienti</w:t>
            </w:r>
          </w:p>
        </w:tc>
        <w:tc>
          <w:tcPr>
            <w:tcW w:w="324" w:type="pct"/>
            <w:shd w:val="clear" w:color="auto" w:fill="DBE5F1" w:themeFill="accent1" w:themeFillTint="33"/>
            <w:vAlign w:val="center"/>
            <w:hideMark/>
          </w:tcPr>
          <w:p w14:paraId="2F83E5D6"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Výsledek</w:t>
            </w:r>
          </w:p>
        </w:tc>
        <w:tc>
          <w:tcPr>
            <w:tcW w:w="292" w:type="pct"/>
            <w:shd w:val="clear" w:color="auto" w:fill="DBE5F1" w:themeFill="accent1" w:themeFillTint="33"/>
            <w:vAlign w:val="center"/>
            <w:hideMark/>
          </w:tcPr>
          <w:p w14:paraId="72151BD4"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24</w:t>
            </w:r>
          </w:p>
        </w:tc>
        <w:tc>
          <w:tcPr>
            <w:tcW w:w="273" w:type="pct"/>
            <w:shd w:val="clear" w:color="auto" w:fill="DBE5F1" w:themeFill="accent1" w:themeFillTint="33"/>
            <w:vAlign w:val="center"/>
            <w:hideMark/>
          </w:tcPr>
          <w:p w14:paraId="2ED99318"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hideMark/>
          </w:tcPr>
          <w:p w14:paraId="6BECDBF4" w14:textId="77777777" w:rsidR="00BD53BF" w:rsidRPr="00E52054" w:rsidRDefault="00BD53BF" w:rsidP="00665585">
            <w:pPr>
              <w:spacing w:before="0" w:after="0"/>
              <w:jc w:val="center"/>
              <w:rPr>
                <w:rFonts w:asciiTheme="minorHAnsi" w:eastAsia="Times New Roman" w:hAnsiTheme="minorHAnsi" w:cs="Arial"/>
                <w:iCs/>
                <w:color w:val="000000"/>
                <w:sz w:val="18"/>
                <w:szCs w:val="18"/>
                <w:lang w:eastAsia="cs-CZ"/>
              </w:rPr>
            </w:pPr>
            <w:r w:rsidRPr="00E52054">
              <w:rPr>
                <w:rFonts w:asciiTheme="minorHAnsi" w:eastAsia="Times New Roman" w:hAnsiTheme="minorHAnsi" w:cs="Arial"/>
                <w:iCs/>
                <w:color w:val="000000"/>
                <w:sz w:val="18"/>
                <w:szCs w:val="18"/>
                <w:lang w:eastAsia="cs-CZ"/>
              </w:rPr>
              <w:t>48</w:t>
            </w:r>
          </w:p>
        </w:tc>
        <w:tc>
          <w:tcPr>
            <w:tcW w:w="340" w:type="pct"/>
            <w:shd w:val="clear" w:color="auto" w:fill="DBE5F1" w:themeFill="accent1" w:themeFillTint="33"/>
            <w:vAlign w:val="center"/>
            <w:hideMark/>
          </w:tcPr>
          <w:p w14:paraId="78BF107B" w14:textId="77777777" w:rsidR="00BD53BF" w:rsidRPr="00E52054" w:rsidRDefault="00BD53BF" w:rsidP="00074C92">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 xml:space="preserve">31. 12. </w:t>
            </w:r>
            <w:r w:rsidR="00074C92">
              <w:rPr>
                <w:rFonts w:asciiTheme="minorHAnsi" w:eastAsia="Times New Roman" w:hAnsiTheme="minorHAnsi" w:cs="Arial"/>
                <w:color w:val="000000"/>
                <w:sz w:val="18"/>
                <w:szCs w:val="18"/>
                <w:lang w:eastAsia="cs-CZ"/>
              </w:rPr>
              <w:t>2023</w:t>
            </w:r>
          </w:p>
        </w:tc>
        <w:tc>
          <w:tcPr>
            <w:tcW w:w="347" w:type="pct"/>
            <w:shd w:val="clear" w:color="auto" w:fill="DBE5F1" w:themeFill="accent1" w:themeFillTint="33"/>
            <w:vAlign w:val="center"/>
          </w:tcPr>
          <w:p w14:paraId="54E82DCD"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hideMark/>
          </w:tcPr>
          <w:p w14:paraId="6A31F9B2"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C46FCD" w:rsidRPr="00E359F3" w14:paraId="663EBF44" w14:textId="77777777" w:rsidTr="00C46FCD">
        <w:trPr>
          <w:trHeight w:val="495"/>
        </w:trPr>
        <w:tc>
          <w:tcPr>
            <w:tcW w:w="311" w:type="pct"/>
            <w:vMerge/>
            <w:shd w:val="clear" w:color="000000" w:fill="17365D"/>
            <w:vAlign w:val="center"/>
          </w:tcPr>
          <w:p w14:paraId="673FC9B1" w14:textId="77777777" w:rsidR="00BD53BF" w:rsidRPr="00E359F3" w:rsidRDefault="00BD53BF" w:rsidP="00665585">
            <w:pPr>
              <w:spacing w:before="0" w:after="0"/>
              <w:jc w:val="center"/>
              <w:rPr>
                <w:rFonts w:asciiTheme="minorHAnsi" w:eastAsia="Times New Roman" w:hAnsiTheme="minorHAnsi" w:cs="Arial"/>
                <w:b/>
                <w:bCs/>
                <w:color w:val="FFFFFF"/>
                <w:sz w:val="18"/>
                <w:szCs w:val="18"/>
                <w:lang w:eastAsia="cs-CZ"/>
              </w:rPr>
            </w:pPr>
          </w:p>
        </w:tc>
        <w:tc>
          <w:tcPr>
            <w:tcW w:w="349" w:type="pct"/>
            <w:vMerge/>
            <w:shd w:val="clear" w:color="000000" w:fill="548DD4"/>
            <w:vAlign w:val="center"/>
          </w:tcPr>
          <w:p w14:paraId="15297B19" w14:textId="77777777" w:rsidR="00BD53BF" w:rsidRPr="00E359F3" w:rsidRDefault="00BD53BF" w:rsidP="00665585">
            <w:pPr>
              <w:spacing w:before="0" w:after="0"/>
              <w:jc w:val="center"/>
              <w:rPr>
                <w:rFonts w:asciiTheme="minorHAnsi" w:eastAsia="Times New Roman" w:hAnsiTheme="minorHAnsi" w:cs="Arial"/>
                <w:b/>
                <w:bCs/>
                <w:color w:val="000000"/>
                <w:sz w:val="18"/>
                <w:szCs w:val="18"/>
                <w:lang w:eastAsia="cs-CZ"/>
              </w:rPr>
            </w:pPr>
          </w:p>
        </w:tc>
        <w:tc>
          <w:tcPr>
            <w:tcW w:w="226" w:type="pct"/>
            <w:vMerge/>
            <w:shd w:val="clear" w:color="000000" w:fill="C6D9F1"/>
            <w:vAlign w:val="center"/>
          </w:tcPr>
          <w:p w14:paraId="736421DB"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6373BC1A"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tcPr>
          <w:p w14:paraId="6A0420DD"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tcPr>
          <w:p w14:paraId="3B6D9BF2"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77046EB3" w14:textId="77777777" w:rsidR="00BD53BF" w:rsidRPr="0089236C" w:rsidRDefault="00BD53BF" w:rsidP="007F114E">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5</w:t>
            </w:r>
            <w:r w:rsidRPr="0089236C">
              <w:rPr>
                <w:rFonts w:asciiTheme="minorHAnsi" w:eastAsia="Times New Roman" w:hAnsiTheme="minorHAnsi" w:cs="Arial"/>
                <w:color w:val="000000"/>
                <w:sz w:val="18"/>
                <w:szCs w:val="18"/>
                <w:lang w:eastAsia="cs-CZ"/>
              </w:rPr>
              <w:t>5401</w:t>
            </w:r>
          </w:p>
        </w:tc>
        <w:tc>
          <w:tcPr>
            <w:tcW w:w="621" w:type="pct"/>
            <w:shd w:val="clear" w:color="auto" w:fill="DBE5F1" w:themeFill="accent1" w:themeFillTint="33"/>
            <w:vAlign w:val="center"/>
          </w:tcPr>
          <w:p w14:paraId="0017B66D" w14:textId="77777777" w:rsidR="00BD53BF" w:rsidRPr="00E52054" w:rsidRDefault="00BD53BF" w:rsidP="00665585">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Počet podpořených zázemí pro služby a sociální práci</w:t>
            </w:r>
          </w:p>
        </w:tc>
        <w:tc>
          <w:tcPr>
            <w:tcW w:w="351" w:type="pct"/>
            <w:shd w:val="clear" w:color="auto" w:fill="DBE5F1" w:themeFill="accent1" w:themeFillTint="33"/>
            <w:vAlign w:val="center"/>
          </w:tcPr>
          <w:p w14:paraId="28BE2E91"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zázemí</w:t>
            </w:r>
          </w:p>
        </w:tc>
        <w:tc>
          <w:tcPr>
            <w:tcW w:w="324" w:type="pct"/>
            <w:shd w:val="clear" w:color="auto" w:fill="DBE5F1" w:themeFill="accent1" w:themeFillTint="33"/>
            <w:vAlign w:val="center"/>
          </w:tcPr>
          <w:p w14:paraId="230D48A5"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tcPr>
          <w:p w14:paraId="4FA8AC7F"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14EE53B7"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160E4336" w14:textId="77777777" w:rsidR="00BD53BF" w:rsidRPr="00E52054" w:rsidRDefault="00BD53BF" w:rsidP="00665585">
            <w:pPr>
              <w:spacing w:before="0" w:after="0"/>
              <w:jc w:val="center"/>
              <w:rPr>
                <w:rFonts w:asciiTheme="minorHAnsi" w:eastAsia="Times New Roman" w:hAnsiTheme="minorHAnsi" w:cs="Arial"/>
                <w:iCs/>
                <w:color w:val="000000"/>
                <w:sz w:val="18"/>
                <w:szCs w:val="18"/>
                <w:lang w:eastAsia="cs-CZ"/>
              </w:rPr>
            </w:pPr>
            <w:r w:rsidRPr="00E52054">
              <w:rPr>
                <w:rFonts w:asciiTheme="minorHAnsi" w:eastAsia="Times New Roman" w:hAnsiTheme="minorHAnsi" w:cs="Arial"/>
                <w:iCs/>
                <w:color w:val="000000"/>
                <w:sz w:val="18"/>
                <w:szCs w:val="18"/>
                <w:lang w:eastAsia="cs-CZ"/>
              </w:rPr>
              <w:t>9</w:t>
            </w:r>
          </w:p>
        </w:tc>
        <w:tc>
          <w:tcPr>
            <w:tcW w:w="340" w:type="pct"/>
            <w:shd w:val="clear" w:color="auto" w:fill="DBE5F1" w:themeFill="accent1" w:themeFillTint="33"/>
            <w:vAlign w:val="center"/>
          </w:tcPr>
          <w:p w14:paraId="3C353D25" w14:textId="77777777" w:rsidR="00BD53BF" w:rsidRPr="00E52054" w:rsidRDefault="00BD53BF" w:rsidP="00074C92">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 xml:space="preserve">31. 12. </w:t>
            </w:r>
            <w:r w:rsidR="00074C92">
              <w:rPr>
                <w:rFonts w:asciiTheme="minorHAnsi" w:eastAsia="Times New Roman" w:hAnsiTheme="minorHAnsi" w:cs="Arial"/>
                <w:color w:val="000000"/>
                <w:sz w:val="18"/>
                <w:szCs w:val="18"/>
                <w:lang w:eastAsia="cs-CZ"/>
              </w:rPr>
              <w:t>2023</w:t>
            </w:r>
          </w:p>
        </w:tc>
        <w:tc>
          <w:tcPr>
            <w:tcW w:w="347" w:type="pct"/>
            <w:shd w:val="clear" w:color="auto" w:fill="DBE5F1" w:themeFill="accent1" w:themeFillTint="33"/>
            <w:vAlign w:val="center"/>
          </w:tcPr>
          <w:p w14:paraId="617775B4"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3EEB5C3F"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C46FCD" w:rsidRPr="00E359F3" w14:paraId="0419FFB1" w14:textId="77777777" w:rsidTr="00C46FCD">
        <w:trPr>
          <w:trHeight w:val="495"/>
        </w:trPr>
        <w:tc>
          <w:tcPr>
            <w:tcW w:w="311" w:type="pct"/>
            <w:vMerge/>
            <w:vAlign w:val="center"/>
            <w:hideMark/>
          </w:tcPr>
          <w:p w14:paraId="103C8081"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shd w:val="clear" w:color="000000" w:fill="548DD4"/>
            <w:vAlign w:val="center"/>
            <w:hideMark/>
          </w:tcPr>
          <w:p w14:paraId="7C1A7E72" w14:textId="77777777" w:rsidR="00BD53BF" w:rsidRPr="00E359F3" w:rsidRDefault="00BD53BF" w:rsidP="00665585">
            <w:pPr>
              <w:spacing w:before="0" w:after="0"/>
              <w:jc w:val="center"/>
              <w:rPr>
                <w:rFonts w:asciiTheme="minorHAnsi" w:eastAsia="Times New Roman" w:hAnsiTheme="minorHAnsi" w:cs="Arial"/>
                <w:b/>
                <w:bCs/>
                <w:color w:val="000000"/>
                <w:sz w:val="18"/>
                <w:szCs w:val="18"/>
                <w:lang w:eastAsia="cs-CZ"/>
              </w:rPr>
            </w:pPr>
          </w:p>
        </w:tc>
        <w:tc>
          <w:tcPr>
            <w:tcW w:w="226" w:type="pct"/>
            <w:vMerge/>
            <w:shd w:val="clear" w:color="000000" w:fill="C6D9F1"/>
            <w:vAlign w:val="center"/>
            <w:hideMark/>
          </w:tcPr>
          <w:p w14:paraId="1F71D45A"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hideMark/>
          </w:tcPr>
          <w:p w14:paraId="6CEC3AC3"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26" w:type="pct"/>
            <w:vMerge/>
            <w:shd w:val="clear" w:color="000000" w:fill="C6D9F1"/>
            <w:vAlign w:val="center"/>
            <w:hideMark/>
          </w:tcPr>
          <w:p w14:paraId="3D974247"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30" w:type="pct"/>
            <w:vMerge/>
            <w:shd w:val="clear" w:color="000000" w:fill="C6D9F1"/>
            <w:vAlign w:val="center"/>
            <w:hideMark/>
          </w:tcPr>
          <w:p w14:paraId="6ED665F2"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p>
        </w:tc>
        <w:tc>
          <w:tcPr>
            <w:tcW w:w="244" w:type="pct"/>
            <w:shd w:val="clear" w:color="auto" w:fill="DBE5F1" w:themeFill="accent1" w:themeFillTint="33"/>
            <w:vAlign w:val="center"/>
          </w:tcPr>
          <w:p w14:paraId="3211F20C" w14:textId="77777777" w:rsidR="00BD53BF" w:rsidRPr="0089236C" w:rsidRDefault="00BD53BF" w:rsidP="00665585">
            <w:pPr>
              <w:spacing w:before="0" w:after="0"/>
              <w:jc w:val="center"/>
              <w:rPr>
                <w:rFonts w:asciiTheme="minorHAnsi" w:eastAsia="Times New Roman" w:hAnsiTheme="minorHAnsi" w:cs="Arial"/>
                <w:color w:val="000000"/>
                <w:sz w:val="18"/>
                <w:szCs w:val="18"/>
                <w:lang w:eastAsia="cs-CZ"/>
              </w:rPr>
            </w:pPr>
            <w:r w:rsidRPr="00646310">
              <w:rPr>
                <w:rFonts w:asciiTheme="minorHAnsi" w:eastAsia="Times New Roman" w:hAnsiTheme="minorHAnsi" w:cs="Arial"/>
                <w:color w:val="000000"/>
                <w:sz w:val="18"/>
                <w:szCs w:val="18"/>
                <w:lang w:eastAsia="cs-CZ"/>
              </w:rPr>
              <w:t>55402</w:t>
            </w:r>
          </w:p>
        </w:tc>
        <w:tc>
          <w:tcPr>
            <w:tcW w:w="621" w:type="pct"/>
            <w:shd w:val="clear" w:color="auto" w:fill="DBE5F1" w:themeFill="accent1" w:themeFillTint="33"/>
            <w:vAlign w:val="center"/>
          </w:tcPr>
          <w:p w14:paraId="757F7705" w14:textId="77777777" w:rsidR="00BD53BF" w:rsidRPr="00E52054" w:rsidRDefault="00BD53BF" w:rsidP="00665585">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 xml:space="preserve">Počet poskytovaných druhů sociálních služeb </w:t>
            </w:r>
          </w:p>
        </w:tc>
        <w:tc>
          <w:tcPr>
            <w:tcW w:w="351" w:type="pct"/>
            <w:shd w:val="clear" w:color="auto" w:fill="DBE5F1" w:themeFill="accent1" w:themeFillTint="33"/>
            <w:vAlign w:val="center"/>
          </w:tcPr>
          <w:p w14:paraId="3605F1A7"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služby</w:t>
            </w:r>
          </w:p>
        </w:tc>
        <w:tc>
          <w:tcPr>
            <w:tcW w:w="324" w:type="pct"/>
            <w:shd w:val="clear" w:color="auto" w:fill="DBE5F1" w:themeFill="accent1" w:themeFillTint="33"/>
            <w:vAlign w:val="center"/>
          </w:tcPr>
          <w:p w14:paraId="1D1470CE"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tcPr>
          <w:p w14:paraId="34386036"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tcPr>
          <w:p w14:paraId="71CFB521"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tcPr>
          <w:p w14:paraId="4864B810" w14:textId="77777777" w:rsidR="00BD53BF" w:rsidRPr="00E52054" w:rsidRDefault="00BD53BF" w:rsidP="00665585">
            <w:pPr>
              <w:spacing w:before="0" w:after="0"/>
              <w:jc w:val="center"/>
              <w:rPr>
                <w:rFonts w:asciiTheme="minorHAnsi" w:eastAsia="Times New Roman" w:hAnsiTheme="minorHAnsi" w:cs="Arial"/>
                <w:iCs/>
                <w:color w:val="000000"/>
                <w:sz w:val="18"/>
                <w:szCs w:val="18"/>
                <w:lang w:eastAsia="cs-CZ"/>
              </w:rPr>
            </w:pPr>
            <w:r w:rsidRPr="00E52054">
              <w:rPr>
                <w:rFonts w:asciiTheme="minorHAnsi" w:eastAsia="Times New Roman" w:hAnsiTheme="minorHAnsi" w:cs="Arial"/>
                <w:iCs/>
                <w:color w:val="000000"/>
                <w:sz w:val="18"/>
                <w:szCs w:val="18"/>
                <w:lang w:eastAsia="cs-CZ"/>
              </w:rPr>
              <w:t>6</w:t>
            </w:r>
          </w:p>
        </w:tc>
        <w:tc>
          <w:tcPr>
            <w:tcW w:w="340" w:type="pct"/>
            <w:shd w:val="clear" w:color="auto" w:fill="DBE5F1" w:themeFill="accent1" w:themeFillTint="33"/>
            <w:vAlign w:val="center"/>
          </w:tcPr>
          <w:p w14:paraId="5AF60811" w14:textId="77777777" w:rsidR="00BD53BF" w:rsidRPr="00E52054" w:rsidRDefault="00BD53BF" w:rsidP="00074C92">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 xml:space="preserve">31. 12. </w:t>
            </w:r>
            <w:r w:rsidR="00074C92">
              <w:rPr>
                <w:rFonts w:asciiTheme="minorHAnsi" w:eastAsia="Times New Roman" w:hAnsiTheme="minorHAnsi" w:cs="Arial"/>
                <w:color w:val="000000"/>
                <w:sz w:val="18"/>
                <w:szCs w:val="18"/>
                <w:lang w:eastAsia="cs-CZ"/>
              </w:rPr>
              <w:t>2023</w:t>
            </w:r>
          </w:p>
        </w:tc>
        <w:tc>
          <w:tcPr>
            <w:tcW w:w="347" w:type="pct"/>
            <w:shd w:val="clear" w:color="auto" w:fill="DBE5F1" w:themeFill="accent1" w:themeFillTint="33"/>
            <w:vAlign w:val="center"/>
          </w:tcPr>
          <w:p w14:paraId="2BA04E3E"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x</w:t>
            </w:r>
          </w:p>
        </w:tc>
        <w:tc>
          <w:tcPr>
            <w:tcW w:w="368" w:type="pct"/>
            <w:shd w:val="clear" w:color="auto" w:fill="DBE5F1" w:themeFill="accent1" w:themeFillTint="33"/>
            <w:vAlign w:val="center"/>
          </w:tcPr>
          <w:p w14:paraId="3FE660BD"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expertní odhad PS</w:t>
            </w:r>
          </w:p>
        </w:tc>
      </w:tr>
      <w:tr w:rsidR="00C46FCD" w:rsidRPr="00E359F3" w14:paraId="604054D6" w14:textId="77777777" w:rsidTr="00C46FCD">
        <w:trPr>
          <w:trHeight w:val="830"/>
        </w:trPr>
        <w:tc>
          <w:tcPr>
            <w:tcW w:w="311" w:type="pct"/>
            <w:vMerge/>
            <w:vAlign w:val="center"/>
            <w:hideMark/>
          </w:tcPr>
          <w:p w14:paraId="7472D249" w14:textId="77777777" w:rsidR="00BD53BF" w:rsidRPr="00E359F3" w:rsidRDefault="00BD53BF" w:rsidP="00665585">
            <w:pPr>
              <w:spacing w:before="0" w:after="0"/>
              <w:rPr>
                <w:rFonts w:asciiTheme="minorHAnsi" w:eastAsia="Times New Roman" w:hAnsiTheme="minorHAnsi" w:cs="Arial"/>
                <w:b/>
                <w:bCs/>
                <w:color w:val="FFFFFF"/>
                <w:sz w:val="18"/>
                <w:szCs w:val="18"/>
                <w:lang w:eastAsia="cs-CZ"/>
              </w:rPr>
            </w:pPr>
          </w:p>
        </w:tc>
        <w:tc>
          <w:tcPr>
            <w:tcW w:w="349" w:type="pct"/>
            <w:vMerge w:val="restart"/>
            <w:shd w:val="clear" w:color="000000" w:fill="548DD4"/>
            <w:vAlign w:val="center"/>
            <w:hideMark/>
          </w:tcPr>
          <w:p w14:paraId="73FA2211" w14:textId="77777777" w:rsidR="00BD53BF" w:rsidRPr="00E359F3" w:rsidRDefault="00BD53BF" w:rsidP="00665585">
            <w:pPr>
              <w:spacing w:before="0" w:after="0"/>
              <w:jc w:val="center"/>
              <w:rPr>
                <w:rFonts w:asciiTheme="minorHAnsi" w:eastAsia="Times New Roman" w:hAnsiTheme="minorHAnsi" w:cs="Arial"/>
                <w:b/>
                <w:bCs/>
                <w:color w:val="000000"/>
                <w:sz w:val="18"/>
                <w:szCs w:val="18"/>
                <w:lang w:eastAsia="cs-CZ"/>
              </w:rPr>
            </w:pPr>
            <w:r>
              <w:rPr>
                <w:rFonts w:asciiTheme="minorHAnsi" w:eastAsia="Times New Roman" w:hAnsiTheme="minorHAnsi" w:cs="Arial"/>
                <w:b/>
                <w:bCs/>
                <w:color w:val="000000"/>
                <w:sz w:val="18"/>
                <w:szCs w:val="18"/>
                <w:lang w:eastAsia="cs-CZ"/>
              </w:rPr>
              <w:t>C2.2</w:t>
            </w:r>
          </w:p>
        </w:tc>
        <w:tc>
          <w:tcPr>
            <w:tcW w:w="226" w:type="pct"/>
            <w:vMerge w:val="restart"/>
            <w:shd w:val="clear" w:color="000000" w:fill="C6D9F1"/>
            <w:vAlign w:val="center"/>
            <w:hideMark/>
          </w:tcPr>
          <w:p w14:paraId="5DF9E793"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IROP</w:t>
            </w:r>
          </w:p>
        </w:tc>
        <w:tc>
          <w:tcPr>
            <w:tcW w:w="226" w:type="pct"/>
            <w:vMerge w:val="restart"/>
            <w:shd w:val="clear" w:color="000000" w:fill="C6D9F1"/>
            <w:vAlign w:val="center"/>
            <w:hideMark/>
          </w:tcPr>
          <w:p w14:paraId="5735E6EA"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w:t>
            </w:r>
          </w:p>
        </w:tc>
        <w:tc>
          <w:tcPr>
            <w:tcW w:w="226" w:type="pct"/>
            <w:vMerge w:val="restart"/>
            <w:shd w:val="clear" w:color="000000" w:fill="C6D9F1"/>
            <w:vAlign w:val="center"/>
            <w:hideMark/>
          </w:tcPr>
          <w:p w14:paraId="49E88A28"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9a</w:t>
            </w:r>
          </w:p>
        </w:tc>
        <w:tc>
          <w:tcPr>
            <w:tcW w:w="230" w:type="pct"/>
            <w:vMerge w:val="restart"/>
            <w:shd w:val="clear" w:color="000000" w:fill="C6D9F1"/>
            <w:vAlign w:val="center"/>
            <w:hideMark/>
          </w:tcPr>
          <w:p w14:paraId="7908F0A0" w14:textId="77777777" w:rsidR="00BD53BF" w:rsidRPr="00E359F3" w:rsidRDefault="00BD53BF" w:rsidP="00665585">
            <w:pPr>
              <w:spacing w:before="0" w:after="0"/>
              <w:jc w:val="center"/>
              <w:rPr>
                <w:rFonts w:asciiTheme="minorHAnsi" w:eastAsia="Times New Roman" w:hAnsiTheme="minorHAnsi" w:cs="Arial"/>
                <w:b/>
                <w:color w:val="000000"/>
                <w:sz w:val="18"/>
                <w:szCs w:val="18"/>
                <w:lang w:eastAsia="cs-CZ"/>
              </w:rPr>
            </w:pPr>
            <w:r w:rsidRPr="00E359F3">
              <w:rPr>
                <w:rFonts w:asciiTheme="minorHAnsi" w:eastAsia="Times New Roman" w:hAnsiTheme="minorHAnsi" w:cs="Arial"/>
                <w:b/>
                <w:color w:val="000000"/>
                <w:sz w:val="18"/>
                <w:szCs w:val="18"/>
                <w:lang w:eastAsia="cs-CZ"/>
              </w:rPr>
              <w:t>2.1</w:t>
            </w:r>
          </w:p>
        </w:tc>
        <w:tc>
          <w:tcPr>
            <w:tcW w:w="244" w:type="pct"/>
            <w:shd w:val="clear" w:color="auto" w:fill="DBE5F1" w:themeFill="accent1" w:themeFillTint="33"/>
            <w:vAlign w:val="center"/>
            <w:hideMark/>
          </w:tcPr>
          <w:p w14:paraId="670430FE" w14:textId="77777777" w:rsidR="00BD53BF" w:rsidRPr="0007422D" w:rsidRDefault="00BD53BF" w:rsidP="00665585">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55301</w:t>
            </w:r>
          </w:p>
        </w:tc>
        <w:tc>
          <w:tcPr>
            <w:tcW w:w="621" w:type="pct"/>
            <w:shd w:val="clear" w:color="auto" w:fill="DBE5F1" w:themeFill="accent1" w:themeFillTint="33"/>
            <w:vAlign w:val="center"/>
            <w:hideMark/>
          </w:tcPr>
          <w:p w14:paraId="26D87EAE" w14:textId="77777777" w:rsidR="00BD53BF" w:rsidRPr="00E52054" w:rsidRDefault="00BD53BF" w:rsidP="00665585">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Počet podpořených bytů pro sociální bydlení</w:t>
            </w:r>
          </w:p>
        </w:tc>
        <w:tc>
          <w:tcPr>
            <w:tcW w:w="351" w:type="pct"/>
            <w:shd w:val="clear" w:color="auto" w:fill="DBE5F1" w:themeFill="accent1" w:themeFillTint="33"/>
            <w:vAlign w:val="center"/>
            <w:hideMark/>
          </w:tcPr>
          <w:p w14:paraId="5A809D18"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bytové jednotky</w:t>
            </w:r>
          </w:p>
        </w:tc>
        <w:tc>
          <w:tcPr>
            <w:tcW w:w="324" w:type="pct"/>
            <w:shd w:val="clear" w:color="auto" w:fill="DBE5F1" w:themeFill="accent1" w:themeFillTint="33"/>
            <w:vAlign w:val="center"/>
            <w:hideMark/>
          </w:tcPr>
          <w:p w14:paraId="1317914A"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Výstup</w:t>
            </w:r>
          </w:p>
        </w:tc>
        <w:tc>
          <w:tcPr>
            <w:tcW w:w="292" w:type="pct"/>
            <w:shd w:val="clear" w:color="auto" w:fill="DBE5F1" w:themeFill="accent1" w:themeFillTint="33"/>
            <w:vAlign w:val="center"/>
            <w:hideMark/>
          </w:tcPr>
          <w:p w14:paraId="0A2D891F"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hideMark/>
          </w:tcPr>
          <w:p w14:paraId="0FF21772"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hideMark/>
          </w:tcPr>
          <w:p w14:paraId="557A3832" w14:textId="77777777" w:rsidR="00BD53BF" w:rsidRPr="00E52054" w:rsidRDefault="00C71D64"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12</w:t>
            </w:r>
          </w:p>
        </w:tc>
        <w:tc>
          <w:tcPr>
            <w:tcW w:w="340" w:type="pct"/>
            <w:shd w:val="clear" w:color="auto" w:fill="DBE5F1" w:themeFill="accent1" w:themeFillTint="33"/>
            <w:vAlign w:val="center"/>
            <w:hideMark/>
          </w:tcPr>
          <w:p w14:paraId="4CCAB074" w14:textId="77777777" w:rsidR="00BD53BF" w:rsidRPr="00E52054" w:rsidRDefault="00BD53BF" w:rsidP="00665585">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31. 12. 202</w:t>
            </w:r>
            <w:r>
              <w:rPr>
                <w:rFonts w:asciiTheme="minorHAnsi" w:eastAsia="Times New Roman" w:hAnsiTheme="minorHAnsi" w:cs="Arial"/>
                <w:color w:val="000000"/>
                <w:sz w:val="18"/>
                <w:szCs w:val="18"/>
                <w:lang w:eastAsia="cs-CZ"/>
              </w:rPr>
              <w:t>3</w:t>
            </w:r>
          </w:p>
        </w:tc>
        <w:tc>
          <w:tcPr>
            <w:tcW w:w="347" w:type="pct"/>
            <w:shd w:val="clear" w:color="auto" w:fill="DBE5F1" w:themeFill="accent1" w:themeFillTint="33"/>
            <w:vAlign w:val="center"/>
          </w:tcPr>
          <w:p w14:paraId="16E02743" w14:textId="77777777" w:rsidR="00BD53BF" w:rsidRPr="00E52054" w:rsidRDefault="00431ED2" w:rsidP="00665585">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0</w:t>
            </w:r>
          </w:p>
        </w:tc>
        <w:tc>
          <w:tcPr>
            <w:tcW w:w="368" w:type="pct"/>
            <w:shd w:val="clear" w:color="auto" w:fill="DBE5F1" w:themeFill="accent1" w:themeFillTint="33"/>
            <w:vAlign w:val="center"/>
            <w:hideMark/>
          </w:tcPr>
          <w:p w14:paraId="304EF601" w14:textId="77777777" w:rsidR="00BD53BF" w:rsidRPr="00C46FCD" w:rsidRDefault="00C46FCD" w:rsidP="00665585">
            <w:pPr>
              <w:spacing w:before="0" w:after="0"/>
              <w:jc w:val="center"/>
              <w:rPr>
                <w:rFonts w:asciiTheme="minorHAnsi" w:eastAsia="Times New Roman" w:hAnsiTheme="minorHAnsi" w:cs="Arial"/>
                <w:color w:val="000000"/>
                <w:sz w:val="16"/>
                <w:szCs w:val="16"/>
                <w:lang w:eastAsia="cs-CZ"/>
              </w:rPr>
            </w:pPr>
            <w:r w:rsidRPr="00C46FCD">
              <w:rPr>
                <w:rFonts w:asciiTheme="minorHAnsi" w:eastAsia="Times New Roman" w:hAnsiTheme="minorHAnsi" w:cs="Arial"/>
                <w:color w:val="000000"/>
                <w:sz w:val="16"/>
                <w:szCs w:val="16"/>
                <w:lang w:eastAsia="cs-CZ"/>
              </w:rPr>
              <w:t>Nově stanovená hodnota k 03/2020 vychází z hodnoty dle jediného předloženého záměru</w:t>
            </w:r>
          </w:p>
        </w:tc>
      </w:tr>
      <w:tr w:rsidR="00C46FCD" w:rsidRPr="00E359F3" w14:paraId="1B26AFC3" w14:textId="77777777" w:rsidTr="00C46FCD">
        <w:trPr>
          <w:trHeight w:val="1060"/>
        </w:trPr>
        <w:tc>
          <w:tcPr>
            <w:tcW w:w="311" w:type="pct"/>
            <w:vMerge/>
            <w:vAlign w:val="center"/>
            <w:hideMark/>
          </w:tcPr>
          <w:p w14:paraId="1F0372BB" w14:textId="77777777" w:rsidR="00C46FCD" w:rsidRPr="00E359F3" w:rsidRDefault="00C46FCD" w:rsidP="00C46FCD">
            <w:pPr>
              <w:spacing w:before="0" w:after="0"/>
              <w:rPr>
                <w:rFonts w:asciiTheme="minorHAnsi" w:eastAsia="Times New Roman" w:hAnsiTheme="minorHAnsi" w:cs="Arial"/>
                <w:b/>
                <w:bCs/>
                <w:color w:val="FFFFFF"/>
                <w:sz w:val="18"/>
                <w:szCs w:val="18"/>
                <w:lang w:eastAsia="cs-CZ"/>
              </w:rPr>
            </w:pPr>
          </w:p>
        </w:tc>
        <w:tc>
          <w:tcPr>
            <w:tcW w:w="349" w:type="pct"/>
            <w:vMerge/>
            <w:vAlign w:val="center"/>
            <w:hideMark/>
          </w:tcPr>
          <w:p w14:paraId="6255335E" w14:textId="77777777" w:rsidR="00C46FCD" w:rsidRPr="00E359F3" w:rsidRDefault="00C46FCD" w:rsidP="00C46FCD">
            <w:pPr>
              <w:spacing w:before="0" w:after="0"/>
              <w:rPr>
                <w:rFonts w:asciiTheme="minorHAnsi" w:eastAsia="Times New Roman" w:hAnsiTheme="minorHAnsi" w:cs="Arial"/>
                <w:b/>
                <w:bCs/>
                <w:color w:val="000000"/>
                <w:sz w:val="18"/>
                <w:szCs w:val="18"/>
                <w:lang w:eastAsia="cs-CZ"/>
              </w:rPr>
            </w:pPr>
          </w:p>
        </w:tc>
        <w:tc>
          <w:tcPr>
            <w:tcW w:w="226" w:type="pct"/>
            <w:vMerge/>
            <w:vAlign w:val="center"/>
            <w:hideMark/>
          </w:tcPr>
          <w:p w14:paraId="79A08944"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26" w:type="pct"/>
            <w:vMerge/>
            <w:vAlign w:val="center"/>
            <w:hideMark/>
          </w:tcPr>
          <w:p w14:paraId="1EBEFA07"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26" w:type="pct"/>
            <w:vMerge/>
            <w:vAlign w:val="center"/>
            <w:hideMark/>
          </w:tcPr>
          <w:p w14:paraId="1F8AAFFE"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30" w:type="pct"/>
            <w:vMerge/>
            <w:vAlign w:val="center"/>
            <w:hideMark/>
          </w:tcPr>
          <w:p w14:paraId="268E67C3"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44" w:type="pct"/>
            <w:shd w:val="clear" w:color="auto" w:fill="DBE5F1" w:themeFill="accent1" w:themeFillTint="33"/>
            <w:vAlign w:val="center"/>
            <w:hideMark/>
          </w:tcPr>
          <w:p w14:paraId="402F5811" w14:textId="77777777" w:rsidR="00C46FCD" w:rsidRPr="0007422D" w:rsidRDefault="00C46FCD" w:rsidP="00C46FCD">
            <w:pPr>
              <w:spacing w:before="0" w:after="0"/>
              <w:jc w:val="center"/>
              <w:rPr>
                <w:rFonts w:asciiTheme="minorHAnsi" w:eastAsia="Times New Roman" w:hAnsiTheme="minorHAnsi" w:cs="Arial"/>
                <w:color w:val="000000"/>
                <w:sz w:val="18"/>
                <w:szCs w:val="18"/>
                <w:lang w:eastAsia="cs-CZ"/>
              </w:rPr>
            </w:pPr>
            <w:r w:rsidRPr="0007422D">
              <w:rPr>
                <w:rFonts w:asciiTheme="minorHAnsi" w:eastAsia="Times New Roman" w:hAnsiTheme="minorHAnsi" w:cs="Arial"/>
                <w:color w:val="000000"/>
                <w:sz w:val="18"/>
                <w:szCs w:val="18"/>
                <w:lang w:eastAsia="cs-CZ"/>
              </w:rPr>
              <w:t>55320</w:t>
            </w:r>
          </w:p>
        </w:tc>
        <w:tc>
          <w:tcPr>
            <w:tcW w:w="621" w:type="pct"/>
            <w:shd w:val="clear" w:color="auto" w:fill="DBE5F1" w:themeFill="accent1" w:themeFillTint="33"/>
            <w:vAlign w:val="center"/>
            <w:hideMark/>
          </w:tcPr>
          <w:p w14:paraId="73524ECD" w14:textId="77777777" w:rsidR="00C46FCD" w:rsidRPr="00E52054" w:rsidRDefault="00C46FCD" w:rsidP="00C46FCD">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Průměrný počet osob využívajících sociální bydlení</w:t>
            </w:r>
          </w:p>
        </w:tc>
        <w:tc>
          <w:tcPr>
            <w:tcW w:w="351" w:type="pct"/>
            <w:shd w:val="clear" w:color="auto" w:fill="DBE5F1" w:themeFill="accent1" w:themeFillTint="33"/>
            <w:vAlign w:val="center"/>
            <w:hideMark/>
          </w:tcPr>
          <w:p w14:paraId="37A60B61"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osoby/rok</w:t>
            </w:r>
          </w:p>
        </w:tc>
        <w:tc>
          <w:tcPr>
            <w:tcW w:w="324" w:type="pct"/>
            <w:shd w:val="clear" w:color="auto" w:fill="DBE5F1" w:themeFill="accent1" w:themeFillTint="33"/>
            <w:vAlign w:val="center"/>
            <w:hideMark/>
          </w:tcPr>
          <w:p w14:paraId="780F5A48"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Výsledek</w:t>
            </w:r>
          </w:p>
        </w:tc>
        <w:tc>
          <w:tcPr>
            <w:tcW w:w="292" w:type="pct"/>
            <w:shd w:val="clear" w:color="auto" w:fill="DBE5F1" w:themeFill="accent1" w:themeFillTint="33"/>
            <w:vAlign w:val="center"/>
            <w:hideMark/>
          </w:tcPr>
          <w:p w14:paraId="00077864"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hideMark/>
          </w:tcPr>
          <w:p w14:paraId="39A24E19"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hideMark/>
          </w:tcPr>
          <w:p w14:paraId="229AF0A6"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24</w:t>
            </w:r>
          </w:p>
        </w:tc>
        <w:tc>
          <w:tcPr>
            <w:tcW w:w="340" w:type="pct"/>
            <w:shd w:val="clear" w:color="auto" w:fill="DBE5F1" w:themeFill="accent1" w:themeFillTint="33"/>
            <w:vAlign w:val="center"/>
            <w:hideMark/>
          </w:tcPr>
          <w:p w14:paraId="2D0ED012"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31. 12. 202</w:t>
            </w:r>
            <w:r>
              <w:rPr>
                <w:rFonts w:asciiTheme="minorHAnsi" w:eastAsia="Times New Roman" w:hAnsiTheme="minorHAnsi" w:cs="Arial"/>
                <w:color w:val="000000"/>
                <w:sz w:val="18"/>
                <w:szCs w:val="18"/>
                <w:lang w:eastAsia="cs-CZ"/>
              </w:rPr>
              <w:t>3</w:t>
            </w:r>
          </w:p>
        </w:tc>
        <w:tc>
          <w:tcPr>
            <w:tcW w:w="347" w:type="pct"/>
            <w:shd w:val="clear" w:color="auto" w:fill="DBE5F1" w:themeFill="accent1" w:themeFillTint="33"/>
            <w:vAlign w:val="center"/>
          </w:tcPr>
          <w:p w14:paraId="2C510C1F"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x</w:t>
            </w:r>
          </w:p>
        </w:tc>
        <w:tc>
          <w:tcPr>
            <w:tcW w:w="368" w:type="pct"/>
            <w:shd w:val="clear" w:color="auto" w:fill="DBE5F1" w:themeFill="accent1" w:themeFillTint="33"/>
            <w:hideMark/>
          </w:tcPr>
          <w:p w14:paraId="3C4AC2F9" w14:textId="77777777" w:rsidR="00C46FCD" w:rsidRDefault="00C46FCD" w:rsidP="00C46FCD">
            <w:r w:rsidRPr="008C6F6A">
              <w:rPr>
                <w:rFonts w:asciiTheme="minorHAnsi" w:eastAsia="Times New Roman" w:hAnsiTheme="minorHAnsi" w:cs="Arial"/>
                <w:color w:val="000000"/>
                <w:sz w:val="16"/>
                <w:szCs w:val="16"/>
                <w:lang w:eastAsia="cs-CZ"/>
              </w:rPr>
              <w:t>Nově stanovená hodnota k 03/2020 vychází z hodnoty dle jediného předloženého záměru</w:t>
            </w:r>
          </w:p>
        </w:tc>
      </w:tr>
      <w:tr w:rsidR="00C46FCD" w:rsidRPr="00E359F3" w14:paraId="7AFAF920" w14:textId="77777777" w:rsidTr="00C46FCD">
        <w:trPr>
          <w:trHeight w:val="495"/>
        </w:trPr>
        <w:tc>
          <w:tcPr>
            <w:tcW w:w="311" w:type="pct"/>
            <w:vMerge/>
            <w:vAlign w:val="center"/>
            <w:hideMark/>
          </w:tcPr>
          <w:p w14:paraId="3631957F" w14:textId="77777777" w:rsidR="00C46FCD" w:rsidRPr="00E359F3" w:rsidRDefault="00C46FCD" w:rsidP="00C46FCD">
            <w:pPr>
              <w:spacing w:before="0" w:after="0"/>
              <w:rPr>
                <w:rFonts w:asciiTheme="minorHAnsi" w:eastAsia="Times New Roman" w:hAnsiTheme="minorHAnsi" w:cs="Arial"/>
                <w:b/>
                <w:bCs/>
                <w:color w:val="FFFFFF"/>
                <w:sz w:val="18"/>
                <w:szCs w:val="18"/>
                <w:lang w:eastAsia="cs-CZ"/>
              </w:rPr>
            </w:pPr>
          </w:p>
        </w:tc>
        <w:tc>
          <w:tcPr>
            <w:tcW w:w="349" w:type="pct"/>
            <w:vMerge/>
            <w:vAlign w:val="center"/>
            <w:hideMark/>
          </w:tcPr>
          <w:p w14:paraId="2740F1D2" w14:textId="77777777" w:rsidR="00C46FCD" w:rsidRPr="00E359F3" w:rsidRDefault="00C46FCD" w:rsidP="00C46FCD">
            <w:pPr>
              <w:spacing w:before="0" w:after="0"/>
              <w:rPr>
                <w:rFonts w:asciiTheme="minorHAnsi" w:eastAsia="Times New Roman" w:hAnsiTheme="minorHAnsi" w:cs="Arial"/>
                <w:b/>
                <w:bCs/>
                <w:color w:val="000000"/>
                <w:sz w:val="18"/>
                <w:szCs w:val="18"/>
                <w:lang w:eastAsia="cs-CZ"/>
              </w:rPr>
            </w:pPr>
          </w:p>
        </w:tc>
        <w:tc>
          <w:tcPr>
            <w:tcW w:w="226" w:type="pct"/>
            <w:vMerge/>
            <w:vAlign w:val="center"/>
            <w:hideMark/>
          </w:tcPr>
          <w:p w14:paraId="0189C01D"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26" w:type="pct"/>
            <w:vMerge/>
            <w:vAlign w:val="center"/>
            <w:hideMark/>
          </w:tcPr>
          <w:p w14:paraId="1C9BBC34"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26" w:type="pct"/>
            <w:vMerge/>
            <w:vAlign w:val="center"/>
            <w:hideMark/>
          </w:tcPr>
          <w:p w14:paraId="1D8FDC0E"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30" w:type="pct"/>
            <w:vMerge/>
            <w:vAlign w:val="center"/>
            <w:hideMark/>
          </w:tcPr>
          <w:p w14:paraId="32F9B6CD" w14:textId="77777777" w:rsidR="00C46FCD" w:rsidRPr="00E359F3" w:rsidRDefault="00C46FCD" w:rsidP="00C46FCD">
            <w:pPr>
              <w:spacing w:before="0" w:after="0"/>
              <w:rPr>
                <w:rFonts w:asciiTheme="minorHAnsi" w:eastAsia="Times New Roman" w:hAnsiTheme="minorHAnsi" w:cs="Arial"/>
                <w:color w:val="000000"/>
                <w:sz w:val="18"/>
                <w:szCs w:val="18"/>
                <w:lang w:eastAsia="cs-CZ"/>
              </w:rPr>
            </w:pPr>
          </w:p>
        </w:tc>
        <w:tc>
          <w:tcPr>
            <w:tcW w:w="244" w:type="pct"/>
            <w:shd w:val="clear" w:color="auto" w:fill="DBE5F1" w:themeFill="accent1" w:themeFillTint="33"/>
            <w:vAlign w:val="center"/>
            <w:hideMark/>
          </w:tcPr>
          <w:p w14:paraId="30E6B106" w14:textId="77777777" w:rsidR="00C46FCD" w:rsidRPr="0007422D" w:rsidRDefault="00C46FCD" w:rsidP="00C46FCD">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5</w:t>
            </w:r>
            <w:r w:rsidRPr="0007422D">
              <w:rPr>
                <w:rFonts w:asciiTheme="minorHAnsi" w:eastAsia="Times New Roman" w:hAnsiTheme="minorHAnsi" w:cs="Arial"/>
                <w:color w:val="000000"/>
                <w:sz w:val="18"/>
                <w:szCs w:val="18"/>
                <w:lang w:eastAsia="cs-CZ"/>
              </w:rPr>
              <w:t>5310</w:t>
            </w:r>
          </w:p>
        </w:tc>
        <w:tc>
          <w:tcPr>
            <w:tcW w:w="621" w:type="pct"/>
            <w:shd w:val="clear" w:color="auto" w:fill="DBE5F1" w:themeFill="accent1" w:themeFillTint="33"/>
            <w:vAlign w:val="center"/>
            <w:hideMark/>
          </w:tcPr>
          <w:p w14:paraId="1D220D82" w14:textId="77777777" w:rsidR="00C46FCD" w:rsidRPr="00E52054" w:rsidRDefault="00C46FCD" w:rsidP="00C46FCD">
            <w:pPr>
              <w:spacing w:before="0" w:after="0"/>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 xml:space="preserve">Nárůst kapacity sociálních bytů </w:t>
            </w:r>
          </w:p>
        </w:tc>
        <w:tc>
          <w:tcPr>
            <w:tcW w:w="351" w:type="pct"/>
            <w:shd w:val="clear" w:color="auto" w:fill="DBE5F1" w:themeFill="accent1" w:themeFillTint="33"/>
            <w:vAlign w:val="center"/>
            <w:hideMark/>
          </w:tcPr>
          <w:p w14:paraId="3E6CF9A6"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lůžka</w:t>
            </w:r>
          </w:p>
        </w:tc>
        <w:tc>
          <w:tcPr>
            <w:tcW w:w="324" w:type="pct"/>
            <w:shd w:val="clear" w:color="auto" w:fill="DBE5F1" w:themeFill="accent1" w:themeFillTint="33"/>
            <w:vAlign w:val="center"/>
            <w:hideMark/>
          </w:tcPr>
          <w:p w14:paraId="75B22716"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Výsledek</w:t>
            </w:r>
          </w:p>
        </w:tc>
        <w:tc>
          <w:tcPr>
            <w:tcW w:w="292" w:type="pct"/>
            <w:shd w:val="clear" w:color="auto" w:fill="DBE5F1" w:themeFill="accent1" w:themeFillTint="33"/>
            <w:vAlign w:val="center"/>
            <w:hideMark/>
          </w:tcPr>
          <w:p w14:paraId="4E926DFA"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0</w:t>
            </w:r>
          </w:p>
        </w:tc>
        <w:tc>
          <w:tcPr>
            <w:tcW w:w="273" w:type="pct"/>
            <w:shd w:val="clear" w:color="auto" w:fill="DBE5F1" w:themeFill="accent1" w:themeFillTint="33"/>
            <w:vAlign w:val="center"/>
            <w:hideMark/>
          </w:tcPr>
          <w:p w14:paraId="6291FABE"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2015</w:t>
            </w:r>
          </w:p>
        </w:tc>
        <w:tc>
          <w:tcPr>
            <w:tcW w:w="274" w:type="pct"/>
            <w:shd w:val="clear" w:color="auto" w:fill="DBE5F1" w:themeFill="accent1" w:themeFillTint="33"/>
            <w:vAlign w:val="center"/>
            <w:hideMark/>
          </w:tcPr>
          <w:p w14:paraId="154D2C95"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Pr>
                <w:rFonts w:asciiTheme="minorHAnsi" w:eastAsia="Times New Roman" w:hAnsiTheme="minorHAnsi" w:cs="Arial"/>
                <w:color w:val="000000"/>
                <w:sz w:val="18"/>
                <w:szCs w:val="18"/>
                <w:lang w:eastAsia="cs-CZ"/>
              </w:rPr>
              <w:t>36</w:t>
            </w:r>
          </w:p>
        </w:tc>
        <w:tc>
          <w:tcPr>
            <w:tcW w:w="340" w:type="pct"/>
            <w:shd w:val="clear" w:color="auto" w:fill="DBE5F1" w:themeFill="accent1" w:themeFillTint="33"/>
            <w:vAlign w:val="center"/>
            <w:hideMark/>
          </w:tcPr>
          <w:p w14:paraId="4CB416A3"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646310">
              <w:rPr>
                <w:rFonts w:asciiTheme="minorHAnsi" w:eastAsia="Times New Roman" w:hAnsiTheme="minorHAnsi" w:cs="Arial"/>
                <w:color w:val="000000"/>
                <w:sz w:val="18"/>
                <w:szCs w:val="18"/>
                <w:lang w:eastAsia="cs-CZ"/>
              </w:rPr>
              <w:t>31. 12. 202</w:t>
            </w:r>
            <w:r>
              <w:rPr>
                <w:rFonts w:asciiTheme="minorHAnsi" w:eastAsia="Times New Roman" w:hAnsiTheme="minorHAnsi" w:cs="Arial"/>
                <w:color w:val="000000"/>
                <w:sz w:val="18"/>
                <w:szCs w:val="18"/>
                <w:lang w:eastAsia="cs-CZ"/>
              </w:rPr>
              <w:t>3</w:t>
            </w:r>
          </w:p>
        </w:tc>
        <w:tc>
          <w:tcPr>
            <w:tcW w:w="347" w:type="pct"/>
            <w:shd w:val="clear" w:color="auto" w:fill="DBE5F1" w:themeFill="accent1" w:themeFillTint="33"/>
            <w:vAlign w:val="center"/>
          </w:tcPr>
          <w:p w14:paraId="33D54222" w14:textId="77777777" w:rsidR="00C46FCD" w:rsidRPr="00E52054" w:rsidRDefault="00C46FCD" w:rsidP="00C46FCD">
            <w:pPr>
              <w:spacing w:before="0" w:after="0"/>
              <w:jc w:val="center"/>
              <w:rPr>
                <w:rFonts w:asciiTheme="minorHAnsi" w:eastAsia="Times New Roman" w:hAnsiTheme="minorHAnsi" w:cs="Arial"/>
                <w:color w:val="000000"/>
                <w:sz w:val="18"/>
                <w:szCs w:val="18"/>
                <w:lang w:eastAsia="cs-CZ"/>
              </w:rPr>
            </w:pPr>
            <w:r w:rsidRPr="00E52054">
              <w:rPr>
                <w:rFonts w:asciiTheme="minorHAnsi" w:eastAsia="Times New Roman" w:hAnsiTheme="minorHAnsi" w:cs="Arial"/>
                <w:color w:val="000000"/>
                <w:sz w:val="18"/>
                <w:szCs w:val="18"/>
                <w:lang w:eastAsia="cs-CZ"/>
              </w:rPr>
              <w:t>x</w:t>
            </w:r>
          </w:p>
        </w:tc>
        <w:tc>
          <w:tcPr>
            <w:tcW w:w="368" w:type="pct"/>
            <w:shd w:val="clear" w:color="auto" w:fill="DBE5F1" w:themeFill="accent1" w:themeFillTint="33"/>
            <w:hideMark/>
          </w:tcPr>
          <w:p w14:paraId="1756E0CE" w14:textId="77777777" w:rsidR="00C46FCD" w:rsidRDefault="00C46FCD" w:rsidP="00C46FCD">
            <w:r w:rsidRPr="008C6F6A">
              <w:rPr>
                <w:rFonts w:asciiTheme="minorHAnsi" w:eastAsia="Times New Roman" w:hAnsiTheme="minorHAnsi" w:cs="Arial"/>
                <w:color w:val="000000"/>
                <w:sz w:val="16"/>
                <w:szCs w:val="16"/>
                <w:lang w:eastAsia="cs-CZ"/>
              </w:rPr>
              <w:t>Nově stanovená hodnota k 03/2020 vychází z hodnoty dle jediného předloženého záměru</w:t>
            </w:r>
          </w:p>
        </w:tc>
      </w:tr>
    </w:tbl>
    <w:p w14:paraId="09344CF8" w14:textId="77777777" w:rsidR="00C559D4" w:rsidRDefault="00C559D4">
      <w:pPr>
        <w:spacing w:before="0" w:after="200" w:line="276" w:lineRule="auto"/>
        <w:rPr>
          <w:rFonts w:asciiTheme="minorHAnsi" w:hAnsiTheme="minorHAnsi"/>
          <w:b/>
          <w:i/>
        </w:rPr>
      </w:pPr>
      <w:r>
        <w:rPr>
          <w:rFonts w:asciiTheme="minorHAnsi" w:hAnsiTheme="minorHAnsi"/>
          <w:b/>
          <w:i/>
        </w:rPr>
        <w:br w:type="page"/>
      </w:r>
    </w:p>
    <w:p w14:paraId="367981D0" w14:textId="77777777" w:rsidR="005F4BF1" w:rsidRDefault="005F4BF1" w:rsidP="006D2D8B">
      <w:pPr>
        <w:pStyle w:val="Odstavecseseznamem"/>
        <w:keepNext/>
        <w:numPr>
          <w:ilvl w:val="0"/>
          <w:numId w:val="40"/>
        </w:numPr>
        <w:spacing w:after="120" w:line="259" w:lineRule="auto"/>
        <w:jc w:val="both"/>
        <w:rPr>
          <w:rFonts w:cs="Calibri"/>
          <w:b/>
          <w:sz w:val="24"/>
          <w:szCs w:val="20"/>
        </w:rPr>
      </w:pPr>
      <w:r w:rsidRPr="009B3149">
        <w:rPr>
          <w:rFonts w:cs="Calibri"/>
          <w:b/>
          <w:sz w:val="24"/>
          <w:szCs w:val="20"/>
        </w:rPr>
        <w:lastRenderedPageBreak/>
        <w:t>Financování podle ESI fondů (způsobilé výdaje v Kč)</w:t>
      </w:r>
      <w:r w:rsidR="00DF3D0C">
        <w:rPr>
          <w:rFonts w:cs="Calibri"/>
          <w:b/>
          <w:sz w:val="24"/>
          <w:szCs w:val="20"/>
        </w:rPr>
        <w:t xml:space="preserve"> v </w:t>
      </w:r>
      <w:r w:rsidR="0038667D">
        <w:rPr>
          <w:rFonts w:cs="Calibri"/>
          <w:b/>
          <w:sz w:val="24"/>
          <w:szCs w:val="20"/>
        </w:rPr>
        <w:t>tis</w:t>
      </w:r>
      <w:r w:rsidR="00DF3D0C">
        <w:rPr>
          <w:rFonts w:cs="Calibri"/>
          <w:b/>
          <w:sz w:val="24"/>
          <w:szCs w:val="20"/>
        </w:rPr>
        <w:t>. Kč</w:t>
      </w:r>
      <w:r w:rsidR="00567EDC">
        <w:rPr>
          <w:rFonts w:cs="Calibri"/>
          <w:b/>
          <w:sz w:val="24"/>
          <w:szCs w:val="20"/>
        </w:rPr>
        <w:t xml:space="preserve"> </w:t>
      </w:r>
      <w:r w:rsidR="00567EDC" w:rsidRPr="00567EDC">
        <w:rPr>
          <w:rFonts w:cs="Calibri"/>
          <w:i/>
          <w:sz w:val="24"/>
          <w:szCs w:val="20"/>
        </w:rPr>
        <w:t xml:space="preserve">(souhrnně za celé období realizace </w:t>
      </w:r>
      <w:r w:rsidR="009E6BE8">
        <w:rPr>
          <w:rFonts w:cs="Calibri"/>
          <w:i/>
          <w:sz w:val="24"/>
          <w:szCs w:val="20"/>
        </w:rPr>
        <w:t>IPRÚKV°</w:t>
      </w:r>
      <w:r w:rsidR="00567EDC" w:rsidRPr="00567EDC">
        <w:rPr>
          <w:rFonts w:cs="Calibri"/>
          <w:i/>
          <w:sz w:val="24"/>
          <w:szCs w:val="20"/>
        </w:rPr>
        <w:t>)</w:t>
      </w:r>
    </w:p>
    <w:tbl>
      <w:tblPr>
        <w:tblW w:w="5000" w:type="pct"/>
        <w:tblCellMar>
          <w:left w:w="70" w:type="dxa"/>
          <w:right w:w="70" w:type="dxa"/>
        </w:tblCellMar>
        <w:tblLook w:val="04A0" w:firstRow="1" w:lastRow="0" w:firstColumn="1" w:lastColumn="0" w:noHBand="0" w:noVBand="1"/>
      </w:tblPr>
      <w:tblGrid>
        <w:gridCol w:w="1364"/>
        <w:gridCol w:w="3155"/>
        <w:gridCol w:w="3155"/>
        <w:gridCol w:w="3155"/>
        <w:gridCol w:w="3155"/>
      </w:tblGrid>
      <w:tr w:rsidR="006D2D8B" w:rsidRPr="006D2D8B" w14:paraId="178768C6" w14:textId="77777777" w:rsidTr="00793ED0">
        <w:trPr>
          <w:trHeight w:val="397"/>
        </w:trPr>
        <w:tc>
          <w:tcPr>
            <w:tcW w:w="488" w:type="pct"/>
            <w:tcBorders>
              <w:top w:val="single" w:sz="8" w:space="0" w:color="000000"/>
              <w:left w:val="single" w:sz="8" w:space="0" w:color="000000"/>
              <w:bottom w:val="single" w:sz="8" w:space="0" w:color="000000"/>
              <w:right w:val="single" w:sz="8" w:space="0" w:color="000000"/>
            </w:tcBorders>
            <w:shd w:val="clear" w:color="000000" w:fill="A6A6A6"/>
            <w:vAlign w:val="center"/>
            <w:hideMark/>
          </w:tcPr>
          <w:p w14:paraId="6E75D97C"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Fond</w:t>
            </w:r>
          </w:p>
        </w:tc>
        <w:tc>
          <w:tcPr>
            <w:tcW w:w="1128" w:type="pct"/>
            <w:tcBorders>
              <w:top w:val="single" w:sz="8" w:space="0" w:color="000000"/>
              <w:left w:val="nil"/>
              <w:bottom w:val="single" w:sz="8" w:space="0" w:color="000000"/>
              <w:right w:val="single" w:sz="8" w:space="0" w:color="000000"/>
            </w:tcBorders>
            <w:shd w:val="clear" w:color="000000" w:fill="A6A6A6"/>
            <w:vAlign w:val="center"/>
            <w:hideMark/>
          </w:tcPr>
          <w:p w14:paraId="3A254A7B"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Operační program</w:t>
            </w:r>
          </w:p>
        </w:tc>
        <w:tc>
          <w:tcPr>
            <w:tcW w:w="1128" w:type="pct"/>
            <w:tcBorders>
              <w:top w:val="single" w:sz="8" w:space="0" w:color="000000"/>
              <w:left w:val="nil"/>
              <w:bottom w:val="single" w:sz="8" w:space="0" w:color="000000"/>
              <w:right w:val="single" w:sz="8" w:space="0" w:color="000000"/>
            </w:tcBorders>
            <w:shd w:val="clear" w:color="000000" w:fill="A6A6A6"/>
            <w:vAlign w:val="center"/>
            <w:hideMark/>
          </w:tcPr>
          <w:p w14:paraId="43A721D5"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Příspěvek Unie (v tis. Kč)</w:t>
            </w:r>
          </w:p>
        </w:tc>
        <w:tc>
          <w:tcPr>
            <w:tcW w:w="1128" w:type="pct"/>
            <w:tcBorders>
              <w:top w:val="single" w:sz="8" w:space="0" w:color="000000"/>
              <w:left w:val="nil"/>
              <w:bottom w:val="single" w:sz="8" w:space="0" w:color="000000"/>
              <w:right w:val="single" w:sz="8" w:space="0" w:color="000000"/>
            </w:tcBorders>
            <w:shd w:val="clear" w:color="000000" w:fill="A6A6A6"/>
            <w:vAlign w:val="center"/>
            <w:hideMark/>
          </w:tcPr>
          <w:p w14:paraId="7DC9B75A"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Národní spolufinancování (v tis. Kč)</w:t>
            </w:r>
          </w:p>
        </w:tc>
        <w:tc>
          <w:tcPr>
            <w:tcW w:w="1128" w:type="pct"/>
            <w:tcBorders>
              <w:top w:val="single" w:sz="8" w:space="0" w:color="000000"/>
              <w:left w:val="nil"/>
              <w:bottom w:val="single" w:sz="8" w:space="0" w:color="000000"/>
              <w:right w:val="single" w:sz="8" w:space="0" w:color="000000"/>
            </w:tcBorders>
            <w:shd w:val="clear" w:color="000000" w:fill="A6A6A6"/>
            <w:vAlign w:val="center"/>
            <w:hideMark/>
          </w:tcPr>
          <w:p w14:paraId="3E8BE2C5" w14:textId="77777777" w:rsidR="006D2D8B" w:rsidRPr="006D2D8B" w:rsidRDefault="006D2D8B"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Podpora (v tis. Kč)</w:t>
            </w:r>
          </w:p>
        </w:tc>
      </w:tr>
      <w:tr w:rsidR="00CF6914" w:rsidRPr="006D2D8B" w14:paraId="41BBC11D" w14:textId="77777777" w:rsidTr="00B77C7D">
        <w:trPr>
          <w:trHeight w:val="397"/>
        </w:trPr>
        <w:tc>
          <w:tcPr>
            <w:tcW w:w="488" w:type="pct"/>
            <w:vMerge w:val="restart"/>
            <w:tcBorders>
              <w:top w:val="nil"/>
              <w:left w:val="single" w:sz="8" w:space="0" w:color="000000"/>
              <w:bottom w:val="single" w:sz="8" w:space="0" w:color="000000"/>
              <w:right w:val="single" w:sz="8" w:space="0" w:color="000000"/>
            </w:tcBorders>
            <w:shd w:val="clear" w:color="000000" w:fill="A6A6A6"/>
            <w:vAlign w:val="center"/>
            <w:hideMark/>
          </w:tcPr>
          <w:p w14:paraId="40CB392A" w14:textId="77777777" w:rsidR="00CF6914" w:rsidRPr="006D2D8B" w:rsidRDefault="00CF6914"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EFRR</w:t>
            </w:r>
          </w:p>
        </w:tc>
        <w:tc>
          <w:tcPr>
            <w:tcW w:w="1128" w:type="pct"/>
            <w:tcBorders>
              <w:top w:val="nil"/>
              <w:left w:val="nil"/>
              <w:bottom w:val="single" w:sz="8" w:space="0" w:color="000000"/>
              <w:right w:val="single" w:sz="8" w:space="0" w:color="000000"/>
            </w:tcBorders>
            <w:shd w:val="clear" w:color="000000" w:fill="DDD9C4"/>
            <w:vAlign w:val="center"/>
            <w:hideMark/>
          </w:tcPr>
          <w:p w14:paraId="4F5CD3CD"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IROP</w:t>
            </w:r>
          </w:p>
        </w:tc>
        <w:tc>
          <w:tcPr>
            <w:tcW w:w="1128" w:type="pct"/>
            <w:tcBorders>
              <w:top w:val="nil"/>
              <w:left w:val="nil"/>
              <w:bottom w:val="single" w:sz="8" w:space="0" w:color="000000"/>
              <w:right w:val="single" w:sz="8" w:space="0" w:color="000000"/>
            </w:tcBorders>
            <w:shd w:val="clear" w:color="auto" w:fill="auto"/>
            <w:vAlign w:val="bottom"/>
            <w:hideMark/>
          </w:tcPr>
          <w:p w14:paraId="37364D9E" w14:textId="22B40645" w:rsidR="00CF6914" w:rsidRPr="005703E0" w:rsidRDefault="00A30F54" w:rsidP="00CC7EDA">
            <w:pPr>
              <w:spacing w:before="0" w:after="0"/>
              <w:jc w:val="right"/>
              <w:rPr>
                <w:rFonts w:ascii="Arial" w:eastAsia="Times New Roman" w:hAnsi="Arial" w:cs="Arial"/>
                <w:sz w:val="18"/>
                <w:szCs w:val="18"/>
                <w:lang w:eastAsia="cs-CZ"/>
              </w:rPr>
            </w:pPr>
            <w:r>
              <w:rPr>
                <w:rFonts w:ascii="Arial" w:hAnsi="Arial" w:cs="Arial"/>
                <w:sz w:val="18"/>
                <w:szCs w:val="18"/>
              </w:rPr>
              <w:t xml:space="preserve"> 734 609,27306</w:t>
            </w:r>
          </w:p>
        </w:tc>
        <w:tc>
          <w:tcPr>
            <w:tcW w:w="1128" w:type="pct"/>
            <w:tcBorders>
              <w:top w:val="nil"/>
              <w:left w:val="nil"/>
              <w:bottom w:val="single" w:sz="8" w:space="0" w:color="000000"/>
              <w:right w:val="single" w:sz="8" w:space="0" w:color="000000"/>
            </w:tcBorders>
            <w:shd w:val="clear" w:color="auto" w:fill="auto"/>
            <w:vAlign w:val="bottom"/>
            <w:hideMark/>
          </w:tcPr>
          <w:p w14:paraId="394C80B0" w14:textId="6F613791" w:rsidR="00CF6914" w:rsidRPr="005703E0" w:rsidRDefault="00A30F54" w:rsidP="00CC7EDA">
            <w:pPr>
              <w:spacing w:before="0" w:after="0"/>
              <w:jc w:val="right"/>
              <w:rPr>
                <w:rFonts w:ascii="Arial" w:eastAsia="Times New Roman" w:hAnsi="Arial" w:cs="Arial"/>
                <w:sz w:val="18"/>
                <w:szCs w:val="18"/>
                <w:lang w:eastAsia="cs-CZ"/>
              </w:rPr>
            </w:pPr>
            <w:r>
              <w:rPr>
                <w:rFonts w:ascii="Arial" w:hAnsi="Arial" w:cs="Arial"/>
                <w:sz w:val="18"/>
                <w:szCs w:val="18"/>
              </w:rPr>
              <w:t xml:space="preserve"> 32 002,31018</w:t>
            </w:r>
          </w:p>
        </w:tc>
        <w:tc>
          <w:tcPr>
            <w:tcW w:w="1128" w:type="pct"/>
            <w:tcBorders>
              <w:top w:val="nil"/>
              <w:left w:val="nil"/>
              <w:bottom w:val="single" w:sz="8" w:space="0" w:color="000000"/>
              <w:right w:val="single" w:sz="8" w:space="0" w:color="000000"/>
            </w:tcBorders>
            <w:shd w:val="clear" w:color="auto" w:fill="auto"/>
            <w:vAlign w:val="bottom"/>
            <w:hideMark/>
          </w:tcPr>
          <w:p w14:paraId="46F1B50E" w14:textId="7F9D9FD8" w:rsidR="00CF6914" w:rsidRPr="005703E0" w:rsidRDefault="00A30F54" w:rsidP="00CC7EDA">
            <w:pPr>
              <w:spacing w:before="0" w:after="0"/>
              <w:jc w:val="right"/>
              <w:rPr>
                <w:rFonts w:ascii="Arial" w:eastAsia="Times New Roman" w:hAnsi="Arial" w:cs="Arial"/>
                <w:sz w:val="18"/>
                <w:szCs w:val="18"/>
                <w:lang w:eastAsia="cs-CZ"/>
              </w:rPr>
            </w:pPr>
            <w:r>
              <w:rPr>
                <w:rFonts w:ascii="Arial" w:hAnsi="Arial" w:cs="Arial"/>
                <w:sz w:val="18"/>
                <w:szCs w:val="18"/>
              </w:rPr>
              <w:t xml:space="preserve"> 766 611,58324</w:t>
            </w:r>
          </w:p>
        </w:tc>
      </w:tr>
      <w:tr w:rsidR="00CF6914" w:rsidRPr="006D2D8B" w14:paraId="0DC02573"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5AEC4602"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354697B7"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D</w:t>
            </w:r>
          </w:p>
        </w:tc>
        <w:tc>
          <w:tcPr>
            <w:tcW w:w="1128" w:type="pct"/>
            <w:tcBorders>
              <w:top w:val="nil"/>
              <w:left w:val="nil"/>
              <w:bottom w:val="single" w:sz="8" w:space="0" w:color="000000"/>
              <w:right w:val="single" w:sz="8" w:space="0" w:color="000000"/>
            </w:tcBorders>
            <w:shd w:val="clear" w:color="auto" w:fill="auto"/>
            <w:vAlign w:val="bottom"/>
            <w:hideMark/>
          </w:tcPr>
          <w:p w14:paraId="70370AEA"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0AAA9F22"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4EA79306"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r>
      <w:tr w:rsidR="00CF6914" w:rsidRPr="006D2D8B" w14:paraId="4C302491"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1F695F35"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28763119"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PIK</w:t>
            </w:r>
          </w:p>
        </w:tc>
        <w:tc>
          <w:tcPr>
            <w:tcW w:w="1128" w:type="pct"/>
            <w:tcBorders>
              <w:top w:val="nil"/>
              <w:left w:val="nil"/>
              <w:bottom w:val="single" w:sz="8" w:space="0" w:color="000000"/>
              <w:right w:val="single" w:sz="8" w:space="0" w:color="000000"/>
            </w:tcBorders>
            <w:shd w:val="clear" w:color="auto" w:fill="auto"/>
            <w:vAlign w:val="bottom"/>
            <w:hideMark/>
          </w:tcPr>
          <w:p w14:paraId="59465270"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9D58207"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0EEA439A"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r>
      <w:tr w:rsidR="00CF6914" w:rsidRPr="006D2D8B" w14:paraId="034B9DBD"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6DF79C4D"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4F3416B4"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ŽP</w:t>
            </w:r>
          </w:p>
        </w:tc>
        <w:tc>
          <w:tcPr>
            <w:tcW w:w="1128" w:type="pct"/>
            <w:tcBorders>
              <w:top w:val="nil"/>
              <w:left w:val="nil"/>
              <w:bottom w:val="single" w:sz="8" w:space="0" w:color="000000"/>
              <w:right w:val="single" w:sz="8" w:space="0" w:color="000000"/>
            </w:tcBorders>
            <w:shd w:val="clear" w:color="auto" w:fill="auto"/>
            <w:vAlign w:val="bottom"/>
            <w:hideMark/>
          </w:tcPr>
          <w:p w14:paraId="1C57E46A"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2E274FF"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4AF4734"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r>
      <w:tr w:rsidR="00CF6914" w:rsidRPr="006D2D8B" w14:paraId="072E74D4"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06EF1B47"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1DF62E71"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VVV</w:t>
            </w:r>
          </w:p>
        </w:tc>
        <w:tc>
          <w:tcPr>
            <w:tcW w:w="1128" w:type="pct"/>
            <w:tcBorders>
              <w:top w:val="nil"/>
              <w:left w:val="nil"/>
              <w:bottom w:val="single" w:sz="8" w:space="0" w:color="000000"/>
              <w:right w:val="single" w:sz="8" w:space="0" w:color="000000"/>
            </w:tcBorders>
            <w:shd w:val="clear" w:color="auto" w:fill="auto"/>
            <w:vAlign w:val="bottom"/>
            <w:hideMark/>
          </w:tcPr>
          <w:p w14:paraId="08605FA4"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441BC74"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18E7943C"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r>
      <w:tr w:rsidR="00CF6914" w:rsidRPr="006D2D8B" w14:paraId="7186DB27"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1C4490E1"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0D76D37F"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PPR</w:t>
            </w:r>
          </w:p>
        </w:tc>
        <w:tc>
          <w:tcPr>
            <w:tcW w:w="1128" w:type="pct"/>
            <w:tcBorders>
              <w:top w:val="nil"/>
              <w:left w:val="nil"/>
              <w:bottom w:val="single" w:sz="8" w:space="0" w:color="000000"/>
              <w:right w:val="single" w:sz="8" w:space="0" w:color="000000"/>
            </w:tcBorders>
            <w:shd w:val="clear" w:color="auto" w:fill="auto"/>
            <w:vAlign w:val="bottom"/>
            <w:hideMark/>
          </w:tcPr>
          <w:p w14:paraId="229C54C1"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626C2AA1"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6AAC5D5E" w14:textId="77777777" w:rsidR="00CF6914" w:rsidRPr="005703E0" w:rsidRDefault="00CF6914" w:rsidP="00CC7EDA">
            <w:pPr>
              <w:spacing w:before="0" w:after="0"/>
              <w:jc w:val="right"/>
              <w:rPr>
                <w:rFonts w:ascii="Arial" w:eastAsia="Times New Roman" w:hAnsi="Arial" w:cs="Arial"/>
                <w:sz w:val="18"/>
                <w:szCs w:val="18"/>
                <w:lang w:eastAsia="cs-CZ"/>
              </w:rPr>
            </w:pPr>
            <w:r w:rsidRPr="005703E0">
              <w:rPr>
                <w:rFonts w:ascii="Arial" w:hAnsi="Arial" w:cs="Arial"/>
                <w:sz w:val="18"/>
                <w:szCs w:val="18"/>
              </w:rPr>
              <w:t>0,00000</w:t>
            </w:r>
          </w:p>
        </w:tc>
      </w:tr>
      <w:tr w:rsidR="00CF6914" w:rsidRPr="006D2D8B" w14:paraId="39F1B51E" w14:textId="77777777" w:rsidTr="004E284B">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5D92589C"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C4BD97"/>
            <w:vAlign w:val="center"/>
            <w:hideMark/>
          </w:tcPr>
          <w:p w14:paraId="525E32CF" w14:textId="77777777" w:rsidR="00CF6914" w:rsidRPr="006D2D8B" w:rsidRDefault="00CF6914"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Celkem EFRR</w:t>
            </w:r>
          </w:p>
        </w:tc>
        <w:tc>
          <w:tcPr>
            <w:tcW w:w="1128" w:type="pct"/>
            <w:tcBorders>
              <w:top w:val="nil"/>
              <w:left w:val="nil"/>
              <w:bottom w:val="single" w:sz="8" w:space="0" w:color="000000"/>
              <w:right w:val="single" w:sz="8" w:space="0" w:color="000000"/>
            </w:tcBorders>
            <w:shd w:val="clear" w:color="000000" w:fill="C4BD97"/>
            <w:hideMark/>
          </w:tcPr>
          <w:p w14:paraId="02D01CC0" w14:textId="6AF3BB9F" w:rsidR="00CF6914" w:rsidRPr="005703E0" w:rsidRDefault="00A30F54" w:rsidP="00CC7EDA">
            <w:pPr>
              <w:spacing w:before="0" w:after="0"/>
              <w:jc w:val="right"/>
              <w:rPr>
                <w:rFonts w:ascii="Arial" w:hAnsi="Arial" w:cs="Arial"/>
                <w:sz w:val="18"/>
                <w:szCs w:val="18"/>
              </w:rPr>
            </w:pPr>
            <w:r>
              <w:rPr>
                <w:rFonts w:ascii="Arial" w:hAnsi="Arial" w:cs="Arial"/>
                <w:sz w:val="18"/>
                <w:szCs w:val="18"/>
              </w:rPr>
              <w:t xml:space="preserve"> 734 609,27306</w:t>
            </w:r>
          </w:p>
        </w:tc>
        <w:tc>
          <w:tcPr>
            <w:tcW w:w="1128" w:type="pct"/>
            <w:tcBorders>
              <w:top w:val="nil"/>
              <w:left w:val="nil"/>
              <w:bottom w:val="single" w:sz="8" w:space="0" w:color="000000"/>
              <w:right w:val="single" w:sz="8" w:space="0" w:color="000000"/>
            </w:tcBorders>
            <w:shd w:val="clear" w:color="000000" w:fill="C4BD97"/>
            <w:hideMark/>
          </w:tcPr>
          <w:p w14:paraId="04EB944C" w14:textId="2371BF25" w:rsidR="00CF6914" w:rsidRPr="005703E0" w:rsidRDefault="00A30F54" w:rsidP="00CC7EDA">
            <w:pPr>
              <w:spacing w:before="0" w:after="0"/>
              <w:jc w:val="right"/>
              <w:rPr>
                <w:rFonts w:ascii="Arial" w:hAnsi="Arial" w:cs="Arial"/>
                <w:sz w:val="18"/>
                <w:szCs w:val="18"/>
              </w:rPr>
            </w:pPr>
            <w:r>
              <w:rPr>
                <w:rFonts w:ascii="Arial" w:hAnsi="Arial" w:cs="Arial"/>
                <w:sz w:val="18"/>
                <w:szCs w:val="18"/>
              </w:rPr>
              <w:t xml:space="preserve"> 32 002,31018</w:t>
            </w:r>
          </w:p>
        </w:tc>
        <w:tc>
          <w:tcPr>
            <w:tcW w:w="1128" w:type="pct"/>
            <w:tcBorders>
              <w:top w:val="nil"/>
              <w:left w:val="nil"/>
              <w:bottom w:val="single" w:sz="8" w:space="0" w:color="000000"/>
              <w:right w:val="single" w:sz="8" w:space="0" w:color="000000"/>
            </w:tcBorders>
            <w:shd w:val="clear" w:color="000000" w:fill="C4BD97"/>
            <w:hideMark/>
          </w:tcPr>
          <w:p w14:paraId="5CA4D0F9" w14:textId="5DBEB5FF" w:rsidR="00CF6914" w:rsidRPr="005703E0" w:rsidRDefault="00A30F54" w:rsidP="00CC7EDA">
            <w:pPr>
              <w:spacing w:before="0" w:after="0"/>
              <w:jc w:val="right"/>
              <w:rPr>
                <w:rFonts w:ascii="Arial" w:hAnsi="Arial" w:cs="Arial"/>
                <w:sz w:val="18"/>
                <w:szCs w:val="18"/>
              </w:rPr>
            </w:pPr>
            <w:r>
              <w:rPr>
                <w:rFonts w:ascii="Arial" w:hAnsi="Arial" w:cs="Arial"/>
                <w:sz w:val="18"/>
                <w:szCs w:val="18"/>
              </w:rPr>
              <w:t xml:space="preserve"> 766 611,58324</w:t>
            </w:r>
          </w:p>
        </w:tc>
      </w:tr>
      <w:tr w:rsidR="00324902" w:rsidRPr="006D2D8B" w14:paraId="0C6DA7CB" w14:textId="77777777" w:rsidTr="00B77C7D">
        <w:trPr>
          <w:trHeight w:val="397"/>
        </w:trPr>
        <w:tc>
          <w:tcPr>
            <w:tcW w:w="488" w:type="pct"/>
            <w:vMerge w:val="restart"/>
            <w:tcBorders>
              <w:top w:val="nil"/>
              <w:left w:val="single" w:sz="8" w:space="0" w:color="000000"/>
              <w:bottom w:val="single" w:sz="8" w:space="0" w:color="000000"/>
              <w:right w:val="single" w:sz="8" w:space="0" w:color="000000"/>
            </w:tcBorders>
            <w:shd w:val="clear" w:color="000000" w:fill="A6A6A6"/>
            <w:vAlign w:val="center"/>
            <w:hideMark/>
          </w:tcPr>
          <w:p w14:paraId="08BE1432" w14:textId="77777777" w:rsidR="00324902" w:rsidRPr="006D2D8B" w:rsidRDefault="00324902" w:rsidP="00324902">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ESF</w:t>
            </w:r>
          </w:p>
        </w:tc>
        <w:tc>
          <w:tcPr>
            <w:tcW w:w="1128" w:type="pct"/>
            <w:tcBorders>
              <w:top w:val="nil"/>
              <w:left w:val="nil"/>
              <w:bottom w:val="single" w:sz="8" w:space="0" w:color="000000"/>
              <w:right w:val="single" w:sz="8" w:space="0" w:color="000000"/>
            </w:tcBorders>
            <w:shd w:val="clear" w:color="000000" w:fill="DDD9C4"/>
            <w:vAlign w:val="center"/>
            <w:hideMark/>
          </w:tcPr>
          <w:p w14:paraId="7F1982E6" w14:textId="77777777" w:rsidR="00324902" w:rsidRPr="006D2D8B" w:rsidRDefault="00324902" w:rsidP="00324902">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Z</w:t>
            </w:r>
          </w:p>
        </w:tc>
        <w:tc>
          <w:tcPr>
            <w:tcW w:w="1128" w:type="pct"/>
            <w:tcBorders>
              <w:top w:val="nil"/>
              <w:left w:val="nil"/>
              <w:bottom w:val="single" w:sz="8" w:space="0" w:color="000000"/>
              <w:right w:val="single" w:sz="8" w:space="0" w:color="000000"/>
            </w:tcBorders>
            <w:shd w:val="clear" w:color="auto" w:fill="auto"/>
            <w:vAlign w:val="bottom"/>
            <w:hideMark/>
          </w:tcPr>
          <w:p w14:paraId="10BFAF5D" w14:textId="77777777" w:rsidR="00324902" w:rsidRDefault="00324902" w:rsidP="00324902">
            <w:pPr>
              <w:spacing w:before="0" w:after="0"/>
              <w:jc w:val="right"/>
              <w:rPr>
                <w:rFonts w:ascii="Arial" w:hAnsi="Arial" w:cs="Arial"/>
                <w:color w:val="000000"/>
                <w:sz w:val="18"/>
                <w:szCs w:val="18"/>
              </w:rPr>
            </w:pPr>
            <w:r>
              <w:rPr>
                <w:rFonts w:ascii="Arial" w:hAnsi="Arial" w:cs="Arial"/>
                <w:color w:val="000000"/>
                <w:sz w:val="18"/>
                <w:szCs w:val="18"/>
              </w:rPr>
              <w:t>118 999,99300</w:t>
            </w:r>
          </w:p>
        </w:tc>
        <w:tc>
          <w:tcPr>
            <w:tcW w:w="1128" w:type="pct"/>
            <w:tcBorders>
              <w:top w:val="nil"/>
              <w:left w:val="nil"/>
              <w:bottom w:val="single" w:sz="8" w:space="0" w:color="000000"/>
              <w:right w:val="single" w:sz="8" w:space="0" w:color="000000"/>
            </w:tcBorders>
            <w:shd w:val="clear" w:color="auto" w:fill="auto"/>
            <w:vAlign w:val="bottom"/>
            <w:hideMark/>
          </w:tcPr>
          <w:p w14:paraId="24B7355D" w14:textId="77777777" w:rsidR="00324902" w:rsidRDefault="00324902" w:rsidP="00324902">
            <w:pPr>
              <w:jc w:val="right"/>
              <w:rPr>
                <w:rFonts w:ascii="Arial" w:hAnsi="Arial" w:cs="Arial"/>
                <w:color w:val="000000"/>
                <w:sz w:val="18"/>
                <w:szCs w:val="18"/>
              </w:rPr>
            </w:pPr>
            <w:r>
              <w:rPr>
                <w:rFonts w:ascii="Arial" w:hAnsi="Arial" w:cs="Arial"/>
                <w:color w:val="000000"/>
                <w:sz w:val="18"/>
                <w:szCs w:val="18"/>
              </w:rPr>
              <w:t>8 034,75000</w:t>
            </w:r>
          </w:p>
        </w:tc>
        <w:tc>
          <w:tcPr>
            <w:tcW w:w="1128" w:type="pct"/>
            <w:tcBorders>
              <w:top w:val="nil"/>
              <w:left w:val="nil"/>
              <w:bottom w:val="single" w:sz="8" w:space="0" w:color="000000"/>
              <w:right w:val="single" w:sz="8" w:space="0" w:color="000000"/>
            </w:tcBorders>
            <w:shd w:val="clear" w:color="auto" w:fill="auto"/>
            <w:vAlign w:val="bottom"/>
            <w:hideMark/>
          </w:tcPr>
          <w:p w14:paraId="2386FB91" w14:textId="77777777" w:rsidR="00324902" w:rsidRDefault="00324902" w:rsidP="00324902">
            <w:pPr>
              <w:jc w:val="right"/>
              <w:rPr>
                <w:rFonts w:ascii="Arial" w:hAnsi="Arial" w:cs="Arial"/>
                <w:color w:val="000000"/>
                <w:sz w:val="18"/>
                <w:szCs w:val="18"/>
              </w:rPr>
            </w:pPr>
            <w:r>
              <w:rPr>
                <w:rFonts w:ascii="Arial" w:hAnsi="Arial" w:cs="Arial"/>
                <w:color w:val="000000"/>
                <w:sz w:val="18"/>
                <w:szCs w:val="18"/>
              </w:rPr>
              <w:t>127 034,74000</w:t>
            </w:r>
          </w:p>
        </w:tc>
      </w:tr>
      <w:tr w:rsidR="00CF6914" w:rsidRPr="006D2D8B" w14:paraId="70FCA6FC"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65CAE079"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331277F8"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VVV</w:t>
            </w:r>
          </w:p>
        </w:tc>
        <w:tc>
          <w:tcPr>
            <w:tcW w:w="1128" w:type="pct"/>
            <w:tcBorders>
              <w:top w:val="nil"/>
              <w:left w:val="nil"/>
              <w:bottom w:val="single" w:sz="8" w:space="0" w:color="000000"/>
              <w:right w:val="single" w:sz="8" w:space="0" w:color="000000"/>
            </w:tcBorders>
            <w:shd w:val="clear" w:color="auto" w:fill="auto"/>
            <w:vAlign w:val="bottom"/>
            <w:hideMark/>
          </w:tcPr>
          <w:p w14:paraId="66914227"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6DA3C2EF"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3E7A32D3"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r>
      <w:tr w:rsidR="00324902" w:rsidRPr="006D2D8B" w14:paraId="3219FE8F"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279F05B0" w14:textId="77777777" w:rsidR="00324902" w:rsidRPr="006D2D8B" w:rsidRDefault="00324902" w:rsidP="00324902">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C4BD97"/>
            <w:vAlign w:val="center"/>
            <w:hideMark/>
          </w:tcPr>
          <w:p w14:paraId="1AA9F965" w14:textId="77777777" w:rsidR="00324902" w:rsidRPr="006D2D8B" w:rsidRDefault="00324902" w:rsidP="00324902">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Celkem ESF</w:t>
            </w:r>
          </w:p>
        </w:tc>
        <w:tc>
          <w:tcPr>
            <w:tcW w:w="1128" w:type="pct"/>
            <w:tcBorders>
              <w:top w:val="nil"/>
              <w:left w:val="nil"/>
              <w:bottom w:val="single" w:sz="8" w:space="0" w:color="000000"/>
              <w:right w:val="single" w:sz="8" w:space="0" w:color="000000"/>
            </w:tcBorders>
            <w:shd w:val="clear" w:color="000000" w:fill="C4BD97"/>
            <w:vAlign w:val="bottom"/>
            <w:hideMark/>
          </w:tcPr>
          <w:p w14:paraId="05D163F9" w14:textId="77777777" w:rsidR="00324902" w:rsidRPr="00324902" w:rsidRDefault="00324902" w:rsidP="00324902">
            <w:pPr>
              <w:spacing w:before="0" w:after="0"/>
              <w:jc w:val="right"/>
              <w:rPr>
                <w:rFonts w:ascii="Arial" w:hAnsi="Arial" w:cs="Arial"/>
                <w:sz w:val="18"/>
                <w:szCs w:val="18"/>
              </w:rPr>
            </w:pPr>
            <w:r w:rsidRPr="00324902">
              <w:rPr>
                <w:rFonts w:ascii="Arial" w:hAnsi="Arial" w:cs="Arial"/>
                <w:sz w:val="18"/>
                <w:szCs w:val="18"/>
              </w:rPr>
              <w:t>118 999,99300</w:t>
            </w:r>
          </w:p>
        </w:tc>
        <w:tc>
          <w:tcPr>
            <w:tcW w:w="1128" w:type="pct"/>
            <w:tcBorders>
              <w:top w:val="nil"/>
              <w:left w:val="nil"/>
              <w:bottom w:val="single" w:sz="8" w:space="0" w:color="000000"/>
              <w:right w:val="single" w:sz="8" w:space="0" w:color="000000"/>
            </w:tcBorders>
            <w:shd w:val="clear" w:color="000000" w:fill="C4BD97"/>
            <w:vAlign w:val="bottom"/>
            <w:hideMark/>
          </w:tcPr>
          <w:p w14:paraId="4CF4F77C" w14:textId="77777777" w:rsidR="00324902" w:rsidRPr="00324902" w:rsidRDefault="00324902" w:rsidP="00324902">
            <w:pPr>
              <w:jc w:val="right"/>
              <w:rPr>
                <w:rFonts w:ascii="Arial" w:hAnsi="Arial" w:cs="Arial"/>
                <w:sz w:val="18"/>
                <w:szCs w:val="18"/>
              </w:rPr>
            </w:pPr>
            <w:r w:rsidRPr="00324902">
              <w:rPr>
                <w:rFonts w:ascii="Arial" w:hAnsi="Arial" w:cs="Arial"/>
                <w:sz w:val="18"/>
                <w:szCs w:val="18"/>
              </w:rPr>
              <w:t>8 034,75000</w:t>
            </w:r>
          </w:p>
        </w:tc>
        <w:tc>
          <w:tcPr>
            <w:tcW w:w="1128" w:type="pct"/>
            <w:tcBorders>
              <w:top w:val="nil"/>
              <w:left w:val="nil"/>
              <w:bottom w:val="single" w:sz="8" w:space="0" w:color="000000"/>
              <w:right w:val="single" w:sz="8" w:space="0" w:color="000000"/>
            </w:tcBorders>
            <w:shd w:val="clear" w:color="000000" w:fill="C4BD97"/>
            <w:vAlign w:val="bottom"/>
            <w:hideMark/>
          </w:tcPr>
          <w:p w14:paraId="6CC73A71" w14:textId="77777777" w:rsidR="00324902" w:rsidRPr="00324902" w:rsidRDefault="00324902" w:rsidP="00324902">
            <w:pPr>
              <w:jc w:val="right"/>
              <w:rPr>
                <w:rFonts w:ascii="Arial" w:hAnsi="Arial" w:cs="Arial"/>
                <w:sz w:val="18"/>
                <w:szCs w:val="18"/>
              </w:rPr>
            </w:pPr>
            <w:r w:rsidRPr="00324902">
              <w:rPr>
                <w:rFonts w:ascii="Arial" w:hAnsi="Arial" w:cs="Arial"/>
                <w:sz w:val="18"/>
                <w:szCs w:val="18"/>
              </w:rPr>
              <w:t>127 034,74000</w:t>
            </w:r>
          </w:p>
        </w:tc>
      </w:tr>
      <w:tr w:rsidR="00CF6914" w:rsidRPr="006D2D8B" w14:paraId="1DA23504" w14:textId="77777777" w:rsidTr="00B77C7D">
        <w:trPr>
          <w:trHeight w:val="397"/>
        </w:trPr>
        <w:tc>
          <w:tcPr>
            <w:tcW w:w="488" w:type="pct"/>
            <w:vMerge w:val="restart"/>
            <w:tcBorders>
              <w:top w:val="nil"/>
              <w:left w:val="single" w:sz="8" w:space="0" w:color="000000"/>
              <w:bottom w:val="single" w:sz="8" w:space="0" w:color="000000"/>
              <w:right w:val="single" w:sz="8" w:space="0" w:color="000000"/>
            </w:tcBorders>
            <w:shd w:val="clear" w:color="000000" w:fill="A6A6A6"/>
            <w:vAlign w:val="center"/>
            <w:hideMark/>
          </w:tcPr>
          <w:p w14:paraId="2A477104" w14:textId="77777777" w:rsidR="00CF6914" w:rsidRPr="006D2D8B" w:rsidRDefault="00CF6914" w:rsidP="006D2D8B">
            <w:pPr>
              <w:spacing w:before="0" w:after="0"/>
              <w:jc w:val="center"/>
              <w:rPr>
                <w:rFonts w:ascii="Arial" w:eastAsia="Times New Roman" w:hAnsi="Arial" w:cs="Arial"/>
                <w:b/>
                <w:bCs/>
                <w:color w:val="FFFFFF"/>
                <w:sz w:val="18"/>
                <w:szCs w:val="18"/>
                <w:lang w:eastAsia="cs-CZ"/>
              </w:rPr>
            </w:pPr>
            <w:r w:rsidRPr="006D2D8B">
              <w:rPr>
                <w:rFonts w:ascii="Arial" w:eastAsia="Times New Roman" w:hAnsi="Arial" w:cs="Arial"/>
                <w:b/>
                <w:bCs/>
                <w:color w:val="FFFFFF"/>
                <w:sz w:val="18"/>
                <w:szCs w:val="18"/>
                <w:lang w:eastAsia="cs-CZ"/>
              </w:rPr>
              <w:t>FS</w:t>
            </w:r>
          </w:p>
        </w:tc>
        <w:tc>
          <w:tcPr>
            <w:tcW w:w="1128" w:type="pct"/>
            <w:tcBorders>
              <w:top w:val="nil"/>
              <w:left w:val="nil"/>
              <w:bottom w:val="single" w:sz="8" w:space="0" w:color="000000"/>
              <w:right w:val="single" w:sz="8" w:space="0" w:color="000000"/>
            </w:tcBorders>
            <w:shd w:val="clear" w:color="000000" w:fill="DDD9C4"/>
            <w:vAlign w:val="center"/>
            <w:hideMark/>
          </w:tcPr>
          <w:p w14:paraId="11C781B8"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D</w:t>
            </w:r>
          </w:p>
        </w:tc>
        <w:tc>
          <w:tcPr>
            <w:tcW w:w="1128" w:type="pct"/>
            <w:tcBorders>
              <w:top w:val="nil"/>
              <w:left w:val="nil"/>
              <w:bottom w:val="single" w:sz="8" w:space="0" w:color="000000"/>
              <w:right w:val="single" w:sz="8" w:space="0" w:color="000000"/>
            </w:tcBorders>
            <w:shd w:val="clear" w:color="auto" w:fill="auto"/>
            <w:vAlign w:val="bottom"/>
            <w:hideMark/>
          </w:tcPr>
          <w:p w14:paraId="2DC82C76"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35E82AE"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0BC848EC"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r>
      <w:tr w:rsidR="00CF6914" w:rsidRPr="006D2D8B" w14:paraId="253D2FF7"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72D8A587"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DDD9C4"/>
            <w:vAlign w:val="center"/>
            <w:hideMark/>
          </w:tcPr>
          <w:p w14:paraId="7C532C64" w14:textId="77777777" w:rsidR="00CF6914" w:rsidRPr="006D2D8B" w:rsidRDefault="00CF6914" w:rsidP="006D2D8B">
            <w:pPr>
              <w:spacing w:before="0" w:after="0"/>
              <w:jc w:val="center"/>
              <w:rPr>
                <w:rFonts w:ascii="Arial" w:eastAsia="Times New Roman" w:hAnsi="Arial" w:cs="Arial"/>
                <w:b/>
                <w:color w:val="000000"/>
                <w:sz w:val="18"/>
                <w:szCs w:val="18"/>
                <w:lang w:eastAsia="cs-CZ"/>
              </w:rPr>
            </w:pPr>
            <w:r w:rsidRPr="006D2D8B">
              <w:rPr>
                <w:rFonts w:ascii="Arial" w:eastAsia="Times New Roman" w:hAnsi="Arial" w:cs="Arial"/>
                <w:b/>
                <w:color w:val="000000"/>
                <w:sz w:val="18"/>
                <w:szCs w:val="18"/>
                <w:lang w:eastAsia="cs-CZ"/>
              </w:rPr>
              <w:t>OP ŽP</w:t>
            </w:r>
          </w:p>
        </w:tc>
        <w:tc>
          <w:tcPr>
            <w:tcW w:w="1128" w:type="pct"/>
            <w:tcBorders>
              <w:top w:val="nil"/>
              <w:left w:val="nil"/>
              <w:bottom w:val="single" w:sz="8" w:space="0" w:color="000000"/>
              <w:right w:val="single" w:sz="8" w:space="0" w:color="000000"/>
            </w:tcBorders>
            <w:shd w:val="clear" w:color="auto" w:fill="auto"/>
            <w:vAlign w:val="bottom"/>
            <w:hideMark/>
          </w:tcPr>
          <w:p w14:paraId="1DDAFE61"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755D8110"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auto" w:fill="auto"/>
            <w:vAlign w:val="bottom"/>
            <w:hideMark/>
          </w:tcPr>
          <w:p w14:paraId="1F2D3B00" w14:textId="77777777" w:rsidR="00CF6914" w:rsidRPr="00646310" w:rsidRDefault="00CF6914" w:rsidP="00CC7EDA">
            <w:pPr>
              <w:spacing w:before="0" w:after="0"/>
              <w:jc w:val="right"/>
              <w:rPr>
                <w:rFonts w:ascii="Arial" w:eastAsia="Times New Roman" w:hAnsi="Arial" w:cs="Arial"/>
                <w:color w:val="000000"/>
                <w:sz w:val="18"/>
                <w:szCs w:val="18"/>
                <w:lang w:eastAsia="cs-CZ"/>
              </w:rPr>
            </w:pPr>
            <w:r>
              <w:rPr>
                <w:rFonts w:ascii="Arial" w:hAnsi="Arial" w:cs="Arial"/>
                <w:color w:val="000000"/>
                <w:sz w:val="18"/>
                <w:szCs w:val="18"/>
              </w:rPr>
              <w:t>0,00000</w:t>
            </w:r>
          </w:p>
        </w:tc>
      </w:tr>
      <w:tr w:rsidR="00CF6914" w:rsidRPr="006D2D8B" w14:paraId="26C7A1F7" w14:textId="77777777" w:rsidTr="00B77C7D">
        <w:trPr>
          <w:trHeight w:val="397"/>
        </w:trPr>
        <w:tc>
          <w:tcPr>
            <w:tcW w:w="488" w:type="pct"/>
            <w:vMerge/>
            <w:tcBorders>
              <w:top w:val="nil"/>
              <w:left w:val="single" w:sz="8" w:space="0" w:color="000000"/>
              <w:bottom w:val="single" w:sz="8" w:space="0" w:color="000000"/>
              <w:right w:val="single" w:sz="8" w:space="0" w:color="000000"/>
            </w:tcBorders>
            <w:vAlign w:val="center"/>
            <w:hideMark/>
          </w:tcPr>
          <w:p w14:paraId="3765DCB7" w14:textId="77777777" w:rsidR="00CF6914" w:rsidRPr="006D2D8B" w:rsidRDefault="00CF6914" w:rsidP="006D2D8B">
            <w:pPr>
              <w:spacing w:before="0" w:after="0"/>
              <w:rPr>
                <w:rFonts w:ascii="Arial" w:eastAsia="Times New Roman" w:hAnsi="Arial" w:cs="Arial"/>
                <w:b/>
                <w:bCs/>
                <w:color w:val="FFFFFF"/>
                <w:sz w:val="18"/>
                <w:szCs w:val="18"/>
                <w:lang w:eastAsia="cs-CZ"/>
              </w:rPr>
            </w:pPr>
          </w:p>
        </w:tc>
        <w:tc>
          <w:tcPr>
            <w:tcW w:w="1128" w:type="pct"/>
            <w:tcBorders>
              <w:top w:val="nil"/>
              <w:left w:val="nil"/>
              <w:bottom w:val="single" w:sz="8" w:space="0" w:color="000000"/>
              <w:right w:val="single" w:sz="8" w:space="0" w:color="000000"/>
            </w:tcBorders>
            <w:shd w:val="clear" w:color="000000" w:fill="C4BD97"/>
            <w:vAlign w:val="center"/>
            <w:hideMark/>
          </w:tcPr>
          <w:p w14:paraId="59D124FB" w14:textId="77777777" w:rsidR="00CF6914" w:rsidRPr="006D2D8B" w:rsidRDefault="00CF6914" w:rsidP="006D2D8B">
            <w:pPr>
              <w:spacing w:before="0" w:after="0"/>
              <w:jc w:val="center"/>
              <w:rPr>
                <w:rFonts w:ascii="Arial" w:eastAsia="Times New Roman" w:hAnsi="Arial" w:cs="Arial"/>
                <w:b/>
                <w:bCs/>
                <w:color w:val="000000"/>
                <w:sz w:val="18"/>
                <w:szCs w:val="18"/>
                <w:lang w:eastAsia="cs-CZ"/>
              </w:rPr>
            </w:pPr>
            <w:r w:rsidRPr="006D2D8B">
              <w:rPr>
                <w:rFonts w:ascii="Arial" w:eastAsia="Times New Roman" w:hAnsi="Arial" w:cs="Arial"/>
                <w:b/>
                <w:bCs/>
                <w:color w:val="000000"/>
                <w:sz w:val="18"/>
                <w:szCs w:val="18"/>
                <w:lang w:eastAsia="cs-CZ"/>
              </w:rPr>
              <w:t>Celkem FS</w:t>
            </w:r>
          </w:p>
        </w:tc>
        <w:tc>
          <w:tcPr>
            <w:tcW w:w="1128" w:type="pct"/>
            <w:tcBorders>
              <w:top w:val="nil"/>
              <w:left w:val="nil"/>
              <w:bottom w:val="single" w:sz="8" w:space="0" w:color="000000"/>
              <w:right w:val="single" w:sz="8" w:space="0" w:color="000000"/>
            </w:tcBorders>
            <w:shd w:val="clear" w:color="000000" w:fill="C4BD97"/>
            <w:vAlign w:val="bottom"/>
            <w:hideMark/>
          </w:tcPr>
          <w:p w14:paraId="47849C7B"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000000" w:fill="C4BD97"/>
            <w:vAlign w:val="bottom"/>
            <w:hideMark/>
          </w:tcPr>
          <w:p w14:paraId="4573F8B8"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c>
          <w:tcPr>
            <w:tcW w:w="1128" w:type="pct"/>
            <w:tcBorders>
              <w:top w:val="nil"/>
              <w:left w:val="nil"/>
              <w:bottom w:val="single" w:sz="8" w:space="0" w:color="000000"/>
              <w:right w:val="single" w:sz="8" w:space="0" w:color="000000"/>
            </w:tcBorders>
            <w:shd w:val="clear" w:color="000000" w:fill="C4BD97"/>
            <w:vAlign w:val="bottom"/>
            <w:hideMark/>
          </w:tcPr>
          <w:p w14:paraId="0D19831D" w14:textId="77777777" w:rsidR="00CF6914" w:rsidRPr="00646310" w:rsidRDefault="00CF6914" w:rsidP="00CC7EDA">
            <w:pPr>
              <w:spacing w:before="0" w:after="0"/>
              <w:jc w:val="right"/>
              <w:rPr>
                <w:rFonts w:ascii="Arial" w:hAnsi="Arial" w:cs="Arial"/>
                <w:color w:val="000000"/>
                <w:sz w:val="18"/>
                <w:szCs w:val="18"/>
              </w:rPr>
            </w:pPr>
            <w:r>
              <w:rPr>
                <w:rFonts w:ascii="Arial" w:hAnsi="Arial" w:cs="Arial"/>
                <w:color w:val="000000"/>
                <w:sz w:val="18"/>
                <w:szCs w:val="18"/>
              </w:rPr>
              <w:t>0,00000</w:t>
            </w:r>
          </w:p>
        </w:tc>
      </w:tr>
      <w:tr w:rsidR="00324902" w:rsidRPr="006D2D8B" w14:paraId="79566A17" w14:textId="77777777" w:rsidTr="00B77C7D">
        <w:trPr>
          <w:trHeight w:val="397"/>
        </w:trPr>
        <w:tc>
          <w:tcPr>
            <w:tcW w:w="1616" w:type="pct"/>
            <w:gridSpan w:val="2"/>
            <w:tcBorders>
              <w:top w:val="nil"/>
              <w:left w:val="single" w:sz="8" w:space="0" w:color="000000"/>
              <w:bottom w:val="single" w:sz="8" w:space="0" w:color="000000"/>
              <w:right w:val="single" w:sz="8" w:space="0" w:color="000000"/>
            </w:tcBorders>
            <w:shd w:val="clear" w:color="000000" w:fill="538DD5"/>
            <w:vAlign w:val="center"/>
          </w:tcPr>
          <w:p w14:paraId="539D3D92" w14:textId="77777777" w:rsidR="00324902" w:rsidRPr="006D2D8B" w:rsidRDefault="00324902" w:rsidP="00324902">
            <w:pPr>
              <w:spacing w:before="0" w:after="0"/>
              <w:jc w:val="center"/>
              <w:rPr>
                <w:rFonts w:ascii="Arial" w:eastAsia="Times New Roman" w:hAnsi="Arial" w:cs="Arial"/>
                <w:b/>
                <w:bCs/>
                <w:sz w:val="18"/>
                <w:szCs w:val="18"/>
                <w:lang w:eastAsia="cs-CZ"/>
              </w:rPr>
            </w:pPr>
            <w:r w:rsidRPr="006D2D8B">
              <w:rPr>
                <w:rFonts w:ascii="Arial" w:eastAsia="Times New Roman" w:hAnsi="Arial" w:cs="Arial"/>
                <w:b/>
                <w:bCs/>
                <w:sz w:val="18"/>
                <w:szCs w:val="18"/>
                <w:lang w:eastAsia="cs-CZ"/>
              </w:rPr>
              <w:t>Celkem</w:t>
            </w:r>
          </w:p>
        </w:tc>
        <w:tc>
          <w:tcPr>
            <w:tcW w:w="1128" w:type="pct"/>
            <w:tcBorders>
              <w:top w:val="nil"/>
              <w:left w:val="nil"/>
              <w:bottom w:val="single" w:sz="8" w:space="0" w:color="000000"/>
              <w:right w:val="single" w:sz="8" w:space="0" w:color="000000"/>
            </w:tcBorders>
            <w:shd w:val="clear" w:color="000000" w:fill="538DD5"/>
            <w:vAlign w:val="bottom"/>
            <w:hideMark/>
          </w:tcPr>
          <w:p w14:paraId="524FF6C2" w14:textId="7858E361" w:rsidR="00324902" w:rsidRPr="00B77C7D" w:rsidRDefault="00A30F54" w:rsidP="00324902">
            <w:pPr>
              <w:spacing w:before="0" w:after="0"/>
              <w:jc w:val="right"/>
              <w:rPr>
                <w:rFonts w:ascii="Arial" w:hAnsi="Arial" w:cs="Arial"/>
                <w:b/>
                <w:bCs/>
                <w:sz w:val="18"/>
                <w:szCs w:val="18"/>
              </w:rPr>
            </w:pPr>
            <w:r>
              <w:rPr>
                <w:rFonts w:ascii="Arial" w:hAnsi="Arial" w:cs="Arial"/>
                <w:b/>
                <w:bCs/>
                <w:sz w:val="18"/>
                <w:szCs w:val="18"/>
              </w:rPr>
              <w:t xml:space="preserve"> 853 609,26606</w:t>
            </w:r>
          </w:p>
        </w:tc>
        <w:tc>
          <w:tcPr>
            <w:tcW w:w="1128" w:type="pct"/>
            <w:tcBorders>
              <w:top w:val="nil"/>
              <w:left w:val="nil"/>
              <w:bottom w:val="single" w:sz="8" w:space="0" w:color="000000"/>
              <w:right w:val="single" w:sz="8" w:space="0" w:color="000000"/>
            </w:tcBorders>
            <w:shd w:val="clear" w:color="000000" w:fill="538DD5"/>
            <w:vAlign w:val="bottom"/>
            <w:hideMark/>
          </w:tcPr>
          <w:p w14:paraId="60BA5FD1" w14:textId="05180816" w:rsidR="00324902" w:rsidRPr="00B77C7D" w:rsidRDefault="00A30F54" w:rsidP="00324902">
            <w:pPr>
              <w:jc w:val="right"/>
              <w:rPr>
                <w:rFonts w:ascii="Arial" w:hAnsi="Arial" w:cs="Arial"/>
                <w:b/>
                <w:bCs/>
                <w:sz w:val="18"/>
                <w:szCs w:val="18"/>
              </w:rPr>
            </w:pPr>
            <w:r>
              <w:rPr>
                <w:rFonts w:ascii="Arial" w:hAnsi="Arial" w:cs="Arial"/>
                <w:b/>
                <w:bCs/>
                <w:sz w:val="18"/>
                <w:szCs w:val="18"/>
              </w:rPr>
              <w:t xml:space="preserve"> 40 037,06018</w:t>
            </w:r>
          </w:p>
        </w:tc>
        <w:tc>
          <w:tcPr>
            <w:tcW w:w="1128" w:type="pct"/>
            <w:tcBorders>
              <w:top w:val="nil"/>
              <w:left w:val="nil"/>
              <w:bottom w:val="single" w:sz="8" w:space="0" w:color="000000"/>
              <w:right w:val="single" w:sz="8" w:space="0" w:color="000000"/>
            </w:tcBorders>
            <w:shd w:val="clear" w:color="000000" w:fill="538DD5"/>
            <w:vAlign w:val="bottom"/>
            <w:hideMark/>
          </w:tcPr>
          <w:p w14:paraId="68FAD1FB" w14:textId="05FAF39C" w:rsidR="00324902" w:rsidRPr="00B77C7D" w:rsidRDefault="00A30F54" w:rsidP="00324902">
            <w:pPr>
              <w:jc w:val="right"/>
              <w:rPr>
                <w:rFonts w:ascii="Arial" w:hAnsi="Arial" w:cs="Arial"/>
                <w:b/>
                <w:bCs/>
                <w:sz w:val="18"/>
                <w:szCs w:val="18"/>
              </w:rPr>
            </w:pPr>
            <w:r>
              <w:rPr>
                <w:rFonts w:ascii="Arial" w:hAnsi="Arial" w:cs="Arial"/>
                <w:b/>
                <w:bCs/>
                <w:sz w:val="18"/>
                <w:szCs w:val="18"/>
              </w:rPr>
              <w:t xml:space="preserve"> 893 646,32324</w:t>
            </w:r>
          </w:p>
        </w:tc>
      </w:tr>
    </w:tbl>
    <w:p w14:paraId="0330E161" w14:textId="77777777" w:rsidR="00DF3D0C" w:rsidRDefault="00DF3D0C" w:rsidP="00DF3D0C">
      <w:pPr>
        <w:keepNext/>
        <w:spacing w:after="0" w:line="259" w:lineRule="auto"/>
        <w:jc w:val="both"/>
        <w:rPr>
          <w:rFonts w:cs="Calibri"/>
          <w:b/>
          <w:sz w:val="24"/>
          <w:szCs w:val="20"/>
        </w:rPr>
      </w:pPr>
    </w:p>
    <w:p w14:paraId="054304CF" w14:textId="77777777" w:rsidR="00DF3D0C" w:rsidRDefault="00DF3D0C" w:rsidP="00DF3D0C">
      <w:pPr>
        <w:keepNext/>
        <w:spacing w:after="0" w:line="259" w:lineRule="auto"/>
        <w:jc w:val="both"/>
        <w:rPr>
          <w:rFonts w:cs="Calibri"/>
          <w:b/>
          <w:sz w:val="24"/>
          <w:szCs w:val="20"/>
        </w:rPr>
      </w:pPr>
    </w:p>
    <w:p w14:paraId="771C2003" w14:textId="77777777" w:rsidR="007A0C5E" w:rsidRDefault="007A0C5E" w:rsidP="00D20C50">
      <w:pPr>
        <w:pStyle w:val="Odstavecseseznamem"/>
        <w:spacing w:before="20" w:after="0"/>
        <w:rPr>
          <w:rFonts w:asciiTheme="minorHAnsi" w:hAnsiTheme="minorHAnsi"/>
        </w:rPr>
      </w:pPr>
    </w:p>
    <w:p w14:paraId="0D05075F" w14:textId="77777777" w:rsidR="007A0C5E" w:rsidRDefault="007A0C5E" w:rsidP="00D20C50">
      <w:pPr>
        <w:pStyle w:val="Odstavecseseznamem"/>
        <w:spacing w:before="20" w:after="0"/>
        <w:rPr>
          <w:rFonts w:asciiTheme="minorHAnsi" w:hAnsiTheme="minorHAnsi"/>
        </w:rPr>
      </w:pPr>
    </w:p>
    <w:p w14:paraId="14F88E9F" w14:textId="77777777" w:rsidR="007A0C5E" w:rsidRPr="007A0C5E" w:rsidRDefault="007A0C5E" w:rsidP="007A0C5E">
      <w:pPr>
        <w:spacing w:before="20" w:after="0"/>
        <w:rPr>
          <w:rFonts w:asciiTheme="minorHAnsi" w:hAnsiTheme="minorHAnsi"/>
        </w:rPr>
      </w:pPr>
    </w:p>
    <w:p w14:paraId="1E842BB3" w14:textId="77777777" w:rsidR="00AA5D28" w:rsidRDefault="00AA5D28" w:rsidP="00D20C50">
      <w:pPr>
        <w:pStyle w:val="Odstavecseseznamem"/>
        <w:spacing w:before="20" w:after="0"/>
        <w:rPr>
          <w:rFonts w:asciiTheme="minorHAnsi" w:hAnsiTheme="minorHAnsi"/>
          <w:highlight w:val="red"/>
        </w:rPr>
      </w:pPr>
    </w:p>
    <w:p w14:paraId="4F8D45DF" w14:textId="77777777" w:rsidR="006E44A4" w:rsidRDefault="006E44A4" w:rsidP="00D20C50">
      <w:pPr>
        <w:pStyle w:val="Odstavecseseznamem"/>
        <w:spacing w:before="20" w:after="0"/>
        <w:rPr>
          <w:rFonts w:asciiTheme="minorHAnsi" w:hAnsiTheme="minorHAnsi"/>
        </w:rPr>
        <w:sectPr w:rsidR="006E44A4" w:rsidSect="002F5A1A">
          <w:pgSz w:w="16838" w:h="11906" w:orient="landscape"/>
          <w:pgMar w:top="1417" w:right="1417" w:bottom="1417" w:left="1417" w:header="708" w:footer="708" w:gutter="0"/>
          <w:cols w:space="708"/>
          <w:docGrid w:linePitch="360"/>
        </w:sectPr>
      </w:pPr>
    </w:p>
    <w:p w14:paraId="79BE5FAA" w14:textId="77777777" w:rsidR="00A617A3" w:rsidRDefault="00D20C50">
      <w:pPr>
        <w:pStyle w:val="Nadpis2"/>
      </w:pPr>
      <w:bookmarkStart w:id="199" w:name="_Toc519689994"/>
      <w:r w:rsidRPr="00D20C50">
        <w:lastRenderedPageBreak/>
        <w:t>SEA HODNOCENÍ</w:t>
      </w:r>
      <w:bookmarkEnd w:id="199"/>
    </w:p>
    <w:p w14:paraId="1768ECEE" w14:textId="77777777" w:rsidR="001351F1" w:rsidRDefault="009D11DE" w:rsidP="008F12A0">
      <w:pPr>
        <w:pStyle w:val="N6normln"/>
        <w:ind w:firstLine="0"/>
      </w:pPr>
      <w:r w:rsidRPr="009D11DE">
        <w:rPr>
          <w:noProof/>
          <w:lang w:eastAsia="cs-CZ"/>
        </w:rPr>
        <w:drawing>
          <wp:inline distT="0" distB="0" distL="0" distR="0" wp14:anchorId="5649EA41" wp14:editId="6CAC9541">
            <wp:extent cx="5993086" cy="8477250"/>
            <wp:effectExtent l="19050" t="0" r="7664" b="0"/>
            <wp:docPr id="4" name="Obrázek 4" descr="MZP191K_zaverStan-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1.jpg"/>
                    <pic:cNvPicPr/>
                  </pic:nvPicPr>
                  <pic:blipFill>
                    <a:blip r:embed="rId42" cstate="screen"/>
                    <a:stretch>
                      <a:fillRect/>
                    </a:stretch>
                  </pic:blipFill>
                  <pic:spPr>
                    <a:xfrm>
                      <a:off x="0" y="0"/>
                      <a:ext cx="5992207" cy="8476007"/>
                    </a:xfrm>
                    <a:prstGeom prst="rect">
                      <a:avLst/>
                    </a:prstGeom>
                  </pic:spPr>
                </pic:pic>
              </a:graphicData>
            </a:graphic>
          </wp:inline>
        </w:drawing>
      </w:r>
    </w:p>
    <w:p w14:paraId="2F5616CB" w14:textId="77777777" w:rsidR="009D11DE" w:rsidRDefault="009D11DE" w:rsidP="001351F1">
      <w:pPr>
        <w:spacing w:before="0" w:after="200" w:line="276" w:lineRule="auto"/>
      </w:pPr>
      <w:r w:rsidRPr="009D11DE">
        <w:rPr>
          <w:noProof/>
          <w:lang w:eastAsia="cs-CZ"/>
        </w:rPr>
        <w:lastRenderedPageBreak/>
        <w:drawing>
          <wp:inline distT="0" distB="0" distL="0" distR="0" wp14:anchorId="33E6D00E" wp14:editId="38C8833A">
            <wp:extent cx="6120130" cy="8656955"/>
            <wp:effectExtent l="19050" t="0" r="0" b="0"/>
            <wp:docPr id="24" name="Obrázek 9" descr="MZP191K_zaverStan-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2.jpg"/>
                    <pic:cNvPicPr/>
                  </pic:nvPicPr>
                  <pic:blipFill>
                    <a:blip r:embed="rId43" cstate="screen"/>
                    <a:stretch>
                      <a:fillRect/>
                    </a:stretch>
                  </pic:blipFill>
                  <pic:spPr>
                    <a:xfrm>
                      <a:off x="0" y="0"/>
                      <a:ext cx="6120130" cy="8656955"/>
                    </a:xfrm>
                    <a:prstGeom prst="rect">
                      <a:avLst/>
                    </a:prstGeom>
                  </pic:spPr>
                </pic:pic>
              </a:graphicData>
            </a:graphic>
          </wp:inline>
        </w:drawing>
      </w:r>
    </w:p>
    <w:p w14:paraId="14B5234B" w14:textId="77777777" w:rsidR="00D31732" w:rsidRDefault="009D11DE" w:rsidP="001351F1">
      <w:pPr>
        <w:spacing w:before="0" w:after="200" w:line="276" w:lineRule="auto"/>
      </w:pPr>
      <w:r w:rsidRPr="009D11DE">
        <w:rPr>
          <w:noProof/>
          <w:lang w:eastAsia="cs-CZ"/>
        </w:rPr>
        <w:lastRenderedPageBreak/>
        <w:drawing>
          <wp:inline distT="0" distB="0" distL="0" distR="0" wp14:anchorId="7F5F0F40" wp14:editId="7CD8F984">
            <wp:extent cx="6120130" cy="8656955"/>
            <wp:effectExtent l="19050" t="0" r="0" b="0"/>
            <wp:docPr id="25" name="Obrázek 14" descr="MZP191K_zaverStan-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3.jpg"/>
                    <pic:cNvPicPr/>
                  </pic:nvPicPr>
                  <pic:blipFill>
                    <a:blip r:embed="rId44" cstate="screen"/>
                    <a:stretch>
                      <a:fillRect/>
                    </a:stretch>
                  </pic:blipFill>
                  <pic:spPr>
                    <a:xfrm>
                      <a:off x="0" y="0"/>
                      <a:ext cx="6120130" cy="8656955"/>
                    </a:xfrm>
                    <a:prstGeom prst="rect">
                      <a:avLst/>
                    </a:prstGeom>
                  </pic:spPr>
                </pic:pic>
              </a:graphicData>
            </a:graphic>
          </wp:inline>
        </w:drawing>
      </w:r>
    </w:p>
    <w:p w14:paraId="0417BAE8" w14:textId="77777777" w:rsidR="00D31732" w:rsidRDefault="009D11DE" w:rsidP="001351F1">
      <w:pPr>
        <w:spacing w:before="0" w:after="200" w:line="276" w:lineRule="auto"/>
      </w:pPr>
      <w:r w:rsidRPr="009D11DE">
        <w:rPr>
          <w:noProof/>
          <w:lang w:eastAsia="cs-CZ"/>
        </w:rPr>
        <w:lastRenderedPageBreak/>
        <w:drawing>
          <wp:inline distT="0" distB="0" distL="0" distR="0" wp14:anchorId="2AE9331E" wp14:editId="4F5ACA9B">
            <wp:extent cx="6120130" cy="8656955"/>
            <wp:effectExtent l="19050" t="0" r="0" b="0"/>
            <wp:docPr id="26" name="Obrázek 15" descr="MZP191K_zaverStan-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4.jpg"/>
                    <pic:cNvPicPr/>
                  </pic:nvPicPr>
                  <pic:blipFill>
                    <a:blip r:embed="rId45" cstate="screen"/>
                    <a:stretch>
                      <a:fillRect/>
                    </a:stretch>
                  </pic:blipFill>
                  <pic:spPr>
                    <a:xfrm>
                      <a:off x="0" y="0"/>
                      <a:ext cx="6120130" cy="8656955"/>
                    </a:xfrm>
                    <a:prstGeom prst="rect">
                      <a:avLst/>
                    </a:prstGeom>
                  </pic:spPr>
                </pic:pic>
              </a:graphicData>
            </a:graphic>
          </wp:inline>
        </w:drawing>
      </w:r>
    </w:p>
    <w:p w14:paraId="1D6A14C6" w14:textId="77777777" w:rsidR="00D31732" w:rsidRDefault="009D11DE" w:rsidP="001351F1">
      <w:pPr>
        <w:spacing w:before="0" w:after="200" w:line="276" w:lineRule="auto"/>
      </w:pPr>
      <w:r w:rsidRPr="009D11DE">
        <w:rPr>
          <w:noProof/>
          <w:lang w:eastAsia="cs-CZ"/>
        </w:rPr>
        <w:lastRenderedPageBreak/>
        <w:drawing>
          <wp:inline distT="0" distB="0" distL="0" distR="0" wp14:anchorId="691B8BCD" wp14:editId="60CF1C1A">
            <wp:extent cx="6120130" cy="8656955"/>
            <wp:effectExtent l="19050" t="0" r="0" b="0"/>
            <wp:docPr id="28" name="Obrázek 18" descr="MZP191K_zaverStan-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5.jpg"/>
                    <pic:cNvPicPr/>
                  </pic:nvPicPr>
                  <pic:blipFill>
                    <a:blip r:embed="rId46" cstate="screen"/>
                    <a:stretch>
                      <a:fillRect/>
                    </a:stretch>
                  </pic:blipFill>
                  <pic:spPr>
                    <a:xfrm>
                      <a:off x="0" y="0"/>
                      <a:ext cx="6120130" cy="8656955"/>
                    </a:xfrm>
                    <a:prstGeom prst="rect">
                      <a:avLst/>
                    </a:prstGeom>
                  </pic:spPr>
                </pic:pic>
              </a:graphicData>
            </a:graphic>
          </wp:inline>
        </w:drawing>
      </w:r>
    </w:p>
    <w:p w14:paraId="09ABB624" w14:textId="77777777" w:rsidR="00D31732" w:rsidRDefault="009D11DE" w:rsidP="001351F1">
      <w:pPr>
        <w:spacing w:before="0" w:after="200" w:line="276" w:lineRule="auto"/>
      </w:pPr>
      <w:r w:rsidRPr="009D11DE">
        <w:rPr>
          <w:noProof/>
          <w:lang w:eastAsia="cs-CZ"/>
        </w:rPr>
        <w:lastRenderedPageBreak/>
        <w:drawing>
          <wp:inline distT="0" distB="0" distL="0" distR="0" wp14:anchorId="0475E91E" wp14:editId="3A7CC4F1">
            <wp:extent cx="6124575" cy="5857875"/>
            <wp:effectExtent l="19050" t="0" r="9525" b="0"/>
            <wp:docPr id="29" name="Obrázek 20" descr="MZP191K_zaverStan-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P191K_zaverStan-page-006.jpg"/>
                    <pic:cNvPicPr/>
                  </pic:nvPicPr>
                  <pic:blipFill>
                    <a:blip r:embed="rId47" cstate="screen"/>
                    <a:srcRect b="32343"/>
                    <a:stretch>
                      <a:fillRect/>
                    </a:stretch>
                  </pic:blipFill>
                  <pic:spPr>
                    <a:xfrm>
                      <a:off x="0" y="0"/>
                      <a:ext cx="6124575" cy="5857875"/>
                    </a:xfrm>
                    <a:prstGeom prst="rect">
                      <a:avLst/>
                    </a:prstGeom>
                  </pic:spPr>
                </pic:pic>
              </a:graphicData>
            </a:graphic>
          </wp:inline>
        </w:drawing>
      </w:r>
    </w:p>
    <w:p w14:paraId="1B773E20" w14:textId="77777777" w:rsidR="00266652" w:rsidRPr="00E31847" w:rsidRDefault="00266652" w:rsidP="00266652">
      <w:pPr>
        <w:rPr>
          <w:sz w:val="24"/>
        </w:rPr>
      </w:pPr>
    </w:p>
    <w:p w14:paraId="48970A32" w14:textId="77777777" w:rsidR="00266652" w:rsidRPr="007E552D" w:rsidRDefault="00266652" w:rsidP="00266652">
      <w:pPr>
        <w:pBdr>
          <w:top w:val="single" w:sz="4" w:space="1" w:color="auto"/>
          <w:left w:val="single" w:sz="4" w:space="4" w:color="auto"/>
          <w:bottom w:val="single" w:sz="4" w:space="1" w:color="auto"/>
          <w:right w:val="single" w:sz="4" w:space="4" w:color="auto"/>
        </w:pBdr>
        <w:spacing w:before="0" w:after="200" w:line="276" w:lineRule="auto"/>
        <w:jc w:val="both"/>
        <w:rPr>
          <w:sz w:val="24"/>
          <w:szCs w:val="24"/>
        </w:rPr>
      </w:pPr>
      <w:r w:rsidRPr="007E552D">
        <w:rPr>
          <w:sz w:val="24"/>
          <w:szCs w:val="24"/>
        </w:rPr>
        <w:t>Všechny požadavky a podmínky, které jsou stanoveny ve „Stanovisku Ministerstva životního prostředí“, budou reflektovány při realizaci Integrovaného plánu rozvoje území Karlovy Vary, resp. při tvorbě</w:t>
      </w:r>
      <w:r w:rsidR="00D56888">
        <w:rPr>
          <w:sz w:val="24"/>
          <w:szCs w:val="24"/>
        </w:rPr>
        <w:t xml:space="preserve"> a projednávání </w:t>
      </w:r>
      <w:r w:rsidRPr="007E552D">
        <w:rPr>
          <w:sz w:val="24"/>
          <w:szCs w:val="24"/>
        </w:rPr>
        <w:t>projektových záměrů v pracovních skupinách a jejich hodnocení v</w:t>
      </w:r>
      <w:r w:rsidR="00EE04B0">
        <w:rPr>
          <w:sz w:val="24"/>
          <w:szCs w:val="24"/>
        </w:rPr>
        <w:t> </w:t>
      </w:r>
      <w:r w:rsidR="00007955">
        <w:rPr>
          <w:sz w:val="24"/>
          <w:szCs w:val="24"/>
        </w:rPr>
        <w:t>Řídicím</w:t>
      </w:r>
      <w:r w:rsidR="00007955" w:rsidRPr="007E552D">
        <w:rPr>
          <w:sz w:val="24"/>
          <w:szCs w:val="24"/>
        </w:rPr>
        <w:t xml:space="preserve"> </w:t>
      </w:r>
      <w:r w:rsidRPr="007E552D">
        <w:rPr>
          <w:sz w:val="24"/>
          <w:szCs w:val="24"/>
        </w:rPr>
        <w:t>výboru pro realizaci integrované strategie. Konkrétní postupy budou stanoveny v </w:t>
      </w:r>
      <w:r w:rsidR="0000035B">
        <w:rPr>
          <w:sz w:val="24"/>
        </w:rPr>
        <w:t xml:space="preserve">Operačním manuálu IPRÚKV°, </w:t>
      </w:r>
      <w:r w:rsidRPr="007E552D">
        <w:rPr>
          <w:sz w:val="24"/>
          <w:szCs w:val="24"/>
        </w:rPr>
        <w:t xml:space="preserve"> a budou zveřejněny spolu s výzvou k předkládání projektových záměrů</w:t>
      </w:r>
    </w:p>
    <w:p w14:paraId="656EFF52" w14:textId="77777777" w:rsidR="00266652" w:rsidRDefault="00266652" w:rsidP="00266652">
      <w:pPr>
        <w:spacing w:before="0" w:after="200" w:line="276" w:lineRule="auto"/>
      </w:pPr>
    </w:p>
    <w:p w14:paraId="6E45E0DA" w14:textId="77777777" w:rsidR="00266652" w:rsidRDefault="00266652" w:rsidP="001351F1">
      <w:pPr>
        <w:spacing w:before="0" w:after="200" w:line="276" w:lineRule="auto"/>
      </w:pPr>
    </w:p>
    <w:p w14:paraId="09CFF2E6" w14:textId="77777777" w:rsidR="00DF5621" w:rsidRDefault="00DF5621" w:rsidP="001351F1">
      <w:pPr>
        <w:spacing w:before="0" w:after="200" w:line="276" w:lineRule="auto"/>
      </w:pPr>
    </w:p>
    <w:p w14:paraId="09A62405" w14:textId="77777777" w:rsidR="00DF5621" w:rsidRPr="007E552D" w:rsidRDefault="00DF5621" w:rsidP="001351F1">
      <w:pPr>
        <w:spacing w:before="0" w:after="200" w:line="276" w:lineRule="auto"/>
      </w:pPr>
    </w:p>
    <w:p w14:paraId="45C08BB6" w14:textId="77777777" w:rsidR="00A617A3" w:rsidRDefault="00D20C50">
      <w:pPr>
        <w:pStyle w:val="Nadpis2"/>
      </w:pPr>
      <w:bookmarkStart w:id="200" w:name="_Toc519689995"/>
      <w:r w:rsidRPr="00D20C50">
        <w:t>MAPA ÚZEMÍ</w:t>
      </w:r>
      <w:bookmarkEnd w:id="200"/>
    </w:p>
    <w:p w14:paraId="06BCB24B" w14:textId="77777777" w:rsidR="005F4BF1" w:rsidRDefault="0013081B" w:rsidP="00D063F0">
      <w:pPr>
        <w:pStyle w:val="N6normln"/>
        <w:rPr>
          <w:noProof/>
          <w:lang w:eastAsia="cs-CZ"/>
        </w:rPr>
      </w:pPr>
      <w:r w:rsidRPr="00561255">
        <w:rPr>
          <w:noProof/>
          <w:lang w:eastAsia="cs-CZ"/>
        </w:rPr>
        <w:lastRenderedPageBreak/>
        <w:drawing>
          <wp:inline distT="0" distB="0" distL="0" distR="0" wp14:anchorId="5F9C2F5C" wp14:editId="05D1C626">
            <wp:extent cx="5760720" cy="4072255"/>
            <wp:effectExtent l="0" t="0" r="0" b="444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4072255"/>
                    </a:xfrm>
                    <a:prstGeom prst="rect">
                      <a:avLst/>
                    </a:prstGeom>
                  </pic:spPr>
                </pic:pic>
              </a:graphicData>
            </a:graphic>
          </wp:inline>
        </w:drawing>
      </w:r>
    </w:p>
    <w:p w14:paraId="10108D50" w14:textId="77777777" w:rsidR="0013081B" w:rsidRDefault="0013081B" w:rsidP="00FA21C4">
      <w:pPr>
        <w:pStyle w:val="Nadpis2"/>
        <w:sectPr w:rsidR="0013081B" w:rsidSect="002F5A1A">
          <w:pgSz w:w="11906" w:h="16838"/>
          <w:pgMar w:top="1418" w:right="1134" w:bottom="1135" w:left="1134" w:header="709" w:footer="709" w:gutter="0"/>
          <w:cols w:space="708"/>
          <w:titlePg/>
          <w:docGrid w:linePitch="360"/>
        </w:sectPr>
      </w:pPr>
    </w:p>
    <w:p w14:paraId="6609F407" w14:textId="77777777" w:rsidR="00006A57" w:rsidRDefault="00D20C50">
      <w:pPr>
        <w:pStyle w:val="Nadpis2"/>
      </w:pPr>
      <w:bookmarkStart w:id="201" w:name="_Toc519689996"/>
      <w:r w:rsidRPr="00FA7EED">
        <w:lastRenderedPageBreak/>
        <w:t>ANALÝZA RIZIK</w:t>
      </w:r>
      <w:bookmarkEnd w:id="201"/>
      <w:r w:rsidRPr="00FA7EED">
        <w:t xml:space="preserve"> </w:t>
      </w:r>
    </w:p>
    <w:p w14:paraId="26E392B3" w14:textId="77777777" w:rsidR="00411F6A" w:rsidRPr="00FA7EED" w:rsidRDefault="00411F6A" w:rsidP="00411F6A">
      <w:pPr>
        <w:spacing w:before="20" w:after="0"/>
        <w:rPr>
          <w:rFonts w:eastAsia="Times New Roman"/>
          <w:sz w:val="24"/>
        </w:rPr>
      </w:pPr>
      <w:r w:rsidRPr="00FA7EED">
        <w:rPr>
          <w:rFonts w:eastAsia="Times New Roman"/>
          <w:sz w:val="24"/>
        </w:rPr>
        <w:t xml:space="preserve">Analýza rizik obsahuje identifikaci </w:t>
      </w:r>
      <w:r w:rsidR="00CB2AD1" w:rsidRPr="00FA7EED">
        <w:rPr>
          <w:rFonts w:eastAsia="Times New Roman"/>
          <w:sz w:val="24"/>
        </w:rPr>
        <w:t xml:space="preserve">zásadních </w:t>
      </w:r>
      <w:r w:rsidRPr="00FA7EED">
        <w:rPr>
          <w:rFonts w:eastAsia="Times New Roman"/>
          <w:sz w:val="24"/>
        </w:rPr>
        <w:t xml:space="preserve">rizik ohrožujících realizaci </w:t>
      </w:r>
      <w:r w:rsidR="00CB2AD1" w:rsidRPr="00FA7EED">
        <w:rPr>
          <w:rFonts w:eastAsia="Times New Roman"/>
          <w:sz w:val="24"/>
        </w:rPr>
        <w:t>Integrovaného plánu rozvoje území Karlovy Vary, jejich hodnocení</w:t>
      </w:r>
      <w:r w:rsidRPr="00FA7EED">
        <w:rPr>
          <w:rFonts w:eastAsia="Times New Roman"/>
          <w:sz w:val="24"/>
        </w:rPr>
        <w:t xml:space="preserve"> a opatření k</w:t>
      </w:r>
      <w:r w:rsidR="00CB2AD1" w:rsidRPr="00FA7EED">
        <w:rPr>
          <w:rFonts w:eastAsia="Times New Roman"/>
          <w:sz w:val="24"/>
        </w:rPr>
        <w:t> </w:t>
      </w:r>
      <w:r w:rsidRPr="00FA7EED">
        <w:rPr>
          <w:rFonts w:eastAsia="Times New Roman"/>
          <w:sz w:val="24"/>
        </w:rPr>
        <w:t>řízení</w:t>
      </w:r>
      <w:r w:rsidR="00CB2AD1" w:rsidRPr="00FA7EED">
        <w:rPr>
          <w:rFonts w:eastAsia="Times New Roman"/>
          <w:sz w:val="24"/>
        </w:rPr>
        <w:t xml:space="preserve"> a eliminaci (minimalizaci)</w:t>
      </w:r>
      <w:r w:rsidRPr="00FA7EED">
        <w:rPr>
          <w:rFonts w:eastAsia="Times New Roman"/>
          <w:sz w:val="24"/>
        </w:rPr>
        <w:t xml:space="preserve"> </w:t>
      </w:r>
      <w:r w:rsidR="00CB2AD1" w:rsidRPr="00FA7EED">
        <w:rPr>
          <w:rFonts w:eastAsia="Times New Roman"/>
          <w:sz w:val="24"/>
        </w:rPr>
        <w:t>těchto</w:t>
      </w:r>
      <w:r w:rsidRPr="00FA7EED">
        <w:rPr>
          <w:rFonts w:eastAsia="Times New Roman"/>
          <w:sz w:val="24"/>
        </w:rPr>
        <w:t xml:space="preserve"> rizik. </w:t>
      </w:r>
    </w:p>
    <w:p w14:paraId="037FB4EC" w14:textId="77777777" w:rsidR="00CB2AD1" w:rsidRPr="00FA7EED" w:rsidRDefault="00CB2AD1" w:rsidP="00CB2AD1">
      <w:pPr>
        <w:spacing w:after="0"/>
        <w:rPr>
          <w:rFonts w:eastAsia="Times New Roman"/>
          <w:sz w:val="24"/>
        </w:rPr>
      </w:pPr>
      <w:r w:rsidRPr="00FA7EED">
        <w:rPr>
          <w:rFonts w:eastAsia="Times New Roman"/>
          <w:sz w:val="24"/>
        </w:rPr>
        <w:t>Identifikovaná rizika jsou popsána formou přehledové s následující strukturou:</w:t>
      </w:r>
    </w:p>
    <w:p w14:paraId="554C77AF" w14:textId="77777777" w:rsidR="00CB2AD1" w:rsidRPr="00FA7EED" w:rsidRDefault="00CB2AD1" w:rsidP="00713D70">
      <w:pPr>
        <w:pStyle w:val="Odstavecseseznamem"/>
        <w:numPr>
          <w:ilvl w:val="0"/>
          <w:numId w:val="44"/>
        </w:numPr>
        <w:spacing w:after="120"/>
        <w:jc w:val="both"/>
        <w:rPr>
          <w:sz w:val="24"/>
        </w:rPr>
      </w:pPr>
      <w:r w:rsidRPr="00FA7EED">
        <w:rPr>
          <w:b/>
          <w:sz w:val="24"/>
        </w:rPr>
        <w:t xml:space="preserve">Oblast </w:t>
      </w:r>
      <w:r w:rsidR="00753E0F">
        <w:rPr>
          <w:b/>
          <w:sz w:val="24"/>
        </w:rPr>
        <w:t>–</w:t>
      </w:r>
      <w:r w:rsidRPr="00FA7EED">
        <w:rPr>
          <w:b/>
          <w:sz w:val="24"/>
        </w:rPr>
        <w:t xml:space="preserve"> </w:t>
      </w:r>
      <w:r w:rsidRPr="00FA7EED">
        <w:rPr>
          <w:sz w:val="24"/>
        </w:rPr>
        <w:t xml:space="preserve">např. ekonomická, metodická, finanční, legislativní, správní, administrativní, personální, politická, komunikace, apod. </w:t>
      </w:r>
    </w:p>
    <w:p w14:paraId="71984605" w14:textId="77777777" w:rsidR="00CB2AD1" w:rsidRPr="00FA7EED" w:rsidRDefault="00CB2AD1" w:rsidP="00713D70">
      <w:pPr>
        <w:pStyle w:val="Odstavecseseznamem"/>
        <w:numPr>
          <w:ilvl w:val="0"/>
          <w:numId w:val="44"/>
        </w:numPr>
        <w:spacing w:after="120"/>
        <w:rPr>
          <w:sz w:val="24"/>
        </w:rPr>
      </w:pPr>
      <w:r w:rsidRPr="00FA7EED">
        <w:rPr>
          <w:b/>
          <w:sz w:val="24"/>
        </w:rPr>
        <w:t xml:space="preserve">Riziko </w:t>
      </w:r>
      <w:r w:rsidR="00753E0F">
        <w:rPr>
          <w:b/>
          <w:sz w:val="24"/>
        </w:rPr>
        <w:t>–</w:t>
      </w:r>
      <w:r w:rsidRPr="00FA7EED">
        <w:rPr>
          <w:b/>
          <w:sz w:val="24"/>
        </w:rPr>
        <w:t xml:space="preserve"> </w:t>
      </w:r>
      <w:r w:rsidRPr="00FA7EED">
        <w:rPr>
          <w:sz w:val="24"/>
        </w:rPr>
        <w:t>výstižný název rizika</w:t>
      </w:r>
    </w:p>
    <w:p w14:paraId="79C318A9" w14:textId="77777777" w:rsidR="00CB2AD1" w:rsidRPr="00FA7EED" w:rsidRDefault="00CB2AD1" w:rsidP="00713D70">
      <w:pPr>
        <w:pStyle w:val="Odstavecseseznamem"/>
        <w:numPr>
          <w:ilvl w:val="0"/>
          <w:numId w:val="44"/>
        </w:numPr>
        <w:spacing w:after="120"/>
        <w:rPr>
          <w:sz w:val="24"/>
        </w:rPr>
      </w:pPr>
      <w:r w:rsidRPr="00FA7EED">
        <w:rPr>
          <w:b/>
          <w:sz w:val="24"/>
        </w:rPr>
        <w:t>Popis</w:t>
      </w:r>
      <w:r w:rsidR="00753E0F">
        <w:rPr>
          <w:b/>
          <w:sz w:val="24"/>
        </w:rPr>
        <w:t xml:space="preserve"> </w:t>
      </w:r>
      <w:r w:rsidR="00753E0F">
        <w:rPr>
          <w:sz w:val="24"/>
        </w:rPr>
        <w:t>–</w:t>
      </w:r>
      <w:r w:rsidRPr="00FA7EED">
        <w:rPr>
          <w:sz w:val="24"/>
        </w:rPr>
        <w:t xml:space="preserve"> </w:t>
      </w:r>
      <w:r w:rsidR="00753E0F">
        <w:rPr>
          <w:sz w:val="24"/>
        </w:rPr>
        <w:t>s</w:t>
      </w:r>
      <w:r w:rsidRPr="00FA7EED">
        <w:rPr>
          <w:sz w:val="24"/>
        </w:rPr>
        <w:t xml:space="preserve">lovní popis výstižně charakterizující riziko </w:t>
      </w:r>
    </w:p>
    <w:p w14:paraId="4C960C7F" w14:textId="77777777" w:rsidR="00CB2AD1" w:rsidRPr="00FA7EED" w:rsidRDefault="00CB2AD1" w:rsidP="00713D70">
      <w:pPr>
        <w:pStyle w:val="Odstavecseseznamem"/>
        <w:numPr>
          <w:ilvl w:val="0"/>
          <w:numId w:val="44"/>
        </w:numPr>
        <w:spacing w:after="120"/>
        <w:rPr>
          <w:sz w:val="24"/>
        </w:rPr>
      </w:pPr>
      <w:r w:rsidRPr="00FA7EED">
        <w:rPr>
          <w:b/>
          <w:sz w:val="24"/>
        </w:rPr>
        <w:t>Významnost</w:t>
      </w:r>
      <w:r w:rsidRPr="00FA7EED">
        <w:rPr>
          <w:sz w:val="24"/>
        </w:rPr>
        <w:t xml:space="preserve"> </w:t>
      </w:r>
      <w:r w:rsidR="00753E0F">
        <w:rPr>
          <w:sz w:val="24"/>
        </w:rPr>
        <w:t>–</w:t>
      </w:r>
      <w:r w:rsidRPr="00FA7EED">
        <w:rPr>
          <w:sz w:val="24"/>
        </w:rPr>
        <w:t xml:space="preserve"> číslo z definované škály </w:t>
      </w:r>
    </w:p>
    <w:p w14:paraId="336A3CC7" w14:textId="77777777" w:rsidR="00CB2AD1" w:rsidRPr="00FA7EED" w:rsidRDefault="00CB2AD1" w:rsidP="00713D70">
      <w:pPr>
        <w:pStyle w:val="Odstavecseseznamem"/>
        <w:numPr>
          <w:ilvl w:val="0"/>
          <w:numId w:val="44"/>
        </w:numPr>
        <w:spacing w:after="120"/>
        <w:rPr>
          <w:sz w:val="24"/>
        </w:rPr>
      </w:pPr>
      <w:r w:rsidRPr="00FA7EED">
        <w:rPr>
          <w:b/>
          <w:sz w:val="24"/>
        </w:rPr>
        <w:t>Pravděpodobnost</w:t>
      </w:r>
      <w:r w:rsidR="00753E0F">
        <w:rPr>
          <w:b/>
          <w:sz w:val="24"/>
        </w:rPr>
        <w:t xml:space="preserve"> </w:t>
      </w:r>
      <w:r w:rsidR="00753E0F">
        <w:rPr>
          <w:sz w:val="24"/>
        </w:rPr>
        <w:t>–</w:t>
      </w:r>
      <w:r w:rsidRPr="00FA7EED">
        <w:rPr>
          <w:sz w:val="24"/>
        </w:rPr>
        <w:t xml:space="preserve"> číslo z definované škály </w:t>
      </w:r>
    </w:p>
    <w:p w14:paraId="0DAA7391" w14:textId="77777777" w:rsidR="00CB2AD1" w:rsidRPr="00FA7EED" w:rsidRDefault="00CB2AD1" w:rsidP="00713D70">
      <w:pPr>
        <w:pStyle w:val="Odstavecseseznamem"/>
        <w:numPr>
          <w:ilvl w:val="0"/>
          <w:numId w:val="44"/>
        </w:numPr>
        <w:spacing w:after="120"/>
        <w:rPr>
          <w:sz w:val="24"/>
        </w:rPr>
      </w:pPr>
      <w:r w:rsidRPr="00FA7EED">
        <w:rPr>
          <w:b/>
          <w:sz w:val="24"/>
        </w:rPr>
        <w:t xml:space="preserve">Výsledný dopad – </w:t>
      </w:r>
      <w:r w:rsidRPr="00FA7EED">
        <w:rPr>
          <w:sz w:val="24"/>
        </w:rPr>
        <w:t xml:space="preserve">součin dopadu a pravděpodobnosti v číselném vyjádření </w:t>
      </w:r>
    </w:p>
    <w:p w14:paraId="5F2029E9" w14:textId="77777777" w:rsidR="00CB2AD1" w:rsidRPr="00FA7EED" w:rsidRDefault="00CB2AD1" w:rsidP="00713D70">
      <w:pPr>
        <w:pStyle w:val="Odstavecseseznamem"/>
        <w:numPr>
          <w:ilvl w:val="0"/>
          <w:numId w:val="44"/>
        </w:numPr>
        <w:spacing w:after="120"/>
        <w:rPr>
          <w:sz w:val="24"/>
        </w:rPr>
      </w:pPr>
      <w:r w:rsidRPr="00FA7EED">
        <w:rPr>
          <w:b/>
          <w:sz w:val="24"/>
        </w:rPr>
        <w:t xml:space="preserve">Úroveň rizika – </w:t>
      </w:r>
      <w:r w:rsidRPr="00FA7EED">
        <w:rPr>
          <w:sz w:val="24"/>
        </w:rPr>
        <w:t>textový popis dopadu rizika (malé, střední, vysoké, kritické…)</w:t>
      </w:r>
    </w:p>
    <w:p w14:paraId="6FF4BE3C" w14:textId="77777777" w:rsidR="00CB2AD1" w:rsidRPr="00FA7EED" w:rsidRDefault="00CB2AD1" w:rsidP="00713D70">
      <w:pPr>
        <w:pStyle w:val="Odstavecseseznamem"/>
        <w:numPr>
          <w:ilvl w:val="0"/>
          <w:numId w:val="44"/>
        </w:numPr>
        <w:spacing w:after="120"/>
        <w:rPr>
          <w:b/>
          <w:sz w:val="24"/>
        </w:rPr>
      </w:pPr>
      <w:r w:rsidRPr="00FA7EED">
        <w:rPr>
          <w:b/>
          <w:sz w:val="24"/>
        </w:rPr>
        <w:t xml:space="preserve">Opatření </w:t>
      </w:r>
      <w:r w:rsidRPr="00FA7EED">
        <w:rPr>
          <w:sz w:val="24"/>
        </w:rPr>
        <w:t>– výstižný textový popis opatření ke snížení rizika</w:t>
      </w:r>
    </w:p>
    <w:p w14:paraId="1B3307E6" w14:textId="77777777" w:rsidR="00CB2AD1" w:rsidRPr="00FA7EED" w:rsidRDefault="00CB2AD1" w:rsidP="00CB2AD1">
      <w:pPr>
        <w:spacing w:after="0"/>
        <w:rPr>
          <w:rFonts w:eastAsia="Times New Roman"/>
          <w:sz w:val="24"/>
        </w:rPr>
      </w:pPr>
    </w:p>
    <w:p w14:paraId="0FC2BF06" w14:textId="77777777" w:rsidR="00CB2AD1" w:rsidRPr="00FA7EED" w:rsidRDefault="00CB2AD1" w:rsidP="005563C3">
      <w:pPr>
        <w:spacing w:before="20" w:after="0"/>
        <w:jc w:val="both"/>
        <w:rPr>
          <w:rFonts w:eastAsia="Times New Roman"/>
          <w:sz w:val="24"/>
        </w:rPr>
      </w:pPr>
      <w:r w:rsidRPr="00FA7EED">
        <w:rPr>
          <w:rFonts w:eastAsia="Times New Roman"/>
          <w:sz w:val="24"/>
        </w:rPr>
        <w:t>Pro hodnocení významnosti a pravděpodobnosti výskytu rizika je využita 5 bodová hodnotící škála, přičemž hodnota 1 představuje nejmenší pravděpodobnost/vliv rizika a hodnota 5 nejvyšší pravděpodobnost/vliv rizika. Hodnota výsledného dopadu rizika je součinem významnosti a pravděpodobnosti s tím, že výsledná škále je definována takto:</w:t>
      </w:r>
    </w:p>
    <w:p w14:paraId="3D27130F" w14:textId="77777777" w:rsidR="00CB2AD1" w:rsidRPr="00FA7EED" w:rsidRDefault="00CB2AD1" w:rsidP="00713D70">
      <w:pPr>
        <w:pStyle w:val="Odstavecseseznamem"/>
        <w:numPr>
          <w:ilvl w:val="0"/>
          <w:numId w:val="44"/>
        </w:numPr>
        <w:spacing w:after="120"/>
        <w:rPr>
          <w:b/>
          <w:sz w:val="24"/>
        </w:rPr>
      </w:pPr>
      <w:r w:rsidRPr="00FA7EED">
        <w:rPr>
          <w:b/>
          <w:sz w:val="24"/>
        </w:rPr>
        <w:t>1</w:t>
      </w:r>
      <w:r w:rsidR="00753E0F">
        <w:rPr>
          <w:b/>
          <w:sz w:val="24"/>
        </w:rPr>
        <w:t>–</w:t>
      </w:r>
      <w:r w:rsidRPr="00FA7EED">
        <w:rPr>
          <w:b/>
          <w:sz w:val="24"/>
        </w:rPr>
        <w:t>6 nízký dopad</w:t>
      </w:r>
    </w:p>
    <w:p w14:paraId="1F130409" w14:textId="77777777" w:rsidR="00CB2AD1" w:rsidRPr="00FA7EED" w:rsidRDefault="00CB2AD1" w:rsidP="00713D70">
      <w:pPr>
        <w:pStyle w:val="Odstavecseseznamem"/>
        <w:numPr>
          <w:ilvl w:val="0"/>
          <w:numId w:val="44"/>
        </w:numPr>
        <w:spacing w:after="120"/>
        <w:rPr>
          <w:b/>
          <w:sz w:val="24"/>
        </w:rPr>
      </w:pPr>
      <w:r w:rsidRPr="00FA7EED">
        <w:rPr>
          <w:b/>
          <w:sz w:val="24"/>
        </w:rPr>
        <w:t>7</w:t>
      </w:r>
      <w:r w:rsidR="00753E0F">
        <w:rPr>
          <w:b/>
          <w:sz w:val="24"/>
        </w:rPr>
        <w:t>–</w:t>
      </w:r>
      <w:r w:rsidRPr="00FA7EED">
        <w:rPr>
          <w:b/>
          <w:sz w:val="24"/>
        </w:rPr>
        <w:t>13 střední dopad</w:t>
      </w:r>
    </w:p>
    <w:p w14:paraId="378EA217" w14:textId="77777777" w:rsidR="00CB2AD1" w:rsidRPr="00FA7EED" w:rsidRDefault="00CB2AD1" w:rsidP="00713D70">
      <w:pPr>
        <w:pStyle w:val="Odstavecseseznamem"/>
        <w:numPr>
          <w:ilvl w:val="0"/>
          <w:numId w:val="44"/>
        </w:numPr>
        <w:spacing w:after="120"/>
        <w:rPr>
          <w:b/>
          <w:sz w:val="24"/>
        </w:rPr>
      </w:pPr>
      <w:r w:rsidRPr="00FA7EED">
        <w:rPr>
          <w:b/>
          <w:sz w:val="24"/>
        </w:rPr>
        <w:t>14</w:t>
      </w:r>
      <w:r w:rsidR="00753E0F">
        <w:rPr>
          <w:b/>
          <w:sz w:val="24"/>
        </w:rPr>
        <w:t>–</w:t>
      </w:r>
      <w:r w:rsidRPr="00FA7EED">
        <w:rPr>
          <w:b/>
          <w:sz w:val="24"/>
        </w:rPr>
        <w:t>19 vysoký dopad</w:t>
      </w:r>
    </w:p>
    <w:p w14:paraId="75ED1781" w14:textId="77777777" w:rsidR="00CB2AD1" w:rsidRPr="00FA7EED" w:rsidRDefault="00CB2AD1" w:rsidP="00713D70">
      <w:pPr>
        <w:pStyle w:val="Odstavecseseznamem"/>
        <w:numPr>
          <w:ilvl w:val="0"/>
          <w:numId w:val="44"/>
        </w:numPr>
        <w:spacing w:after="120"/>
        <w:rPr>
          <w:b/>
          <w:sz w:val="24"/>
        </w:rPr>
      </w:pPr>
      <w:r w:rsidRPr="00FA7EED">
        <w:rPr>
          <w:b/>
          <w:sz w:val="24"/>
        </w:rPr>
        <w:t>20</w:t>
      </w:r>
      <w:r w:rsidR="00753E0F">
        <w:rPr>
          <w:b/>
          <w:sz w:val="24"/>
        </w:rPr>
        <w:t>–</w:t>
      </w:r>
      <w:r w:rsidRPr="00FA7EED">
        <w:rPr>
          <w:b/>
          <w:sz w:val="24"/>
        </w:rPr>
        <w:t xml:space="preserve">25  kritický dopad </w:t>
      </w:r>
    </w:p>
    <w:p w14:paraId="23ABB730" w14:textId="77777777" w:rsidR="002D41F8" w:rsidRDefault="00CB2AD1" w:rsidP="005F4BF1">
      <w:pPr>
        <w:keepNext/>
        <w:spacing w:before="240" w:after="0"/>
        <w:jc w:val="both"/>
        <w:rPr>
          <w:rFonts w:eastAsia="Times New Roman"/>
          <w:sz w:val="24"/>
        </w:rPr>
        <w:sectPr w:rsidR="002D41F8" w:rsidSect="002F5A1A">
          <w:headerReference w:type="default" r:id="rId49"/>
          <w:headerReference w:type="first" r:id="rId50"/>
          <w:pgSz w:w="11906" w:h="16838"/>
          <w:pgMar w:top="1417" w:right="1417" w:bottom="1417" w:left="1417" w:header="708" w:footer="708" w:gutter="0"/>
          <w:cols w:space="708"/>
          <w:docGrid w:linePitch="360"/>
        </w:sectPr>
      </w:pPr>
      <w:r w:rsidRPr="00FA7EED">
        <w:rPr>
          <w:rFonts w:eastAsia="Times New Roman"/>
          <w:sz w:val="24"/>
        </w:rPr>
        <w:t xml:space="preserve">Pro rizika na úrovni </w:t>
      </w:r>
      <w:r w:rsidR="002D41F8">
        <w:rPr>
          <w:rFonts w:eastAsia="Times New Roman"/>
          <w:sz w:val="24"/>
        </w:rPr>
        <w:t xml:space="preserve">středních, </w:t>
      </w:r>
      <w:r w:rsidRPr="00FA7EED">
        <w:rPr>
          <w:rFonts w:eastAsia="Times New Roman"/>
          <w:sz w:val="24"/>
        </w:rPr>
        <w:t>vysokých a kritických dopadů jsou navržena opatření k jejich snížení.</w:t>
      </w:r>
    </w:p>
    <w:p w14:paraId="0D9F61B7" w14:textId="77777777" w:rsidR="005563C3" w:rsidRPr="00FA7EED" w:rsidRDefault="005563C3" w:rsidP="00E410CA">
      <w:pPr>
        <w:pStyle w:val="Titulek"/>
        <w:spacing w:before="0"/>
      </w:pPr>
      <w:r w:rsidRPr="00FA7EED">
        <w:lastRenderedPageBreak/>
        <w:t xml:space="preserve">Tabulka </w:t>
      </w:r>
      <w:r w:rsidR="00FA7EED">
        <w:t>P</w:t>
      </w:r>
      <w:r w:rsidR="00E410CA">
        <w:t>8</w:t>
      </w:r>
      <w:r w:rsidR="008877B5" w:rsidRPr="00FA7EED">
        <w:t xml:space="preserve">: </w:t>
      </w:r>
      <w:r w:rsidR="00E410CA">
        <w:t>Popis</w:t>
      </w:r>
      <w:r w:rsidR="008877B5" w:rsidRPr="00FA7EED">
        <w:t xml:space="preserve"> rizi</w:t>
      </w:r>
      <w:r w:rsidR="00142732" w:rsidRPr="00FA7EED">
        <w:t>k</w:t>
      </w:r>
      <w:r w:rsidR="00E410CA">
        <w:t xml:space="preserve"> realizace </w:t>
      </w:r>
      <w:r w:rsidR="00DF5621">
        <w:t>IPRÚKV°</w:t>
      </w:r>
      <w:r w:rsidR="00E410CA">
        <w:t xml:space="preserve"> a opatření k jejich řešení</w:t>
      </w: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975"/>
        <w:gridCol w:w="2403"/>
        <w:gridCol w:w="429"/>
        <w:gridCol w:w="429"/>
        <w:gridCol w:w="429"/>
        <w:gridCol w:w="797"/>
        <w:gridCol w:w="1347"/>
        <w:gridCol w:w="6185"/>
      </w:tblGrid>
      <w:tr w:rsidR="002E49BE" w:rsidRPr="00FA7EED" w14:paraId="01AD1CB7" w14:textId="77777777" w:rsidTr="008956E4">
        <w:trPr>
          <w:cantSplit/>
          <w:trHeight w:val="2041"/>
          <w:tblHeader/>
        </w:trPr>
        <w:tc>
          <w:tcPr>
            <w:tcW w:w="710" w:type="pct"/>
            <w:shd w:val="clear" w:color="auto" w:fill="D50032"/>
            <w:vAlign w:val="center"/>
          </w:tcPr>
          <w:p w14:paraId="36746294" w14:textId="77777777" w:rsidR="002E49BE" w:rsidRPr="00FA7EED" w:rsidRDefault="002E49BE" w:rsidP="008956E4">
            <w:pPr>
              <w:keepNext/>
              <w:spacing w:before="0" w:after="0"/>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Riziko</w:t>
            </w:r>
          </w:p>
        </w:tc>
        <w:tc>
          <w:tcPr>
            <w:tcW w:w="863" w:type="pct"/>
            <w:shd w:val="clear" w:color="auto" w:fill="D50032"/>
            <w:vAlign w:val="center"/>
          </w:tcPr>
          <w:p w14:paraId="29F68AFA" w14:textId="77777777" w:rsidR="002E49BE" w:rsidRPr="00FA7EED" w:rsidRDefault="002E49BE" w:rsidP="008956E4">
            <w:pPr>
              <w:keepNext/>
              <w:spacing w:before="0" w:after="0"/>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Popis</w:t>
            </w:r>
          </w:p>
        </w:tc>
        <w:tc>
          <w:tcPr>
            <w:tcW w:w="153" w:type="pct"/>
            <w:shd w:val="clear" w:color="auto" w:fill="D50032"/>
            <w:textDirection w:val="btLr"/>
            <w:vAlign w:val="center"/>
          </w:tcPr>
          <w:p w14:paraId="723E7009" w14:textId="77777777" w:rsidR="002E49BE" w:rsidRPr="00FA7EED" w:rsidRDefault="002E49BE" w:rsidP="008956E4">
            <w:pPr>
              <w:keepNext/>
              <w:spacing w:before="0" w:after="0"/>
              <w:ind w:left="113" w:right="113"/>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Významnost</w:t>
            </w:r>
          </w:p>
        </w:tc>
        <w:tc>
          <w:tcPr>
            <w:tcW w:w="153" w:type="pct"/>
            <w:shd w:val="clear" w:color="auto" w:fill="D50032"/>
            <w:textDirection w:val="btLr"/>
            <w:vAlign w:val="center"/>
          </w:tcPr>
          <w:p w14:paraId="605CF397" w14:textId="77777777" w:rsidR="002E49BE" w:rsidRPr="00FA7EED" w:rsidRDefault="002E49BE" w:rsidP="008956E4">
            <w:pPr>
              <w:keepNext/>
              <w:spacing w:before="0" w:after="0"/>
              <w:ind w:left="113" w:right="113"/>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Pravděpodobnost</w:t>
            </w:r>
          </w:p>
        </w:tc>
        <w:tc>
          <w:tcPr>
            <w:tcW w:w="153" w:type="pct"/>
            <w:shd w:val="clear" w:color="auto" w:fill="D50032"/>
            <w:textDirection w:val="btLr"/>
            <w:vAlign w:val="center"/>
          </w:tcPr>
          <w:p w14:paraId="68F9DE77" w14:textId="77777777" w:rsidR="002E49BE" w:rsidRPr="00FA7EED" w:rsidRDefault="002E49BE" w:rsidP="008956E4">
            <w:pPr>
              <w:keepNext/>
              <w:spacing w:before="0" w:after="0"/>
              <w:ind w:left="113" w:right="113"/>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Výsledný dopad</w:t>
            </w:r>
          </w:p>
        </w:tc>
        <w:tc>
          <w:tcPr>
            <w:tcW w:w="280" w:type="pct"/>
            <w:shd w:val="clear" w:color="auto" w:fill="D50032"/>
            <w:textDirection w:val="btLr"/>
            <w:vAlign w:val="center"/>
          </w:tcPr>
          <w:p w14:paraId="54D869AC" w14:textId="77777777" w:rsidR="002E49BE" w:rsidRPr="00FA7EED" w:rsidRDefault="002E49BE" w:rsidP="008956E4">
            <w:pPr>
              <w:keepNext/>
              <w:spacing w:before="0" w:after="0"/>
              <w:ind w:left="113" w:right="113"/>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Úroveň rizika</w:t>
            </w:r>
          </w:p>
        </w:tc>
        <w:tc>
          <w:tcPr>
            <w:tcW w:w="474" w:type="pct"/>
            <w:shd w:val="clear" w:color="auto" w:fill="D50032"/>
            <w:vAlign w:val="center"/>
          </w:tcPr>
          <w:p w14:paraId="0D5AE1A6" w14:textId="77777777" w:rsidR="002E49BE" w:rsidRPr="00FA7EED" w:rsidRDefault="002E49BE" w:rsidP="008956E4">
            <w:pPr>
              <w:keepNext/>
              <w:spacing w:before="0" w:after="0"/>
              <w:jc w:val="center"/>
              <w:rPr>
                <w:rFonts w:ascii="Arial" w:hAnsi="Arial" w:cs="Arial"/>
                <w:b/>
                <w:color w:val="FFFFFF" w:themeColor="background1"/>
                <w:sz w:val="18"/>
                <w:szCs w:val="18"/>
              </w:rPr>
            </w:pPr>
            <w:r>
              <w:rPr>
                <w:rFonts w:ascii="Arial" w:hAnsi="Arial" w:cs="Arial"/>
                <w:b/>
                <w:color w:val="FFFFFF" w:themeColor="background1"/>
                <w:sz w:val="18"/>
                <w:szCs w:val="18"/>
              </w:rPr>
              <w:t>Nositel rizika</w:t>
            </w:r>
          </w:p>
        </w:tc>
        <w:tc>
          <w:tcPr>
            <w:tcW w:w="2214" w:type="pct"/>
            <w:shd w:val="clear" w:color="auto" w:fill="D50032"/>
            <w:vAlign w:val="center"/>
          </w:tcPr>
          <w:p w14:paraId="728F61F0" w14:textId="77777777" w:rsidR="002E49BE" w:rsidRPr="00FA7EED" w:rsidRDefault="002E49BE" w:rsidP="008956E4">
            <w:pPr>
              <w:keepNext/>
              <w:spacing w:before="0" w:after="0"/>
              <w:jc w:val="center"/>
              <w:rPr>
                <w:rFonts w:ascii="Arial" w:hAnsi="Arial" w:cs="Arial"/>
                <w:b/>
                <w:color w:val="FFFFFF" w:themeColor="background1"/>
                <w:sz w:val="18"/>
                <w:szCs w:val="18"/>
              </w:rPr>
            </w:pPr>
            <w:r w:rsidRPr="00FA7EED">
              <w:rPr>
                <w:rFonts w:ascii="Arial" w:hAnsi="Arial" w:cs="Arial"/>
                <w:b/>
                <w:color w:val="FFFFFF" w:themeColor="background1"/>
                <w:sz w:val="18"/>
                <w:szCs w:val="18"/>
              </w:rPr>
              <w:t>Návrh opatření ke snížení/eliminaci rizika</w:t>
            </w:r>
          </w:p>
        </w:tc>
      </w:tr>
      <w:tr w:rsidR="002E49BE" w:rsidRPr="00FA7EED" w14:paraId="7234ADCF" w14:textId="77777777" w:rsidTr="008956E4">
        <w:trPr>
          <w:cantSplit/>
          <w:trHeight w:val="510"/>
        </w:trPr>
        <w:tc>
          <w:tcPr>
            <w:tcW w:w="5000" w:type="pct"/>
            <w:gridSpan w:val="8"/>
            <w:shd w:val="clear" w:color="auto" w:fill="BFBFBF" w:themeFill="background1" w:themeFillShade="BF"/>
            <w:vAlign w:val="center"/>
          </w:tcPr>
          <w:p w14:paraId="69335AF1" w14:textId="77777777" w:rsidR="002E49BE" w:rsidRPr="00FA7EED" w:rsidRDefault="002E49BE" w:rsidP="008956E4">
            <w:pPr>
              <w:spacing w:before="0" w:after="0"/>
              <w:jc w:val="center"/>
              <w:rPr>
                <w:rFonts w:ascii="Arial" w:hAnsi="Arial" w:cs="Arial"/>
                <w:b/>
                <w:sz w:val="18"/>
                <w:szCs w:val="18"/>
                <w:lang w:eastAsia="ar-SA"/>
              </w:rPr>
            </w:pPr>
            <w:r w:rsidRPr="00FA7EED">
              <w:rPr>
                <w:rFonts w:ascii="Arial" w:hAnsi="Arial" w:cs="Arial"/>
                <w:b/>
                <w:sz w:val="18"/>
                <w:szCs w:val="18"/>
              </w:rPr>
              <w:t>Finanční rizika</w:t>
            </w:r>
          </w:p>
        </w:tc>
      </w:tr>
      <w:tr w:rsidR="002E49BE" w:rsidRPr="00FA7EED" w14:paraId="360D6840" w14:textId="77777777" w:rsidTr="008956E4">
        <w:trPr>
          <w:cantSplit/>
          <w:trHeight w:val="283"/>
        </w:trPr>
        <w:tc>
          <w:tcPr>
            <w:tcW w:w="710" w:type="pct"/>
            <w:vAlign w:val="center"/>
          </w:tcPr>
          <w:p w14:paraId="69FCE25F" w14:textId="77777777" w:rsidR="002E49BE" w:rsidRPr="00B11560" w:rsidRDefault="002E49BE" w:rsidP="008956E4">
            <w:pPr>
              <w:keepNext/>
              <w:spacing w:before="0" w:after="0"/>
              <w:rPr>
                <w:rFonts w:ascii="Arial" w:hAnsi="Arial" w:cs="Arial"/>
                <w:b/>
                <w:sz w:val="18"/>
                <w:szCs w:val="18"/>
              </w:rPr>
            </w:pPr>
            <w:r w:rsidRPr="00B11560">
              <w:rPr>
                <w:rFonts w:ascii="Arial" w:hAnsi="Arial" w:cs="Arial"/>
                <w:b/>
                <w:sz w:val="18"/>
                <w:szCs w:val="18"/>
              </w:rPr>
              <w:t xml:space="preserve">Nedostatek finančních prostředků na spolufinancování projektových záměrů </w:t>
            </w:r>
          </w:p>
        </w:tc>
        <w:tc>
          <w:tcPr>
            <w:tcW w:w="863" w:type="pct"/>
            <w:vAlign w:val="center"/>
          </w:tcPr>
          <w:p w14:paraId="2585403D"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 xml:space="preserve">Nedostatečně (chybně) nastavený rozpočet jednotlivých projektů/opatření může vést ke špatnému odhadu rozsahu vlastních zdrojů na kofinancování.   </w:t>
            </w:r>
          </w:p>
        </w:tc>
        <w:tc>
          <w:tcPr>
            <w:tcW w:w="153" w:type="pct"/>
            <w:vAlign w:val="center"/>
          </w:tcPr>
          <w:p w14:paraId="03FE22F4"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4</w:t>
            </w:r>
          </w:p>
        </w:tc>
        <w:tc>
          <w:tcPr>
            <w:tcW w:w="153" w:type="pct"/>
            <w:vAlign w:val="center"/>
          </w:tcPr>
          <w:p w14:paraId="478FA65C"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3</w:t>
            </w:r>
          </w:p>
        </w:tc>
        <w:tc>
          <w:tcPr>
            <w:tcW w:w="153" w:type="pct"/>
            <w:vAlign w:val="center"/>
          </w:tcPr>
          <w:p w14:paraId="6CEDE858"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12</w:t>
            </w:r>
          </w:p>
        </w:tc>
        <w:tc>
          <w:tcPr>
            <w:tcW w:w="280" w:type="pct"/>
            <w:vAlign w:val="center"/>
          </w:tcPr>
          <w:p w14:paraId="7DF75866"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Střední dopad</w:t>
            </w:r>
          </w:p>
        </w:tc>
        <w:tc>
          <w:tcPr>
            <w:tcW w:w="474" w:type="pct"/>
            <w:vAlign w:val="center"/>
          </w:tcPr>
          <w:p w14:paraId="15073891" w14:textId="77777777" w:rsidR="002E49BE" w:rsidRDefault="002E49BE" w:rsidP="008956E4">
            <w:pPr>
              <w:spacing w:before="0" w:after="0"/>
              <w:jc w:val="center"/>
              <w:rPr>
                <w:rFonts w:ascii="Arial" w:eastAsia="Times New Roman" w:hAnsi="Arial" w:cs="Arial"/>
                <w:sz w:val="18"/>
                <w:szCs w:val="18"/>
                <w:lang w:eastAsia="cs-CZ"/>
              </w:rPr>
            </w:pPr>
            <w:r>
              <w:rPr>
                <w:rFonts w:ascii="Arial" w:eastAsia="Times New Roman" w:hAnsi="Arial" w:cs="Arial"/>
                <w:sz w:val="18"/>
                <w:szCs w:val="18"/>
                <w:lang w:eastAsia="cs-CZ"/>
              </w:rPr>
              <w:t>Žadatelé o dotaci</w:t>
            </w:r>
          </w:p>
        </w:tc>
        <w:tc>
          <w:tcPr>
            <w:tcW w:w="2214" w:type="pct"/>
            <w:vAlign w:val="center"/>
          </w:tcPr>
          <w:p w14:paraId="5111E1B9" w14:textId="77777777" w:rsidR="002E49BE" w:rsidRPr="00143E6A" w:rsidRDefault="002E49BE" w:rsidP="009E6BE8">
            <w:pPr>
              <w:spacing w:before="0" w:after="0"/>
              <w:jc w:val="both"/>
              <w:rPr>
                <w:rFonts w:ascii="Arial" w:eastAsia="Times New Roman" w:hAnsi="Arial" w:cs="Arial"/>
                <w:sz w:val="18"/>
                <w:szCs w:val="18"/>
                <w:lang w:eastAsia="cs-CZ"/>
              </w:rPr>
            </w:pPr>
            <w:r>
              <w:rPr>
                <w:rFonts w:ascii="Arial" w:eastAsia="Times New Roman" w:hAnsi="Arial" w:cs="Arial"/>
                <w:sz w:val="18"/>
                <w:szCs w:val="18"/>
                <w:lang w:eastAsia="cs-CZ"/>
              </w:rPr>
              <w:t xml:space="preserve">Ve fázi přípravy integrované strategie bylo aktivně komunikováno s potenciálními žadateli o dotaci/předkladateli projektových záměrů, přičemž při přípravě záměrů byl kladen důraz na schopnost pokrýt odpovídající část celkových nákladů projektů z vlastních zdrojů. Část projektů finančně zajistí </w:t>
            </w:r>
            <w:r w:rsidR="009E6BE8">
              <w:rPr>
                <w:rFonts w:ascii="Arial" w:eastAsia="Times New Roman" w:hAnsi="Arial" w:cs="Arial"/>
                <w:sz w:val="18"/>
                <w:szCs w:val="18"/>
                <w:lang w:eastAsia="cs-CZ"/>
              </w:rPr>
              <w:t xml:space="preserve">statutární </w:t>
            </w:r>
            <w:r>
              <w:rPr>
                <w:rFonts w:ascii="Arial" w:eastAsia="Times New Roman" w:hAnsi="Arial" w:cs="Arial"/>
                <w:sz w:val="18"/>
                <w:szCs w:val="18"/>
                <w:lang w:eastAsia="cs-CZ"/>
              </w:rPr>
              <w:t xml:space="preserve">město Karlovy Vary (nositel), které má pro zvažované projektové záměry připravené adekvátní finanční krytí. </w:t>
            </w:r>
          </w:p>
        </w:tc>
      </w:tr>
      <w:tr w:rsidR="002E49BE" w:rsidRPr="00FA7EED" w14:paraId="5362F6F6" w14:textId="77777777" w:rsidTr="008956E4">
        <w:trPr>
          <w:cantSplit/>
          <w:trHeight w:val="283"/>
        </w:trPr>
        <w:tc>
          <w:tcPr>
            <w:tcW w:w="710" w:type="pct"/>
            <w:vAlign w:val="center"/>
          </w:tcPr>
          <w:p w14:paraId="3B652442" w14:textId="77777777" w:rsidR="002E49BE" w:rsidRPr="00B11560" w:rsidRDefault="002E49BE" w:rsidP="008956E4">
            <w:pPr>
              <w:spacing w:before="0" w:after="0"/>
              <w:rPr>
                <w:rFonts w:ascii="Arial" w:hAnsi="Arial" w:cs="Arial"/>
                <w:b/>
                <w:sz w:val="18"/>
                <w:szCs w:val="18"/>
                <w:lang w:eastAsia="ar-SA"/>
              </w:rPr>
            </w:pPr>
            <w:r w:rsidRPr="00B11560">
              <w:rPr>
                <w:rFonts w:ascii="Arial" w:hAnsi="Arial" w:cs="Arial"/>
                <w:b/>
                <w:sz w:val="18"/>
                <w:szCs w:val="18"/>
                <w:lang w:eastAsia="ar-SA"/>
              </w:rPr>
              <w:t>Malá (nedostatečná) připravenost projektových záměrů a aktivit v IPRÚ</w:t>
            </w:r>
          </w:p>
        </w:tc>
        <w:tc>
          <w:tcPr>
            <w:tcW w:w="863" w:type="pct"/>
            <w:vAlign w:val="center"/>
          </w:tcPr>
          <w:p w14:paraId="322CDCFB"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Riziko spočívá v tom, že při tvorbě a přípravě IPRÚ se může vycházet z pouhých projektových záměrů založených na ideálním stavu nebo přáních jednotlivců bez jejich adekvátní přípravy. To může vést k omezení možnosti realizace IPRÚ, resp. čerpání finančních prostředků.</w:t>
            </w:r>
          </w:p>
        </w:tc>
        <w:tc>
          <w:tcPr>
            <w:tcW w:w="153" w:type="pct"/>
            <w:vAlign w:val="center"/>
          </w:tcPr>
          <w:p w14:paraId="7E265D53"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5</w:t>
            </w:r>
          </w:p>
        </w:tc>
        <w:tc>
          <w:tcPr>
            <w:tcW w:w="153" w:type="pct"/>
            <w:vAlign w:val="center"/>
          </w:tcPr>
          <w:p w14:paraId="20D738AF"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4</w:t>
            </w:r>
          </w:p>
        </w:tc>
        <w:tc>
          <w:tcPr>
            <w:tcW w:w="153" w:type="pct"/>
            <w:vAlign w:val="center"/>
          </w:tcPr>
          <w:p w14:paraId="7BA64B0A"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20</w:t>
            </w:r>
          </w:p>
        </w:tc>
        <w:tc>
          <w:tcPr>
            <w:tcW w:w="280" w:type="pct"/>
            <w:vAlign w:val="center"/>
          </w:tcPr>
          <w:p w14:paraId="3599CB0D"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Kritický dopad</w:t>
            </w:r>
          </w:p>
        </w:tc>
        <w:tc>
          <w:tcPr>
            <w:tcW w:w="474" w:type="pct"/>
            <w:vAlign w:val="center"/>
          </w:tcPr>
          <w:p w14:paraId="680F747B" w14:textId="77777777" w:rsidR="002E49BE"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Nositelé projektů/</w:t>
            </w:r>
          </w:p>
          <w:p w14:paraId="33F48CD1"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Nositel IPRÚ</w:t>
            </w:r>
          </w:p>
        </w:tc>
        <w:tc>
          <w:tcPr>
            <w:tcW w:w="2214" w:type="pct"/>
            <w:vAlign w:val="center"/>
          </w:tcPr>
          <w:p w14:paraId="47CB0A9D"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Ve fází přípravy IPRÚ je ze strany nositele komunikován a zjišťován stav připravenosti konkrétních záměrů vč. případných rizik v realizaci.</w:t>
            </w:r>
            <w:r>
              <w:rPr>
                <w:rFonts w:ascii="Arial" w:hAnsi="Arial" w:cs="Arial"/>
                <w:sz w:val="18"/>
                <w:szCs w:val="18"/>
                <w:lang w:eastAsia="ar-SA"/>
              </w:rPr>
              <w:t xml:space="preserve"> Potenciální partneři byli dopředu upozorněni na nutnou časovou rezervu a pečlivost při přípravě projektových záměrů</w:t>
            </w:r>
            <w:r w:rsidRPr="00FA7EED">
              <w:rPr>
                <w:rFonts w:ascii="Arial" w:hAnsi="Arial" w:cs="Arial"/>
                <w:sz w:val="18"/>
                <w:szCs w:val="18"/>
                <w:lang w:eastAsia="ar-SA"/>
              </w:rPr>
              <w:t xml:space="preserve">. </w:t>
            </w:r>
          </w:p>
        </w:tc>
      </w:tr>
      <w:tr w:rsidR="002E49BE" w:rsidRPr="00FA7EED" w14:paraId="59ADFF71" w14:textId="77777777" w:rsidTr="008956E4">
        <w:trPr>
          <w:cantSplit/>
          <w:trHeight w:val="283"/>
        </w:trPr>
        <w:tc>
          <w:tcPr>
            <w:tcW w:w="710" w:type="pct"/>
            <w:vAlign w:val="center"/>
          </w:tcPr>
          <w:p w14:paraId="16A9119D" w14:textId="77777777" w:rsidR="002E49BE" w:rsidRPr="00B11560" w:rsidRDefault="002E49BE" w:rsidP="008956E4">
            <w:pPr>
              <w:spacing w:before="0" w:after="0"/>
              <w:rPr>
                <w:rFonts w:ascii="Arial" w:hAnsi="Arial" w:cs="Arial"/>
                <w:b/>
                <w:sz w:val="18"/>
                <w:szCs w:val="18"/>
                <w:lang w:eastAsia="ar-SA"/>
              </w:rPr>
            </w:pPr>
            <w:r w:rsidRPr="00B11560">
              <w:rPr>
                <w:rFonts w:ascii="Arial" w:hAnsi="Arial" w:cs="Arial"/>
                <w:b/>
                <w:sz w:val="18"/>
                <w:szCs w:val="18"/>
                <w:lang w:eastAsia="ar-SA"/>
              </w:rPr>
              <w:t>Zpožďování proplácení realizovaných projektů/aktivit jejich realizátorům</w:t>
            </w:r>
          </w:p>
        </w:tc>
        <w:tc>
          <w:tcPr>
            <w:tcW w:w="863" w:type="pct"/>
            <w:vAlign w:val="center"/>
          </w:tcPr>
          <w:p w14:paraId="6F156A21" w14:textId="77777777" w:rsidR="002E49BE" w:rsidRPr="00FA7EED" w:rsidRDefault="002E49BE" w:rsidP="008956E4">
            <w:pPr>
              <w:spacing w:before="0" w:after="0"/>
              <w:jc w:val="both"/>
              <w:rPr>
                <w:rFonts w:ascii="Arial" w:hAnsi="Arial" w:cs="Arial"/>
                <w:sz w:val="18"/>
                <w:szCs w:val="18"/>
                <w:lang w:eastAsia="ar-SA"/>
              </w:rPr>
            </w:pPr>
            <w:r>
              <w:rPr>
                <w:rFonts w:ascii="Arial" w:hAnsi="Arial" w:cs="Arial"/>
                <w:sz w:val="18"/>
                <w:szCs w:val="18"/>
                <w:lang w:eastAsia="ar-SA"/>
              </w:rPr>
              <w:t>Riziko spočívá v tom, že v případě zpoždění proplácení realizovaných projektů může dojít k finančnímu vyčerpání realizátora, což povede k ohrožení realizace projektu.</w:t>
            </w:r>
          </w:p>
        </w:tc>
        <w:tc>
          <w:tcPr>
            <w:tcW w:w="153" w:type="pct"/>
            <w:vAlign w:val="center"/>
          </w:tcPr>
          <w:p w14:paraId="239579BD"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4</w:t>
            </w:r>
          </w:p>
        </w:tc>
        <w:tc>
          <w:tcPr>
            <w:tcW w:w="153" w:type="pct"/>
            <w:vAlign w:val="center"/>
          </w:tcPr>
          <w:p w14:paraId="386C03FA"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2</w:t>
            </w:r>
          </w:p>
        </w:tc>
        <w:tc>
          <w:tcPr>
            <w:tcW w:w="153" w:type="pct"/>
            <w:vAlign w:val="center"/>
          </w:tcPr>
          <w:p w14:paraId="22E17021"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8</w:t>
            </w:r>
          </w:p>
        </w:tc>
        <w:tc>
          <w:tcPr>
            <w:tcW w:w="280" w:type="pct"/>
            <w:vAlign w:val="center"/>
          </w:tcPr>
          <w:p w14:paraId="3D976174"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Střední dopad</w:t>
            </w:r>
          </w:p>
        </w:tc>
        <w:tc>
          <w:tcPr>
            <w:tcW w:w="474" w:type="pct"/>
            <w:vAlign w:val="center"/>
          </w:tcPr>
          <w:p w14:paraId="73827335" w14:textId="77777777" w:rsidR="002E49BE"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Nositelé projektů</w:t>
            </w:r>
          </w:p>
        </w:tc>
        <w:tc>
          <w:tcPr>
            <w:tcW w:w="2214" w:type="pct"/>
            <w:vAlign w:val="center"/>
          </w:tcPr>
          <w:p w14:paraId="6E8AB0D0" w14:textId="77777777" w:rsidR="002E49BE" w:rsidRPr="00FA7EED" w:rsidRDefault="002E49BE" w:rsidP="008956E4">
            <w:pPr>
              <w:spacing w:before="0" w:after="0"/>
              <w:jc w:val="both"/>
              <w:rPr>
                <w:rFonts w:ascii="Arial" w:hAnsi="Arial" w:cs="Arial"/>
                <w:sz w:val="18"/>
                <w:szCs w:val="18"/>
                <w:lang w:eastAsia="ar-SA"/>
              </w:rPr>
            </w:pPr>
            <w:r>
              <w:rPr>
                <w:rFonts w:ascii="Arial" w:hAnsi="Arial" w:cs="Arial"/>
                <w:sz w:val="18"/>
                <w:szCs w:val="18"/>
                <w:lang w:eastAsia="ar-SA"/>
              </w:rPr>
              <w:t xml:space="preserve">Riziko je eliminováno nastavením reálného harmonogramu (finančního plánu), který je s potenciálními realizátory intenzivně diskutován, a podle kterého budou řídicí orgány zavázány proplácet finance za skutečně realizované aktivity (po splnění všech podmínek realizátora a po včasné předložení žádosti o platbu) </w:t>
            </w:r>
          </w:p>
        </w:tc>
      </w:tr>
      <w:tr w:rsidR="002E49BE" w:rsidRPr="00FA7EED" w14:paraId="014E92F8" w14:textId="77777777" w:rsidTr="008956E4">
        <w:trPr>
          <w:cantSplit/>
          <w:trHeight w:val="397"/>
        </w:trPr>
        <w:tc>
          <w:tcPr>
            <w:tcW w:w="5000" w:type="pct"/>
            <w:gridSpan w:val="8"/>
            <w:shd w:val="clear" w:color="auto" w:fill="BFBFBF" w:themeFill="background1" w:themeFillShade="BF"/>
            <w:vAlign w:val="center"/>
          </w:tcPr>
          <w:p w14:paraId="032D70D7" w14:textId="77777777" w:rsidR="002E49BE" w:rsidRPr="00224FE2" w:rsidRDefault="002E49BE" w:rsidP="008956E4">
            <w:pPr>
              <w:spacing w:before="0" w:after="0"/>
              <w:jc w:val="center"/>
              <w:rPr>
                <w:rFonts w:ascii="Arial" w:hAnsi="Arial" w:cs="Arial"/>
                <w:b/>
                <w:sz w:val="18"/>
                <w:szCs w:val="18"/>
                <w:lang w:eastAsia="ar-SA"/>
              </w:rPr>
            </w:pPr>
            <w:r w:rsidRPr="00224FE2">
              <w:rPr>
                <w:rFonts w:ascii="Arial" w:hAnsi="Arial" w:cs="Arial"/>
                <w:b/>
                <w:sz w:val="18"/>
                <w:szCs w:val="18"/>
                <w:lang w:eastAsia="ar-SA"/>
              </w:rPr>
              <w:lastRenderedPageBreak/>
              <w:t>Organizační rizika</w:t>
            </w:r>
          </w:p>
        </w:tc>
      </w:tr>
      <w:tr w:rsidR="002E49BE" w:rsidRPr="00FA7EED" w14:paraId="0B787D78" w14:textId="77777777" w:rsidTr="008956E4">
        <w:trPr>
          <w:cantSplit/>
          <w:trHeight w:val="283"/>
        </w:trPr>
        <w:tc>
          <w:tcPr>
            <w:tcW w:w="710" w:type="pct"/>
            <w:vAlign w:val="center"/>
          </w:tcPr>
          <w:p w14:paraId="3E68E3AD" w14:textId="77777777" w:rsidR="002E49BE" w:rsidRPr="00224FE2" w:rsidRDefault="002E49BE" w:rsidP="008956E4">
            <w:pPr>
              <w:spacing w:before="0" w:after="0"/>
              <w:rPr>
                <w:rFonts w:ascii="Arial" w:hAnsi="Arial" w:cs="Arial"/>
                <w:b/>
                <w:sz w:val="18"/>
                <w:szCs w:val="18"/>
                <w:lang w:eastAsia="ar-SA"/>
              </w:rPr>
            </w:pPr>
            <w:r w:rsidRPr="00224FE2">
              <w:rPr>
                <w:rFonts w:ascii="Arial" w:hAnsi="Arial" w:cs="Arial"/>
                <w:b/>
                <w:color w:val="000000"/>
                <w:sz w:val="18"/>
                <w:szCs w:val="18"/>
              </w:rPr>
              <w:t>Personální změny u nositele IPRÚ</w:t>
            </w:r>
          </w:p>
        </w:tc>
        <w:tc>
          <w:tcPr>
            <w:tcW w:w="863" w:type="pct"/>
            <w:vAlign w:val="center"/>
          </w:tcPr>
          <w:p w14:paraId="58F33B6F"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Změny koordinačního a řídicího týmu realizace IPRÚ (např. na pozici manažera IPRÚ)</w:t>
            </w:r>
          </w:p>
        </w:tc>
        <w:tc>
          <w:tcPr>
            <w:tcW w:w="153" w:type="pct"/>
            <w:vAlign w:val="center"/>
          </w:tcPr>
          <w:p w14:paraId="063BE506"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4</w:t>
            </w:r>
          </w:p>
        </w:tc>
        <w:tc>
          <w:tcPr>
            <w:tcW w:w="153" w:type="pct"/>
            <w:vAlign w:val="center"/>
          </w:tcPr>
          <w:p w14:paraId="42CDC689"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3</w:t>
            </w:r>
          </w:p>
        </w:tc>
        <w:tc>
          <w:tcPr>
            <w:tcW w:w="153" w:type="pct"/>
            <w:vAlign w:val="center"/>
          </w:tcPr>
          <w:p w14:paraId="6B4647D0"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12</w:t>
            </w:r>
          </w:p>
        </w:tc>
        <w:tc>
          <w:tcPr>
            <w:tcW w:w="280" w:type="pct"/>
            <w:vAlign w:val="center"/>
          </w:tcPr>
          <w:p w14:paraId="023DF2CC"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Střední dopad</w:t>
            </w:r>
          </w:p>
        </w:tc>
        <w:tc>
          <w:tcPr>
            <w:tcW w:w="474" w:type="pct"/>
            <w:vAlign w:val="center"/>
          </w:tcPr>
          <w:p w14:paraId="1D9835E2"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 IPRÚ</w:t>
            </w:r>
          </w:p>
        </w:tc>
        <w:tc>
          <w:tcPr>
            <w:tcW w:w="2214" w:type="pct"/>
            <w:vAlign w:val="center"/>
          </w:tcPr>
          <w:p w14:paraId="7357D44D" w14:textId="77777777" w:rsidR="002E49BE" w:rsidRPr="00224FE2" w:rsidRDefault="002E49BE" w:rsidP="008956E4">
            <w:pPr>
              <w:spacing w:before="0" w:after="0"/>
              <w:jc w:val="both"/>
              <w:rPr>
                <w:rFonts w:ascii="Arial" w:hAnsi="Arial" w:cs="Arial"/>
                <w:b/>
                <w:sz w:val="20"/>
                <w:szCs w:val="18"/>
                <w:lang w:eastAsia="ar-SA"/>
              </w:rPr>
            </w:pPr>
            <w:r w:rsidRPr="00224FE2">
              <w:rPr>
                <w:rFonts w:ascii="Arial" w:hAnsi="Arial" w:cs="Arial"/>
                <w:sz w:val="18"/>
                <w:szCs w:val="18"/>
                <w:lang w:eastAsia="ar-SA"/>
              </w:rPr>
              <w:t>Riziko bude zmírněno vhodně nastavenými smluvními podmínkami se členy koordinačního a řídicího týmu vč. jejich adekvátního finančního ohodnocení. Manažerský tým IPRÚ bude navíc tvořen několika členy, kteří budou mít o realizaci IPRÚ a řídicích aktivitách obecný přehled, čímž bude zajištěna kontinuita řízení v případě změny na pozici některého z členů týmu.</w:t>
            </w:r>
          </w:p>
        </w:tc>
      </w:tr>
      <w:tr w:rsidR="002E49BE" w:rsidRPr="00FA7EED" w14:paraId="70A72D64" w14:textId="77777777" w:rsidTr="008956E4">
        <w:trPr>
          <w:cantSplit/>
          <w:trHeight w:val="283"/>
        </w:trPr>
        <w:tc>
          <w:tcPr>
            <w:tcW w:w="710" w:type="pct"/>
            <w:vAlign w:val="center"/>
          </w:tcPr>
          <w:p w14:paraId="287222DC" w14:textId="77777777" w:rsidR="002E49BE" w:rsidRPr="00224FE2" w:rsidRDefault="002E49BE" w:rsidP="008956E4">
            <w:pPr>
              <w:spacing w:before="0" w:after="0"/>
              <w:rPr>
                <w:rFonts w:ascii="Arial" w:hAnsi="Arial" w:cs="Arial"/>
                <w:b/>
                <w:sz w:val="18"/>
                <w:szCs w:val="18"/>
                <w:lang w:eastAsia="ar-SA"/>
              </w:rPr>
            </w:pPr>
            <w:r w:rsidRPr="00224FE2">
              <w:rPr>
                <w:rFonts w:ascii="Arial" w:hAnsi="Arial" w:cs="Arial"/>
                <w:b/>
                <w:sz w:val="18"/>
                <w:szCs w:val="18"/>
                <w:lang w:eastAsia="ar-SA"/>
              </w:rPr>
              <w:t>Nevhodně nastavená implementace IPRÚ</w:t>
            </w:r>
          </w:p>
        </w:tc>
        <w:tc>
          <w:tcPr>
            <w:tcW w:w="863" w:type="pct"/>
            <w:vAlign w:val="center"/>
          </w:tcPr>
          <w:p w14:paraId="3DB02997" w14:textId="77777777" w:rsidR="002E49BE" w:rsidRPr="00224FE2" w:rsidRDefault="002E49BE" w:rsidP="008956E4">
            <w:pPr>
              <w:spacing w:before="0" w:after="0"/>
              <w:jc w:val="both"/>
              <w:rPr>
                <w:rFonts w:ascii="Arial" w:hAnsi="Arial" w:cs="Arial"/>
                <w:color w:val="000000"/>
                <w:sz w:val="18"/>
                <w:szCs w:val="18"/>
              </w:rPr>
            </w:pPr>
            <w:r w:rsidRPr="00224FE2">
              <w:rPr>
                <w:rFonts w:ascii="Arial" w:hAnsi="Arial" w:cs="Arial"/>
                <w:color w:val="000000"/>
                <w:sz w:val="18"/>
                <w:szCs w:val="18"/>
              </w:rPr>
              <w:t>Vzhledem k tomu, že integrované strategie jsou novým nástroje rozvoje území, nejsou jednotlivé implementační mechanismy ověřeny v praxi a hrozí, že nebudou správně fungovat, nebo naopak brzdit realizaci IPRÚ.</w:t>
            </w:r>
          </w:p>
        </w:tc>
        <w:tc>
          <w:tcPr>
            <w:tcW w:w="153" w:type="pct"/>
            <w:vAlign w:val="center"/>
          </w:tcPr>
          <w:p w14:paraId="2A384D44"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4</w:t>
            </w:r>
          </w:p>
        </w:tc>
        <w:tc>
          <w:tcPr>
            <w:tcW w:w="153" w:type="pct"/>
            <w:vAlign w:val="center"/>
          </w:tcPr>
          <w:p w14:paraId="4CF8E126"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3</w:t>
            </w:r>
          </w:p>
        </w:tc>
        <w:tc>
          <w:tcPr>
            <w:tcW w:w="153" w:type="pct"/>
            <w:vAlign w:val="center"/>
          </w:tcPr>
          <w:p w14:paraId="02E25888"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12</w:t>
            </w:r>
          </w:p>
        </w:tc>
        <w:tc>
          <w:tcPr>
            <w:tcW w:w="280" w:type="pct"/>
            <w:vAlign w:val="center"/>
          </w:tcPr>
          <w:p w14:paraId="406B1832"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Střední dopad</w:t>
            </w:r>
          </w:p>
        </w:tc>
        <w:tc>
          <w:tcPr>
            <w:tcW w:w="474" w:type="pct"/>
            <w:vAlign w:val="center"/>
          </w:tcPr>
          <w:p w14:paraId="678C183F"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Ministerstvo</w:t>
            </w:r>
          </w:p>
          <w:p w14:paraId="048B10D1"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pro místní</w:t>
            </w:r>
          </w:p>
          <w:p w14:paraId="6610D2ED"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rozvoj/ NSK</w:t>
            </w:r>
          </w:p>
          <w:p w14:paraId="2E78C65C"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/RSK/</w:t>
            </w:r>
          </w:p>
          <w:p w14:paraId="6A5E7F5A"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w:t>
            </w:r>
          </w:p>
          <w:p w14:paraId="464887EC"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IPRÚ</w:t>
            </w:r>
          </w:p>
          <w:p w14:paraId="6793359C" w14:textId="77777777" w:rsidR="002E49BE" w:rsidRPr="00224FE2" w:rsidRDefault="002E49BE" w:rsidP="008956E4">
            <w:pPr>
              <w:spacing w:before="0" w:after="0"/>
              <w:jc w:val="center"/>
              <w:rPr>
                <w:rFonts w:ascii="Arial" w:hAnsi="Arial" w:cs="Arial"/>
                <w:sz w:val="18"/>
                <w:szCs w:val="18"/>
                <w:lang w:eastAsia="ar-SA"/>
              </w:rPr>
            </w:pPr>
          </w:p>
        </w:tc>
        <w:tc>
          <w:tcPr>
            <w:tcW w:w="2214" w:type="pct"/>
            <w:vAlign w:val="center"/>
          </w:tcPr>
          <w:p w14:paraId="157C8973"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 xml:space="preserve">Pro eliminaci rizika byly pečlivě analyzovány zkušenosti z implementace předchozích nástrojů urbánní dimenze (především IPRM) a tyto zkušenosti byly zohledněny v nastavení procesů v rámci implementačních struktur IPRÚ. Během implementace IPRÚ bude průběžně sledována efektivita implementačního systému a jednotlivých procesů a v případě potřeby budou postupy měněny tak, aby odpovídaly potřebám. </w:t>
            </w:r>
          </w:p>
          <w:p w14:paraId="65B1CA35" w14:textId="77777777" w:rsidR="002E49BE" w:rsidRPr="00224FE2" w:rsidRDefault="002E49BE" w:rsidP="008956E4">
            <w:pPr>
              <w:spacing w:before="0" w:after="0"/>
              <w:jc w:val="both"/>
              <w:rPr>
                <w:rFonts w:ascii="Arial" w:hAnsi="Arial" w:cs="Arial"/>
                <w:sz w:val="20"/>
                <w:szCs w:val="18"/>
                <w:lang w:eastAsia="ar-SA"/>
              </w:rPr>
            </w:pPr>
            <w:r w:rsidRPr="00224FE2">
              <w:rPr>
                <w:rFonts w:ascii="Arial" w:hAnsi="Arial" w:cs="Arial"/>
                <w:sz w:val="18"/>
                <w:szCs w:val="18"/>
                <w:lang w:eastAsia="ar-SA"/>
              </w:rPr>
              <w:t>K eliminaci rizika přispěje také na národní úrovni nastavený základní implementační rámec, který bude shodný pro všechny města realizující IPRÚ.</w:t>
            </w:r>
          </w:p>
        </w:tc>
      </w:tr>
      <w:tr w:rsidR="002E49BE" w:rsidRPr="00FA7EED" w14:paraId="38BCFC83" w14:textId="77777777" w:rsidTr="008956E4">
        <w:trPr>
          <w:cantSplit/>
          <w:trHeight w:val="283"/>
        </w:trPr>
        <w:tc>
          <w:tcPr>
            <w:tcW w:w="710" w:type="pct"/>
            <w:vAlign w:val="center"/>
          </w:tcPr>
          <w:p w14:paraId="588542DF" w14:textId="77777777" w:rsidR="002E49BE" w:rsidRPr="00224FE2" w:rsidRDefault="002E49BE" w:rsidP="008956E4">
            <w:pPr>
              <w:spacing w:before="0" w:after="0"/>
              <w:rPr>
                <w:rFonts w:ascii="Arial" w:hAnsi="Arial" w:cs="Arial"/>
                <w:b/>
                <w:sz w:val="18"/>
                <w:szCs w:val="18"/>
                <w:lang w:eastAsia="ar-SA"/>
              </w:rPr>
            </w:pPr>
            <w:r w:rsidRPr="00224FE2">
              <w:rPr>
                <w:rFonts w:ascii="Arial" w:hAnsi="Arial" w:cs="Arial"/>
                <w:b/>
                <w:sz w:val="18"/>
                <w:szCs w:val="18"/>
                <w:lang w:eastAsia="ar-SA"/>
              </w:rPr>
              <w:t>Nedostatečná komunikace při přípravě a následné realizaci IPRÚ s Řídicími orgány OP</w:t>
            </w:r>
          </w:p>
        </w:tc>
        <w:tc>
          <w:tcPr>
            <w:tcW w:w="863" w:type="pct"/>
            <w:vAlign w:val="center"/>
          </w:tcPr>
          <w:p w14:paraId="0B63546F"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Nedostatečná komunikaci při přípravě IPRÚ může zapříčinit špatně nastavené priority a opatření ve vztahu k podporovaným aktivitám OP, v důsledku čehož nemusí být IPRÚ schválený.</w:t>
            </w:r>
          </w:p>
        </w:tc>
        <w:tc>
          <w:tcPr>
            <w:tcW w:w="153" w:type="pct"/>
            <w:vAlign w:val="center"/>
          </w:tcPr>
          <w:p w14:paraId="7CAADD9E"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5</w:t>
            </w:r>
          </w:p>
        </w:tc>
        <w:tc>
          <w:tcPr>
            <w:tcW w:w="153" w:type="pct"/>
            <w:vAlign w:val="center"/>
          </w:tcPr>
          <w:p w14:paraId="4204F88D"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3</w:t>
            </w:r>
          </w:p>
        </w:tc>
        <w:tc>
          <w:tcPr>
            <w:tcW w:w="153" w:type="pct"/>
            <w:vAlign w:val="center"/>
          </w:tcPr>
          <w:p w14:paraId="53C00054"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15</w:t>
            </w:r>
          </w:p>
        </w:tc>
        <w:tc>
          <w:tcPr>
            <w:tcW w:w="280" w:type="pct"/>
            <w:vAlign w:val="center"/>
          </w:tcPr>
          <w:p w14:paraId="07D97ED2"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Vysoký dopad</w:t>
            </w:r>
          </w:p>
        </w:tc>
        <w:tc>
          <w:tcPr>
            <w:tcW w:w="474" w:type="pct"/>
            <w:vAlign w:val="center"/>
          </w:tcPr>
          <w:p w14:paraId="3DE2EBC5"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 IPRÚ</w:t>
            </w:r>
          </w:p>
        </w:tc>
        <w:tc>
          <w:tcPr>
            <w:tcW w:w="2214" w:type="pct"/>
            <w:vAlign w:val="center"/>
          </w:tcPr>
          <w:p w14:paraId="457BC839"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Riziko je eliminováno již v průběhu zpracování IPRÚ. Zástupci nositele i zpracovatel IPRÚ budou aktivně komunikovat a účastnit se jednání s ŘO OP, s MMR, se SMO a dalšími kompetentními orgány pro přípravu a realizaci integrovaných nástrojů.</w:t>
            </w:r>
          </w:p>
        </w:tc>
      </w:tr>
      <w:tr w:rsidR="002E49BE" w:rsidRPr="00FA7EED" w14:paraId="5ABC653D" w14:textId="77777777" w:rsidTr="008956E4">
        <w:trPr>
          <w:cantSplit/>
          <w:trHeight w:val="283"/>
        </w:trPr>
        <w:tc>
          <w:tcPr>
            <w:tcW w:w="710" w:type="pct"/>
            <w:vAlign w:val="center"/>
          </w:tcPr>
          <w:p w14:paraId="45300435" w14:textId="77777777" w:rsidR="002E49BE" w:rsidRPr="00224FE2" w:rsidRDefault="002E49BE" w:rsidP="008956E4">
            <w:pPr>
              <w:spacing w:before="0" w:after="0"/>
              <w:jc w:val="both"/>
              <w:rPr>
                <w:rFonts w:ascii="Arial" w:hAnsi="Arial" w:cs="Arial"/>
                <w:b/>
                <w:sz w:val="18"/>
                <w:szCs w:val="18"/>
                <w:lang w:eastAsia="ar-SA"/>
              </w:rPr>
            </w:pPr>
            <w:r w:rsidRPr="00224FE2">
              <w:rPr>
                <w:rFonts w:ascii="Arial" w:eastAsia="Times New Roman" w:hAnsi="Arial" w:cs="Arial"/>
                <w:b/>
                <w:sz w:val="18"/>
                <w:szCs w:val="18"/>
                <w:lang w:eastAsia="cs-CZ"/>
              </w:rPr>
              <w:lastRenderedPageBreak/>
              <w:t xml:space="preserve">Nedostatečná komunikace a koordinace při realizaci IPRÚ a </w:t>
            </w:r>
            <w:r w:rsidRPr="00224FE2">
              <w:rPr>
                <w:rFonts w:ascii="Arial" w:hAnsi="Arial" w:cs="Arial"/>
                <w:b/>
                <w:sz w:val="18"/>
                <w:szCs w:val="18"/>
                <w:lang w:eastAsia="ar-SA"/>
              </w:rPr>
              <w:t>nízká odbornost koordinačního/ řídicího týmy IPRÚ</w:t>
            </w:r>
          </w:p>
        </w:tc>
        <w:tc>
          <w:tcPr>
            <w:tcW w:w="863" w:type="pct"/>
            <w:vAlign w:val="center"/>
          </w:tcPr>
          <w:p w14:paraId="5E1E3E31"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Nedostatečná komunikace a koordinace způsobená nekvalitně nastavenou řídicí, realizační a komunikační strukturou IPRÚ a n</w:t>
            </w:r>
            <w:r w:rsidRPr="00224FE2">
              <w:rPr>
                <w:rFonts w:ascii="Arial" w:hAnsi="Arial" w:cs="Arial"/>
                <w:color w:val="000000"/>
                <w:sz w:val="18"/>
                <w:szCs w:val="18"/>
              </w:rPr>
              <w:t>evhodný výběr odborníků zajištující realizaci a koordinaci IPRÚ může vést k ohrožení řízení a úspěšné realizaci IPRÚ.</w:t>
            </w:r>
          </w:p>
        </w:tc>
        <w:tc>
          <w:tcPr>
            <w:tcW w:w="153" w:type="pct"/>
            <w:vAlign w:val="center"/>
          </w:tcPr>
          <w:p w14:paraId="4944CEF1"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5</w:t>
            </w:r>
          </w:p>
        </w:tc>
        <w:tc>
          <w:tcPr>
            <w:tcW w:w="153" w:type="pct"/>
            <w:vAlign w:val="center"/>
          </w:tcPr>
          <w:p w14:paraId="6FC3D807"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2</w:t>
            </w:r>
          </w:p>
        </w:tc>
        <w:tc>
          <w:tcPr>
            <w:tcW w:w="153" w:type="pct"/>
            <w:vAlign w:val="center"/>
          </w:tcPr>
          <w:p w14:paraId="474374A3"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10</w:t>
            </w:r>
          </w:p>
        </w:tc>
        <w:tc>
          <w:tcPr>
            <w:tcW w:w="280" w:type="pct"/>
            <w:vAlign w:val="center"/>
          </w:tcPr>
          <w:p w14:paraId="01DE60DE"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Střední dopad</w:t>
            </w:r>
          </w:p>
        </w:tc>
        <w:tc>
          <w:tcPr>
            <w:tcW w:w="474" w:type="pct"/>
            <w:vAlign w:val="center"/>
          </w:tcPr>
          <w:p w14:paraId="4B36DB59"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w:t>
            </w:r>
          </w:p>
          <w:p w14:paraId="1289AFBE"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IPRÚ</w:t>
            </w:r>
          </w:p>
        </w:tc>
        <w:tc>
          <w:tcPr>
            <w:tcW w:w="2214" w:type="pct"/>
            <w:vAlign w:val="center"/>
          </w:tcPr>
          <w:p w14:paraId="4727BE4D"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Opatření bude eliminováno kvalitně zvoleným odborným implementačním týmem s vysokou úrovni manažerských schopností (osob, které mají dlouholetou praxi v řízení a koordinaci, případně byli zapojeni do přípravy IPRÚ). Ve fázi přípravy i realizace IPRÚ bude nastavena jasná komunikační platforma, která umožní efektivní koordinaci projektových aktivit.</w:t>
            </w:r>
          </w:p>
        </w:tc>
      </w:tr>
      <w:tr w:rsidR="002E49BE" w:rsidRPr="00FA7EED" w14:paraId="296B7197" w14:textId="77777777" w:rsidTr="008956E4">
        <w:trPr>
          <w:cantSplit/>
          <w:trHeight w:val="283"/>
        </w:trPr>
        <w:tc>
          <w:tcPr>
            <w:tcW w:w="710" w:type="pct"/>
            <w:vAlign w:val="center"/>
          </w:tcPr>
          <w:p w14:paraId="0884CA20" w14:textId="77777777" w:rsidR="002E49BE" w:rsidRPr="00224FE2" w:rsidRDefault="002E49BE" w:rsidP="008956E4">
            <w:pPr>
              <w:spacing w:before="0" w:after="0"/>
              <w:jc w:val="both"/>
              <w:rPr>
                <w:rFonts w:ascii="Arial" w:hAnsi="Arial" w:cs="Arial"/>
                <w:b/>
                <w:sz w:val="18"/>
                <w:szCs w:val="18"/>
                <w:lang w:eastAsia="ar-SA"/>
              </w:rPr>
            </w:pPr>
            <w:r w:rsidRPr="00224FE2">
              <w:rPr>
                <w:rFonts w:ascii="Arial" w:hAnsi="Arial" w:cs="Arial"/>
                <w:b/>
                <w:sz w:val="18"/>
                <w:szCs w:val="18"/>
                <w:lang w:eastAsia="ar-SA"/>
              </w:rPr>
              <w:t>Nízký zájem o spolupráci ze strany potenciálních žadatelů (stakeholderů)</w:t>
            </w:r>
          </w:p>
        </w:tc>
        <w:tc>
          <w:tcPr>
            <w:tcW w:w="863" w:type="pct"/>
            <w:vAlign w:val="center"/>
          </w:tcPr>
          <w:p w14:paraId="694AF5DB"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Malý zájem klíčových aktérů o realizaci projektových záměrů na základě vyhlašování výzev pro jejich předkládání v IPRÚ může vést k problémům s plněním cílů a indikátorů IPRÚ.</w:t>
            </w:r>
          </w:p>
        </w:tc>
        <w:tc>
          <w:tcPr>
            <w:tcW w:w="153" w:type="pct"/>
            <w:vAlign w:val="center"/>
          </w:tcPr>
          <w:p w14:paraId="7BC6B04A"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5</w:t>
            </w:r>
          </w:p>
        </w:tc>
        <w:tc>
          <w:tcPr>
            <w:tcW w:w="153" w:type="pct"/>
            <w:vAlign w:val="center"/>
          </w:tcPr>
          <w:p w14:paraId="10661001"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3</w:t>
            </w:r>
          </w:p>
        </w:tc>
        <w:tc>
          <w:tcPr>
            <w:tcW w:w="153" w:type="pct"/>
            <w:vAlign w:val="center"/>
          </w:tcPr>
          <w:p w14:paraId="3680B96D"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15</w:t>
            </w:r>
          </w:p>
        </w:tc>
        <w:tc>
          <w:tcPr>
            <w:tcW w:w="280" w:type="pct"/>
            <w:vAlign w:val="center"/>
          </w:tcPr>
          <w:p w14:paraId="035653E2"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Vysoký dopad</w:t>
            </w:r>
          </w:p>
        </w:tc>
        <w:tc>
          <w:tcPr>
            <w:tcW w:w="474" w:type="pct"/>
            <w:vAlign w:val="center"/>
          </w:tcPr>
          <w:p w14:paraId="21DCAAF1"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w:t>
            </w:r>
          </w:p>
          <w:p w14:paraId="2996AEFA"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IPRÚ</w:t>
            </w:r>
          </w:p>
        </w:tc>
        <w:tc>
          <w:tcPr>
            <w:tcW w:w="2214" w:type="pct"/>
            <w:vAlign w:val="center"/>
          </w:tcPr>
          <w:p w14:paraId="14C374FB" w14:textId="77777777" w:rsidR="002E49BE" w:rsidRPr="00224FE2" w:rsidRDefault="002E49BE" w:rsidP="008956E4">
            <w:pPr>
              <w:spacing w:before="0" w:after="0"/>
              <w:jc w:val="both"/>
              <w:rPr>
                <w:rFonts w:ascii="Arial" w:hAnsi="Arial" w:cs="Arial"/>
                <w:sz w:val="18"/>
                <w:szCs w:val="18"/>
                <w:lang w:eastAsia="ar-SA"/>
              </w:rPr>
            </w:pPr>
            <w:r w:rsidRPr="00224FE2">
              <w:rPr>
                <w:rFonts w:ascii="Arial" w:hAnsi="Arial" w:cs="Arial"/>
                <w:sz w:val="18"/>
                <w:szCs w:val="18"/>
                <w:lang w:eastAsia="ar-SA"/>
              </w:rPr>
              <w:t>Již ve fázi přípravy jsou stakeholdeři zapojováni do tvorby IPRÚ prostřednictvím ustavených pracovních skupin a mikrotýmů, přičemž ze strany nositele a Manažera IPRÚ musí následně se stakeholdery probíhat intenzivní komunikace</w:t>
            </w:r>
          </w:p>
        </w:tc>
      </w:tr>
      <w:tr w:rsidR="002E49BE" w:rsidRPr="00FA7EED" w14:paraId="5E23F50C" w14:textId="77777777" w:rsidTr="008956E4">
        <w:trPr>
          <w:cantSplit/>
          <w:trHeight w:val="454"/>
        </w:trPr>
        <w:tc>
          <w:tcPr>
            <w:tcW w:w="5000" w:type="pct"/>
            <w:gridSpan w:val="8"/>
            <w:shd w:val="clear" w:color="auto" w:fill="BFBFBF" w:themeFill="background1" w:themeFillShade="BF"/>
            <w:vAlign w:val="center"/>
          </w:tcPr>
          <w:p w14:paraId="19F16E5F" w14:textId="77777777" w:rsidR="002E49BE" w:rsidRPr="00224FE2" w:rsidRDefault="002E49BE" w:rsidP="008956E4">
            <w:pPr>
              <w:spacing w:before="0" w:after="0"/>
              <w:jc w:val="center"/>
              <w:rPr>
                <w:rFonts w:ascii="Arial" w:hAnsi="Arial" w:cs="Arial"/>
                <w:b/>
                <w:sz w:val="18"/>
                <w:szCs w:val="18"/>
                <w:lang w:eastAsia="ar-SA"/>
              </w:rPr>
            </w:pPr>
            <w:r w:rsidRPr="00224FE2">
              <w:rPr>
                <w:rFonts w:ascii="Arial" w:hAnsi="Arial" w:cs="Arial"/>
                <w:b/>
                <w:sz w:val="18"/>
                <w:szCs w:val="18"/>
                <w:lang w:eastAsia="ar-SA"/>
              </w:rPr>
              <w:t>Právní rizika</w:t>
            </w:r>
          </w:p>
        </w:tc>
      </w:tr>
      <w:tr w:rsidR="002E49BE" w:rsidRPr="00FA7EED" w14:paraId="526664C5" w14:textId="77777777" w:rsidTr="008956E4">
        <w:trPr>
          <w:cantSplit/>
          <w:trHeight w:val="283"/>
        </w:trPr>
        <w:tc>
          <w:tcPr>
            <w:tcW w:w="710" w:type="pct"/>
            <w:vAlign w:val="center"/>
          </w:tcPr>
          <w:p w14:paraId="247CB297" w14:textId="77777777" w:rsidR="002E49BE" w:rsidRPr="00224FE2" w:rsidRDefault="002E49BE" w:rsidP="008956E4">
            <w:pPr>
              <w:pStyle w:val="Table"/>
              <w:spacing w:before="0" w:after="0"/>
              <w:jc w:val="left"/>
              <w:rPr>
                <w:rFonts w:ascii="Arial" w:hAnsi="Arial" w:cs="Arial"/>
                <w:b/>
                <w:color w:val="000000"/>
                <w:sz w:val="18"/>
                <w:szCs w:val="18"/>
              </w:rPr>
            </w:pPr>
            <w:r w:rsidRPr="00224FE2">
              <w:rPr>
                <w:rFonts w:ascii="Arial" w:hAnsi="Arial" w:cs="Arial"/>
                <w:b/>
                <w:color w:val="000000" w:themeColor="text1"/>
                <w:sz w:val="18"/>
                <w:szCs w:val="18"/>
              </w:rPr>
              <w:t>Nevyjasněné vlastnické vztahy</w:t>
            </w:r>
          </w:p>
        </w:tc>
        <w:tc>
          <w:tcPr>
            <w:tcW w:w="863" w:type="pct"/>
          </w:tcPr>
          <w:p w14:paraId="5EDC0D8A" w14:textId="77777777" w:rsidR="002E49BE" w:rsidRPr="00224FE2" w:rsidRDefault="002E49BE" w:rsidP="008956E4">
            <w:pPr>
              <w:autoSpaceDE w:val="0"/>
              <w:autoSpaceDN w:val="0"/>
              <w:adjustRightInd w:val="0"/>
              <w:spacing w:before="0" w:after="0"/>
              <w:jc w:val="both"/>
              <w:rPr>
                <w:rFonts w:ascii="Arial" w:hAnsi="Arial" w:cs="Arial"/>
                <w:color w:val="000000"/>
                <w:sz w:val="18"/>
                <w:szCs w:val="18"/>
              </w:rPr>
            </w:pPr>
            <w:r w:rsidRPr="00224FE2">
              <w:rPr>
                <w:rFonts w:ascii="Arial" w:hAnsi="Arial" w:cs="Arial"/>
                <w:color w:val="000000"/>
                <w:sz w:val="18"/>
                <w:szCs w:val="18"/>
              </w:rPr>
              <w:t>Riziko neohrozí samotnou realizaci IPRÚ, ale může vést k ohrožení realizace či ke zpoždění plnění finančního plánu u konkrétních integrovaných projektů.</w:t>
            </w:r>
          </w:p>
        </w:tc>
        <w:tc>
          <w:tcPr>
            <w:tcW w:w="153" w:type="pct"/>
            <w:vAlign w:val="center"/>
          </w:tcPr>
          <w:p w14:paraId="3B005A4C"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3</w:t>
            </w:r>
          </w:p>
        </w:tc>
        <w:tc>
          <w:tcPr>
            <w:tcW w:w="153" w:type="pct"/>
            <w:vAlign w:val="center"/>
          </w:tcPr>
          <w:p w14:paraId="1794F66B"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4</w:t>
            </w:r>
          </w:p>
        </w:tc>
        <w:tc>
          <w:tcPr>
            <w:tcW w:w="153" w:type="pct"/>
            <w:vAlign w:val="center"/>
          </w:tcPr>
          <w:p w14:paraId="48BE346C"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12</w:t>
            </w:r>
          </w:p>
        </w:tc>
        <w:tc>
          <w:tcPr>
            <w:tcW w:w="280" w:type="pct"/>
            <w:vAlign w:val="center"/>
          </w:tcPr>
          <w:p w14:paraId="43EDED00"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sz w:val="18"/>
                <w:szCs w:val="18"/>
                <w:lang w:eastAsia="ar-SA"/>
              </w:rPr>
              <w:t>Střední dopad</w:t>
            </w:r>
          </w:p>
        </w:tc>
        <w:tc>
          <w:tcPr>
            <w:tcW w:w="474" w:type="pct"/>
            <w:vAlign w:val="center"/>
          </w:tcPr>
          <w:p w14:paraId="19A9E3B5" w14:textId="77777777" w:rsidR="002E49BE" w:rsidRPr="00224FE2" w:rsidRDefault="002E49BE" w:rsidP="008956E4">
            <w:pPr>
              <w:spacing w:before="0" w:after="0"/>
              <w:jc w:val="center"/>
              <w:rPr>
                <w:rFonts w:ascii="Arial" w:hAnsi="Arial" w:cs="Arial"/>
                <w:sz w:val="18"/>
                <w:szCs w:val="18"/>
              </w:rPr>
            </w:pPr>
            <w:r w:rsidRPr="00224FE2">
              <w:rPr>
                <w:rFonts w:ascii="Arial" w:hAnsi="Arial" w:cs="Arial"/>
                <w:sz w:val="18"/>
                <w:szCs w:val="18"/>
              </w:rPr>
              <w:t>Nositelé projektů</w:t>
            </w:r>
          </w:p>
        </w:tc>
        <w:tc>
          <w:tcPr>
            <w:tcW w:w="2214" w:type="pct"/>
            <w:vAlign w:val="center"/>
          </w:tcPr>
          <w:p w14:paraId="25914DE7" w14:textId="77777777" w:rsidR="002E49BE" w:rsidRPr="00224FE2" w:rsidRDefault="002E49BE" w:rsidP="008956E4">
            <w:pPr>
              <w:spacing w:before="0" w:after="0"/>
              <w:jc w:val="both"/>
              <w:rPr>
                <w:rFonts w:ascii="Arial" w:hAnsi="Arial" w:cs="Arial"/>
                <w:b/>
                <w:sz w:val="20"/>
                <w:szCs w:val="18"/>
                <w:lang w:eastAsia="ar-SA"/>
              </w:rPr>
            </w:pPr>
            <w:r w:rsidRPr="00224FE2">
              <w:rPr>
                <w:rFonts w:ascii="Arial" w:hAnsi="Arial" w:cs="Arial"/>
                <w:sz w:val="18"/>
                <w:szCs w:val="18"/>
              </w:rPr>
              <w:t>Vlastnické vztahy budou řešeny ve fázi přípravy IPRÚ i přípravy samotných projektových záměrů, pro eliminaci rizika se v IPRÚ předpokládá, že v případě nerealizování jednoho projektu bude tento projekt nahrazen jiným. Tyto skutečnosti budou projednávat pracovní skupiny a Řídicí výbor IPRÚ.</w:t>
            </w:r>
          </w:p>
        </w:tc>
      </w:tr>
      <w:tr w:rsidR="002E49BE" w:rsidRPr="00FA7EED" w14:paraId="762D9EB4" w14:textId="77777777" w:rsidTr="008956E4">
        <w:trPr>
          <w:cantSplit/>
          <w:trHeight w:val="283"/>
        </w:trPr>
        <w:tc>
          <w:tcPr>
            <w:tcW w:w="710" w:type="pct"/>
            <w:vAlign w:val="center"/>
          </w:tcPr>
          <w:p w14:paraId="3D34A8D7" w14:textId="77777777" w:rsidR="002E49BE" w:rsidRPr="00224FE2" w:rsidRDefault="002E49BE" w:rsidP="008956E4">
            <w:pPr>
              <w:autoSpaceDE w:val="0"/>
              <w:autoSpaceDN w:val="0"/>
              <w:adjustRightInd w:val="0"/>
              <w:spacing w:before="0" w:after="0"/>
              <w:rPr>
                <w:rFonts w:ascii="Arial" w:hAnsi="Arial" w:cs="Arial"/>
                <w:b/>
                <w:color w:val="000000"/>
                <w:sz w:val="18"/>
                <w:szCs w:val="18"/>
              </w:rPr>
            </w:pPr>
            <w:r w:rsidRPr="00224FE2">
              <w:rPr>
                <w:rFonts w:ascii="Arial" w:hAnsi="Arial" w:cs="Arial"/>
                <w:b/>
                <w:color w:val="000000"/>
                <w:sz w:val="18"/>
                <w:szCs w:val="18"/>
              </w:rPr>
              <w:lastRenderedPageBreak/>
              <w:t xml:space="preserve">Změna legislativního prostředí </w:t>
            </w:r>
          </w:p>
        </w:tc>
        <w:tc>
          <w:tcPr>
            <w:tcW w:w="863" w:type="pct"/>
          </w:tcPr>
          <w:p w14:paraId="283E20B1" w14:textId="77777777" w:rsidR="002E49BE" w:rsidRPr="00224FE2" w:rsidRDefault="002E49BE" w:rsidP="008956E4">
            <w:pPr>
              <w:autoSpaceDE w:val="0"/>
              <w:autoSpaceDN w:val="0"/>
              <w:adjustRightInd w:val="0"/>
              <w:spacing w:before="0" w:after="0"/>
              <w:jc w:val="both"/>
              <w:rPr>
                <w:rFonts w:ascii="Arial" w:hAnsi="Arial" w:cs="Arial"/>
                <w:color w:val="000000"/>
                <w:sz w:val="18"/>
                <w:szCs w:val="18"/>
              </w:rPr>
            </w:pPr>
            <w:r w:rsidRPr="00224FE2">
              <w:rPr>
                <w:rFonts w:ascii="Arial" w:hAnsi="Arial" w:cs="Arial"/>
                <w:color w:val="000000"/>
                <w:sz w:val="18"/>
                <w:szCs w:val="18"/>
              </w:rPr>
              <w:t>Změna zásadních zákonů/norem/vyhlášek, které by mohly mít vliv na realizaci IPRÚ, např. změna DPH, změna zákona o veřejných zakázkách, rozpočtové určení daní, apod.</w:t>
            </w:r>
          </w:p>
        </w:tc>
        <w:tc>
          <w:tcPr>
            <w:tcW w:w="153" w:type="pct"/>
            <w:vAlign w:val="center"/>
          </w:tcPr>
          <w:p w14:paraId="7278DEF2"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3</w:t>
            </w:r>
          </w:p>
        </w:tc>
        <w:tc>
          <w:tcPr>
            <w:tcW w:w="153" w:type="pct"/>
            <w:vAlign w:val="center"/>
          </w:tcPr>
          <w:p w14:paraId="220DD00B"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2</w:t>
            </w:r>
          </w:p>
        </w:tc>
        <w:tc>
          <w:tcPr>
            <w:tcW w:w="153" w:type="pct"/>
            <w:vAlign w:val="center"/>
          </w:tcPr>
          <w:p w14:paraId="06F2FFA8"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6</w:t>
            </w:r>
          </w:p>
        </w:tc>
        <w:tc>
          <w:tcPr>
            <w:tcW w:w="280" w:type="pct"/>
            <w:vAlign w:val="center"/>
          </w:tcPr>
          <w:p w14:paraId="33467259" w14:textId="77777777" w:rsidR="002E49BE" w:rsidRPr="00224FE2" w:rsidRDefault="002E49BE" w:rsidP="008956E4">
            <w:pPr>
              <w:autoSpaceDE w:val="0"/>
              <w:autoSpaceDN w:val="0"/>
              <w:adjustRightInd w:val="0"/>
              <w:spacing w:before="0" w:after="0"/>
              <w:jc w:val="center"/>
              <w:rPr>
                <w:rFonts w:ascii="Arial" w:hAnsi="Arial" w:cs="Arial"/>
                <w:color w:val="000000"/>
                <w:sz w:val="18"/>
                <w:szCs w:val="18"/>
              </w:rPr>
            </w:pPr>
            <w:r w:rsidRPr="00224FE2">
              <w:rPr>
                <w:rFonts w:ascii="Arial" w:hAnsi="Arial" w:cs="Arial"/>
                <w:color w:val="000000"/>
                <w:sz w:val="18"/>
                <w:szCs w:val="18"/>
              </w:rPr>
              <w:t>Nízký dopad</w:t>
            </w:r>
          </w:p>
        </w:tc>
        <w:tc>
          <w:tcPr>
            <w:tcW w:w="474" w:type="pct"/>
            <w:vAlign w:val="center"/>
          </w:tcPr>
          <w:p w14:paraId="309DA184"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ČR/EU</w:t>
            </w:r>
          </w:p>
        </w:tc>
        <w:tc>
          <w:tcPr>
            <w:tcW w:w="2214" w:type="pct"/>
            <w:vAlign w:val="center"/>
          </w:tcPr>
          <w:p w14:paraId="2A4A0EFC" w14:textId="77777777" w:rsidR="002E49BE" w:rsidRPr="00A82DDF" w:rsidRDefault="002E49BE" w:rsidP="008956E4">
            <w:pPr>
              <w:spacing w:before="0" w:after="0"/>
              <w:jc w:val="center"/>
              <w:rPr>
                <w:highlight w:val="yellow"/>
              </w:rPr>
            </w:pPr>
            <w:r w:rsidRPr="00A82DDF">
              <w:rPr>
                <w:rFonts w:ascii="Arial" w:hAnsi="Arial" w:cs="Arial"/>
                <w:b/>
                <w:sz w:val="20"/>
                <w:szCs w:val="18"/>
                <w:highlight w:val="yellow"/>
                <w:lang w:eastAsia="ar-SA"/>
              </w:rPr>
              <w:t>-</w:t>
            </w:r>
          </w:p>
        </w:tc>
      </w:tr>
      <w:tr w:rsidR="002E49BE" w:rsidRPr="00FA7EED" w14:paraId="3F1952EE" w14:textId="77777777" w:rsidTr="008956E4">
        <w:trPr>
          <w:cantSplit/>
          <w:trHeight w:val="510"/>
        </w:trPr>
        <w:tc>
          <w:tcPr>
            <w:tcW w:w="5000" w:type="pct"/>
            <w:gridSpan w:val="8"/>
            <w:shd w:val="clear" w:color="auto" w:fill="BFBFBF" w:themeFill="background1" w:themeFillShade="BF"/>
            <w:vAlign w:val="center"/>
          </w:tcPr>
          <w:p w14:paraId="4F2E5254"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b/>
                <w:sz w:val="18"/>
                <w:szCs w:val="18"/>
              </w:rPr>
              <w:t>Věcná rizika</w:t>
            </w:r>
          </w:p>
        </w:tc>
      </w:tr>
      <w:tr w:rsidR="002E49BE" w:rsidRPr="00FA7EED" w14:paraId="72DCD70B" w14:textId="77777777" w:rsidTr="008956E4">
        <w:trPr>
          <w:cantSplit/>
          <w:trHeight w:val="283"/>
        </w:trPr>
        <w:tc>
          <w:tcPr>
            <w:tcW w:w="710" w:type="pct"/>
            <w:vAlign w:val="center"/>
          </w:tcPr>
          <w:p w14:paraId="498F5C50" w14:textId="77777777" w:rsidR="002E49BE" w:rsidRPr="00B11560" w:rsidRDefault="002E49BE" w:rsidP="008956E4">
            <w:pPr>
              <w:spacing w:before="0" w:after="0"/>
              <w:rPr>
                <w:rFonts w:ascii="Arial" w:hAnsi="Arial" w:cs="Arial"/>
                <w:b/>
                <w:sz w:val="18"/>
                <w:szCs w:val="18"/>
                <w:highlight w:val="green"/>
                <w:lang w:eastAsia="ar-SA"/>
              </w:rPr>
            </w:pPr>
            <w:r w:rsidRPr="00B11560">
              <w:rPr>
                <w:rFonts w:ascii="Arial" w:hAnsi="Arial" w:cs="Arial"/>
                <w:b/>
                <w:sz w:val="18"/>
                <w:szCs w:val="18"/>
                <w:lang w:eastAsia="ar-SA"/>
              </w:rPr>
              <w:t>Časté změny v IPRÚ (finanční plán, indikátory)</w:t>
            </w:r>
          </w:p>
        </w:tc>
        <w:tc>
          <w:tcPr>
            <w:tcW w:w="863" w:type="pct"/>
            <w:vAlign w:val="center"/>
          </w:tcPr>
          <w:p w14:paraId="1BD53977" w14:textId="77777777" w:rsidR="002E49BE" w:rsidRPr="00FA7EED" w:rsidRDefault="002E49BE" w:rsidP="008956E4">
            <w:pPr>
              <w:spacing w:before="0" w:after="0"/>
              <w:jc w:val="both"/>
              <w:rPr>
                <w:rFonts w:ascii="Arial" w:hAnsi="Arial" w:cs="Arial"/>
                <w:sz w:val="18"/>
                <w:szCs w:val="18"/>
                <w:lang w:eastAsia="ar-SA"/>
              </w:rPr>
            </w:pPr>
            <w:r w:rsidRPr="0008251B">
              <w:rPr>
                <w:rFonts w:ascii="Arial" w:hAnsi="Arial" w:cs="Arial"/>
                <w:sz w:val="18"/>
                <w:szCs w:val="18"/>
                <w:lang w:eastAsia="ar-SA"/>
              </w:rPr>
              <w:t xml:space="preserve">Nutnost změn strategie s sebou nese zásadní </w:t>
            </w:r>
            <w:r>
              <w:rPr>
                <w:rFonts w:ascii="Arial" w:hAnsi="Arial" w:cs="Arial"/>
                <w:sz w:val="18"/>
                <w:szCs w:val="18"/>
                <w:lang w:eastAsia="ar-SA"/>
              </w:rPr>
              <w:t xml:space="preserve">rizika, jelikož změny IPRÚ </w:t>
            </w:r>
            <w:r w:rsidRPr="0008251B">
              <w:rPr>
                <w:rFonts w:ascii="Arial" w:hAnsi="Arial" w:cs="Arial"/>
                <w:sz w:val="18"/>
                <w:szCs w:val="18"/>
                <w:lang w:eastAsia="ar-SA"/>
              </w:rPr>
              <w:t>bude muset</w:t>
            </w:r>
            <w:r>
              <w:t xml:space="preserve"> </w:t>
            </w:r>
            <w:r w:rsidRPr="0008251B">
              <w:rPr>
                <w:rFonts w:ascii="Arial" w:hAnsi="Arial" w:cs="Arial"/>
                <w:sz w:val="18"/>
                <w:szCs w:val="18"/>
                <w:lang w:eastAsia="ar-SA"/>
              </w:rPr>
              <w:t xml:space="preserve">procházet složitým schvalovacím procesem nejen ve vztahu k MMR, ale i ostatním ŘO. Časté nebo zásadní změny </w:t>
            </w:r>
            <w:r>
              <w:rPr>
                <w:rFonts w:ascii="Arial" w:hAnsi="Arial" w:cs="Arial"/>
                <w:sz w:val="18"/>
                <w:szCs w:val="18"/>
                <w:lang w:eastAsia="ar-SA"/>
              </w:rPr>
              <w:t>IPRÚ</w:t>
            </w:r>
            <w:r w:rsidRPr="0008251B">
              <w:rPr>
                <w:rFonts w:ascii="Arial" w:hAnsi="Arial" w:cs="Arial"/>
                <w:sz w:val="18"/>
                <w:szCs w:val="18"/>
                <w:lang w:eastAsia="ar-SA"/>
              </w:rPr>
              <w:t xml:space="preserve"> mohou mít rovněž vliv na zachování rezervace prostředků u příslušných OP.  </w:t>
            </w:r>
          </w:p>
        </w:tc>
        <w:tc>
          <w:tcPr>
            <w:tcW w:w="153" w:type="pct"/>
            <w:vAlign w:val="center"/>
          </w:tcPr>
          <w:p w14:paraId="5E0A39E2"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4</w:t>
            </w:r>
          </w:p>
        </w:tc>
        <w:tc>
          <w:tcPr>
            <w:tcW w:w="153" w:type="pct"/>
            <w:vAlign w:val="center"/>
          </w:tcPr>
          <w:p w14:paraId="495B8105"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2</w:t>
            </w:r>
          </w:p>
        </w:tc>
        <w:tc>
          <w:tcPr>
            <w:tcW w:w="153" w:type="pct"/>
            <w:vAlign w:val="center"/>
          </w:tcPr>
          <w:p w14:paraId="56718890"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8</w:t>
            </w:r>
          </w:p>
        </w:tc>
        <w:tc>
          <w:tcPr>
            <w:tcW w:w="280" w:type="pct"/>
            <w:vAlign w:val="center"/>
          </w:tcPr>
          <w:p w14:paraId="5C90DDCB"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Střední dopad</w:t>
            </w:r>
          </w:p>
        </w:tc>
        <w:tc>
          <w:tcPr>
            <w:tcW w:w="474" w:type="pct"/>
            <w:vAlign w:val="center"/>
          </w:tcPr>
          <w:p w14:paraId="3C999AA6"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 IPRÚ</w:t>
            </w:r>
          </w:p>
        </w:tc>
        <w:tc>
          <w:tcPr>
            <w:tcW w:w="2214" w:type="pct"/>
            <w:vAlign w:val="center"/>
          </w:tcPr>
          <w:p w14:paraId="6BCEAD57" w14:textId="77777777" w:rsidR="002E49BE" w:rsidRPr="00FA7EED" w:rsidRDefault="002E49BE" w:rsidP="008956E4">
            <w:pPr>
              <w:spacing w:before="0" w:after="0"/>
              <w:jc w:val="both"/>
              <w:rPr>
                <w:rFonts w:ascii="Arial" w:hAnsi="Arial" w:cs="Arial"/>
                <w:sz w:val="18"/>
                <w:szCs w:val="18"/>
                <w:lang w:eastAsia="ar-SA"/>
              </w:rPr>
            </w:pPr>
            <w:r>
              <w:rPr>
                <w:rFonts w:ascii="Arial" w:hAnsi="Arial" w:cs="Arial"/>
                <w:sz w:val="18"/>
                <w:szCs w:val="18"/>
                <w:lang w:eastAsia="ar-SA"/>
              </w:rPr>
              <w:t>K eliminaci rizika byly již v rámci přípravy IPRÚ podniknuty adekvátní kroky týkající se důsledného projednání a konzultování potenciálně předkládaných projektových záměrů jejich realizátory, stejně jako s řídicími orgány OP, které vyústilo ve vytvoření finančního plánu a nastavení takových hodnot indikátorů, které je reálné dosáhnout. V průběhu realizace IPRÚ bude na úrovni managementu kladen důraz na výběr takových projektů, které nastavený finanční plán a indikátory dodrží.</w:t>
            </w:r>
          </w:p>
        </w:tc>
      </w:tr>
      <w:tr w:rsidR="002E49BE" w:rsidRPr="00FA7EED" w14:paraId="59C60DA1" w14:textId="77777777" w:rsidTr="008956E4">
        <w:trPr>
          <w:cantSplit/>
          <w:trHeight w:val="283"/>
        </w:trPr>
        <w:tc>
          <w:tcPr>
            <w:tcW w:w="710" w:type="pct"/>
            <w:vAlign w:val="center"/>
          </w:tcPr>
          <w:p w14:paraId="1D32A554" w14:textId="77777777" w:rsidR="002E49BE" w:rsidRPr="00B11560" w:rsidRDefault="002E49BE" w:rsidP="008956E4">
            <w:pPr>
              <w:spacing w:before="0" w:after="0"/>
              <w:rPr>
                <w:rFonts w:ascii="Arial" w:hAnsi="Arial" w:cs="Arial"/>
                <w:b/>
                <w:sz w:val="18"/>
                <w:szCs w:val="18"/>
              </w:rPr>
            </w:pPr>
            <w:r w:rsidRPr="00B11560">
              <w:rPr>
                <w:rFonts w:ascii="Arial" w:hAnsi="Arial" w:cs="Arial"/>
                <w:b/>
                <w:sz w:val="18"/>
                <w:szCs w:val="18"/>
              </w:rPr>
              <w:t>Nevhodně nastavená opatření a aktivity IPRÚ v návaznosti na podmínky OP</w:t>
            </w:r>
          </w:p>
        </w:tc>
        <w:tc>
          <w:tcPr>
            <w:tcW w:w="863" w:type="pct"/>
            <w:vAlign w:val="center"/>
          </w:tcPr>
          <w:p w14:paraId="3AFD4362" w14:textId="77777777" w:rsidR="002E49BE" w:rsidRPr="00FA7EED" w:rsidRDefault="002E49BE" w:rsidP="008956E4">
            <w:pPr>
              <w:spacing w:before="0" w:after="0"/>
              <w:jc w:val="both"/>
              <w:rPr>
                <w:rFonts w:ascii="Arial" w:hAnsi="Arial" w:cs="Arial"/>
                <w:color w:val="000000"/>
                <w:sz w:val="18"/>
                <w:szCs w:val="18"/>
              </w:rPr>
            </w:pPr>
            <w:r w:rsidRPr="00FA7EED">
              <w:rPr>
                <w:rFonts w:ascii="Arial" w:hAnsi="Arial" w:cs="Arial"/>
                <w:color w:val="000000"/>
                <w:sz w:val="18"/>
                <w:szCs w:val="18"/>
              </w:rPr>
              <w:t>Při neadekvátně definov</w:t>
            </w:r>
            <w:r>
              <w:rPr>
                <w:rFonts w:ascii="Arial" w:hAnsi="Arial" w:cs="Arial"/>
                <w:color w:val="000000"/>
                <w:sz w:val="18"/>
                <w:szCs w:val="18"/>
              </w:rPr>
              <w:t>an</w:t>
            </w:r>
            <w:r w:rsidRPr="00FA7EED">
              <w:rPr>
                <w:rFonts w:ascii="Arial" w:hAnsi="Arial" w:cs="Arial"/>
                <w:color w:val="000000"/>
                <w:sz w:val="18"/>
                <w:szCs w:val="18"/>
              </w:rPr>
              <w:t>ých opatření IPRÚ, kter</w:t>
            </w:r>
            <w:r>
              <w:rPr>
                <w:rFonts w:ascii="Arial" w:hAnsi="Arial" w:cs="Arial"/>
                <w:color w:val="000000"/>
                <w:sz w:val="18"/>
                <w:szCs w:val="18"/>
              </w:rPr>
              <w:t>á</w:t>
            </w:r>
            <w:r w:rsidRPr="00FA7EED">
              <w:rPr>
                <w:rFonts w:ascii="Arial" w:hAnsi="Arial" w:cs="Arial"/>
                <w:color w:val="000000"/>
                <w:sz w:val="18"/>
                <w:szCs w:val="18"/>
              </w:rPr>
              <w:t xml:space="preserve"> by nebyl</w:t>
            </w:r>
            <w:r>
              <w:rPr>
                <w:rFonts w:ascii="Arial" w:hAnsi="Arial" w:cs="Arial"/>
                <w:color w:val="000000"/>
                <w:sz w:val="18"/>
                <w:szCs w:val="18"/>
              </w:rPr>
              <w:t>a</w:t>
            </w:r>
            <w:r w:rsidRPr="00FA7EED">
              <w:rPr>
                <w:rFonts w:ascii="Arial" w:hAnsi="Arial" w:cs="Arial"/>
                <w:color w:val="000000"/>
                <w:sz w:val="18"/>
                <w:szCs w:val="18"/>
              </w:rPr>
              <w:t xml:space="preserve"> v souladu s podporovatelnými aktivitami jednotlivých OP, by bylo ohroženo schválení IPRÚ</w:t>
            </w:r>
          </w:p>
        </w:tc>
        <w:tc>
          <w:tcPr>
            <w:tcW w:w="153" w:type="pct"/>
            <w:vAlign w:val="center"/>
          </w:tcPr>
          <w:p w14:paraId="210EE577"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5</w:t>
            </w:r>
          </w:p>
        </w:tc>
        <w:tc>
          <w:tcPr>
            <w:tcW w:w="153" w:type="pct"/>
            <w:vAlign w:val="center"/>
          </w:tcPr>
          <w:p w14:paraId="5385B80F"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3</w:t>
            </w:r>
          </w:p>
        </w:tc>
        <w:tc>
          <w:tcPr>
            <w:tcW w:w="153" w:type="pct"/>
            <w:vAlign w:val="center"/>
          </w:tcPr>
          <w:p w14:paraId="4BF2E945"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15</w:t>
            </w:r>
          </w:p>
        </w:tc>
        <w:tc>
          <w:tcPr>
            <w:tcW w:w="280" w:type="pct"/>
            <w:vAlign w:val="center"/>
          </w:tcPr>
          <w:p w14:paraId="40EBE365"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Vysoký dopad</w:t>
            </w:r>
          </w:p>
        </w:tc>
        <w:tc>
          <w:tcPr>
            <w:tcW w:w="474" w:type="pct"/>
            <w:vAlign w:val="center"/>
          </w:tcPr>
          <w:p w14:paraId="347F5FAD"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 IPRÚ</w:t>
            </w:r>
          </w:p>
        </w:tc>
        <w:tc>
          <w:tcPr>
            <w:tcW w:w="2214" w:type="pct"/>
            <w:vAlign w:val="center"/>
          </w:tcPr>
          <w:p w14:paraId="15863C5A"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Ve fázi přípravy a zpracování IPRÚ jsou jednotlivá opatření a</w:t>
            </w:r>
            <w:r>
              <w:rPr>
                <w:rFonts w:ascii="Arial" w:hAnsi="Arial" w:cs="Arial"/>
                <w:sz w:val="18"/>
                <w:szCs w:val="18"/>
                <w:lang w:eastAsia="ar-SA"/>
              </w:rPr>
              <w:t> </w:t>
            </w:r>
            <w:r w:rsidRPr="00FA7EED">
              <w:rPr>
                <w:rFonts w:ascii="Arial" w:hAnsi="Arial" w:cs="Arial"/>
                <w:sz w:val="18"/>
                <w:szCs w:val="18"/>
                <w:lang w:eastAsia="ar-SA"/>
              </w:rPr>
              <w:t>aktivity konzultovány se všemi relevantními orgány – MMR, ŘO OP, apod.</w:t>
            </w:r>
          </w:p>
        </w:tc>
      </w:tr>
      <w:tr w:rsidR="002E49BE" w:rsidRPr="00FA7EED" w14:paraId="7775B0EE" w14:textId="77777777" w:rsidTr="008956E4">
        <w:trPr>
          <w:cantSplit/>
          <w:trHeight w:val="283"/>
        </w:trPr>
        <w:tc>
          <w:tcPr>
            <w:tcW w:w="710" w:type="pct"/>
            <w:vAlign w:val="center"/>
          </w:tcPr>
          <w:p w14:paraId="1E05B787" w14:textId="77777777" w:rsidR="002E49BE" w:rsidRPr="00B11560" w:rsidRDefault="002E49BE" w:rsidP="008956E4">
            <w:pPr>
              <w:spacing w:before="0" w:after="0"/>
              <w:rPr>
                <w:rFonts w:ascii="Arial" w:hAnsi="Arial" w:cs="Arial"/>
                <w:b/>
                <w:sz w:val="18"/>
                <w:szCs w:val="18"/>
                <w:lang w:eastAsia="ar-SA"/>
              </w:rPr>
            </w:pPr>
            <w:r w:rsidRPr="00B11560">
              <w:rPr>
                <w:rFonts w:ascii="Arial" w:hAnsi="Arial" w:cs="Arial"/>
                <w:b/>
                <w:sz w:val="18"/>
                <w:szCs w:val="18"/>
                <w:lang w:eastAsia="ar-SA"/>
              </w:rPr>
              <w:lastRenderedPageBreak/>
              <w:t>Nedodržování harmonogramu realizace IPRÚ</w:t>
            </w:r>
          </w:p>
        </w:tc>
        <w:tc>
          <w:tcPr>
            <w:tcW w:w="863" w:type="pct"/>
            <w:vAlign w:val="center"/>
          </w:tcPr>
          <w:p w14:paraId="5C5E67F2"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V případě nedodržování schváleného harmonogramu realizace jednotlivých opatření IPRÚ může dojít k odejmutí rezervované alokace.</w:t>
            </w:r>
          </w:p>
        </w:tc>
        <w:tc>
          <w:tcPr>
            <w:tcW w:w="153" w:type="pct"/>
            <w:vAlign w:val="center"/>
          </w:tcPr>
          <w:p w14:paraId="2CC687B5"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4</w:t>
            </w:r>
          </w:p>
        </w:tc>
        <w:tc>
          <w:tcPr>
            <w:tcW w:w="153" w:type="pct"/>
            <w:vAlign w:val="center"/>
          </w:tcPr>
          <w:p w14:paraId="5750E798"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3</w:t>
            </w:r>
          </w:p>
        </w:tc>
        <w:tc>
          <w:tcPr>
            <w:tcW w:w="153" w:type="pct"/>
            <w:vAlign w:val="center"/>
          </w:tcPr>
          <w:p w14:paraId="55D19EF0"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12</w:t>
            </w:r>
          </w:p>
        </w:tc>
        <w:tc>
          <w:tcPr>
            <w:tcW w:w="280" w:type="pct"/>
            <w:vAlign w:val="center"/>
          </w:tcPr>
          <w:p w14:paraId="65CB4C87"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sz w:val="18"/>
                <w:szCs w:val="18"/>
                <w:lang w:eastAsia="ar-SA"/>
              </w:rPr>
              <w:t>Střední dopad</w:t>
            </w:r>
          </w:p>
        </w:tc>
        <w:tc>
          <w:tcPr>
            <w:tcW w:w="474" w:type="pct"/>
            <w:vAlign w:val="center"/>
          </w:tcPr>
          <w:p w14:paraId="4343D419" w14:textId="77777777" w:rsidR="002E49BE" w:rsidRPr="00224FE2" w:rsidRDefault="002E49BE" w:rsidP="008956E4">
            <w:pPr>
              <w:spacing w:before="0" w:after="0"/>
              <w:jc w:val="center"/>
              <w:rPr>
                <w:rFonts w:ascii="Arial" w:hAnsi="Arial" w:cs="Arial"/>
                <w:sz w:val="18"/>
                <w:szCs w:val="18"/>
                <w:lang w:eastAsia="ar-SA"/>
              </w:rPr>
            </w:pPr>
            <w:r w:rsidRPr="00224FE2">
              <w:rPr>
                <w:rFonts w:ascii="Arial" w:hAnsi="Arial" w:cs="Arial"/>
                <w:sz w:val="18"/>
                <w:szCs w:val="18"/>
                <w:lang w:eastAsia="ar-SA"/>
              </w:rPr>
              <w:t>Nositel IPRÚ</w:t>
            </w:r>
          </w:p>
        </w:tc>
        <w:tc>
          <w:tcPr>
            <w:tcW w:w="2214" w:type="pct"/>
            <w:vAlign w:val="center"/>
          </w:tcPr>
          <w:p w14:paraId="1C2CA2FE" w14:textId="77777777" w:rsidR="002E49BE" w:rsidRPr="00FA7EED" w:rsidRDefault="002E49BE" w:rsidP="008956E4">
            <w:pPr>
              <w:spacing w:before="0" w:after="0"/>
              <w:jc w:val="both"/>
              <w:rPr>
                <w:rFonts w:ascii="Arial" w:hAnsi="Arial" w:cs="Arial"/>
                <w:b/>
                <w:sz w:val="18"/>
                <w:szCs w:val="18"/>
                <w:lang w:eastAsia="ar-SA"/>
              </w:rPr>
            </w:pPr>
            <w:r w:rsidRPr="00544F25">
              <w:rPr>
                <w:rFonts w:ascii="Arial" w:hAnsi="Arial" w:cs="Arial"/>
                <w:sz w:val="18"/>
                <w:szCs w:val="18"/>
                <w:lang w:eastAsia="ar-SA"/>
              </w:rPr>
              <w:t xml:space="preserve">Časový harmonogram </w:t>
            </w:r>
            <w:r>
              <w:rPr>
                <w:rFonts w:ascii="Arial" w:hAnsi="Arial" w:cs="Arial"/>
                <w:sz w:val="18"/>
                <w:szCs w:val="18"/>
                <w:lang w:eastAsia="ar-SA"/>
              </w:rPr>
              <w:t xml:space="preserve">(resp. finanční plán) </w:t>
            </w:r>
            <w:r w:rsidRPr="00544F25">
              <w:rPr>
                <w:rFonts w:ascii="Arial" w:hAnsi="Arial" w:cs="Arial"/>
                <w:sz w:val="18"/>
                <w:szCs w:val="18"/>
                <w:lang w:eastAsia="ar-SA"/>
              </w:rPr>
              <w:t>realizace jednotlivých opatření byl sestaven po důsledné konzultaci s potenciálními realizátory a respektuje současný stav připravenosti projektových záměrů, předpokládanou dobu přípravy a dobu jejich realizace.</w:t>
            </w:r>
            <w:r>
              <w:rPr>
                <w:rFonts w:ascii="Arial" w:hAnsi="Arial" w:cs="Arial"/>
                <w:sz w:val="18"/>
                <w:szCs w:val="18"/>
                <w:lang w:eastAsia="ar-SA"/>
              </w:rPr>
              <w:t xml:space="preserve"> Zároveň bylo přihlédnuto k harmonogramu specifických výzev na předkládání integrovaných </w:t>
            </w:r>
            <w:r w:rsidRPr="00544F25">
              <w:rPr>
                <w:rFonts w:ascii="Arial" w:hAnsi="Arial" w:cs="Arial"/>
                <w:sz w:val="18"/>
                <w:szCs w:val="18"/>
                <w:lang w:eastAsia="ar-SA"/>
              </w:rPr>
              <w:t>projektů v jednotlivých OP</w:t>
            </w:r>
            <w:r>
              <w:rPr>
                <w:rFonts w:ascii="Arial" w:hAnsi="Arial" w:cs="Arial"/>
                <w:sz w:val="18"/>
                <w:szCs w:val="18"/>
                <w:lang w:eastAsia="ar-SA"/>
              </w:rPr>
              <w:t>.</w:t>
            </w:r>
          </w:p>
        </w:tc>
      </w:tr>
      <w:tr w:rsidR="002E49BE" w:rsidRPr="00FA7EED" w14:paraId="1C76FA99" w14:textId="77777777" w:rsidTr="008956E4">
        <w:trPr>
          <w:cantSplit/>
          <w:trHeight w:val="4989"/>
        </w:trPr>
        <w:tc>
          <w:tcPr>
            <w:tcW w:w="710" w:type="pct"/>
            <w:vAlign w:val="center"/>
          </w:tcPr>
          <w:p w14:paraId="79117F50" w14:textId="77777777" w:rsidR="002E49BE" w:rsidRPr="00B11560" w:rsidRDefault="002E49BE" w:rsidP="008956E4">
            <w:pPr>
              <w:spacing w:before="0" w:after="0"/>
              <w:rPr>
                <w:rFonts w:ascii="Arial" w:hAnsi="Arial" w:cs="Arial"/>
                <w:b/>
                <w:sz w:val="18"/>
                <w:szCs w:val="18"/>
                <w:lang w:eastAsia="ar-SA"/>
              </w:rPr>
            </w:pPr>
            <w:r w:rsidRPr="00B11560">
              <w:rPr>
                <w:rFonts w:ascii="Arial" w:hAnsi="Arial" w:cs="Arial"/>
                <w:b/>
                <w:sz w:val="18"/>
                <w:szCs w:val="18"/>
                <w:lang w:eastAsia="ar-SA"/>
              </w:rPr>
              <w:t>Neadekvátní zvolení indikátorů a jejich hodnot vč. jejich nenaplňování</w:t>
            </w:r>
          </w:p>
        </w:tc>
        <w:tc>
          <w:tcPr>
            <w:tcW w:w="863" w:type="pct"/>
            <w:vAlign w:val="center"/>
          </w:tcPr>
          <w:p w14:paraId="2F4E0CC9"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Při nevhodně zvolených indikátorech k jednotlivým opatřením mohou nastat problémy při schvalování IPRÚ, případně v důsledku špatně nastavených hodnot indikátorů může být ohrožena realizace a</w:t>
            </w:r>
            <w:r>
              <w:rPr>
                <w:rFonts w:ascii="Arial" w:hAnsi="Arial" w:cs="Arial"/>
                <w:sz w:val="18"/>
                <w:szCs w:val="18"/>
                <w:lang w:eastAsia="ar-SA"/>
              </w:rPr>
              <w:t> </w:t>
            </w:r>
            <w:r w:rsidRPr="00FA7EED">
              <w:rPr>
                <w:rFonts w:ascii="Arial" w:hAnsi="Arial" w:cs="Arial"/>
                <w:sz w:val="18"/>
                <w:szCs w:val="18"/>
                <w:lang w:eastAsia="ar-SA"/>
              </w:rPr>
              <w:t>profinancování aktivit IPRÚ.</w:t>
            </w:r>
            <w:r>
              <w:rPr>
                <w:rFonts w:ascii="Arial" w:hAnsi="Arial" w:cs="Arial"/>
                <w:sz w:val="18"/>
                <w:szCs w:val="18"/>
                <w:lang w:eastAsia="ar-SA"/>
              </w:rPr>
              <w:t xml:space="preserve"> Vzhledem k tomu, že nastavování hodnot indikátorů budou navrhovány dříve, než je zahájena realizace (případně i příprava) projektů, hrozí</w:t>
            </w:r>
            <w:r w:rsidRPr="00C23F61">
              <w:rPr>
                <w:rFonts w:ascii="Arial" w:hAnsi="Arial" w:cs="Arial"/>
                <w:sz w:val="18"/>
                <w:szCs w:val="18"/>
                <w:lang w:eastAsia="ar-SA"/>
              </w:rPr>
              <w:t>, že realizované projekty nebudou schopné naplnit predikované  IPRÚ.</w:t>
            </w:r>
          </w:p>
        </w:tc>
        <w:tc>
          <w:tcPr>
            <w:tcW w:w="153" w:type="pct"/>
            <w:vAlign w:val="center"/>
          </w:tcPr>
          <w:p w14:paraId="604D4413"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5</w:t>
            </w:r>
          </w:p>
        </w:tc>
        <w:tc>
          <w:tcPr>
            <w:tcW w:w="153" w:type="pct"/>
            <w:vAlign w:val="center"/>
          </w:tcPr>
          <w:p w14:paraId="0F396A91"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2</w:t>
            </w:r>
          </w:p>
        </w:tc>
        <w:tc>
          <w:tcPr>
            <w:tcW w:w="153" w:type="pct"/>
            <w:vAlign w:val="center"/>
          </w:tcPr>
          <w:p w14:paraId="28B9F21A"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10</w:t>
            </w:r>
          </w:p>
        </w:tc>
        <w:tc>
          <w:tcPr>
            <w:tcW w:w="280" w:type="pct"/>
            <w:vAlign w:val="center"/>
          </w:tcPr>
          <w:p w14:paraId="0089967B" w14:textId="77777777" w:rsidR="002E49BE" w:rsidRPr="00FA7EED"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 xml:space="preserve">Střední </w:t>
            </w:r>
            <w:r w:rsidRPr="00FA7EED">
              <w:rPr>
                <w:rFonts w:ascii="Arial" w:hAnsi="Arial" w:cs="Arial"/>
                <w:sz w:val="18"/>
                <w:szCs w:val="18"/>
                <w:lang w:eastAsia="ar-SA"/>
              </w:rPr>
              <w:t>dopad</w:t>
            </w:r>
          </w:p>
        </w:tc>
        <w:tc>
          <w:tcPr>
            <w:tcW w:w="474" w:type="pct"/>
            <w:vAlign w:val="center"/>
          </w:tcPr>
          <w:p w14:paraId="395EA7A7" w14:textId="77777777" w:rsidR="002E49BE" w:rsidRDefault="002E49BE" w:rsidP="008956E4">
            <w:pPr>
              <w:spacing w:before="0" w:after="0"/>
              <w:jc w:val="center"/>
              <w:rPr>
                <w:rFonts w:ascii="Arial" w:hAnsi="Arial" w:cs="Arial"/>
                <w:sz w:val="18"/>
                <w:szCs w:val="18"/>
                <w:lang w:eastAsia="ar-SA"/>
              </w:rPr>
            </w:pPr>
            <w:r>
              <w:rPr>
                <w:rFonts w:ascii="Arial" w:hAnsi="Arial" w:cs="Arial"/>
                <w:sz w:val="18"/>
                <w:szCs w:val="18"/>
                <w:lang w:eastAsia="ar-SA"/>
              </w:rPr>
              <w:t>Nositel IPRÚ</w:t>
            </w:r>
          </w:p>
        </w:tc>
        <w:tc>
          <w:tcPr>
            <w:tcW w:w="2214" w:type="pct"/>
            <w:vAlign w:val="center"/>
          </w:tcPr>
          <w:p w14:paraId="7F5289A2" w14:textId="77777777" w:rsidR="002E49BE" w:rsidRPr="0008251B" w:rsidRDefault="002E49BE" w:rsidP="008956E4">
            <w:pPr>
              <w:spacing w:before="0" w:after="0"/>
              <w:jc w:val="both"/>
              <w:rPr>
                <w:rFonts w:ascii="Arial" w:hAnsi="Arial" w:cs="Arial"/>
                <w:b/>
                <w:sz w:val="20"/>
                <w:szCs w:val="18"/>
                <w:lang w:eastAsia="ar-SA"/>
              </w:rPr>
            </w:pPr>
            <w:r w:rsidRPr="00DC1C15">
              <w:rPr>
                <w:rFonts w:ascii="Arial" w:hAnsi="Arial" w:cs="Arial"/>
                <w:sz w:val="18"/>
                <w:szCs w:val="18"/>
                <w:lang w:eastAsia="ar-SA"/>
              </w:rPr>
              <w:t>Cílové hodnoty indikátorů IPRÚ jsou stanoveny přiměřeně na základě předběžného sběru projektových záměrů, na základě odborné diskuze v pracovních skupinách a na základě intenzivní komunikace s partnery (potenciálními realizátory). Konkrétní integrovaní projekty budou nositelem IPRÚ (</w:t>
            </w:r>
            <w:r>
              <w:rPr>
                <w:rFonts w:ascii="Arial" w:hAnsi="Arial" w:cs="Arial"/>
                <w:sz w:val="18"/>
                <w:szCs w:val="18"/>
                <w:lang w:eastAsia="ar-SA"/>
              </w:rPr>
              <w:t>Řídicí</w:t>
            </w:r>
            <w:r w:rsidRPr="00DC1C15">
              <w:rPr>
                <w:rFonts w:ascii="Arial" w:hAnsi="Arial" w:cs="Arial"/>
                <w:sz w:val="18"/>
                <w:szCs w:val="18"/>
                <w:lang w:eastAsia="ar-SA"/>
              </w:rPr>
              <w:t>m výborem) schvalovány s ohledem na míru naplnění cílových hodnot nastavených indikátorů. V případě hrozícího nenaplnění zvolené hod</w:t>
            </w:r>
            <w:r>
              <w:rPr>
                <w:rFonts w:ascii="Arial" w:hAnsi="Arial" w:cs="Arial"/>
                <w:sz w:val="18"/>
                <w:szCs w:val="18"/>
                <w:lang w:eastAsia="ar-SA"/>
              </w:rPr>
              <w:t>noty</w:t>
            </w:r>
            <w:r w:rsidRPr="00DC1C15">
              <w:rPr>
                <w:rFonts w:ascii="Arial" w:hAnsi="Arial" w:cs="Arial"/>
                <w:sz w:val="18"/>
                <w:szCs w:val="18"/>
                <w:lang w:eastAsia="ar-SA"/>
              </w:rPr>
              <w:t xml:space="preserve"> lze požádat o podstatnou změnu v IPRÚ.</w:t>
            </w:r>
            <w:r>
              <w:rPr>
                <w:rFonts w:ascii="Arial" w:hAnsi="Arial" w:cs="Arial"/>
                <w:b/>
                <w:sz w:val="20"/>
                <w:szCs w:val="18"/>
                <w:lang w:eastAsia="ar-SA"/>
              </w:rPr>
              <w:t xml:space="preserve"> </w:t>
            </w:r>
          </w:p>
        </w:tc>
      </w:tr>
      <w:tr w:rsidR="002E49BE" w:rsidRPr="00FA7EED" w14:paraId="7994B914" w14:textId="77777777" w:rsidTr="008956E4">
        <w:trPr>
          <w:cantSplit/>
          <w:trHeight w:val="510"/>
        </w:trPr>
        <w:tc>
          <w:tcPr>
            <w:tcW w:w="5000" w:type="pct"/>
            <w:gridSpan w:val="8"/>
            <w:shd w:val="clear" w:color="auto" w:fill="BFBFBF" w:themeFill="background1" w:themeFillShade="BF"/>
            <w:vAlign w:val="center"/>
          </w:tcPr>
          <w:p w14:paraId="1B78850B" w14:textId="77777777" w:rsidR="002E49BE" w:rsidRPr="00067A14" w:rsidRDefault="002E49BE" w:rsidP="008956E4">
            <w:pPr>
              <w:spacing w:before="0" w:after="0"/>
              <w:jc w:val="center"/>
              <w:rPr>
                <w:rFonts w:ascii="Arial" w:hAnsi="Arial" w:cs="Arial"/>
                <w:b/>
                <w:sz w:val="18"/>
                <w:szCs w:val="18"/>
              </w:rPr>
            </w:pPr>
            <w:r w:rsidRPr="00067A14">
              <w:rPr>
                <w:rFonts w:ascii="Arial" w:hAnsi="Arial" w:cs="Arial"/>
                <w:b/>
                <w:sz w:val="18"/>
                <w:szCs w:val="18"/>
              </w:rPr>
              <w:lastRenderedPageBreak/>
              <w:t>Politická rizika</w:t>
            </w:r>
          </w:p>
        </w:tc>
      </w:tr>
      <w:tr w:rsidR="002E49BE" w:rsidRPr="00FA7EED" w14:paraId="0B5CD764" w14:textId="77777777" w:rsidTr="008956E4">
        <w:trPr>
          <w:cantSplit/>
          <w:trHeight w:val="283"/>
        </w:trPr>
        <w:tc>
          <w:tcPr>
            <w:tcW w:w="710" w:type="pct"/>
            <w:vAlign w:val="center"/>
          </w:tcPr>
          <w:p w14:paraId="598D3C69" w14:textId="77777777" w:rsidR="002E49BE" w:rsidRPr="00067A14" w:rsidRDefault="002E49BE" w:rsidP="008956E4">
            <w:pPr>
              <w:spacing w:before="0" w:after="0"/>
              <w:rPr>
                <w:rFonts w:ascii="Arial" w:hAnsi="Arial" w:cs="Arial"/>
                <w:b/>
                <w:sz w:val="18"/>
                <w:szCs w:val="18"/>
                <w:lang w:eastAsia="ar-SA"/>
              </w:rPr>
            </w:pPr>
            <w:r w:rsidRPr="00067A14">
              <w:rPr>
                <w:rFonts w:ascii="Arial" w:hAnsi="Arial" w:cs="Arial"/>
                <w:b/>
                <w:sz w:val="18"/>
                <w:szCs w:val="18"/>
                <w:lang w:eastAsia="ar-SA"/>
              </w:rPr>
              <w:t xml:space="preserve">Politická nestabilita ČR/EU </w:t>
            </w:r>
          </w:p>
        </w:tc>
        <w:tc>
          <w:tcPr>
            <w:tcW w:w="863" w:type="pct"/>
            <w:vAlign w:val="center"/>
          </w:tcPr>
          <w:p w14:paraId="1A5363A2" w14:textId="77777777" w:rsidR="002E49BE" w:rsidRPr="00067A14" w:rsidRDefault="002E49BE" w:rsidP="008956E4">
            <w:pPr>
              <w:spacing w:before="0" w:after="0"/>
              <w:jc w:val="both"/>
              <w:rPr>
                <w:rFonts w:ascii="Arial" w:hAnsi="Arial" w:cs="Arial"/>
                <w:sz w:val="18"/>
                <w:szCs w:val="18"/>
                <w:lang w:eastAsia="ar-SA"/>
              </w:rPr>
            </w:pPr>
            <w:r w:rsidRPr="00067A14">
              <w:rPr>
                <w:rFonts w:ascii="Arial" w:hAnsi="Arial" w:cs="Arial"/>
                <w:sz w:val="18"/>
                <w:szCs w:val="18"/>
                <w:lang w:eastAsia="ar-SA"/>
              </w:rPr>
              <w:t>Změny politické situace na úrovni ČR/EU by mohly vést k zásadnímu přehodnocení dotační politiky a ohrožení realizace IPRÚ</w:t>
            </w:r>
          </w:p>
        </w:tc>
        <w:tc>
          <w:tcPr>
            <w:tcW w:w="153" w:type="pct"/>
            <w:vAlign w:val="center"/>
          </w:tcPr>
          <w:p w14:paraId="0C220F61"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5</w:t>
            </w:r>
          </w:p>
        </w:tc>
        <w:tc>
          <w:tcPr>
            <w:tcW w:w="153" w:type="pct"/>
            <w:vAlign w:val="center"/>
          </w:tcPr>
          <w:p w14:paraId="11B4A155"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1</w:t>
            </w:r>
          </w:p>
        </w:tc>
        <w:tc>
          <w:tcPr>
            <w:tcW w:w="153" w:type="pct"/>
            <w:vAlign w:val="center"/>
          </w:tcPr>
          <w:p w14:paraId="599DE9FB"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5</w:t>
            </w:r>
          </w:p>
        </w:tc>
        <w:tc>
          <w:tcPr>
            <w:tcW w:w="280" w:type="pct"/>
            <w:vAlign w:val="center"/>
          </w:tcPr>
          <w:p w14:paraId="1A26338D"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Nízký dopad</w:t>
            </w:r>
          </w:p>
        </w:tc>
        <w:tc>
          <w:tcPr>
            <w:tcW w:w="474" w:type="pct"/>
            <w:vAlign w:val="center"/>
          </w:tcPr>
          <w:p w14:paraId="46947B3E"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ČR/EU</w:t>
            </w:r>
          </w:p>
        </w:tc>
        <w:tc>
          <w:tcPr>
            <w:tcW w:w="2214" w:type="pct"/>
            <w:vAlign w:val="center"/>
          </w:tcPr>
          <w:p w14:paraId="4948DD41" w14:textId="77777777" w:rsidR="002E49BE" w:rsidRPr="00067A14" w:rsidRDefault="002E49BE" w:rsidP="008956E4">
            <w:pPr>
              <w:spacing w:before="0" w:after="0"/>
              <w:jc w:val="center"/>
            </w:pPr>
            <w:r w:rsidRPr="00067A14">
              <w:rPr>
                <w:rFonts w:ascii="Arial" w:hAnsi="Arial" w:cs="Arial"/>
                <w:b/>
                <w:sz w:val="20"/>
                <w:szCs w:val="18"/>
                <w:lang w:eastAsia="ar-SA"/>
              </w:rPr>
              <w:t>-</w:t>
            </w:r>
          </w:p>
        </w:tc>
      </w:tr>
      <w:tr w:rsidR="002E49BE" w:rsidRPr="00FA7EED" w14:paraId="0BDC4212" w14:textId="77777777" w:rsidTr="008956E4">
        <w:trPr>
          <w:cantSplit/>
          <w:trHeight w:val="283"/>
        </w:trPr>
        <w:tc>
          <w:tcPr>
            <w:tcW w:w="710" w:type="pct"/>
            <w:vAlign w:val="center"/>
          </w:tcPr>
          <w:p w14:paraId="03BFC377" w14:textId="77777777" w:rsidR="002E49BE" w:rsidRPr="00067A14" w:rsidRDefault="002E49BE" w:rsidP="008956E4">
            <w:pPr>
              <w:spacing w:before="0" w:after="0"/>
              <w:rPr>
                <w:rFonts w:ascii="Arial" w:hAnsi="Arial" w:cs="Arial"/>
                <w:b/>
                <w:sz w:val="18"/>
                <w:szCs w:val="18"/>
                <w:lang w:eastAsia="ar-SA"/>
              </w:rPr>
            </w:pPr>
            <w:r w:rsidRPr="00067A14">
              <w:rPr>
                <w:rFonts w:ascii="Arial" w:hAnsi="Arial" w:cs="Arial"/>
                <w:b/>
                <w:sz w:val="18"/>
                <w:szCs w:val="18"/>
                <w:lang w:eastAsia="ar-SA"/>
              </w:rPr>
              <w:t>Změna politického vedení nositele</w:t>
            </w:r>
          </w:p>
        </w:tc>
        <w:tc>
          <w:tcPr>
            <w:tcW w:w="863" w:type="pct"/>
            <w:vAlign w:val="center"/>
          </w:tcPr>
          <w:p w14:paraId="6EBA5F2E" w14:textId="77777777" w:rsidR="002E49BE" w:rsidRPr="00067A14" w:rsidRDefault="002E49BE" w:rsidP="008956E4">
            <w:pPr>
              <w:spacing w:before="0" w:after="0"/>
              <w:jc w:val="both"/>
              <w:rPr>
                <w:rFonts w:ascii="Arial" w:hAnsi="Arial" w:cs="Arial"/>
                <w:sz w:val="18"/>
                <w:szCs w:val="18"/>
                <w:lang w:eastAsia="ar-SA"/>
              </w:rPr>
            </w:pPr>
            <w:r w:rsidRPr="00067A14">
              <w:rPr>
                <w:rFonts w:ascii="Arial" w:hAnsi="Arial" w:cs="Arial"/>
                <w:sz w:val="18"/>
                <w:szCs w:val="18"/>
                <w:lang w:eastAsia="ar-SA"/>
              </w:rPr>
              <w:t xml:space="preserve">Změny politického vedení na straně nositele by mohly vést ke změně priorit, se snahou implementovat je do již schváleného IPRÚ </w:t>
            </w:r>
          </w:p>
        </w:tc>
        <w:tc>
          <w:tcPr>
            <w:tcW w:w="153" w:type="pct"/>
            <w:vAlign w:val="center"/>
          </w:tcPr>
          <w:p w14:paraId="7EE25554"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2</w:t>
            </w:r>
          </w:p>
        </w:tc>
        <w:tc>
          <w:tcPr>
            <w:tcW w:w="153" w:type="pct"/>
            <w:vAlign w:val="center"/>
          </w:tcPr>
          <w:p w14:paraId="4BF06DD4"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3</w:t>
            </w:r>
          </w:p>
        </w:tc>
        <w:tc>
          <w:tcPr>
            <w:tcW w:w="153" w:type="pct"/>
            <w:vAlign w:val="center"/>
          </w:tcPr>
          <w:p w14:paraId="61B230A9"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6</w:t>
            </w:r>
          </w:p>
        </w:tc>
        <w:tc>
          <w:tcPr>
            <w:tcW w:w="280" w:type="pct"/>
            <w:vAlign w:val="center"/>
          </w:tcPr>
          <w:p w14:paraId="0C01AAA6"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color w:val="000000"/>
                <w:sz w:val="18"/>
                <w:szCs w:val="18"/>
              </w:rPr>
              <w:t>Nízký dopad</w:t>
            </w:r>
          </w:p>
        </w:tc>
        <w:tc>
          <w:tcPr>
            <w:tcW w:w="474" w:type="pct"/>
            <w:vAlign w:val="center"/>
          </w:tcPr>
          <w:p w14:paraId="36FC6152" w14:textId="77777777" w:rsidR="002E49BE" w:rsidRPr="00067A14" w:rsidRDefault="002E49BE" w:rsidP="008956E4">
            <w:pPr>
              <w:spacing w:before="0" w:after="0"/>
              <w:jc w:val="center"/>
              <w:rPr>
                <w:rFonts w:ascii="Arial" w:hAnsi="Arial" w:cs="Arial"/>
                <w:sz w:val="18"/>
                <w:szCs w:val="18"/>
                <w:lang w:eastAsia="ar-SA"/>
              </w:rPr>
            </w:pPr>
            <w:r w:rsidRPr="00067A14">
              <w:rPr>
                <w:rFonts w:ascii="Arial" w:hAnsi="Arial" w:cs="Arial"/>
                <w:sz w:val="18"/>
                <w:szCs w:val="18"/>
                <w:lang w:eastAsia="ar-SA"/>
              </w:rPr>
              <w:t>Nositel IPRÚ</w:t>
            </w:r>
          </w:p>
        </w:tc>
        <w:tc>
          <w:tcPr>
            <w:tcW w:w="2214" w:type="pct"/>
            <w:vAlign w:val="center"/>
          </w:tcPr>
          <w:p w14:paraId="0B2E576A" w14:textId="77777777" w:rsidR="002E49BE" w:rsidRPr="00067A14" w:rsidRDefault="002E49BE" w:rsidP="008956E4">
            <w:pPr>
              <w:spacing w:before="0" w:after="0"/>
              <w:jc w:val="center"/>
            </w:pPr>
            <w:r w:rsidRPr="00067A14">
              <w:rPr>
                <w:rFonts w:ascii="Arial" w:hAnsi="Arial" w:cs="Arial"/>
                <w:b/>
                <w:sz w:val="20"/>
                <w:szCs w:val="18"/>
                <w:lang w:eastAsia="ar-SA"/>
              </w:rPr>
              <w:t>-</w:t>
            </w:r>
          </w:p>
        </w:tc>
      </w:tr>
      <w:tr w:rsidR="002E49BE" w:rsidRPr="00FA7EED" w14:paraId="649B5DCD" w14:textId="77777777" w:rsidTr="008956E4">
        <w:trPr>
          <w:cantSplit/>
          <w:trHeight w:val="510"/>
        </w:trPr>
        <w:tc>
          <w:tcPr>
            <w:tcW w:w="5000" w:type="pct"/>
            <w:gridSpan w:val="8"/>
            <w:shd w:val="clear" w:color="auto" w:fill="BFBFBF" w:themeFill="background1" w:themeFillShade="BF"/>
            <w:vAlign w:val="center"/>
          </w:tcPr>
          <w:p w14:paraId="1BDF67BC" w14:textId="77777777" w:rsidR="002E49BE" w:rsidRPr="00FA7EED" w:rsidRDefault="002E49BE" w:rsidP="008956E4">
            <w:pPr>
              <w:spacing w:before="0" w:after="0"/>
              <w:jc w:val="center"/>
              <w:rPr>
                <w:rFonts w:ascii="Arial" w:hAnsi="Arial" w:cs="Arial"/>
                <w:sz w:val="18"/>
                <w:szCs w:val="18"/>
                <w:lang w:eastAsia="ar-SA"/>
              </w:rPr>
            </w:pPr>
            <w:r w:rsidRPr="00FA7EED">
              <w:rPr>
                <w:rFonts w:ascii="Arial" w:hAnsi="Arial" w:cs="Arial"/>
                <w:b/>
                <w:sz w:val="18"/>
                <w:szCs w:val="18"/>
              </w:rPr>
              <w:t>Rizika spojená s realizací klíčových intervencí</w:t>
            </w:r>
          </w:p>
        </w:tc>
      </w:tr>
      <w:tr w:rsidR="002E49BE" w:rsidRPr="00FA7EED" w14:paraId="4E63F1B3" w14:textId="77777777" w:rsidTr="008956E4">
        <w:trPr>
          <w:cantSplit/>
          <w:trHeight w:val="283"/>
        </w:trPr>
        <w:tc>
          <w:tcPr>
            <w:tcW w:w="710" w:type="pct"/>
            <w:vAlign w:val="center"/>
          </w:tcPr>
          <w:p w14:paraId="376A7EC1" w14:textId="77777777" w:rsidR="002E49BE" w:rsidRPr="00B11560" w:rsidRDefault="002E49BE" w:rsidP="008956E4">
            <w:pPr>
              <w:spacing w:before="0" w:after="0"/>
              <w:jc w:val="both"/>
              <w:rPr>
                <w:rFonts w:ascii="Arial" w:hAnsi="Arial" w:cs="Arial"/>
                <w:b/>
                <w:sz w:val="18"/>
                <w:szCs w:val="18"/>
              </w:rPr>
            </w:pPr>
            <w:r w:rsidRPr="00B11560">
              <w:rPr>
                <w:rFonts w:ascii="Arial" w:hAnsi="Arial" w:cs="Arial"/>
                <w:b/>
                <w:sz w:val="18"/>
                <w:szCs w:val="18"/>
              </w:rPr>
              <w:t>Nerealizování klíčových intervencí</w:t>
            </w:r>
          </w:p>
        </w:tc>
        <w:tc>
          <w:tcPr>
            <w:tcW w:w="863" w:type="pct"/>
            <w:vAlign w:val="center"/>
          </w:tcPr>
          <w:p w14:paraId="0B8D8091"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V případě nerealizování klíčových intervencí může dojít k porušení integrovanosti strategie a synergických vazeb a dopadů.</w:t>
            </w:r>
          </w:p>
        </w:tc>
        <w:tc>
          <w:tcPr>
            <w:tcW w:w="153" w:type="pct"/>
            <w:vAlign w:val="center"/>
          </w:tcPr>
          <w:p w14:paraId="4E89F4F8"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5</w:t>
            </w:r>
          </w:p>
        </w:tc>
        <w:tc>
          <w:tcPr>
            <w:tcW w:w="153" w:type="pct"/>
            <w:vAlign w:val="center"/>
          </w:tcPr>
          <w:p w14:paraId="1D87B413"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3</w:t>
            </w:r>
          </w:p>
        </w:tc>
        <w:tc>
          <w:tcPr>
            <w:tcW w:w="153" w:type="pct"/>
            <w:vAlign w:val="center"/>
          </w:tcPr>
          <w:p w14:paraId="7A13F88B"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15</w:t>
            </w:r>
          </w:p>
        </w:tc>
        <w:tc>
          <w:tcPr>
            <w:tcW w:w="280" w:type="pct"/>
            <w:vAlign w:val="center"/>
          </w:tcPr>
          <w:p w14:paraId="6B32DCD0"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Vysoký dopad</w:t>
            </w:r>
          </w:p>
        </w:tc>
        <w:tc>
          <w:tcPr>
            <w:tcW w:w="474" w:type="pct"/>
            <w:vAlign w:val="center"/>
          </w:tcPr>
          <w:p w14:paraId="194DFC32" w14:textId="77777777" w:rsidR="002E49BE" w:rsidRPr="0095424D" w:rsidRDefault="002E49BE" w:rsidP="008956E4">
            <w:pPr>
              <w:spacing w:before="0" w:after="0"/>
              <w:jc w:val="center"/>
              <w:rPr>
                <w:rFonts w:ascii="Arial" w:hAnsi="Arial" w:cs="Arial"/>
                <w:sz w:val="18"/>
                <w:szCs w:val="18"/>
                <w:lang w:eastAsia="ar-SA"/>
              </w:rPr>
            </w:pPr>
            <w:r w:rsidRPr="0095424D">
              <w:rPr>
                <w:rFonts w:ascii="Arial" w:hAnsi="Arial" w:cs="Arial"/>
                <w:sz w:val="18"/>
                <w:szCs w:val="18"/>
                <w:lang w:eastAsia="ar-SA"/>
              </w:rPr>
              <w:t>Nositel</w:t>
            </w:r>
          </w:p>
          <w:p w14:paraId="5FD0BB8A"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lang w:eastAsia="ar-SA"/>
              </w:rPr>
              <w:t>IPRÚ</w:t>
            </w:r>
          </w:p>
        </w:tc>
        <w:tc>
          <w:tcPr>
            <w:tcW w:w="2214" w:type="pct"/>
            <w:vAlign w:val="center"/>
          </w:tcPr>
          <w:p w14:paraId="65B791DE"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rPr>
              <w:t>Klíčové intervence budou předem diskutovány jak s relevantními aktéry v území na pracovních skupinách, tak s ŘO OP.</w:t>
            </w:r>
          </w:p>
        </w:tc>
      </w:tr>
      <w:tr w:rsidR="002E49BE" w:rsidRPr="00FA7EED" w14:paraId="7C3B98CB" w14:textId="77777777" w:rsidTr="008956E4">
        <w:trPr>
          <w:cantSplit/>
          <w:trHeight w:val="283"/>
        </w:trPr>
        <w:tc>
          <w:tcPr>
            <w:tcW w:w="710" w:type="pct"/>
            <w:vAlign w:val="center"/>
          </w:tcPr>
          <w:p w14:paraId="6B3C4A20" w14:textId="77777777" w:rsidR="002E49BE" w:rsidRPr="00B11560" w:rsidRDefault="002E49BE" w:rsidP="008956E4">
            <w:pPr>
              <w:spacing w:before="0" w:after="0"/>
              <w:jc w:val="both"/>
              <w:rPr>
                <w:rFonts w:ascii="Arial" w:hAnsi="Arial" w:cs="Arial"/>
                <w:b/>
                <w:sz w:val="18"/>
                <w:szCs w:val="18"/>
              </w:rPr>
            </w:pPr>
            <w:r w:rsidRPr="00B11560">
              <w:rPr>
                <w:rFonts w:ascii="Arial" w:hAnsi="Arial" w:cs="Arial"/>
                <w:b/>
                <w:sz w:val="18"/>
                <w:szCs w:val="18"/>
              </w:rPr>
              <w:t>Nesplnění termínu plnění klíčových intervencí</w:t>
            </w:r>
          </w:p>
        </w:tc>
        <w:tc>
          <w:tcPr>
            <w:tcW w:w="863" w:type="pct"/>
            <w:vAlign w:val="center"/>
          </w:tcPr>
          <w:p w14:paraId="02F48F43"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Prodloužení realizace projektu mimo závazné termíny pro jeho realizaci</w:t>
            </w:r>
          </w:p>
        </w:tc>
        <w:tc>
          <w:tcPr>
            <w:tcW w:w="153" w:type="pct"/>
            <w:vAlign w:val="center"/>
          </w:tcPr>
          <w:p w14:paraId="7B28A486"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5</w:t>
            </w:r>
          </w:p>
        </w:tc>
        <w:tc>
          <w:tcPr>
            <w:tcW w:w="153" w:type="pct"/>
            <w:vAlign w:val="center"/>
          </w:tcPr>
          <w:p w14:paraId="613CA8CF"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4</w:t>
            </w:r>
          </w:p>
        </w:tc>
        <w:tc>
          <w:tcPr>
            <w:tcW w:w="153" w:type="pct"/>
            <w:vAlign w:val="center"/>
          </w:tcPr>
          <w:p w14:paraId="6F24EEFA"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20</w:t>
            </w:r>
          </w:p>
        </w:tc>
        <w:tc>
          <w:tcPr>
            <w:tcW w:w="280" w:type="pct"/>
            <w:vAlign w:val="center"/>
          </w:tcPr>
          <w:p w14:paraId="76F0EE98"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Kritický dopad</w:t>
            </w:r>
          </w:p>
        </w:tc>
        <w:tc>
          <w:tcPr>
            <w:tcW w:w="474" w:type="pct"/>
            <w:vAlign w:val="center"/>
          </w:tcPr>
          <w:p w14:paraId="13FE2E24" w14:textId="77777777" w:rsidR="002E49BE" w:rsidRPr="0095424D" w:rsidRDefault="002E49BE" w:rsidP="008956E4">
            <w:pPr>
              <w:spacing w:before="0" w:after="0"/>
              <w:jc w:val="center"/>
              <w:rPr>
                <w:rFonts w:ascii="Arial" w:hAnsi="Arial" w:cs="Arial"/>
                <w:sz w:val="18"/>
                <w:szCs w:val="18"/>
                <w:lang w:eastAsia="ar-SA"/>
              </w:rPr>
            </w:pPr>
            <w:r w:rsidRPr="0095424D">
              <w:rPr>
                <w:rFonts w:ascii="Arial" w:hAnsi="Arial" w:cs="Arial"/>
                <w:sz w:val="18"/>
                <w:szCs w:val="18"/>
                <w:lang w:eastAsia="ar-SA"/>
              </w:rPr>
              <w:t>Nositel</w:t>
            </w:r>
          </w:p>
          <w:p w14:paraId="193CC45E"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lang w:eastAsia="ar-SA"/>
              </w:rPr>
              <w:t>IPRÚ</w:t>
            </w:r>
          </w:p>
        </w:tc>
        <w:tc>
          <w:tcPr>
            <w:tcW w:w="2214" w:type="pct"/>
            <w:vAlign w:val="center"/>
          </w:tcPr>
          <w:p w14:paraId="4B4600D9"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 xml:space="preserve">Realizace klíčových intervencí je v harmonogramu nastavena tak, aby probíhala kontinuálně po celou dobu realizace IPRÚ. </w:t>
            </w:r>
          </w:p>
          <w:p w14:paraId="579B4F3C"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 xml:space="preserve">Finanční plán IPRÚ a jednotlivých opatření na jednotlivé roky je sestaven tak, aby bral v potaz dobu předpokládané přípravy a realizace identifikovaných integrovaných projektů s důrazem na klíčové intervence. </w:t>
            </w:r>
          </w:p>
        </w:tc>
      </w:tr>
      <w:tr w:rsidR="002E49BE" w:rsidRPr="00FA7EED" w14:paraId="1142506F" w14:textId="77777777" w:rsidTr="008956E4">
        <w:trPr>
          <w:cantSplit/>
          <w:trHeight w:val="283"/>
        </w:trPr>
        <w:tc>
          <w:tcPr>
            <w:tcW w:w="710" w:type="pct"/>
            <w:vAlign w:val="center"/>
          </w:tcPr>
          <w:p w14:paraId="1561A872" w14:textId="77777777" w:rsidR="002E49BE" w:rsidRPr="00B11560" w:rsidRDefault="002E49BE" w:rsidP="008956E4">
            <w:pPr>
              <w:spacing w:before="0" w:after="0"/>
              <w:jc w:val="both"/>
              <w:rPr>
                <w:rFonts w:ascii="Arial" w:hAnsi="Arial" w:cs="Arial"/>
                <w:b/>
                <w:sz w:val="18"/>
                <w:szCs w:val="18"/>
              </w:rPr>
            </w:pPr>
            <w:r w:rsidRPr="00B11560">
              <w:rPr>
                <w:rFonts w:ascii="Arial" w:hAnsi="Arial" w:cs="Arial"/>
                <w:b/>
                <w:sz w:val="18"/>
                <w:szCs w:val="18"/>
              </w:rPr>
              <w:lastRenderedPageBreak/>
              <w:t>Nenaplnění indikátorů klíčových intervencí</w:t>
            </w:r>
          </w:p>
        </w:tc>
        <w:tc>
          <w:tcPr>
            <w:tcW w:w="863" w:type="pct"/>
            <w:vAlign w:val="center"/>
          </w:tcPr>
          <w:p w14:paraId="5E87EB43"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Nenaplnění závazných indikátorů klíčových intervencí projektů, tzn. nesplnění podmínek ŘO OP, může vést ke snížení alokace a ohrožení integrovanosti strategie.</w:t>
            </w:r>
          </w:p>
        </w:tc>
        <w:tc>
          <w:tcPr>
            <w:tcW w:w="153" w:type="pct"/>
            <w:vAlign w:val="center"/>
          </w:tcPr>
          <w:p w14:paraId="1F595EFB"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5</w:t>
            </w:r>
          </w:p>
        </w:tc>
        <w:tc>
          <w:tcPr>
            <w:tcW w:w="153" w:type="pct"/>
            <w:vAlign w:val="center"/>
          </w:tcPr>
          <w:p w14:paraId="429D7D67"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4</w:t>
            </w:r>
          </w:p>
        </w:tc>
        <w:tc>
          <w:tcPr>
            <w:tcW w:w="153" w:type="pct"/>
            <w:vAlign w:val="center"/>
          </w:tcPr>
          <w:p w14:paraId="2EE0B76E" w14:textId="77777777" w:rsidR="002E49BE" w:rsidRPr="00FA7EED" w:rsidRDefault="002E49BE" w:rsidP="008956E4">
            <w:pPr>
              <w:spacing w:before="0" w:after="0"/>
              <w:jc w:val="center"/>
              <w:rPr>
                <w:rFonts w:ascii="Arial" w:hAnsi="Arial" w:cs="Arial"/>
                <w:sz w:val="18"/>
                <w:szCs w:val="18"/>
              </w:rPr>
            </w:pPr>
            <w:r w:rsidRPr="00FA7EED">
              <w:rPr>
                <w:rFonts w:ascii="Arial" w:hAnsi="Arial" w:cs="Arial"/>
                <w:sz w:val="18"/>
                <w:szCs w:val="18"/>
              </w:rPr>
              <w:t>20</w:t>
            </w:r>
          </w:p>
        </w:tc>
        <w:tc>
          <w:tcPr>
            <w:tcW w:w="280" w:type="pct"/>
            <w:vAlign w:val="center"/>
          </w:tcPr>
          <w:p w14:paraId="7DE9B6B9" w14:textId="77777777" w:rsidR="002E49BE" w:rsidRPr="00224FE2" w:rsidRDefault="002E49BE" w:rsidP="008956E4">
            <w:pPr>
              <w:spacing w:before="0" w:after="0"/>
              <w:jc w:val="center"/>
              <w:rPr>
                <w:rFonts w:ascii="Arial" w:hAnsi="Arial" w:cs="Arial"/>
                <w:sz w:val="18"/>
                <w:szCs w:val="18"/>
              </w:rPr>
            </w:pPr>
            <w:r w:rsidRPr="00224FE2">
              <w:rPr>
                <w:rFonts w:ascii="Arial" w:hAnsi="Arial" w:cs="Arial"/>
                <w:sz w:val="18"/>
                <w:szCs w:val="18"/>
              </w:rPr>
              <w:t>Kritický dopad</w:t>
            </w:r>
          </w:p>
        </w:tc>
        <w:tc>
          <w:tcPr>
            <w:tcW w:w="474" w:type="pct"/>
            <w:vAlign w:val="center"/>
          </w:tcPr>
          <w:p w14:paraId="0A13C727" w14:textId="77777777" w:rsidR="002E49BE" w:rsidRPr="0095424D" w:rsidRDefault="002E49BE" w:rsidP="008956E4">
            <w:pPr>
              <w:spacing w:before="0" w:after="0"/>
              <w:jc w:val="center"/>
              <w:rPr>
                <w:rFonts w:ascii="Arial" w:hAnsi="Arial" w:cs="Arial"/>
                <w:sz w:val="18"/>
                <w:szCs w:val="18"/>
                <w:lang w:eastAsia="ar-SA"/>
              </w:rPr>
            </w:pPr>
            <w:r w:rsidRPr="0095424D">
              <w:rPr>
                <w:rFonts w:ascii="Arial" w:hAnsi="Arial" w:cs="Arial"/>
                <w:sz w:val="18"/>
                <w:szCs w:val="18"/>
                <w:lang w:eastAsia="ar-SA"/>
              </w:rPr>
              <w:t>Nositel</w:t>
            </w:r>
          </w:p>
          <w:p w14:paraId="33CBE508"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lang w:eastAsia="ar-SA"/>
              </w:rPr>
              <w:t>IPRÚ</w:t>
            </w:r>
          </w:p>
        </w:tc>
        <w:tc>
          <w:tcPr>
            <w:tcW w:w="2214" w:type="pct"/>
            <w:vAlign w:val="center"/>
          </w:tcPr>
          <w:p w14:paraId="301E30C9"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lang w:eastAsia="ar-SA"/>
              </w:rPr>
              <w:t>Indikátory klíčových intervencí jsou stanoveny na základě deklarovaných indikátorů projektových záměrů. Změny projektových záměrů mající vliv na deklarované cílové hodnoty indikátorů tak budou mít vliv i na plnění indikátorů celého IPRÚ. Indikátory byly nastaveny na základě dialogu s obornou veřejností a klíčovými aktéry v rámci pracovních skupin, kteří ručí za jejich reálnost a dosažitelnost.</w:t>
            </w:r>
          </w:p>
        </w:tc>
      </w:tr>
      <w:tr w:rsidR="002E49BE" w:rsidRPr="00FA7EED" w14:paraId="15A5C912" w14:textId="77777777" w:rsidTr="008956E4">
        <w:trPr>
          <w:cantSplit/>
          <w:trHeight w:val="283"/>
        </w:trPr>
        <w:tc>
          <w:tcPr>
            <w:tcW w:w="710" w:type="pct"/>
            <w:vAlign w:val="center"/>
          </w:tcPr>
          <w:p w14:paraId="38147BC1" w14:textId="77777777" w:rsidR="002E49BE" w:rsidRPr="00B11560" w:rsidRDefault="002E49BE" w:rsidP="008956E4">
            <w:pPr>
              <w:spacing w:before="0" w:after="0"/>
              <w:jc w:val="both"/>
              <w:rPr>
                <w:rFonts w:ascii="Arial" w:hAnsi="Arial" w:cs="Arial"/>
                <w:b/>
                <w:sz w:val="18"/>
                <w:szCs w:val="18"/>
              </w:rPr>
            </w:pPr>
            <w:r w:rsidRPr="00B11560">
              <w:rPr>
                <w:rFonts w:ascii="Arial" w:hAnsi="Arial" w:cs="Arial"/>
                <w:b/>
                <w:sz w:val="18"/>
                <w:szCs w:val="18"/>
              </w:rPr>
              <w:t>Nevyjasněné vlastnické vztahy a další organizační problémy při realizaci klíčových intervencí</w:t>
            </w:r>
          </w:p>
        </w:tc>
        <w:tc>
          <w:tcPr>
            <w:tcW w:w="863" w:type="pct"/>
            <w:vAlign w:val="center"/>
          </w:tcPr>
          <w:p w14:paraId="04DC7542" w14:textId="77777777" w:rsidR="002E49BE" w:rsidRPr="00FA7EED" w:rsidRDefault="002E49BE" w:rsidP="008956E4">
            <w:pPr>
              <w:spacing w:before="0" w:after="0"/>
              <w:jc w:val="both"/>
              <w:rPr>
                <w:rFonts w:ascii="Arial" w:hAnsi="Arial" w:cs="Arial"/>
                <w:sz w:val="18"/>
                <w:szCs w:val="18"/>
              </w:rPr>
            </w:pPr>
            <w:r w:rsidRPr="00FA7EED">
              <w:rPr>
                <w:rFonts w:ascii="Arial" w:hAnsi="Arial" w:cs="Arial"/>
                <w:sz w:val="18"/>
                <w:szCs w:val="18"/>
              </w:rPr>
              <w:t>Toto riziko se týká zejména oblasti dopravy a technické infrastruktury. Díky nevyjasněným vlastnickým vztahům může být ohrožena realizace klíčových intervencí v těchto oblastech.</w:t>
            </w:r>
          </w:p>
        </w:tc>
        <w:tc>
          <w:tcPr>
            <w:tcW w:w="153" w:type="pct"/>
            <w:vAlign w:val="center"/>
          </w:tcPr>
          <w:p w14:paraId="188B05CC"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rPr>
              <w:t>4</w:t>
            </w:r>
          </w:p>
        </w:tc>
        <w:tc>
          <w:tcPr>
            <w:tcW w:w="153" w:type="pct"/>
            <w:vAlign w:val="center"/>
          </w:tcPr>
          <w:p w14:paraId="286A2C04"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rPr>
              <w:t>4</w:t>
            </w:r>
          </w:p>
        </w:tc>
        <w:tc>
          <w:tcPr>
            <w:tcW w:w="153" w:type="pct"/>
            <w:vAlign w:val="center"/>
          </w:tcPr>
          <w:p w14:paraId="0C27652E"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rPr>
              <w:t>16</w:t>
            </w:r>
          </w:p>
        </w:tc>
        <w:tc>
          <w:tcPr>
            <w:tcW w:w="280" w:type="pct"/>
            <w:vAlign w:val="center"/>
          </w:tcPr>
          <w:p w14:paraId="5E615360"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rPr>
              <w:t>Vysoký</w:t>
            </w:r>
            <w:r w:rsidRPr="00FA7EED">
              <w:rPr>
                <w:rFonts w:ascii="Arial" w:hAnsi="Arial" w:cs="Arial"/>
                <w:sz w:val="18"/>
                <w:szCs w:val="18"/>
              </w:rPr>
              <w:t xml:space="preserve"> dopad</w:t>
            </w:r>
          </w:p>
        </w:tc>
        <w:tc>
          <w:tcPr>
            <w:tcW w:w="474" w:type="pct"/>
            <w:vAlign w:val="center"/>
          </w:tcPr>
          <w:p w14:paraId="56C87685" w14:textId="77777777" w:rsidR="002E49BE" w:rsidRPr="0095424D" w:rsidRDefault="002E49BE" w:rsidP="008956E4">
            <w:pPr>
              <w:spacing w:before="0" w:after="0"/>
              <w:jc w:val="center"/>
              <w:rPr>
                <w:rFonts w:ascii="Arial" w:hAnsi="Arial" w:cs="Arial"/>
                <w:sz w:val="18"/>
                <w:szCs w:val="18"/>
                <w:lang w:eastAsia="ar-SA"/>
              </w:rPr>
            </w:pPr>
            <w:r w:rsidRPr="0095424D">
              <w:rPr>
                <w:rFonts w:ascii="Arial" w:hAnsi="Arial" w:cs="Arial"/>
                <w:sz w:val="18"/>
                <w:szCs w:val="18"/>
                <w:lang w:eastAsia="ar-SA"/>
              </w:rPr>
              <w:t>Nositel</w:t>
            </w:r>
          </w:p>
          <w:p w14:paraId="6377B4B1" w14:textId="77777777" w:rsidR="002E49BE" w:rsidRPr="00FA7EED" w:rsidRDefault="002E49BE" w:rsidP="008956E4">
            <w:pPr>
              <w:spacing w:before="0" w:after="0"/>
              <w:jc w:val="center"/>
              <w:rPr>
                <w:rFonts w:ascii="Arial" w:hAnsi="Arial" w:cs="Arial"/>
                <w:sz w:val="18"/>
                <w:szCs w:val="18"/>
              </w:rPr>
            </w:pPr>
            <w:r>
              <w:rPr>
                <w:rFonts w:ascii="Arial" w:hAnsi="Arial" w:cs="Arial"/>
                <w:sz w:val="18"/>
                <w:szCs w:val="18"/>
                <w:lang w:eastAsia="ar-SA"/>
              </w:rPr>
              <w:t>IPRÚ/Nositelé projektů</w:t>
            </w:r>
          </w:p>
        </w:tc>
        <w:tc>
          <w:tcPr>
            <w:tcW w:w="2214" w:type="pct"/>
            <w:vAlign w:val="center"/>
          </w:tcPr>
          <w:p w14:paraId="025BC51E" w14:textId="77777777" w:rsidR="002E49BE" w:rsidRPr="00FA7EED" w:rsidRDefault="002E49BE" w:rsidP="008956E4">
            <w:pPr>
              <w:spacing w:before="0" w:after="0"/>
              <w:jc w:val="both"/>
              <w:rPr>
                <w:rFonts w:ascii="Arial" w:hAnsi="Arial" w:cs="Arial"/>
                <w:sz w:val="18"/>
                <w:szCs w:val="18"/>
                <w:lang w:eastAsia="ar-SA"/>
              </w:rPr>
            </w:pPr>
            <w:r w:rsidRPr="00FA7EED">
              <w:rPr>
                <w:rFonts w:ascii="Arial" w:hAnsi="Arial" w:cs="Arial"/>
                <w:sz w:val="18"/>
                <w:szCs w:val="18"/>
                <w:lang w:eastAsia="ar-SA"/>
              </w:rPr>
              <w:t>Vlastnické vztahy budou dopředu řešeny a ve fázi přípravy IPRÚ musí probíhat jednání týkající se výkupu relevantních pozemků.</w:t>
            </w:r>
          </w:p>
        </w:tc>
      </w:tr>
      <w:tr w:rsidR="005967B4" w:rsidRPr="00FA7EED" w14:paraId="223FAE06" w14:textId="77777777" w:rsidTr="002E49BE">
        <w:trPr>
          <w:cantSplit/>
          <w:trHeight w:val="2041"/>
          <w:tblHeader/>
        </w:trPr>
        <w:tc>
          <w:tcPr>
            <w:tcW w:w="710" w:type="pct"/>
            <w:shd w:val="clear" w:color="auto" w:fill="D50032"/>
            <w:vAlign w:val="center"/>
          </w:tcPr>
          <w:p w14:paraId="141F81B9" w14:textId="77777777" w:rsidR="005967B4" w:rsidRPr="00FA7EED" w:rsidRDefault="005967B4" w:rsidP="00E410CA">
            <w:pPr>
              <w:keepNext/>
              <w:spacing w:before="0" w:after="0"/>
              <w:jc w:val="center"/>
              <w:rPr>
                <w:rFonts w:ascii="Arial" w:hAnsi="Arial" w:cs="Arial"/>
                <w:b/>
                <w:color w:val="FFFFFF" w:themeColor="background1"/>
                <w:sz w:val="18"/>
                <w:szCs w:val="18"/>
              </w:rPr>
            </w:pPr>
          </w:p>
        </w:tc>
        <w:tc>
          <w:tcPr>
            <w:tcW w:w="863" w:type="pct"/>
            <w:shd w:val="clear" w:color="auto" w:fill="D50032"/>
            <w:vAlign w:val="center"/>
          </w:tcPr>
          <w:p w14:paraId="17C059F2" w14:textId="77777777" w:rsidR="005967B4" w:rsidRPr="00FA7EED" w:rsidRDefault="005967B4" w:rsidP="00E410CA">
            <w:pPr>
              <w:keepNext/>
              <w:spacing w:before="0" w:after="0"/>
              <w:jc w:val="center"/>
              <w:rPr>
                <w:rFonts w:ascii="Arial" w:hAnsi="Arial" w:cs="Arial"/>
                <w:b/>
                <w:color w:val="FFFFFF" w:themeColor="background1"/>
                <w:sz w:val="18"/>
                <w:szCs w:val="18"/>
              </w:rPr>
            </w:pPr>
          </w:p>
        </w:tc>
        <w:tc>
          <w:tcPr>
            <w:tcW w:w="153" w:type="pct"/>
            <w:shd w:val="clear" w:color="auto" w:fill="D50032"/>
            <w:textDirection w:val="btLr"/>
            <w:vAlign w:val="center"/>
          </w:tcPr>
          <w:p w14:paraId="4947542F" w14:textId="77777777" w:rsidR="005967B4" w:rsidRPr="00FA7EED" w:rsidRDefault="005967B4" w:rsidP="00E410CA">
            <w:pPr>
              <w:keepNext/>
              <w:spacing w:before="0" w:after="0"/>
              <w:ind w:left="113" w:right="113"/>
              <w:jc w:val="center"/>
              <w:rPr>
                <w:rFonts w:ascii="Arial" w:hAnsi="Arial" w:cs="Arial"/>
                <w:b/>
                <w:color w:val="FFFFFF" w:themeColor="background1"/>
                <w:sz w:val="18"/>
                <w:szCs w:val="18"/>
              </w:rPr>
            </w:pPr>
          </w:p>
        </w:tc>
        <w:tc>
          <w:tcPr>
            <w:tcW w:w="153" w:type="pct"/>
            <w:shd w:val="clear" w:color="auto" w:fill="D50032"/>
            <w:textDirection w:val="btLr"/>
            <w:vAlign w:val="center"/>
          </w:tcPr>
          <w:p w14:paraId="50755C8D" w14:textId="77777777" w:rsidR="005967B4" w:rsidRPr="00FA7EED" w:rsidRDefault="005967B4" w:rsidP="00E410CA">
            <w:pPr>
              <w:keepNext/>
              <w:spacing w:before="0" w:after="0"/>
              <w:ind w:left="113" w:right="113"/>
              <w:jc w:val="center"/>
              <w:rPr>
                <w:rFonts w:ascii="Arial" w:hAnsi="Arial" w:cs="Arial"/>
                <w:b/>
                <w:color w:val="FFFFFF" w:themeColor="background1"/>
                <w:sz w:val="18"/>
                <w:szCs w:val="18"/>
              </w:rPr>
            </w:pPr>
          </w:p>
        </w:tc>
        <w:tc>
          <w:tcPr>
            <w:tcW w:w="153" w:type="pct"/>
            <w:shd w:val="clear" w:color="auto" w:fill="D50032"/>
            <w:textDirection w:val="btLr"/>
            <w:vAlign w:val="center"/>
          </w:tcPr>
          <w:p w14:paraId="416C6005" w14:textId="77777777" w:rsidR="005967B4" w:rsidRPr="00FA7EED" w:rsidRDefault="005967B4" w:rsidP="00E410CA">
            <w:pPr>
              <w:keepNext/>
              <w:spacing w:before="0" w:after="0"/>
              <w:ind w:left="113" w:right="113"/>
              <w:jc w:val="center"/>
              <w:rPr>
                <w:rFonts w:ascii="Arial" w:hAnsi="Arial" w:cs="Arial"/>
                <w:b/>
                <w:color w:val="FFFFFF" w:themeColor="background1"/>
                <w:sz w:val="18"/>
                <w:szCs w:val="18"/>
              </w:rPr>
            </w:pPr>
          </w:p>
        </w:tc>
        <w:tc>
          <w:tcPr>
            <w:tcW w:w="280" w:type="pct"/>
            <w:shd w:val="clear" w:color="auto" w:fill="D50032"/>
            <w:textDirection w:val="btLr"/>
            <w:vAlign w:val="center"/>
          </w:tcPr>
          <w:p w14:paraId="75AC6EA3" w14:textId="77777777" w:rsidR="005967B4" w:rsidRPr="00FA7EED" w:rsidRDefault="005967B4" w:rsidP="00E410CA">
            <w:pPr>
              <w:keepNext/>
              <w:spacing w:before="0" w:after="0"/>
              <w:ind w:left="113" w:right="113"/>
              <w:jc w:val="center"/>
              <w:rPr>
                <w:rFonts w:ascii="Arial" w:hAnsi="Arial" w:cs="Arial"/>
                <w:b/>
                <w:color w:val="FFFFFF" w:themeColor="background1"/>
                <w:sz w:val="18"/>
                <w:szCs w:val="18"/>
              </w:rPr>
            </w:pPr>
          </w:p>
        </w:tc>
        <w:tc>
          <w:tcPr>
            <w:tcW w:w="474" w:type="pct"/>
            <w:shd w:val="clear" w:color="auto" w:fill="D50032"/>
            <w:vAlign w:val="center"/>
          </w:tcPr>
          <w:p w14:paraId="731D66B6" w14:textId="77777777" w:rsidR="005967B4" w:rsidRPr="00FA7EED" w:rsidRDefault="005967B4" w:rsidP="005967B4">
            <w:pPr>
              <w:keepNext/>
              <w:spacing w:before="0" w:after="0"/>
              <w:jc w:val="center"/>
              <w:rPr>
                <w:rFonts w:ascii="Arial" w:hAnsi="Arial" w:cs="Arial"/>
                <w:b/>
                <w:color w:val="FFFFFF" w:themeColor="background1"/>
                <w:sz w:val="18"/>
                <w:szCs w:val="18"/>
              </w:rPr>
            </w:pPr>
          </w:p>
        </w:tc>
        <w:tc>
          <w:tcPr>
            <w:tcW w:w="2214" w:type="pct"/>
            <w:shd w:val="clear" w:color="auto" w:fill="D50032"/>
            <w:vAlign w:val="center"/>
          </w:tcPr>
          <w:p w14:paraId="49FA4BED" w14:textId="77777777" w:rsidR="005967B4" w:rsidRPr="00FA7EED" w:rsidRDefault="005967B4" w:rsidP="00E410CA">
            <w:pPr>
              <w:keepNext/>
              <w:spacing w:before="0" w:after="0"/>
              <w:jc w:val="center"/>
              <w:rPr>
                <w:rFonts w:ascii="Arial" w:hAnsi="Arial" w:cs="Arial"/>
                <w:b/>
                <w:color w:val="FFFFFF" w:themeColor="background1"/>
                <w:sz w:val="18"/>
                <w:szCs w:val="18"/>
              </w:rPr>
            </w:pPr>
          </w:p>
        </w:tc>
      </w:tr>
      <w:tr w:rsidR="006C076C" w:rsidRPr="00FA7EED" w14:paraId="2E6A4462" w14:textId="77777777" w:rsidTr="0095424D">
        <w:trPr>
          <w:cantSplit/>
          <w:trHeight w:val="510"/>
        </w:trPr>
        <w:tc>
          <w:tcPr>
            <w:tcW w:w="5000" w:type="pct"/>
            <w:gridSpan w:val="8"/>
            <w:shd w:val="clear" w:color="auto" w:fill="BFBFBF" w:themeFill="background1" w:themeFillShade="BF"/>
            <w:vAlign w:val="center"/>
          </w:tcPr>
          <w:p w14:paraId="0003D761" w14:textId="77777777" w:rsidR="006C076C" w:rsidRPr="00FA7EED" w:rsidRDefault="006C076C" w:rsidP="002C5BF2">
            <w:pPr>
              <w:spacing w:before="0" w:after="0"/>
              <w:jc w:val="center"/>
              <w:rPr>
                <w:rFonts w:ascii="Arial" w:hAnsi="Arial" w:cs="Arial"/>
                <w:b/>
                <w:sz w:val="18"/>
                <w:szCs w:val="18"/>
                <w:lang w:eastAsia="ar-SA"/>
              </w:rPr>
            </w:pPr>
          </w:p>
        </w:tc>
      </w:tr>
      <w:tr w:rsidR="005967B4" w:rsidRPr="00FA7EED" w14:paraId="2F43C860" w14:textId="77777777" w:rsidTr="002E49BE">
        <w:trPr>
          <w:cantSplit/>
          <w:trHeight w:val="283"/>
        </w:trPr>
        <w:tc>
          <w:tcPr>
            <w:tcW w:w="710" w:type="pct"/>
            <w:vAlign w:val="center"/>
          </w:tcPr>
          <w:p w14:paraId="3DCE3A85" w14:textId="77777777" w:rsidR="005967B4" w:rsidRPr="00B11560" w:rsidRDefault="005967B4" w:rsidP="00E410CA">
            <w:pPr>
              <w:keepNext/>
              <w:spacing w:before="0" w:after="0"/>
              <w:rPr>
                <w:rFonts w:ascii="Arial" w:hAnsi="Arial" w:cs="Arial"/>
                <w:b/>
                <w:sz w:val="18"/>
                <w:szCs w:val="18"/>
              </w:rPr>
            </w:pPr>
          </w:p>
        </w:tc>
        <w:tc>
          <w:tcPr>
            <w:tcW w:w="863" w:type="pct"/>
            <w:vAlign w:val="center"/>
          </w:tcPr>
          <w:p w14:paraId="2BA7DC98" w14:textId="77777777" w:rsidR="005967B4" w:rsidRPr="00FA7EED" w:rsidRDefault="005967B4" w:rsidP="00E410CA">
            <w:pPr>
              <w:spacing w:before="0" w:after="0"/>
              <w:jc w:val="both"/>
              <w:rPr>
                <w:rFonts w:ascii="Arial" w:hAnsi="Arial" w:cs="Arial"/>
                <w:sz w:val="18"/>
                <w:szCs w:val="18"/>
                <w:lang w:eastAsia="ar-SA"/>
              </w:rPr>
            </w:pPr>
          </w:p>
        </w:tc>
        <w:tc>
          <w:tcPr>
            <w:tcW w:w="153" w:type="pct"/>
            <w:vAlign w:val="center"/>
          </w:tcPr>
          <w:p w14:paraId="61C66DF6"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14755FCB"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75E8B806" w14:textId="77777777" w:rsidR="005967B4" w:rsidRPr="00FA7EED" w:rsidRDefault="005967B4" w:rsidP="00E410CA">
            <w:pPr>
              <w:spacing w:before="0" w:after="0"/>
              <w:jc w:val="center"/>
              <w:rPr>
                <w:rFonts w:ascii="Arial" w:hAnsi="Arial" w:cs="Arial"/>
                <w:sz w:val="18"/>
                <w:szCs w:val="18"/>
                <w:lang w:eastAsia="ar-SA"/>
              </w:rPr>
            </w:pPr>
          </w:p>
        </w:tc>
        <w:tc>
          <w:tcPr>
            <w:tcW w:w="280" w:type="pct"/>
            <w:vAlign w:val="center"/>
          </w:tcPr>
          <w:p w14:paraId="7BE8B0BE" w14:textId="77777777" w:rsidR="005967B4" w:rsidRPr="00FA7EED" w:rsidRDefault="005967B4" w:rsidP="00E410CA">
            <w:pPr>
              <w:spacing w:before="0" w:after="0"/>
              <w:jc w:val="center"/>
              <w:rPr>
                <w:rFonts w:ascii="Arial" w:hAnsi="Arial" w:cs="Arial"/>
                <w:sz w:val="18"/>
                <w:szCs w:val="18"/>
                <w:lang w:eastAsia="ar-SA"/>
              </w:rPr>
            </w:pPr>
          </w:p>
        </w:tc>
        <w:tc>
          <w:tcPr>
            <w:tcW w:w="474" w:type="pct"/>
            <w:vAlign w:val="center"/>
          </w:tcPr>
          <w:p w14:paraId="28D15EE3" w14:textId="77777777" w:rsidR="005967B4" w:rsidRDefault="005967B4" w:rsidP="009A0D21">
            <w:pPr>
              <w:spacing w:before="0" w:after="0"/>
              <w:jc w:val="center"/>
              <w:rPr>
                <w:rFonts w:ascii="Arial" w:eastAsia="Times New Roman" w:hAnsi="Arial" w:cs="Arial"/>
                <w:sz w:val="18"/>
                <w:szCs w:val="18"/>
                <w:lang w:eastAsia="cs-CZ"/>
              </w:rPr>
            </w:pPr>
          </w:p>
        </w:tc>
        <w:tc>
          <w:tcPr>
            <w:tcW w:w="2214" w:type="pct"/>
            <w:vAlign w:val="center"/>
          </w:tcPr>
          <w:p w14:paraId="0331F9AB" w14:textId="77777777" w:rsidR="005967B4" w:rsidRPr="00143E6A" w:rsidRDefault="005967B4" w:rsidP="00E410CA">
            <w:pPr>
              <w:spacing w:before="0" w:after="0"/>
              <w:jc w:val="both"/>
              <w:rPr>
                <w:rFonts w:ascii="Arial" w:eastAsia="Times New Roman" w:hAnsi="Arial" w:cs="Arial"/>
                <w:sz w:val="18"/>
                <w:szCs w:val="18"/>
                <w:lang w:eastAsia="cs-CZ"/>
              </w:rPr>
            </w:pPr>
          </w:p>
        </w:tc>
      </w:tr>
      <w:tr w:rsidR="005967B4" w:rsidRPr="00FA7EED" w14:paraId="3BDE24D0" w14:textId="77777777" w:rsidTr="002E49BE">
        <w:trPr>
          <w:cantSplit/>
          <w:trHeight w:val="283"/>
        </w:trPr>
        <w:tc>
          <w:tcPr>
            <w:tcW w:w="710" w:type="pct"/>
            <w:vAlign w:val="center"/>
          </w:tcPr>
          <w:p w14:paraId="566AC7A5" w14:textId="77777777" w:rsidR="005967B4" w:rsidRPr="00B11560" w:rsidRDefault="005967B4" w:rsidP="00E410CA">
            <w:pPr>
              <w:spacing w:before="0" w:after="0"/>
              <w:rPr>
                <w:rFonts w:ascii="Arial" w:hAnsi="Arial" w:cs="Arial"/>
                <w:b/>
                <w:sz w:val="18"/>
                <w:szCs w:val="18"/>
                <w:lang w:eastAsia="ar-SA"/>
              </w:rPr>
            </w:pPr>
          </w:p>
        </w:tc>
        <w:tc>
          <w:tcPr>
            <w:tcW w:w="863" w:type="pct"/>
            <w:vAlign w:val="center"/>
          </w:tcPr>
          <w:p w14:paraId="5979DB55" w14:textId="77777777" w:rsidR="005967B4" w:rsidRPr="00FA7EED" w:rsidRDefault="005967B4" w:rsidP="00E410CA">
            <w:pPr>
              <w:spacing w:before="0" w:after="0"/>
              <w:jc w:val="both"/>
              <w:rPr>
                <w:rFonts w:ascii="Arial" w:hAnsi="Arial" w:cs="Arial"/>
                <w:sz w:val="18"/>
                <w:szCs w:val="18"/>
                <w:lang w:eastAsia="ar-SA"/>
              </w:rPr>
            </w:pPr>
          </w:p>
        </w:tc>
        <w:tc>
          <w:tcPr>
            <w:tcW w:w="153" w:type="pct"/>
            <w:vAlign w:val="center"/>
          </w:tcPr>
          <w:p w14:paraId="32E03647"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5E8F18EF"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32BC6C2E" w14:textId="77777777" w:rsidR="005967B4" w:rsidRPr="00FA7EED" w:rsidRDefault="005967B4" w:rsidP="00E410CA">
            <w:pPr>
              <w:spacing w:before="0" w:after="0"/>
              <w:jc w:val="center"/>
              <w:rPr>
                <w:rFonts w:ascii="Arial" w:hAnsi="Arial" w:cs="Arial"/>
                <w:sz w:val="18"/>
                <w:szCs w:val="18"/>
                <w:lang w:eastAsia="ar-SA"/>
              </w:rPr>
            </w:pPr>
          </w:p>
        </w:tc>
        <w:tc>
          <w:tcPr>
            <w:tcW w:w="280" w:type="pct"/>
            <w:vAlign w:val="center"/>
          </w:tcPr>
          <w:p w14:paraId="018EF502" w14:textId="77777777" w:rsidR="005967B4" w:rsidRPr="00FA7EED" w:rsidRDefault="005967B4" w:rsidP="00E410CA">
            <w:pPr>
              <w:spacing w:before="0" w:after="0"/>
              <w:jc w:val="center"/>
              <w:rPr>
                <w:rFonts w:ascii="Arial" w:hAnsi="Arial" w:cs="Arial"/>
                <w:sz w:val="18"/>
                <w:szCs w:val="18"/>
                <w:lang w:eastAsia="ar-SA"/>
              </w:rPr>
            </w:pPr>
          </w:p>
        </w:tc>
        <w:tc>
          <w:tcPr>
            <w:tcW w:w="474" w:type="pct"/>
            <w:vAlign w:val="center"/>
          </w:tcPr>
          <w:p w14:paraId="645A0E76" w14:textId="77777777" w:rsidR="005967B4" w:rsidRPr="00FA7EED" w:rsidRDefault="005967B4" w:rsidP="0095424D">
            <w:pPr>
              <w:spacing w:before="0" w:after="0"/>
              <w:jc w:val="center"/>
              <w:rPr>
                <w:rFonts w:ascii="Arial" w:hAnsi="Arial" w:cs="Arial"/>
                <w:sz w:val="18"/>
                <w:szCs w:val="18"/>
                <w:lang w:eastAsia="ar-SA"/>
              </w:rPr>
            </w:pPr>
          </w:p>
        </w:tc>
        <w:tc>
          <w:tcPr>
            <w:tcW w:w="2214" w:type="pct"/>
            <w:vAlign w:val="center"/>
          </w:tcPr>
          <w:p w14:paraId="6DE9C2AC" w14:textId="77777777" w:rsidR="005967B4" w:rsidRPr="00FA7EED" w:rsidRDefault="005967B4" w:rsidP="003445F5">
            <w:pPr>
              <w:spacing w:before="0" w:after="0"/>
              <w:jc w:val="both"/>
              <w:rPr>
                <w:rFonts w:ascii="Arial" w:hAnsi="Arial" w:cs="Arial"/>
                <w:sz w:val="18"/>
                <w:szCs w:val="18"/>
                <w:lang w:eastAsia="ar-SA"/>
              </w:rPr>
            </w:pPr>
          </w:p>
        </w:tc>
      </w:tr>
      <w:tr w:rsidR="005967B4" w:rsidRPr="00FA7EED" w14:paraId="35210357" w14:textId="77777777" w:rsidTr="002E49BE">
        <w:trPr>
          <w:cantSplit/>
          <w:trHeight w:val="283"/>
        </w:trPr>
        <w:tc>
          <w:tcPr>
            <w:tcW w:w="710" w:type="pct"/>
            <w:vAlign w:val="center"/>
          </w:tcPr>
          <w:p w14:paraId="543721CB" w14:textId="77777777" w:rsidR="005967B4" w:rsidRPr="00B11560" w:rsidRDefault="005967B4" w:rsidP="00E410CA">
            <w:pPr>
              <w:spacing w:before="0" w:after="0"/>
              <w:rPr>
                <w:rFonts w:ascii="Arial" w:hAnsi="Arial" w:cs="Arial"/>
                <w:b/>
                <w:sz w:val="18"/>
                <w:szCs w:val="18"/>
                <w:lang w:eastAsia="ar-SA"/>
              </w:rPr>
            </w:pPr>
          </w:p>
        </w:tc>
        <w:tc>
          <w:tcPr>
            <w:tcW w:w="863" w:type="pct"/>
            <w:vAlign w:val="center"/>
          </w:tcPr>
          <w:p w14:paraId="6218479B" w14:textId="77777777" w:rsidR="005967B4" w:rsidRPr="00FA7EED" w:rsidRDefault="005967B4" w:rsidP="00E410CA">
            <w:pPr>
              <w:spacing w:before="0" w:after="0"/>
              <w:jc w:val="both"/>
              <w:rPr>
                <w:rFonts w:ascii="Arial" w:hAnsi="Arial" w:cs="Arial"/>
                <w:sz w:val="18"/>
                <w:szCs w:val="18"/>
                <w:lang w:eastAsia="ar-SA"/>
              </w:rPr>
            </w:pPr>
          </w:p>
        </w:tc>
        <w:tc>
          <w:tcPr>
            <w:tcW w:w="153" w:type="pct"/>
            <w:vAlign w:val="center"/>
          </w:tcPr>
          <w:p w14:paraId="587FDD7F"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3C614952"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7B46B61D" w14:textId="77777777" w:rsidR="005967B4" w:rsidRPr="00FA7EED" w:rsidRDefault="005967B4" w:rsidP="00E410CA">
            <w:pPr>
              <w:spacing w:before="0" w:after="0"/>
              <w:jc w:val="center"/>
              <w:rPr>
                <w:rFonts w:ascii="Arial" w:hAnsi="Arial" w:cs="Arial"/>
                <w:sz w:val="18"/>
                <w:szCs w:val="18"/>
                <w:lang w:eastAsia="ar-SA"/>
              </w:rPr>
            </w:pPr>
          </w:p>
        </w:tc>
        <w:tc>
          <w:tcPr>
            <w:tcW w:w="280" w:type="pct"/>
            <w:vAlign w:val="center"/>
          </w:tcPr>
          <w:p w14:paraId="62C562E1" w14:textId="77777777" w:rsidR="005967B4" w:rsidRPr="00FA7EED" w:rsidRDefault="005967B4" w:rsidP="00E410CA">
            <w:pPr>
              <w:spacing w:before="0" w:after="0"/>
              <w:jc w:val="center"/>
              <w:rPr>
                <w:rFonts w:ascii="Arial" w:hAnsi="Arial" w:cs="Arial"/>
                <w:sz w:val="18"/>
                <w:szCs w:val="18"/>
                <w:lang w:eastAsia="ar-SA"/>
              </w:rPr>
            </w:pPr>
          </w:p>
        </w:tc>
        <w:tc>
          <w:tcPr>
            <w:tcW w:w="474" w:type="pct"/>
            <w:vAlign w:val="center"/>
          </w:tcPr>
          <w:p w14:paraId="496F44C1" w14:textId="77777777" w:rsidR="005967B4" w:rsidRDefault="005967B4" w:rsidP="0095424D">
            <w:pPr>
              <w:spacing w:before="0" w:after="0"/>
              <w:jc w:val="center"/>
              <w:rPr>
                <w:rFonts w:ascii="Arial" w:hAnsi="Arial" w:cs="Arial"/>
                <w:sz w:val="18"/>
                <w:szCs w:val="18"/>
                <w:lang w:eastAsia="ar-SA"/>
              </w:rPr>
            </w:pPr>
          </w:p>
        </w:tc>
        <w:tc>
          <w:tcPr>
            <w:tcW w:w="2214" w:type="pct"/>
            <w:vAlign w:val="center"/>
          </w:tcPr>
          <w:p w14:paraId="4CAD72FC" w14:textId="77777777" w:rsidR="005967B4" w:rsidRPr="00FA7EED" w:rsidRDefault="005967B4" w:rsidP="00E410CA">
            <w:pPr>
              <w:spacing w:before="0" w:after="0"/>
              <w:jc w:val="both"/>
              <w:rPr>
                <w:rFonts w:ascii="Arial" w:hAnsi="Arial" w:cs="Arial"/>
                <w:sz w:val="18"/>
                <w:szCs w:val="18"/>
                <w:lang w:eastAsia="ar-SA"/>
              </w:rPr>
            </w:pPr>
          </w:p>
        </w:tc>
      </w:tr>
      <w:tr w:rsidR="006C076C" w:rsidRPr="00FA7EED" w14:paraId="1E3A1A83" w14:textId="77777777" w:rsidTr="0095424D">
        <w:trPr>
          <w:cantSplit/>
          <w:trHeight w:val="510"/>
        </w:trPr>
        <w:tc>
          <w:tcPr>
            <w:tcW w:w="5000" w:type="pct"/>
            <w:gridSpan w:val="8"/>
            <w:shd w:val="clear" w:color="auto" w:fill="BFBFBF" w:themeFill="background1" w:themeFillShade="BF"/>
            <w:vAlign w:val="center"/>
          </w:tcPr>
          <w:p w14:paraId="4E89F99F" w14:textId="77777777" w:rsidR="006C076C" w:rsidRPr="00FA7EED" w:rsidRDefault="006C076C" w:rsidP="002C5BF2">
            <w:pPr>
              <w:spacing w:before="0" w:after="0"/>
              <w:jc w:val="center"/>
              <w:rPr>
                <w:rFonts w:ascii="Arial" w:hAnsi="Arial" w:cs="Arial"/>
                <w:sz w:val="18"/>
                <w:szCs w:val="18"/>
                <w:lang w:eastAsia="ar-SA"/>
              </w:rPr>
            </w:pPr>
          </w:p>
        </w:tc>
      </w:tr>
      <w:tr w:rsidR="005967B4" w:rsidRPr="00FA7EED" w14:paraId="150906EF" w14:textId="77777777" w:rsidTr="002E49BE">
        <w:trPr>
          <w:cantSplit/>
          <w:trHeight w:val="283"/>
        </w:trPr>
        <w:tc>
          <w:tcPr>
            <w:tcW w:w="710" w:type="pct"/>
            <w:vAlign w:val="center"/>
          </w:tcPr>
          <w:p w14:paraId="3617CD96" w14:textId="77777777" w:rsidR="005967B4" w:rsidRPr="00B11560" w:rsidRDefault="005967B4" w:rsidP="00E410CA">
            <w:pPr>
              <w:spacing w:before="0" w:after="0"/>
              <w:rPr>
                <w:rFonts w:ascii="Arial" w:hAnsi="Arial" w:cs="Arial"/>
                <w:b/>
                <w:sz w:val="18"/>
                <w:szCs w:val="18"/>
                <w:highlight w:val="green"/>
                <w:lang w:eastAsia="ar-SA"/>
              </w:rPr>
            </w:pPr>
          </w:p>
        </w:tc>
        <w:tc>
          <w:tcPr>
            <w:tcW w:w="863" w:type="pct"/>
            <w:vAlign w:val="center"/>
          </w:tcPr>
          <w:p w14:paraId="4A36BD99" w14:textId="77777777" w:rsidR="005967B4" w:rsidRPr="00FA7EED" w:rsidRDefault="005967B4" w:rsidP="00E410CA">
            <w:pPr>
              <w:spacing w:before="0" w:after="0"/>
              <w:jc w:val="both"/>
              <w:rPr>
                <w:rFonts w:ascii="Arial" w:hAnsi="Arial" w:cs="Arial"/>
                <w:sz w:val="18"/>
                <w:szCs w:val="18"/>
                <w:lang w:eastAsia="ar-SA"/>
              </w:rPr>
            </w:pPr>
          </w:p>
        </w:tc>
        <w:tc>
          <w:tcPr>
            <w:tcW w:w="153" w:type="pct"/>
            <w:vAlign w:val="center"/>
          </w:tcPr>
          <w:p w14:paraId="311462B6"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761BA892" w14:textId="77777777" w:rsidR="005967B4" w:rsidRPr="00FA7EED" w:rsidRDefault="005967B4" w:rsidP="00E410CA">
            <w:pPr>
              <w:spacing w:before="0" w:after="0"/>
              <w:jc w:val="center"/>
              <w:rPr>
                <w:rFonts w:ascii="Arial" w:hAnsi="Arial" w:cs="Arial"/>
                <w:sz w:val="18"/>
                <w:szCs w:val="18"/>
                <w:lang w:eastAsia="ar-SA"/>
              </w:rPr>
            </w:pPr>
          </w:p>
        </w:tc>
        <w:tc>
          <w:tcPr>
            <w:tcW w:w="153" w:type="pct"/>
            <w:vAlign w:val="center"/>
          </w:tcPr>
          <w:p w14:paraId="1E1EDBAF" w14:textId="77777777" w:rsidR="005967B4" w:rsidRPr="00FA7EED" w:rsidRDefault="005967B4" w:rsidP="00E410CA">
            <w:pPr>
              <w:spacing w:before="0" w:after="0"/>
              <w:jc w:val="center"/>
              <w:rPr>
                <w:rFonts w:ascii="Arial" w:hAnsi="Arial" w:cs="Arial"/>
                <w:sz w:val="18"/>
                <w:szCs w:val="18"/>
                <w:lang w:eastAsia="ar-SA"/>
              </w:rPr>
            </w:pPr>
          </w:p>
        </w:tc>
        <w:tc>
          <w:tcPr>
            <w:tcW w:w="280" w:type="pct"/>
            <w:vAlign w:val="center"/>
          </w:tcPr>
          <w:p w14:paraId="20DE78C1" w14:textId="77777777" w:rsidR="005967B4" w:rsidRPr="00FA7EED" w:rsidRDefault="005967B4" w:rsidP="00E410CA">
            <w:pPr>
              <w:spacing w:before="0" w:after="0"/>
              <w:jc w:val="center"/>
              <w:rPr>
                <w:rFonts w:ascii="Arial" w:hAnsi="Arial" w:cs="Arial"/>
                <w:sz w:val="18"/>
                <w:szCs w:val="18"/>
                <w:lang w:eastAsia="ar-SA"/>
              </w:rPr>
            </w:pPr>
          </w:p>
        </w:tc>
        <w:tc>
          <w:tcPr>
            <w:tcW w:w="474" w:type="pct"/>
            <w:vAlign w:val="center"/>
          </w:tcPr>
          <w:p w14:paraId="11CB5617" w14:textId="77777777" w:rsidR="005967B4" w:rsidRDefault="005967B4" w:rsidP="009A0D21">
            <w:pPr>
              <w:spacing w:before="0" w:after="0"/>
              <w:jc w:val="center"/>
              <w:rPr>
                <w:rFonts w:ascii="Arial" w:hAnsi="Arial" w:cs="Arial"/>
                <w:sz w:val="18"/>
                <w:szCs w:val="18"/>
                <w:lang w:eastAsia="ar-SA"/>
              </w:rPr>
            </w:pPr>
          </w:p>
        </w:tc>
        <w:tc>
          <w:tcPr>
            <w:tcW w:w="2214" w:type="pct"/>
            <w:vAlign w:val="center"/>
          </w:tcPr>
          <w:p w14:paraId="40B258E4" w14:textId="77777777" w:rsidR="005967B4" w:rsidRPr="00FA7EED" w:rsidRDefault="005967B4" w:rsidP="00E410CA">
            <w:pPr>
              <w:spacing w:before="0" w:after="0"/>
              <w:jc w:val="both"/>
              <w:rPr>
                <w:rFonts w:ascii="Arial" w:hAnsi="Arial" w:cs="Arial"/>
                <w:sz w:val="18"/>
                <w:szCs w:val="18"/>
                <w:lang w:eastAsia="ar-SA"/>
              </w:rPr>
            </w:pPr>
          </w:p>
        </w:tc>
      </w:tr>
      <w:tr w:rsidR="009A0D21" w:rsidRPr="00FA7EED" w14:paraId="68C3892C" w14:textId="77777777" w:rsidTr="002E49BE">
        <w:trPr>
          <w:cantSplit/>
          <w:trHeight w:val="283"/>
        </w:trPr>
        <w:tc>
          <w:tcPr>
            <w:tcW w:w="710" w:type="pct"/>
            <w:vAlign w:val="center"/>
          </w:tcPr>
          <w:p w14:paraId="165BCC14" w14:textId="77777777" w:rsidR="009A0D21" w:rsidRPr="00B11560" w:rsidRDefault="009A0D21" w:rsidP="00E410CA">
            <w:pPr>
              <w:spacing w:before="0" w:after="0"/>
              <w:rPr>
                <w:rFonts w:ascii="Arial" w:hAnsi="Arial" w:cs="Arial"/>
                <w:b/>
                <w:sz w:val="18"/>
                <w:szCs w:val="18"/>
              </w:rPr>
            </w:pPr>
          </w:p>
        </w:tc>
        <w:tc>
          <w:tcPr>
            <w:tcW w:w="863" w:type="pct"/>
            <w:vAlign w:val="center"/>
          </w:tcPr>
          <w:p w14:paraId="5AB0D928" w14:textId="77777777" w:rsidR="009A0D21" w:rsidRPr="00FA7EED" w:rsidRDefault="009A0D21" w:rsidP="00753E0F">
            <w:pPr>
              <w:spacing w:before="0" w:after="0"/>
              <w:jc w:val="both"/>
              <w:rPr>
                <w:rFonts w:ascii="Arial" w:hAnsi="Arial" w:cs="Arial"/>
                <w:color w:val="000000"/>
                <w:sz w:val="18"/>
                <w:szCs w:val="18"/>
              </w:rPr>
            </w:pPr>
          </w:p>
        </w:tc>
        <w:tc>
          <w:tcPr>
            <w:tcW w:w="153" w:type="pct"/>
            <w:vAlign w:val="center"/>
          </w:tcPr>
          <w:p w14:paraId="4D87AEB8" w14:textId="77777777" w:rsidR="009A0D21" w:rsidRPr="00FA7EED" w:rsidRDefault="009A0D21" w:rsidP="00E410CA">
            <w:pPr>
              <w:spacing w:before="0" w:after="0"/>
              <w:jc w:val="center"/>
              <w:rPr>
                <w:rFonts w:ascii="Arial" w:hAnsi="Arial" w:cs="Arial"/>
                <w:sz w:val="18"/>
                <w:szCs w:val="18"/>
                <w:lang w:eastAsia="ar-SA"/>
              </w:rPr>
            </w:pPr>
          </w:p>
        </w:tc>
        <w:tc>
          <w:tcPr>
            <w:tcW w:w="153" w:type="pct"/>
            <w:vAlign w:val="center"/>
          </w:tcPr>
          <w:p w14:paraId="6946A4DA" w14:textId="77777777" w:rsidR="009A0D21" w:rsidRPr="00FA7EED" w:rsidRDefault="009A0D21" w:rsidP="00E410CA">
            <w:pPr>
              <w:spacing w:before="0" w:after="0"/>
              <w:jc w:val="center"/>
              <w:rPr>
                <w:rFonts w:ascii="Arial" w:hAnsi="Arial" w:cs="Arial"/>
                <w:sz w:val="18"/>
                <w:szCs w:val="18"/>
                <w:lang w:eastAsia="ar-SA"/>
              </w:rPr>
            </w:pPr>
          </w:p>
        </w:tc>
        <w:tc>
          <w:tcPr>
            <w:tcW w:w="153" w:type="pct"/>
            <w:vAlign w:val="center"/>
          </w:tcPr>
          <w:p w14:paraId="562F417F" w14:textId="77777777" w:rsidR="009A0D21" w:rsidRPr="00FA7EED" w:rsidRDefault="009A0D21" w:rsidP="00E410CA">
            <w:pPr>
              <w:spacing w:before="0" w:after="0"/>
              <w:jc w:val="center"/>
              <w:rPr>
                <w:rFonts w:ascii="Arial" w:hAnsi="Arial" w:cs="Arial"/>
                <w:sz w:val="18"/>
                <w:szCs w:val="18"/>
                <w:lang w:eastAsia="ar-SA"/>
              </w:rPr>
            </w:pPr>
          </w:p>
        </w:tc>
        <w:tc>
          <w:tcPr>
            <w:tcW w:w="280" w:type="pct"/>
            <w:vAlign w:val="center"/>
          </w:tcPr>
          <w:p w14:paraId="6DF07A1A" w14:textId="77777777" w:rsidR="009A0D21" w:rsidRPr="00FA7EED" w:rsidRDefault="009A0D21" w:rsidP="00E410CA">
            <w:pPr>
              <w:spacing w:before="0" w:after="0"/>
              <w:jc w:val="center"/>
              <w:rPr>
                <w:rFonts w:ascii="Arial" w:hAnsi="Arial" w:cs="Arial"/>
                <w:sz w:val="18"/>
                <w:szCs w:val="18"/>
                <w:lang w:eastAsia="ar-SA"/>
              </w:rPr>
            </w:pPr>
          </w:p>
        </w:tc>
        <w:tc>
          <w:tcPr>
            <w:tcW w:w="474" w:type="pct"/>
            <w:vAlign w:val="center"/>
          </w:tcPr>
          <w:p w14:paraId="3D8936E6" w14:textId="77777777" w:rsidR="009A0D21" w:rsidRDefault="009A0D21" w:rsidP="00943477">
            <w:pPr>
              <w:spacing w:before="0" w:after="0"/>
              <w:jc w:val="center"/>
              <w:rPr>
                <w:rFonts w:ascii="Arial" w:hAnsi="Arial" w:cs="Arial"/>
                <w:sz w:val="18"/>
                <w:szCs w:val="18"/>
                <w:lang w:eastAsia="ar-SA"/>
              </w:rPr>
            </w:pPr>
          </w:p>
        </w:tc>
        <w:tc>
          <w:tcPr>
            <w:tcW w:w="2214" w:type="pct"/>
            <w:vAlign w:val="center"/>
          </w:tcPr>
          <w:p w14:paraId="540BEE58" w14:textId="77777777" w:rsidR="009A0D21" w:rsidRPr="00FA7EED" w:rsidRDefault="009A0D21" w:rsidP="00753E0F">
            <w:pPr>
              <w:spacing w:before="0" w:after="0"/>
              <w:jc w:val="both"/>
              <w:rPr>
                <w:rFonts w:ascii="Arial" w:hAnsi="Arial" w:cs="Arial"/>
                <w:sz w:val="18"/>
                <w:szCs w:val="18"/>
                <w:lang w:eastAsia="ar-SA"/>
              </w:rPr>
            </w:pPr>
          </w:p>
        </w:tc>
      </w:tr>
      <w:tr w:rsidR="009A0D21" w:rsidRPr="00FA7EED" w14:paraId="5BEE7C2D" w14:textId="77777777" w:rsidTr="002E49BE">
        <w:trPr>
          <w:cantSplit/>
          <w:trHeight w:val="283"/>
        </w:trPr>
        <w:tc>
          <w:tcPr>
            <w:tcW w:w="710" w:type="pct"/>
            <w:vAlign w:val="center"/>
          </w:tcPr>
          <w:p w14:paraId="307249B5" w14:textId="77777777" w:rsidR="009A0D21" w:rsidRPr="00B11560" w:rsidRDefault="009A0D21" w:rsidP="00E410CA">
            <w:pPr>
              <w:spacing w:before="0" w:after="0"/>
              <w:rPr>
                <w:rFonts w:ascii="Arial" w:hAnsi="Arial" w:cs="Arial"/>
                <w:b/>
                <w:sz w:val="18"/>
                <w:szCs w:val="18"/>
                <w:lang w:eastAsia="ar-SA"/>
              </w:rPr>
            </w:pPr>
          </w:p>
        </w:tc>
        <w:tc>
          <w:tcPr>
            <w:tcW w:w="863" w:type="pct"/>
            <w:vAlign w:val="center"/>
          </w:tcPr>
          <w:p w14:paraId="2B826DBC" w14:textId="77777777" w:rsidR="009A0D21" w:rsidRPr="00FA7EED" w:rsidRDefault="009A0D21" w:rsidP="00E410CA">
            <w:pPr>
              <w:spacing w:before="0" w:after="0"/>
              <w:jc w:val="both"/>
              <w:rPr>
                <w:rFonts w:ascii="Arial" w:hAnsi="Arial" w:cs="Arial"/>
                <w:sz w:val="18"/>
                <w:szCs w:val="18"/>
                <w:lang w:eastAsia="ar-SA"/>
              </w:rPr>
            </w:pPr>
          </w:p>
        </w:tc>
        <w:tc>
          <w:tcPr>
            <w:tcW w:w="153" w:type="pct"/>
            <w:vAlign w:val="center"/>
          </w:tcPr>
          <w:p w14:paraId="45B89BFD" w14:textId="77777777" w:rsidR="009A0D21" w:rsidRPr="00FA7EED" w:rsidRDefault="009A0D21" w:rsidP="00E410CA">
            <w:pPr>
              <w:spacing w:before="0" w:after="0"/>
              <w:jc w:val="center"/>
              <w:rPr>
                <w:rFonts w:ascii="Arial" w:hAnsi="Arial" w:cs="Arial"/>
                <w:sz w:val="18"/>
                <w:szCs w:val="18"/>
                <w:lang w:eastAsia="ar-SA"/>
              </w:rPr>
            </w:pPr>
          </w:p>
        </w:tc>
        <w:tc>
          <w:tcPr>
            <w:tcW w:w="153" w:type="pct"/>
            <w:vAlign w:val="center"/>
          </w:tcPr>
          <w:p w14:paraId="564518D1" w14:textId="77777777" w:rsidR="009A0D21" w:rsidRPr="00FA7EED" w:rsidRDefault="009A0D21" w:rsidP="00E410CA">
            <w:pPr>
              <w:spacing w:before="0" w:after="0"/>
              <w:jc w:val="center"/>
              <w:rPr>
                <w:rFonts w:ascii="Arial" w:hAnsi="Arial" w:cs="Arial"/>
                <w:sz w:val="18"/>
                <w:szCs w:val="18"/>
                <w:lang w:eastAsia="ar-SA"/>
              </w:rPr>
            </w:pPr>
          </w:p>
        </w:tc>
        <w:tc>
          <w:tcPr>
            <w:tcW w:w="153" w:type="pct"/>
            <w:vAlign w:val="center"/>
          </w:tcPr>
          <w:p w14:paraId="33D5F6F3" w14:textId="77777777" w:rsidR="009A0D21" w:rsidRPr="00FA7EED" w:rsidRDefault="009A0D21" w:rsidP="00E410CA">
            <w:pPr>
              <w:spacing w:before="0" w:after="0"/>
              <w:jc w:val="center"/>
              <w:rPr>
                <w:rFonts w:ascii="Arial" w:hAnsi="Arial" w:cs="Arial"/>
                <w:sz w:val="18"/>
                <w:szCs w:val="18"/>
                <w:lang w:eastAsia="ar-SA"/>
              </w:rPr>
            </w:pPr>
          </w:p>
        </w:tc>
        <w:tc>
          <w:tcPr>
            <w:tcW w:w="280" w:type="pct"/>
            <w:vAlign w:val="center"/>
          </w:tcPr>
          <w:p w14:paraId="326F86C5" w14:textId="77777777" w:rsidR="009A0D21" w:rsidRPr="00FA7EED" w:rsidRDefault="009A0D21" w:rsidP="00E410CA">
            <w:pPr>
              <w:spacing w:before="0" w:after="0"/>
              <w:jc w:val="center"/>
              <w:rPr>
                <w:rFonts w:ascii="Arial" w:hAnsi="Arial" w:cs="Arial"/>
                <w:sz w:val="18"/>
                <w:szCs w:val="18"/>
                <w:lang w:eastAsia="ar-SA"/>
              </w:rPr>
            </w:pPr>
          </w:p>
        </w:tc>
        <w:tc>
          <w:tcPr>
            <w:tcW w:w="474" w:type="pct"/>
            <w:vAlign w:val="center"/>
          </w:tcPr>
          <w:p w14:paraId="7B91F9C5" w14:textId="77777777" w:rsidR="009A0D21" w:rsidRDefault="009A0D21" w:rsidP="00943477">
            <w:pPr>
              <w:spacing w:before="0" w:after="0"/>
              <w:jc w:val="center"/>
              <w:rPr>
                <w:rFonts w:ascii="Arial" w:hAnsi="Arial" w:cs="Arial"/>
                <w:sz w:val="18"/>
                <w:szCs w:val="18"/>
                <w:lang w:eastAsia="ar-SA"/>
              </w:rPr>
            </w:pPr>
          </w:p>
        </w:tc>
        <w:tc>
          <w:tcPr>
            <w:tcW w:w="2214" w:type="pct"/>
            <w:vAlign w:val="center"/>
          </w:tcPr>
          <w:p w14:paraId="2A280257" w14:textId="77777777" w:rsidR="009A0D21" w:rsidRPr="00FA7EED" w:rsidRDefault="009A0D21" w:rsidP="00E410CA">
            <w:pPr>
              <w:spacing w:before="0" w:after="0"/>
              <w:jc w:val="both"/>
              <w:rPr>
                <w:rFonts w:ascii="Arial" w:hAnsi="Arial" w:cs="Arial"/>
                <w:b/>
                <w:sz w:val="18"/>
                <w:szCs w:val="18"/>
                <w:lang w:eastAsia="ar-SA"/>
              </w:rPr>
            </w:pPr>
          </w:p>
        </w:tc>
      </w:tr>
      <w:tr w:rsidR="004D605E" w:rsidRPr="00FA7EED" w14:paraId="4FED19A0" w14:textId="77777777" w:rsidTr="002E49BE">
        <w:trPr>
          <w:cantSplit/>
          <w:trHeight w:val="283"/>
        </w:trPr>
        <w:tc>
          <w:tcPr>
            <w:tcW w:w="710" w:type="pct"/>
            <w:vAlign w:val="center"/>
          </w:tcPr>
          <w:p w14:paraId="671EA981" w14:textId="77777777" w:rsidR="004D605E" w:rsidRPr="00B11560" w:rsidRDefault="004D605E" w:rsidP="00E410CA">
            <w:pPr>
              <w:spacing w:before="0" w:after="0"/>
              <w:rPr>
                <w:rFonts w:ascii="Arial" w:hAnsi="Arial" w:cs="Arial"/>
                <w:b/>
                <w:sz w:val="18"/>
                <w:szCs w:val="18"/>
                <w:lang w:eastAsia="ar-SA"/>
              </w:rPr>
            </w:pPr>
          </w:p>
        </w:tc>
        <w:tc>
          <w:tcPr>
            <w:tcW w:w="863" w:type="pct"/>
            <w:vAlign w:val="center"/>
          </w:tcPr>
          <w:p w14:paraId="1E59ADEE" w14:textId="77777777" w:rsidR="004D605E" w:rsidRPr="00FA7EED" w:rsidRDefault="004D605E" w:rsidP="00753E0F">
            <w:pPr>
              <w:spacing w:before="0" w:after="0"/>
              <w:jc w:val="both"/>
              <w:rPr>
                <w:rFonts w:ascii="Arial" w:hAnsi="Arial" w:cs="Arial"/>
                <w:sz w:val="18"/>
                <w:szCs w:val="18"/>
                <w:lang w:eastAsia="ar-SA"/>
              </w:rPr>
            </w:pPr>
          </w:p>
        </w:tc>
        <w:tc>
          <w:tcPr>
            <w:tcW w:w="153" w:type="pct"/>
            <w:vAlign w:val="center"/>
          </w:tcPr>
          <w:p w14:paraId="717244CC" w14:textId="77777777" w:rsidR="004D605E" w:rsidRPr="00FA7EED" w:rsidRDefault="004D605E" w:rsidP="00E410CA">
            <w:pPr>
              <w:spacing w:before="0" w:after="0"/>
              <w:jc w:val="center"/>
              <w:rPr>
                <w:rFonts w:ascii="Arial" w:hAnsi="Arial" w:cs="Arial"/>
                <w:sz w:val="18"/>
                <w:szCs w:val="18"/>
                <w:lang w:eastAsia="ar-SA"/>
              </w:rPr>
            </w:pPr>
          </w:p>
        </w:tc>
        <w:tc>
          <w:tcPr>
            <w:tcW w:w="153" w:type="pct"/>
            <w:vAlign w:val="center"/>
          </w:tcPr>
          <w:p w14:paraId="47C62EEF" w14:textId="77777777" w:rsidR="004D605E" w:rsidRPr="00FA7EED" w:rsidRDefault="004D605E" w:rsidP="00E410CA">
            <w:pPr>
              <w:spacing w:before="0" w:after="0"/>
              <w:jc w:val="center"/>
              <w:rPr>
                <w:rFonts w:ascii="Arial" w:hAnsi="Arial" w:cs="Arial"/>
                <w:sz w:val="18"/>
                <w:szCs w:val="18"/>
                <w:lang w:eastAsia="ar-SA"/>
              </w:rPr>
            </w:pPr>
          </w:p>
        </w:tc>
        <w:tc>
          <w:tcPr>
            <w:tcW w:w="153" w:type="pct"/>
            <w:vAlign w:val="center"/>
          </w:tcPr>
          <w:p w14:paraId="19036529" w14:textId="77777777" w:rsidR="004D605E" w:rsidRPr="00FA7EED" w:rsidRDefault="004D605E" w:rsidP="00E410CA">
            <w:pPr>
              <w:spacing w:before="0" w:after="0"/>
              <w:jc w:val="center"/>
              <w:rPr>
                <w:rFonts w:ascii="Arial" w:hAnsi="Arial" w:cs="Arial"/>
                <w:sz w:val="18"/>
                <w:szCs w:val="18"/>
                <w:lang w:eastAsia="ar-SA"/>
              </w:rPr>
            </w:pPr>
          </w:p>
        </w:tc>
        <w:tc>
          <w:tcPr>
            <w:tcW w:w="280" w:type="pct"/>
            <w:vAlign w:val="center"/>
          </w:tcPr>
          <w:p w14:paraId="324CA3AC" w14:textId="77777777" w:rsidR="004D605E" w:rsidRPr="00FA7EED" w:rsidRDefault="004D605E" w:rsidP="00E410CA">
            <w:pPr>
              <w:spacing w:before="0" w:after="0"/>
              <w:jc w:val="center"/>
              <w:rPr>
                <w:rFonts w:ascii="Arial" w:hAnsi="Arial" w:cs="Arial"/>
                <w:sz w:val="18"/>
                <w:szCs w:val="18"/>
                <w:lang w:eastAsia="ar-SA"/>
              </w:rPr>
            </w:pPr>
          </w:p>
        </w:tc>
        <w:tc>
          <w:tcPr>
            <w:tcW w:w="474" w:type="pct"/>
            <w:vAlign w:val="center"/>
          </w:tcPr>
          <w:p w14:paraId="412FC5CA" w14:textId="77777777" w:rsidR="004D605E" w:rsidRDefault="004D605E" w:rsidP="00943477">
            <w:pPr>
              <w:spacing w:before="0" w:after="0"/>
              <w:jc w:val="center"/>
              <w:rPr>
                <w:rFonts w:ascii="Arial" w:hAnsi="Arial" w:cs="Arial"/>
                <w:sz w:val="18"/>
                <w:szCs w:val="18"/>
                <w:lang w:eastAsia="ar-SA"/>
              </w:rPr>
            </w:pPr>
          </w:p>
        </w:tc>
        <w:tc>
          <w:tcPr>
            <w:tcW w:w="2214" w:type="pct"/>
            <w:vAlign w:val="center"/>
          </w:tcPr>
          <w:p w14:paraId="60C3BB16" w14:textId="77777777" w:rsidR="004D605E" w:rsidRPr="0008251B" w:rsidRDefault="004D605E" w:rsidP="00E410CA">
            <w:pPr>
              <w:spacing w:before="0" w:after="0"/>
              <w:jc w:val="both"/>
              <w:rPr>
                <w:rFonts w:ascii="Arial" w:hAnsi="Arial" w:cs="Arial"/>
                <w:b/>
                <w:sz w:val="20"/>
                <w:szCs w:val="18"/>
                <w:lang w:eastAsia="ar-SA"/>
              </w:rPr>
            </w:pPr>
          </w:p>
        </w:tc>
      </w:tr>
      <w:tr w:rsidR="004D605E" w:rsidRPr="00FA7EED" w14:paraId="64E0A21D" w14:textId="77777777" w:rsidTr="0095424D">
        <w:trPr>
          <w:cantSplit/>
          <w:trHeight w:val="510"/>
        </w:trPr>
        <w:tc>
          <w:tcPr>
            <w:tcW w:w="5000" w:type="pct"/>
            <w:gridSpan w:val="8"/>
            <w:shd w:val="clear" w:color="auto" w:fill="BFBFBF" w:themeFill="background1" w:themeFillShade="BF"/>
            <w:vAlign w:val="center"/>
          </w:tcPr>
          <w:p w14:paraId="55FCF8C6" w14:textId="77777777" w:rsidR="004D605E" w:rsidRPr="00FA7EED" w:rsidRDefault="004D605E" w:rsidP="002C5BF2">
            <w:pPr>
              <w:spacing w:before="0" w:after="0"/>
              <w:jc w:val="center"/>
              <w:rPr>
                <w:rFonts w:ascii="Arial" w:hAnsi="Arial" w:cs="Arial"/>
                <w:b/>
                <w:sz w:val="18"/>
                <w:szCs w:val="18"/>
              </w:rPr>
            </w:pPr>
          </w:p>
        </w:tc>
      </w:tr>
      <w:tr w:rsidR="00F13C2E" w:rsidRPr="00FA7EED" w14:paraId="657BA970" w14:textId="77777777" w:rsidTr="002E49BE">
        <w:trPr>
          <w:cantSplit/>
          <w:trHeight w:val="283"/>
        </w:trPr>
        <w:tc>
          <w:tcPr>
            <w:tcW w:w="710" w:type="pct"/>
            <w:vAlign w:val="center"/>
          </w:tcPr>
          <w:p w14:paraId="18B818BD" w14:textId="77777777" w:rsidR="00F13C2E" w:rsidRPr="00B11560" w:rsidRDefault="00F13C2E" w:rsidP="00E410CA">
            <w:pPr>
              <w:spacing w:before="0" w:after="0"/>
              <w:rPr>
                <w:rFonts w:ascii="Arial" w:hAnsi="Arial" w:cs="Arial"/>
                <w:b/>
                <w:sz w:val="18"/>
                <w:szCs w:val="18"/>
                <w:lang w:eastAsia="ar-SA"/>
              </w:rPr>
            </w:pPr>
          </w:p>
        </w:tc>
        <w:tc>
          <w:tcPr>
            <w:tcW w:w="863" w:type="pct"/>
            <w:vAlign w:val="center"/>
          </w:tcPr>
          <w:p w14:paraId="6999DB35"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4E7B6435"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6EC02AEE"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5D3BD8F5"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5BFF0971"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621A171B" w14:textId="77777777" w:rsidR="00F13C2E" w:rsidRPr="0095424D" w:rsidRDefault="00F13C2E" w:rsidP="00943477">
            <w:pPr>
              <w:spacing w:before="0" w:after="0"/>
              <w:jc w:val="center"/>
              <w:rPr>
                <w:rFonts w:ascii="Arial" w:hAnsi="Arial" w:cs="Arial"/>
                <w:sz w:val="18"/>
                <w:szCs w:val="18"/>
                <w:lang w:eastAsia="ar-SA"/>
              </w:rPr>
            </w:pPr>
          </w:p>
        </w:tc>
        <w:tc>
          <w:tcPr>
            <w:tcW w:w="2214" w:type="pct"/>
            <w:vAlign w:val="center"/>
          </w:tcPr>
          <w:p w14:paraId="1DF54598" w14:textId="77777777" w:rsidR="00F13C2E" w:rsidRPr="00FA7EED" w:rsidRDefault="00F13C2E" w:rsidP="00E410CA">
            <w:pPr>
              <w:spacing w:before="0" w:after="0"/>
              <w:jc w:val="center"/>
            </w:pPr>
          </w:p>
        </w:tc>
      </w:tr>
      <w:tr w:rsidR="00F13C2E" w:rsidRPr="00FA7EED" w14:paraId="5AFF27B2" w14:textId="77777777" w:rsidTr="002E49BE">
        <w:trPr>
          <w:cantSplit/>
          <w:trHeight w:val="283"/>
        </w:trPr>
        <w:tc>
          <w:tcPr>
            <w:tcW w:w="710" w:type="pct"/>
            <w:vAlign w:val="center"/>
          </w:tcPr>
          <w:p w14:paraId="542029FE" w14:textId="77777777" w:rsidR="00F13C2E" w:rsidRPr="00B11560" w:rsidRDefault="00F13C2E" w:rsidP="0095424D">
            <w:pPr>
              <w:spacing w:before="0" w:after="0"/>
              <w:rPr>
                <w:rFonts w:ascii="Arial" w:hAnsi="Arial" w:cs="Arial"/>
                <w:b/>
                <w:sz w:val="18"/>
                <w:szCs w:val="18"/>
                <w:lang w:eastAsia="ar-SA"/>
              </w:rPr>
            </w:pPr>
          </w:p>
        </w:tc>
        <w:tc>
          <w:tcPr>
            <w:tcW w:w="863" w:type="pct"/>
            <w:vAlign w:val="center"/>
          </w:tcPr>
          <w:p w14:paraId="70F7DC39"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6FC86693"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7613F695"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76E7A298"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2F5593C9"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01135586" w14:textId="77777777" w:rsidR="00F13C2E" w:rsidRPr="0095424D" w:rsidRDefault="00F13C2E" w:rsidP="00943477">
            <w:pPr>
              <w:spacing w:before="0" w:after="0"/>
              <w:jc w:val="center"/>
              <w:rPr>
                <w:rFonts w:ascii="Arial" w:hAnsi="Arial" w:cs="Arial"/>
                <w:sz w:val="18"/>
                <w:szCs w:val="18"/>
                <w:lang w:eastAsia="ar-SA"/>
              </w:rPr>
            </w:pPr>
          </w:p>
        </w:tc>
        <w:tc>
          <w:tcPr>
            <w:tcW w:w="2214" w:type="pct"/>
            <w:vAlign w:val="center"/>
          </w:tcPr>
          <w:p w14:paraId="5DC49E70" w14:textId="77777777" w:rsidR="00F13C2E" w:rsidRPr="00FA7EED" w:rsidRDefault="00F13C2E" w:rsidP="00E410CA">
            <w:pPr>
              <w:spacing w:before="0" w:after="0"/>
              <w:jc w:val="center"/>
            </w:pPr>
          </w:p>
        </w:tc>
      </w:tr>
      <w:tr w:rsidR="00F13C2E" w:rsidRPr="00FA7EED" w14:paraId="3074436F" w14:textId="77777777" w:rsidTr="002E49BE">
        <w:trPr>
          <w:cantSplit/>
          <w:trHeight w:val="283"/>
        </w:trPr>
        <w:tc>
          <w:tcPr>
            <w:tcW w:w="710" w:type="pct"/>
            <w:vAlign w:val="center"/>
          </w:tcPr>
          <w:p w14:paraId="09A2CA62" w14:textId="77777777" w:rsidR="00F13C2E" w:rsidRPr="00B11560" w:rsidRDefault="00F13C2E" w:rsidP="00E410CA">
            <w:pPr>
              <w:autoSpaceDE w:val="0"/>
              <w:autoSpaceDN w:val="0"/>
              <w:adjustRightInd w:val="0"/>
              <w:spacing w:before="0" w:after="0"/>
              <w:rPr>
                <w:rFonts w:ascii="Arial" w:hAnsi="Arial" w:cs="Arial"/>
                <w:b/>
                <w:color w:val="000000"/>
                <w:sz w:val="18"/>
                <w:szCs w:val="18"/>
              </w:rPr>
            </w:pPr>
          </w:p>
        </w:tc>
        <w:tc>
          <w:tcPr>
            <w:tcW w:w="863" w:type="pct"/>
          </w:tcPr>
          <w:p w14:paraId="453AC899" w14:textId="77777777" w:rsidR="00F13C2E" w:rsidRPr="00FA7EED" w:rsidRDefault="00F13C2E" w:rsidP="00753E0F">
            <w:pPr>
              <w:autoSpaceDE w:val="0"/>
              <w:autoSpaceDN w:val="0"/>
              <w:adjustRightInd w:val="0"/>
              <w:spacing w:before="0" w:after="0"/>
              <w:jc w:val="both"/>
              <w:rPr>
                <w:rFonts w:ascii="Arial" w:hAnsi="Arial" w:cs="Arial"/>
                <w:color w:val="000000"/>
                <w:sz w:val="18"/>
                <w:szCs w:val="18"/>
              </w:rPr>
            </w:pPr>
          </w:p>
        </w:tc>
        <w:tc>
          <w:tcPr>
            <w:tcW w:w="153" w:type="pct"/>
            <w:vAlign w:val="center"/>
          </w:tcPr>
          <w:p w14:paraId="7B2E7BDB"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153" w:type="pct"/>
            <w:vAlign w:val="center"/>
          </w:tcPr>
          <w:p w14:paraId="41527E70"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153" w:type="pct"/>
            <w:vAlign w:val="center"/>
          </w:tcPr>
          <w:p w14:paraId="14C96E86"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280" w:type="pct"/>
            <w:vAlign w:val="center"/>
          </w:tcPr>
          <w:p w14:paraId="0EA1CA5F"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474" w:type="pct"/>
            <w:shd w:val="clear" w:color="auto" w:fill="auto"/>
            <w:vAlign w:val="center"/>
          </w:tcPr>
          <w:p w14:paraId="6FDD611F" w14:textId="77777777" w:rsidR="00F13C2E" w:rsidRPr="0095424D" w:rsidRDefault="00F13C2E" w:rsidP="0095424D">
            <w:pPr>
              <w:spacing w:before="0" w:after="0"/>
              <w:jc w:val="center"/>
              <w:rPr>
                <w:rFonts w:ascii="Arial" w:hAnsi="Arial" w:cs="Arial"/>
                <w:sz w:val="18"/>
                <w:szCs w:val="18"/>
                <w:highlight w:val="red"/>
                <w:lang w:eastAsia="ar-SA"/>
              </w:rPr>
            </w:pPr>
          </w:p>
        </w:tc>
        <w:tc>
          <w:tcPr>
            <w:tcW w:w="2214" w:type="pct"/>
            <w:vAlign w:val="center"/>
          </w:tcPr>
          <w:p w14:paraId="1AE3CE76" w14:textId="77777777" w:rsidR="00F13C2E" w:rsidRPr="00FA7EED" w:rsidRDefault="00F13C2E" w:rsidP="00E410CA">
            <w:pPr>
              <w:spacing w:before="0" w:after="0"/>
              <w:jc w:val="center"/>
            </w:pPr>
          </w:p>
        </w:tc>
      </w:tr>
      <w:tr w:rsidR="00F13C2E" w:rsidRPr="00FA7EED" w14:paraId="30CDE1F1" w14:textId="77777777" w:rsidTr="002E49BE">
        <w:trPr>
          <w:cantSplit/>
          <w:trHeight w:val="283"/>
        </w:trPr>
        <w:tc>
          <w:tcPr>
            <w:tcW w:w="710" w:type="pct"/>
            <w:vAlign w:val="center"/>
          </w:tcPr>
          <w:p w14:paraId="774BC67F" w14:textId="77777777" w:rsidR="00F13C2E" w:rsidRPr="00B11560" w:rsidRDefault="00F13C2E" w:rsidP="00E410CA">
            <w:pPr>
              <w:pStyle w:val="Table"/>
              <w:spacing w:before="0" w:after="0"/>
              <w:jc w:val="left"/>
              <w:rPr>
                <w:rFonts w:ascii="Arial" w:hAnsi="Arial" w:cs="Arial"/>
                <w:b/>
                <w:color w:val="000000"/>
                <w:sz w:val="18"/>
                <w:szCs w:val="18"/>
              </w:rPr>
            </w:pPr>
          </w:p>
        </w:tc>
        <w:tc>
          <w:tcPr>
            <w:tcW w:w="863" w:type="pct"/>
          </w:tcPr>
          <w:p w14:paraId="310AF9C9" w14:textId="77777777" w:rsidR="00F13C2E" w:rsidRPr="00FA7EED" w:rsidRDefault="00F13C2E" w:rsidP="00753E0F">
            <w:pPr>
              <w:autoSpaceDE w:val="0"/>
              <w:autoSpaceDN w:val="0"/>
              <w:adjustRightInd w:val="0"/>
              <w:spacing w:before="0" w:after="0"/>
              <w:jc w:val="both"/>
              <w:rPr>
                <w:rFonts w:ascii="Arial" w:hAnsi="Arial" w:cs="Arial"/>
                <w:color w:val="000000"/>
                <w:sz w:val="18"/>
                <w:szCs w:val="18"/>
              </w:rPr>
            </w:pPr>
          </w:p>
        </w:tc>
        <w:tc>
          <w:tcPr>
            <w:tcW w:w="153" w:type="pct"/>
            <w:vAlign w:val="center"/>
          </w:tcPr>
          <w:p w14:paraId="0D1D7368"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153" w:type="pct"/>
            <w:vAlign w:val="center"/>
          </w:tcPr>
          <w:p w14:paraId="3DE11906"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153" w:type="pct"/>
            <w:vAlign w:val="center"/>
          </w:tcPr>
          <w:p w14:paraId="7F89D684"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280" w:type="pct"/>
            <w:vAlign w:val="center"/>
          </w:tcPr>
          <w:p w14:paraId="65F76FE6" w14:textId="77777777" w:rsidR="00F13C2E" w:rsidRPr="00FA7EED" w:rsidRDefault="00F13C2E" w:rsidP="00E410CA">
            <w:pPr>
              <w:autoSpaceDE w:val="0"/>
              <w:autoSpaceDN w:val="0"/>
              <w:adjustRightInd w:val="0"/>
              <w:spacing w:before="0" w:after="0"/>
              <w:jc w:val="center"/>
              <w:rPr>
                <w:rFonts w:ascii="Arial" w:hAnsi="Arial" w:cs="Arial"/>
                <w:color w:val="000000"/>
                <w:sz w:val="18"/>
                <w:szCs w:val="18"/>
              </w:rPr>
            </w:pPr>
          </w:p>
        </w:tc>
        <w:tc>
          <w:tcPr>
            <w:tcW w:w="474" w:type="pct"/>
            <w:vAlign w:val="center"/>
          </w:tcPr>
          <w:p w14:paraId="608CC4C3" w14:textId="77777777" w:rsidR="00F13C2E" w:rsidRPr="00B11560" w:rsidRDefault="00F13C2E" w:rsidP="0095424D">
            <w:pPr>
              <w:spacing w:before="0" w:after="0"/>
              <w:jc w:val="center"/>
              <w:rPr>
                <w:rFonts w:ascii="Arial" w:hAnsi="Arial" w:cs="Arial"/>
                <w:sz w:val="18"/>
                <w:szCs w:val="18"/>
              </w:rPr>
            </w:pPr>
          </w:p>
        </w:tc>
        <w:tc>
          <w:tcPr>
            <w:tcW w:w="2214" w:type="pct"/>
            <w:vAlign w:val="center"/>
          </w:tcPr>
          <w:p w14:paraId="1365507F" w14:textId="77777777" w:rsidR="00F13C2E" w:rsidRPr="00B11560" w:rsidRDefault="00F13C2E" w:rsidP="00753E0F">
            <w:pPr>
              <w:spacing w:before="0" w:after="0"/>
              <w:jc w:val="both"/>
              <w:rPr>
                <w:rFonts w:ascii="Arial" w:hAnsi="Arial" w:cs="Arial"/>
                <w:b/>
                <w:sz w:val="20"/>
                <w:szCs w:val="18"/>
                <w:lang w:eastAsia="ar-SA"/>
              </w:rPr>
            </w:pPr>
          </w:p>
        </w:tc>
      </w:tr>
      <w:tr w:rsidR="00F13C2E" w:rsidRPr="00FA7EED" w14:paraId="6FD6978F" w14:textId="77777777" w:rsidTr="0095424D">
        <w:trPr>
          <w:cantSplit/>
          <w:trHeight w:val="510"/>
        </w:trPr>
        <w:tc>
          <w:tcPr>
            <w:tcW w:w="5000" w:type="pct"/>
            <w:gridSpan w:val="8"/>
            <w:shd w:val="clear" w:color="auto" w:fill="BFBFBF" w:themeFill="background1" w:themeFillShade="BF"/>
            <w:vAlign w:val="center"/>
          </w:tcPr>
          <w:p w14:paraId="6561B12A" w14:textId="77777777" w:rsidR="00F13C2E" w:rsidRPr="00FA7EED" w:rsidRDefault="00F13C2E" w:rsidP="002C5BF2">
            <w:pPr>
              <w:spacing w:before="0" w:after="0"/>
              <w:jc w:val="center"/>
              <w:rPr>
                <w:rFonts w:ascii="Arial" w:hAnsi="Arial" w:cs="Arial"/>
                <w:sz w:val="18"/>
                <w:szCs w:val="18"/>
                <w:lang w:eastAsia="ar-SA"/>
              </w:rPr>
            </w:pPr>
          </w:p>
        </w:tc>
      </w:tr>
      <w:tr w:rsidR="00F13C2E" w:rsidRPr="00FA7EED" w14:paraId="589D2052" w14:textId="77777777" w:rsidTr="002E49BE">
        <w:trPr>
          <w:cantSplit/>
          <w:trHeight w:val="283"/>
        </w:trPr>
        <w:tc>
          <w:tcPr>
            <w:tcW w:w="710" w:type="pct"/>
            <w:vAlign w:val="center"/>
          </w:tcPr>
          <w:p w14:paraId="16813A18" w14:textId="77777777" w:rsidR="00F13C2E" w:rsidRPr="00B11560" w:rsidRDefault="00F13C2E" w:rsidP="00E410CA">
            <w:pPr>
              <w:spacing w:before="0" w:after="0"/>
              <w:rPr>
                <w:rFonts w:ascii="Arial" w:hAnsi="Arial" w:cs="Arial"/>
                <w:b/>
                <w:sz w:val="18"/>
                <w:szCs w:val="18"/>
                <w:lang w:eastAsia="ar-SA"/>
              </w:rPr>
            </w:pPr>
          </w:p>
        </w:tc>
        <w:tc>
          <w:tcPr>
            <w:tcW w:w="863" w:type="pct"/>
            <w:vAlign w:val="center"/>
          </w:tcPr>
          <w:p w14:paraId="769E68FB"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362E6337"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2CA0FC8A"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3704FF84"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55CB4C6F"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73402439" w14:textId="77777777" w:rsidR="00F13C2E" w:rsidRDefault="00F13C2E" w:rsidP="00943477">
            <w:pPr>
              <w:spacing w:before="0" w:after="0"/>
              <w:jc w:val="center"/>
              <w:rPr>
                <w:rFonts w:ascii="Arial" w:hAnsi="Arial" w:cs="Arial"/>
                <w:sz w:val="18"/>
                <w:szCs w:val="18"/>
                <w:lang w:eastAsia="ar-SA"/>
              </w:rPr>
            </w:pPr>
          </w:p>
        </w:tc>
        <w:tc>
          <w:tcPr>
            <w:tcW w:w="2214" w:type="pct"/>
            <w:vAlign w:val="center"/>
          </w:tcPr>
          <w:p w14:paraId="7EBAA01B" w14:textId="77777777" w:rsidR="00F13C2E" w:rsidRPr="00FA7EED" w:rsidRDefault="00F13C2E" w:rsidP="00753E0F">
            <w:pPr>
              <w:spacing w:before="0" w:after="0"/>
              <w:jc w:val="both"/>
              <w:rPr>
                <w:rFonts w:ascii="Arial" w:hAnsi="Arial" w:cs="Arial"/>
                <w:sz w:val="18"/>
                <w:szCs w:val="18"/>
                <w:lang w:eastAsia="ar-SA"/>
              </w:rPr>
            </w:pPr>
          </w:p>
        </w:tc>
      </w:tr>
      <w:tr w:rsidR="00F13C2E" w:rsidRPr="00FA7EED" w14:paraId="181835FB" w14:textId="77777777" w:rsidTr="002E49BE">
        <w:trPr>
          <w:cantSplit/>
          <w:trHeight w:val="283"/>
        </w:trPr>
        <w:tc>
          <w:tcPr>
            <w:tcW w:w="710" w:type="pct"/>
            <w:vAlign w:val="center"/>
          </w:tcPr>
          <w:p w14:paraId="1EEDD504" w14:textId="77777777" w:rsidR="00F13C2E" w:rsidRPr="00B11560" w:rsidRDefault="00F13C2E" w:rsidP="00F13C2E">
            <w:pPr>
              <w:spacing w:before="0" w:after="0"/>
              <w:rPr>
                <w:rFonts w:ascii="Arial" w:hAnsi="Arial" w:cs="Arial"/>
                <w:b/>
                <w:sz w:val="18"/>
                <w:szCs w:val="18"/>
                <w:lang w:eastAsia="ar-SA"/>
              </w:rPr>
            </w:pPr>
          </w:p>
        </w:tc>
        <w:tc>
          <w:tcPr>
            <w:tcW w:w="863" w:type="pct"/>
            <w:vAlign w:val="center"/>
          </w:tcPr>
          <w:p w14:paraId="2511AB29"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31DFF9EB"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788384C9"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6889F9BE"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103EEF6E"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5973F6AC" w14:textId="77777777" w:rsidR="00F13C2E" w:rsidRDefault="00F13C2E" w:rsidP="00943477">
            <w:pPr>
              <w:spacing w:before="0" w:after="0"/>
              <w:jc w:val="center"/>
              <w:rPr>
                <w:rFonts w:ascii="Arial" w:hAnsi="Arial" w:cs="Arial"/>
                <w:sz w:val="18"/>
                <w:szCs w:val="18"/>
                <w:lang w:eastAsia="ar-SA"/>
              </w:rPr>
            </w:pPr>
          </w:p>
        </w:tc>
        <w:tc>
          <w:tcPr>
            <w:tcW w:w="2214" w:type="pct"/>
            <w:vAlign w:val="center"/>
          </w:tcPr>
          <w:p w14:paraId="50CB08AA" w14:textId="77777777" w:rsidR="00F13C2E" w:rsidRPr="00FA7EED" w:rsidRDefault="00F13C2E" w:rsidP="00E410CA">
            <w:pPr>
              <w:spacing w:before="0" w:after="0"/>
              <w:jc w:val="both"/>
              <w:rPr>
                <w:rFonts w:ascii="Arial" w:hAnsi="Arial" w:cs="Arial"/>
                <w:b/>
                <w:sz w:val="20"/>
                <w:szCs w:val="18"/>
                <w:lang w:eastAsia="ar-SA"/>
              </w:rPr>
            </w:pPr>
          </w:p>
        </w:tc>
      </w:tr>
      <w:tr w:rsidR="00F13C2E" w:rsidRPr="00FA7EED" w14:paraId="1D6DDF0A" w14:textId="77777777" w:rsidTr="002E49BE">
        <w:trPr>
          <w:cantSplit/>
          <w:trHeight w:val="283"/>
        </w:trPr>
        <w:tc>
          <w:tcPr>
            <w:tcW w:w="710" w:type="pct"/>
            <w:vAlign w:val="center"/>
          </w:tcPr>
          <w:p w14:paraId="73DB97F3" w14:textId="77777777" w:rsidR="00F13C2E" w:rsidRPr="008435D0" w:rsidRDefault="00F13C2E" w:rsidP="00E410CA">
            <w:pPr>
              <w:spacing w:before="0" w:after="0"/>
              <w:rPr>
                <w:rFonts w:ascii="Arial" w:hAnsi="Arial" w:cs="Arial"/>
                <w:b/>
                <w:sz w:val="18"/>
                <w:szCs w:val="18"/>
                <w:lang w:eastAsia="ar-SA"/>
              </w:rPr>
            </w:pPr>
          </w:p>
        </w:tc>
        <w:tc>
          <w:tcPr>
            <w:tcW w:w="863" w:type="pct"/>
            <w:vAlign w:val="center"/>
          </w:tcPr>
          <w:p w14:paraId="4A614734" w14:textId="77777777" w:rsidR="00F13C2E" w:rsidRPr="00FA7EED" w:rsidRDefault="00F13C2E" w:rsidP="00E410CA">
            <w:pPr>
              <w:spacing w:before="0" w:after="0"/>
              <w:jc w:val="both"/>
              <w:rPr>
                <w:rFonts w:ascii="Arial" w:hAnsi="Arial" w:cs="Arial"/>
                <w:color w:val="000000"/>
                <w:sz w:val="18"/>
                <w:szCs w:val="18"/>
              </w:rPr>
            </w:pPr>
          </w:p>
        </w:tc>
        <w:tc>
          <w:tcPr>
            <w:tcW w:w="153" w:type="pct"/>
            <w:vAlign w:val="center"/>
          </w:tcPr>
          <w:p w14:paraId="10F56E89"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329E2CAD"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7924B772"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109E7F03"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2B7B4D77" w14:textId="77777777" w:rsidR="00F13C2E" w:rsidRPr="00DC1C15" w:rsidRDefault="00F13C2E" w:rsidP="0095424D">
            <w:pPr>
              <w:spacing w:before="0" w:after="0"/>
              <w:jc w:val="center"/>
              <w:rPr>
                <w:rFonts w:ascii="Arial" w:hAnsi="Arial" w:cs="Arial"/>
                <w:sz w:val="18"/>
                <w:szCs w:val="18"/>
                <w:lang w:eastAsia="ar-SA"/>
              </w:rPr>
            </w:pPr>
          </w:p>
        </w:tc>
        <w:tc>
          <w:tcPr>
            <w:tcW w:w="2214" w:type="pct"/>
            <w:vAlign w:val="center"/>
          </w:tcPr>
          <w:p w14:paraId="34578AA0" w14:textId="77777777" w:rsidR="00F13C2E" w:rsidRPr="008435D0" w:rsidRDefault="00F13C2E" w:rsidP="00E410CA">
            <w:pPr>
              <w:spacing w:before="0" w:after="0"/>
              <w:jc w:val="both"/>
              <w:rPr>
                <w:rFonts w:ascii="Arial" w:hAnsi="Arial" w:cs="Arial"/>
                <w:sz w:val="20"/>
                <w:szCs w:val="18"/>
                <w:lang w:eastAsia="ar-SA"/>
              </w:rPr>
            </w:pPr>
          </w:p>
        </w:tc>
      </w:tr>
      <w:tr w:rsidR="00F13C2E" w:rsidRPr="00FA7EED" w14:paraId="03FCACCF" w14:textId="77777777" w:rsidTr="002E49BE">
        <w:trPr>
          <w:cantSplit/>
          <w:trHeight w:val="283"/>
        </w:trPr>
        <w:tc>
          <w:tcPr>
            <w:tcW w:w="710" w:type="pct"/>
            <w:vAlign w:val="center"/>
          </w:tcPr>
          <w:p w14:paraId="1B123DFB" w14:textId="77777777" w:rsidR="00F13C2E" w:rsidRPr="00B11560" w:rsidRDefault="00F13C2E" w:rsidP="00E410CA">
            <w:pPr>
              <w:spacing w:before="0" w:after="0"/>
              <w:jc w:val="both"/>
              <w:rPr>
                <w:rFonts w:ascii="Arial" w:hAnsi="Arial" w:cs="Arial"/>
                <w:b/>
                <w:sz w:val="18"/>
                <w:szCs w:val="18"/>
                <w:lang w:eastAsia="ar-SA"/>
              </w:rPr>
            </w:pPr>
          </w:p>
        </w:tc>
        <w:tc>
          <w:tcPr>
            <w:tcW w:w="863" w:type="pct"/>
            <w:vAlign w:val="center"/>
          </w:tcPr>
          <w:p w14:paraId="25E07444"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2ED92361"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5B2F0F70"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3770154D"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61EE0E1A"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049FE134" w14:textId="77777777" w:rsidR="00F13C2E" w:rsidRPr="00DC1C15" w:rsidRDefault="00F13C2E" w:rsidP="0095424D">
            <w:pPr>
              <w:spacing w:before="0" w:after="0"/>
              <w:jc w:val="center"/>
              <w:rPr>
                <w:rFonts w:ascii="Arial" w:hAnsi="Arial" w:cs="Arial"/>
                <w:sz w:val="18"/>
                <w:szCs w:val="18"/>
                <w:lang w:eastAsia="ar-SA"/>
              </w:rPr>
            </w:pPr>
          </w:p>
        </w:tc>
        <w:tc>
          <w:tcPr>
            <w:tcW w:w="2214" w:type="pct"/>
            <w:vAlign w:val="center"/>
          </w:tcPr>
          <w:p w14:paraId="048F2EA2" w14:textId="77777777" w:rsidR="00F13C2E" w:rsidRPr="00FA7EED" w:rsidRDefault="00F13C2E" w:rsidP="00E410CA">
            <w:pPr>
              <w:spacing w:before="0" w:after="0"/>
              <w:jc w:val="both"/>
              <w:rPr>
                <w:rFonts w:ascii="Arial" w:hAnsi="Arial" w:cs="Arial"/>
                <w:sz w:val="18"/>
                <w:szCs w:val="18"/>
                <w:lang w:eastAsia="ar-SA"/>
              </w:rPr>
            </w:pPr>
          </w:p>
        </w:tc>
      </w:tr>
      <w:tr w:rsidR="00F13C2E" w:rsidRPr="00FA7EED" w14:paraId="6CED55FE" w14:textId="77777777" w:rsidTr="002E49BE">
        <w:trPr>
          <w:cantSplit/>
          <w:trHeight w:val="283"/>
        </w:trPr>
        <w:tc>
          <w:tcPr>
            <w:tcW w:w="710" w:type="pct"/>
            <w:vAlign w:val="center"/>
          </w:tcPr>
          <w:p w14:paraId="0F7E3E45" w14:textId="77777777" w:rsidR="00F13C2E" w:rsidRPr="00B11560" w:rsidRDefault="00F13C2E" w:rsidP="00E410CA">
            <w:pPr>
              <w:spacing w:before="0" w:after="0"/>
              <w:jc w:val="both"/>
              <w:rPr>
                <w:rFonts w:ascii="Arial" w:hAnsi="Arial" w:cs="Arial"/>
                <w:b/>
                <w:sz w:val="18"/>
                <w:szCs w:val="18"/>
                <w:lang w:eastAsia="ar-SA"/>
              </w:rPr>
            </w:pPr>
          </w:p>
        </w:tc>
        <w:tc>
          <w:tcPr>
            <w:tcW w:w="863" w:type="pct"/>
            <w:vAlign w:val="center"/>
          </w:tcPr>
          <w:p w14:paraId="792791F6" w14:textId="77777777" w:rsidR="00F13C2E" w:rsidRPr="00FA7EED" w:rsidRDefault="00F13C2E" w:rsidP="00E410CA">
            <w:pPr>
              <w:spacing w:before="0" w:after="0"/>
              <w:jc w:val="both"/>
              <w:rPr>
                <w:rFonts w:ascii="Arial" w:hAnsi="Arial" w:cs="Arial"/>
                <w:sz w:val="18"/>
                <w:szCs w:val="18"/>
                <w:lang w:eastAsia="ar-SA"/>
              </w:rPr>
            </w:pPr>
          </w:p>
        </w:tc>
        <w:tc>
          <w:tcPr>
            <w:tcW w:w="153" w:type="pct"/>
            <w:vAlign w:val="center"/>
          </w:tcPr>
          <w:p w14:paraId="7E1793B5"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698A8502" w14:textId="77777777" w:rsidR="00F13C2E" w:rsidRPr="00FA7EED" w:rsidRDefault="00F13C2E" w:rsidP="00E410CA">
            <w:pPr>
              <w:spacing w:before="0" w:after="0"/>
              <w:jc w:val="center"/>
              <w:rPr>
                <w:rFonts w:ascii="Arial" w:hAnsi="Arial" w:cs="Arial"/>
                <w:sz w:val="18"/>
                <w:szCs w:val="18"/>
                <w:lang w:eastAsia="ar-SA"/>
              </w:rPr>
            </w:pPr>
          </w:p>
        </w:tc>
        <w:tc>
          <w:tcPr>
            <w:tcW w:w="153" w:type="pct"/>
            <w:vAlign w:val="center"/>
          </w:tcPr>
          <w:p w14:paraId="021D7A1E" w14:textId="77777777" w:rsidR="00F13C2E" w:rsidRPr="00FA7EED" w:rsidRDefault="00F13C2E" w:rsidP="00E410CA">
            <w:pPr>
              <w:spacing w:before="0" w:after="0"/>
              <w:jc w:val="center"/>
              <w:rPr>
                <w:rFonts w:ascii="Arial" w:hAnsi="Arial" w:cs="Arial"/>
                <w:sz w:val="18"/>
                <w:szCs w:val="18"/>
                <w:lang w:eastAsia="ar-SA"/>
              </w:rPr>
            </w:pPr>
          </w:p>
        </w:tc>
        <w:tc>
          <w:tcPr>
            <w:tcW w:w="280" w:type="pct"/>
            <w:vAlign w:val="center"/>
          </w:tcPr>
          <w:p w14:paraId="3FE282F3" w14:textId="77777777" w:rsidR="00F13C2E" w:rsidRPr="00FA7EED" w:rsidRDefault="00F13C2E" w:rsidP="00E410CA">
            <w:pPr>
              <w:spacing w:before="0" w:after="0"/>
              <w:jc w:val="center"/>
              <w:rPr>
                <w:rFonts w:ascii="Arial" w:hAnsi="Arial" w:cs="Arial"/>
                <w:sz w:val="18"/>
                <w:szCs w:val="18"/>
                <w:lang w:eastAsia="ar-SA"/>
              </w:rPr>
            </w:pPr>
          </w:p>
        </w:tc>
        <w:tc>
          <w:tcPr>
            <w:tcW w:w="474" w:type="pct"/>
            <w:vAlign w:val="center"/>
          </w:tcPr>
          <w:p w14:paraId="6FC68B01" w14:textId="77777777" w:rsidR="00F13C2E" w:rsidRPr="00FA7EED" w:rsidRDefault="00F13C2E" w:rsidP="0095424D">
            <w:pPr>
              <w:spacing w:before="0" w:after="0"/>
              <w:jc w:val="center"/>
              <w:rPr>
                <w:rFonts w:ascii="Arial" w:hAnsi="Arial" w:cs="Arial"/>
                <w:sz w:val="18"/>
                <w:szCs w:val="18"/>
                <w:lang w:eastAsia="ar-SA"/>
              </w:rPr>
            </w:pPr>
          </w:p>
        </w:tc>
        <w:tc>
          <w:tcPr>
            <w:tcW w:w="2214" w:type="pct"/>
            <w:vAlign w:val="center"/>
          </w:tcPr>
          <w:p w14:paraId="2ECF9755" w14:textId="77777777" w:rsidR="00F13C2E" w:rsidRPr="00FA7EED" w:rsidRDefault="00F13C2E" w:rsidP="00E410CA">
            <w:pPr>
              <w:spacing w:before="0" w:after="0"/>
              <w:jc w:val="both"/>
              <w:rPr>
                <w:rFonts w:ascii="Arial" w:hAnsi="Arial" w:cs="Arial"/>
                <w:sz w:val="18"/>
                <w:szCs w:val="18"/>
                <w:lang w:eastAsia="ar-SA"/>
              </w:rPr>
            </w:pPr>
          </w:p>
        </w:tc>
      </w:tr>
      <w:tr w:rsidR="00F13C2E" w:rsidRPr="00FA7EED" w14:paraId="37BAA2CC" w14:textId="77777777" w:rsidTr="0095424D">
        <w:trPr>
          <w:cantSplit/>
          <w:trHeight w:val="510"/>
        </w:trPr>
        <w:tc>
          <w:tcPr>
            <w:tcW w:w="5000" w:type="pct"/>
            <w:gridSpan w:val="8"/>
            <w:shd w:val="clear" w:color="auto" w:fill="BFBFBF" w:themeFill="background1" w:themeFillShade="BF"/>
            <w:vAlign w:val="center"/>
          </w:tcPr>
          <w:p w14:paraId="6808E15D" w14:textId="77777777" w:rsidR="00F13C2E" w:rsidRPr="00FA7EED" w:rsidRDefault="00F13C2E" w:rsidP="0095424D">
            <w:pPr>
              <w:spacing w:before="0" w:after="0"/>
              <w:jc w:val="center"/>
              <w:rPr>
                <w:rFonts w:ascii="Arial" w:hAnsi="Arial" w:cs="Arial"/>
                <w:sz w:val="18"/>
                <w:szCs w:val="18"/>
                <w:lang w:eastAsia="ar-SA"/>
              </w:rPr>
            </w:pPr>
          </w:p>
        </w:tc>
      </w:tr>
      <w:tr w:rsidR="00F13C2E" w:rsidRPr="00FA7EED" w14:paraId="36763AED" w14:textId="77777777" w:rsidTr="002E49BE">
        <w:trPr>
          <w:cantSplit/>
          <w:trHeight w:val="283"/>
        </w:trPr>
        <w:tc>
          <w:tcPr>
            <w:tcW w:w="710" w:type="pct"/>
            <w:vAlign w:val="center"/>
          </w:tcPr>
          <w:p w14:paraId="0E04492C" w14:textId="77777777" w:rsidR="00F13C2E" w:rsidRPr="00B11560" w:rsidRDefault="00F13C2E" w:rsidP="00E410CA">
            <w:pPr>
              <w:spacing w:before="0" w:after="0"/>
              <w:jc w:val="both"/>
              <w:rPr>
                <w:rFonts w:ascii="Arial" w:hAnsi="Arial" w:cs="Arial"/>
                <w:b/>
                <w:sz w:val="18"/>
                <w:szCs w:val="18"/>
              </w:rPr>
            </w:pPr>
          </w:p>
        </w:tc>
        <w:tc>
          <w:tcPr>
            <w:tcW w:w="863" w:type="pct"/>
            <w:vAlign w:val="center"/>
          </w:tcPr>
          <w:p w14:paraId="5577E763" w14:textId="77777777" w:rsidR="00F13C2E" w:rsidRPr="00FA7EED" w:rsidRDefault="00F13C2E" w:rsidP="00E410CA">
            <w:pPr>
              <w:spacing w:before="0" w:after="0"/>
              <w:jc w:val="both"/>
              <w:rPr>
                <w:rFonts w:ascii="Arial" w:hAnsi="Arial" w:cs="Arial"/>
                <w:sz w:val="18"/>
                <w:szCs w:val="18"/>
              </w:rPr>
            </w:pPr>
          </w:p>
        </w:tc>
        <w:tc>
          <w:tcPr>
            <w:tcW w:w="153" w:type="pct"/>
            <w:vAlign w:val="center"/>
          </w:tcPr>
          <w:p w14:paraId="73F4A8F6" w14:textId="77777777" w:rsidR="00F13C2E" w:rsidRPr="00FA7EED" w:rsidRDefault="00F13C2E" w:rsidP="00E410CA">
            <w:pPr>
              <w:spacing w:before="0" w:after="0"/>
              <w:jc w:val="center"/>
              <w:rPr>
                <w:rFonts w:ascii="Arial" w:hAnsi="Arial" w:cs="Arial"/>
                <w:sz w:val="18"/>
                <w:szCs w:val="18"/>
              </w:rPr>
            </w:pPr>
          </w:p>
        </w:tc>
        <w:tc>
          <w:tcPr>
            <w:tcW w:w="153" w:type="pct"/>
            <w:vAlign w:val="center"/>
          </w:tcPr>
          <w:p w14:paraId="0C02EA12" w14:textId="77777777" w:rsidR="00F13C2E" w:rsidRPr="00FA7EED" w:rsidRDefault="00F13C2E" w:rsidP="00E410CA">
            <w:pPr>
              <w:spacing w:before="0" w:after="0"/>
              <w:jc w:val="center"/>
              <w:rPr>
                <w:rFonts w:ascii="Arial" w:hAnsi="Arial" w:cs="Arial"/>
                <w:sz w:val="18"/>
                <w:szCs w:val="18"/>
              </w:rPr>
            </w:pPr>
          </w:p>
        </w:tc>
        <w:tc>
          <w:tcPr>
            <w:tcW w:w="153" w:type="pct"/>
            <w:vAlign w:val="center"/>
          </w:tcPr>
          <w:p w14:paraId="66DA5C06" w14:textId="77777777" w:rsidR="00F13C2E" w:rsidRPr="00FA7EED" w:rsidRDefault="00F13C2E" w:rsidP="00E410CA">
            <w:pPr>
              <w:spacing w:before="0" w:after="0"/>
              <w:jc w:val="center"/>
              <w:rPr>
                <w:rFonts w:ascii="Arial" w:hAnsi="Arial" w:cs="Arial"/>
                <w:sz w:val="18"/>
                <w:szCs w:val="18"/>
              </w:rPr>
            </w:pPr>
          </w:p>
        </w:tc>
        <w:tc>
          <w:tcPr>
            <w:tcW w:w="280" w:type="pct"/>
            <w:vAlign w:val="center"/>
          </w:tcPr>
          <w:p w14:paraId="620947D1" w14:textId="77777777" w:rsidR="00F13C2E" w:rsidRPr="00FA7EED" w:rsidRDefault="00F13C2E" w:rsidP="00E410CA">
            <w:pPr>
              <w:spacing w:before="0" w:after="0"/>
              <w:jc w:val="center"/>
              <w:rPr>
                <w:rFonts w:ascii="Arial" w:hAnsi="Arial" w:cs="Arial"/>
                <w:sz w:val="18"/>
                <w:szCs w:val="18"/>
              </w:rPr>
            </w:pPr>
          </w:p>
        </w:tc>
        <w:tc>
          <w:tcPr>
            <w:tcW w:w="474" w:type="pct"/>
            <w:vAlign w:val="center"/>
          </w:tcPr>
          <w:p w14:paraId="1914FD83" w14:textId="77777777" w:rsidR="00F13C2E" w:rsidRPr="00FA7EED" w:rsidRDefault="00F13C2E" w:rsidP="0095424D">
            <w:pPr>
              <w:spacing w:before="0" w:after="0"/>
              <w:jc w:val="center"/>
              <w:rPr>
                <w:rFonts w:ascii="Arial" w:hAnsi="Arial" w:cs="Arial"/>
                <w:sz w:val="18"/>
                <w:szCs w:val="18"/>
              </w:rPr>
            </w:pPr>
          </w:p>
        </w:tc>
        <w:tc>
          <w:tcPr>
            <w:tcW w:w="2214" w:type="pct"/>
            <w:vAlign w:val="center"/>
          </w:tcPr>
          <w:p w14:paraId="554E433C" w14:textId="77777777" w:rsidR="00F13C2E" w:rsidRPr="00FA7EED" w:rsidRDefault="00F13C2E" w:rsidP="00E410CA">
            <w:pPr>
              <w:spacing w:before="0" w:after="0"/>
              <w:jc w:val="both"/>
              <w:rPr>
                <w:rFonts w:ascii="Arial" w:hAnsi="Arial" w:cs="Arial"/>
                <w:sz w:val="18"/>
                <w:szCs w:val="18"/>
                <w:lang w:eastAsia="ar-SA"/>
              </w:rPr>
            </w:pPr>
          </w:p>
        </w:tc>
      </w:tr>
      <w:tr w:rsidR="0095424D" w:rsidRPr="00FA7EED" w14:paraId="7AB29A88" w14:textId="77777777" w:rsidTr="002E49BE">
        <w:trPr>
          <w:cantSplit/>
          <w:trHeight w:val="283"/>
        </w:trPr>
        <w:tc>
          <w:tcPr>
            <w:tcW w:w="710" w:type="pct"/>
            <w:vAlign w:val="center"/>
          </w:tcPr>
          <w:p w14:paraId="70BF5FAD" w14:textId="77777777" w:rsidR="0095424D" w:rsidRPr="00B11560" w:rsidRDefault="0095424D" w:rsidP="00E410CA">
            <w:pPr>
              <w:spacing w:before="0" w:after="0"/>
              <w:jc w:val="both"/>
              <w:rPr>
                <w:rFonts w:ascii="Arial" w:hAnsi="Arial" w:cs="Arial"/>
                <w:b/>
                <w:sz w:val="18"/>
                <w:szCs w:val="18"/>
              </w:rPr>
            </w:pPr>
          </w:p>
        </w:tc>
        <w:tc>
          <w:tcPr>
            <w:tcW w:w="863" w:type="pct"/>
            <w:vAlign w:val="center"/>
          </w:tcPr>
          <w:p w14:paraId="78C657EB" w14:textId="77777777" w:rsidR="0095424D" w:rsidRPr="00FA7EED" w:rsidRDefault="0095424D" w:rsidP="00E410CA">
            <w:pPr>
              <w:spacing w:before="0" w:after="0"/>
              <w:jc w:val="both"/>
              <w:rPr>
                <w:rFonts w:ascii="Arial" w:hAnsi="Arial" w:cs="Arial"/>
                <w:sz w:val="18"/>
                <w:szCs w:val="18"/>
              </w:rPr>
            </w:pPr>
          </w:p>
        </w:tc>
        <w:tc>
          <w:tcPr>
            <w:tcW w:w="153" w:type="pct"/>
            <w:vAlign w:val="center"/>
          </w:tcPr>
          <w:p w14:paraId="6C27DE1C"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5080CF3B"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789AFC65" w14:textId="77777777" w:rsidR="0095424D" w:rsidRPr="00FA7EED" w:rsidRDefault="0095424D" w:rsidP="00E410CA">
            <w:pPr>
              <w:spacing w:before="0" w:after="0"/>
              <w:jc w:val="center"/>
              <w:rPr>
                <w:rFonts w:ascii="Arial" w:hAnsi="Arial" w:cs="Arial"/>
                <w:sz w:val="18"/>
                <w:szCs w:val="18"/>
              </w:rPr>
            </w:pPr>
          </w:p>
        </w:tc>
        <w:tc>
          <w:tcPr>
            <w:tcW w:w="280" w:type="pct"/>
            <w:vAlign w:val="center"/>
          </w:tcPr>
          <w:p w14:paraId="6CD1B975" w14:textId="77777777" w:rsidR="0095424D" w:rsidRPr="00FA7EED" w:rsidRDefault="0095424D" w:rsidP="00E410CA">
            <w:pPr>
              <w:spacing w:before="0" w:after="0"/>
              <w:jc w:val="center"/>
              <w:rPr>
                <w:rFonts w:ascii="Arial" w:hAnsi="Arial" w:cs="Arial"/>
                <w:sz w:val="18"/>
                <w:szCs w:val="18"/>
              </w:rPr>
            </w:pPr>
          </w:p>
        </w:tc>
        <w:tc>
          <w:tcPr>
            <w:tcW w:w="474" w:type="pct"/>
            <w:vAlign w:val="center"/>
          </w:tcPr>
          <w:p w14:paraId="44C4A6A1" w14:textId="77777777" w:rsidR="0095424D" w:rsidRPr="00FA7EED" w:rsidRDefault="0095424D" w:rsidP="00943477">
            <w:pPr>
              <w:spacing w:before="0" w:after="0"/>
              <w:jc w:val="center"/>
              <w:rPr>
                <w:rFonts w:ascii="Arial" w:hAnsi="Arial" w:cs="Arial"/>
                <w:sz w:val="18"/>
                <w:szCs w:val="18"/>
              </w:rPr>
            </w:pPr>
          </w:p>
        </w:tc>
        <w:tc>
          <w:tcPr>
            <w:tcW w:w="2214" w:type="pct"/>
            <w:vAlign w:val="center"/>
          </w:tcPr>
          <w:p w14:paraId="47394255" w14:textId="77777777" w:rsidR="0095424D" w:rsidRPr="00FA7EED" w:rsidRDefault="0095424D" w:rsidP="00E410CA">
            <w:pPr>
              <w:spacing w:before="0" w:after="0"/>
              <w:jc w:val="both"/>
              <w:rPr>
                <w:rFonts w:ascii="Arial" w:hAnsi="Arial" w:cs="Arial"/>
                <w:sz w:val="18"/>
                <w:szCs w:val="18"/>
              </w:rPr>
            </w:pPr>
          </w:p>
        </w:tc>
      </w:tr>
      <w:tr w:rsidR="0095424D" w:rsidRPr="00FA7EED" w14:paraId="744F1491" w14:textId="77777777" w:rsidTr="002E49BE">
        <w:trPr>
          <w:cantSplit/>
          <w:trHeight w:val="283"/>
        </w:trPr>
        <w:tc>
          <w:tcPr>
            <w:tcW w:w="710" w:type="pct"/>
            <w:vAlign w:val="center"/>
          </w:tcPr>
          <w:p w14:paraId="30DF4393" w14:textId="77777777" w:rsidR="0095424D" w:rsidRPr="00B11560" w:rsidRDefault="0095424D" w:rsidP="00E410CA">
            <w:pPr>
              <w:spacing w:before="0" w:after="0"/>
              <w:jc w:val="both"/>
              <w:rPr>
                <w:rFonts w:ascii="Arial" w:hAnsi="Arial" w:cs="Arial"/>
                <w:b/>
                <w:sz w:val="18"/>
                <w:szCs w:val="18"/>
              </w:rPr>
            </w:pPr>
          </w:p>
        </w:tc>
        <w:tc>
          <w:tcPr>
            <w:tcW w:w="863" w:type="pct"/>
            <w:vAlign w:val="center"/>
          </w:tcPr>
          <w:p w14:paraId="00303519" w14:textId="77777777" w:rsidR="0095424D" w:rsidRPr="00FA7EED" w:rsidRDefault="0095424D" w:rsidP="00E410CA">
            <w:pPr>
              <w:spacing w:before="0" w:after="0"/>
              <w:jc w:val="both"/>
              <w:rPr>
                <w:rFonts w:ascii="Arial" w:hAnsi="Arial" w:cs="Arial"/>
                <w:sz w:val="18"/>
                <w:szCs w:val="18"/>
              </w:rPr>
            </w:pPr>
          </w:p>
        </w:tc>
        <w:tc>
          <w:tcPr>
            <w:tcW w:w="153" w:type="pct"/>
            <w:vAlign w:val="center"/>
          </w:tcPr>
          <w:p w14:paraId="5471B9A0"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29EB1C26"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3BA3AAAF" w14:textId="77777777" w:rsidR="0095424D" w:rsidRPr="00FA7EED" w:rsidRDefault="0095424D" w:rsidP="00E410CA">
            <w:pPr>
              <w:spacing w:before="0" w:after="0"/>
              <w:jc w:val="center"/>
              <w:rPr>
                <w:rFonts w:ascii="Arial" w:hAnsi="Arial" w:cs="Arial"/>
                <w:sz w:val="18"/>
                <w:szCs w:val="18"/>
              </w:rPr>
            </w:pPr>
          </w:p>
        </w:tc>
        <w:tc>
          <w:tcPr>
            <w:tcW w:w="280" w:type="pct"/>
            <w:vAlign w:val="center"/>
          </w:tcPr>
          <w:p w14:paraId="10D7BCFD" w14:textId="77777777" w:rsidR="0095424D" w:rsidRPr="00FA7EED" w:rsidRDefault="0095424D" w:rsidP="00E410CA">
            <w:pPr>
              <w:spacing w:before="0" w:after="0"/>
              <w:jc w:val="center"/>
              <w:rPr>
                <w:rFonts w:ascii="Arial" w:hAnsi="Arial" w:cs="Arial"/>
                <w:sz w:val="18"/>
                <w:szCs w:val="18"/>
              </w:rPr>
            </w:pPr>
          </w:p>
        </w:tc>
        <w:tc>
          <w:tcPr>
            <w:tcW w:w="474" w:type="pct"/>
            <w:vAlign w:val="center"/>
          </w:tcPr>
          <w:p w14:paraId="3F79FF57" w14:textId="77777777" w:rsidR="0095424D" w:rsidRPr="00FA7EED" w:rsidRDefault="0095424D" w:rsidP="00943477">
            <w:pPr>
              <w:spacing w:before="0" w:after="0"/>
              <w:jc w:val="center"/>
              <w:rPr>
                <w:rFonts w:ascii="Arial" w:hAnsi="Arial" w:cs="Arial"/>
                <w:sz w:val="18"/>
                <w:szCs w:val="18"/>
              </w:rPr>
            </w:pPr>
          </w:p>
        </w:tc>
        <w:tc>
          <w:tcPr>
            <w:tcW w:w="2214" w:type="pct"/>
            <w:vAlign w:val="center"/>
          </w:tcPr>
          <w:p w14:paraId="464586BF" w14:textId="77777777" w:rsidR="0095424D" w:rsidRPr="00FA7EED" w:rsidRDefault="0095424D" w:rsidP="00E410CA">
            <w:pPr>
              <w:spacing w:before="0" w:after="0"/>
              <w:jc w:val="both"/>
              <w:rPr>
                <w:rFonts w:ascii="Arial" w:hAnsi="Arial" w:cs="Arial"/>
                <w:sz w:val="18"/>
                <w:szCs w:val="18"/>
              </w:rPr>
            </w:pPr>
          </w:p>
        </w:tc>
      </w:tr>
      <w:tr w:rsidR="0095424D" w:rsidRPr="00FA7EED" w14:paraId="6752B69D" w14:textId="77777777" w:rsidTr="002E49BE">
        <w:trPr>
          <w:cantSplit/>
          <w:trHeight w:val="283"/>
        </w:trPr>
        <w:tc>
          <w:tcPr>
            <w:tcW w:w="710" w:type="pct"/>
            <w:vAlign w:val="center"/>
          </w:tcPr>
          <w:p w14:paraId="18D4EDF2" w14:textId="77777777" w:rsidR="0095424D" w:rsidRPr="00B11560" w:rsidRDefault="0095424D" w:rsidP="00E410CA">
            <w:pPr>
              <w:spacing w:before="0" w:after="0"/>
              <w:jc w:val="both"/>
              <w:rPr>
                <w:rFonts w:ascii="Arial" w:hAnsi="Arial" w:cs="Arial"/>
                <w:b/>
                <w:sz w:val="18"/>
                <w:szCs w:val="18"/>
              </w:rPr>
            </w:pPr>
          </w:p>
        </w:tc>
        <w:tc>
          <w:tcPr>
            <w:tcW w:w="863" w:type="pct"/>
            <w:vAlign w:val="center"/>
          </w:tcPr>
          <w:p w14:paraId="3BB92CB7" w14:textId="77777777" w:rsidR="0095424D" w:rsidRPr="00FA7EED" w:rsidRDefault="0095424D" w:rsidP="00E410CA">
            <w:pPr>
              <w:spacing w:before="0" w:after="0"/>
              <w:jc w:val="both"/>
              <w:rPr>
                <w:rFonts w:ascii="Arial" w:hAnsi="Arial" w:cs="Arial"/>
                <w:sz w:val="18"/>
                <w:szCs w:val="18"/>
              </w:rPr>
            </w:pPr>
          </w:p>
        </w:tc>
        <w:tc>
          <w:tcPr>
            <w:tcW w:w="153" w:type="pct"/>
            <w:vAlign w:val="center"/>
          </w:tcPr>
          <w:p w14:paraId="49F52D1D"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5DD09A0F" w14:textId="77777777" w:rsidR="0095424D" w:rsidRPr="00FA7EED" w:rsidRDefault="0095424D" w:rsidP="00E410CA">
            <w:pPr>
              <w:spacing w:before="0" w:after="0"/>
              <w:jc w:val="center"/>
              <w:rPr>
                <w:rFonts w:ascii="Arial" w:hAnsi="Arial" w:cs="Arial"/>
                <w:sz w:val="18"/>
                <w:szCs w:val="18"/>
              </w:rPr>
            </w:pPr>
          </w:p>
        </w:tc>
        <w:tc>
          <w:tcPr>
            <w:tcW w:w="153" w:type="pct"/>
            <w:vAlign w:val="center"/>
          </w:tcPr>
          <w:p w14:paraId="26B31A33" w14:textId="77777777" w:rsidR="0095424D" w:rsidRPr="00FA7EED" w:rsidRDefault="0095424D" w:rsidP="00E410CA">
            <w:pPr>
              <w:spacing w:before="0" w:after="0"/>
              <w:jc w:val="center"/>
              <w:rPr>
                <w:rFonts w:ascii="Arial" w:hAnsi="Arial" w:cs="Arial"/>
                <w:sz w:val="18"/>
                <w:szCs w:val="18"/>
              </w:rPr>
            </w:pPr>
          </w:p>
        </w:tc>
        <w:tc>
          <w:tcPr>
            <w:tcW w:w="280" w:type="pct"/>
            <w:vAlign w:val="center"/>
          </w:tcPr>
          <w:p w14:paraId="4000EDD2" w14:textId="77777777" w:rsidR="0095424D" w:rsidRPr="00FA7EED" w:rsidRDefault="0095424D" w:rsidP="00E410CA">
            <w:pPr>
              <w:spacing w:before="0" w:after="0"/>
              <w:jc w:val="center"/>
              <w:rPr>
                <w:rFonts w:ascii="Arial" w:hAnsi="Arial" w:cs="Arial"/>
                <w:sz w:val="18"/>
                <w:szCs w:val="18"/>
              </w:rPr>
            </w:pPr>
          </w:p>
        </w:tc>
        <w:tc>
          <w:tcPr>
            <w:tcW w:w="474" w:type="pct"/>
            <w:vAlign w:val="center"/>
          </w:tcPr>
          <w:p w14:paraId="7EB05C37" w14:textId="77777777" w:rsidR="0095424D" w:rsidRPr="00FA7EED" w:rsidRDefault="0095424D" w:rsidP="00943477">
            <w:pPr>
              <w:spacing w:before="0" w:after="0"/>
              <w:jc w:val="center"/>
              <w:rPr>
                <w:rFonts w:ascii="Arial" w:hAnsi="Arial" w:cs="Arial"/>
                <w:sz w:val="18"/>
                <w:szCs w:val="18"/>
              </w:rPr>
            </w:pPr>
          </w:p>
        </w:tc>
        <w:tc>
          <w:tcPr>
            <w:tcW w:w="2214" w:type="pct"/>
            <w:vAlign w:val="center"/>
          </w:tcPr>
          <w:p w14:paraId="4ECE9C65" w14:textId="77777777" w:rsidR="0095424D" w:rsidRPr="00FA7EED" w:rsidRDefault="0095424D" w:rsidP="00E410CA">
            <w:pPr>
              <w:spacing w:before="0" w:after="0"/>
              <w:jc w:val="both"/>
              <w:rPr>
                <w:rFonts w:ascii="Arial" w:hAnsi="Arial" w:cs="Arial"/>
                <w:sz w:val="18"/>
                <w:szCs w:val="18"/>
                <w:lang w:eastAsia="ar-SA"/>
              </w:rPr>
            </w:pPr>
          </w:p>
        </w:tc>
      </w:tr>
    </w:tbl>
    <w:p w14:paraId="6B34A2C3" w14:textId="77777777" w:rsidR="0080690F" w:rsidRDefault="0080690F" w:rsidP="00500FDA">
      <w:pPr>
        <w:rPr>
          <w:lang w:eastAsia="ar-SA"/>
        </w:rPr>
        <w:sectPr w:rsidR="0080690F" w:rsidSect="002F5A1A">
          <w:pgSz w:w="16838" w:h="11906" w:orient="landscape"/>
          <w:pgMar w:top="1417" w:right="1417" w:bottom="1702" w:left="1417" w:header="708" w:footer="490" w:gutter="0"/>
          <w:cols w:space="708"/>
          <w:docGrid w:linePitch="360"/>
        </w:sectPr>
      </w:pPr>
    </w:p>
    <w:p w14:paraId="5D550B19" w14:textId="77777777" w:rsidR="006E44A4" w:rsidRPr="00FA7EED" w:rsidRDefault="006E44A4" w:rsidP="00FA21C4">
      <w:pPr>
        <w:pStyle w:val="Nadpis2"/>
      </w:pPr>
      <w:bookmarkStart w:id="202" w:name="_Toc519689997"/>
      <w:r w:rsidRPr="00FA7EED">
        <w:lastRenderedPageBreak/>
        <w:t>SEZNAM OBCÍ AGLOMERACE</w:t>
      </w:r>
      <w:bookmarkEnd w:id="202"/>
      <w:r w:rsidRPr="00FA7EED">
        <w:t xml:space="preserve"> </w:t>
      </w:r>
    </w:p>
    <w:p w14:paraId="2297AC74" w14:textId="77777777" w:rsidR="006E44A4" w:rsidRPr="00FA7EED" w:rsidRDefault="006E44A4" w:rsidP="006E44A4">
      <w:pPr>
        <w:spacing w:before="0" w:after="0" w:line="276" w:lineRule="auto"/>
        <w:rPr>
          <w:sz w:val="24"/>
          <w:szCs w:val="24"/>
        </w:rPr>
      </w:pPr>
      <w:r w:rsidRPr="00FA7EED">
        <w:rPr>
          <w:rFonts w:eastAsia="Times New Roman" w:cs="Calibri"/>
          <w:b/>
          <w:bCs/>
          <w:sz w:val="20"/>
          <w:szCs w:val="20"/>
          <w:lang w:eastAsia="ar-SA"/>
        </w:rPr>
        <w:t xml:space="preserve">Tabulka </w:t>
      </w:r>
      <w:r w:rsidR="00FA7EED">
        <w:rPr>
          <w:rFonts w:eastAsia="Times New Roman" w:cs="Calibri"/>
          <w:b/>
          <w:bCs/>
          <w:sz w:val="20"/>
          <w:szCs w:val="20"/>
          <w:lang w:eastAsia="ar-SA"/>
        </w:rPr>
        <w:t>P</w:t>
      </w:r>
      <w:r w:rsidR="00E410CA">
        <w:rPr>
          <w:rFonts w:eastAsia="Times New Roman" w:cs="Calibri"/>
          <w:b/>
          <w:bCs/>
          <w:sz w:val="20"/>
          <w:szCs w:val="20"/>
          <w:lang w:eastAsia="ar-SA"/>
        </w:rPr>
        <w:t>9</w:t>
      </w:r>
      <w:r w:rsidRPr="00FA7EED">
        <w:rPr>
          <w:rFonts w:eastAsia="Times New Roman" w:cs="Calibri"/>
          <w:b/>
          <w:bCs/>
          <w:sz w:val="20"/>
          <w:szCs w:val="20"/>
          <w:lang w:eastAsia="ar-SA"/>
        </w:rPr>
        <w:t>: Přehled obcí sídelní aglomerace Karlovy Vary se zařazením do územně správních celků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75"/>
        <w:gridCol w:w="2201"/>
        <w:gridCol w:w="2201"/>
        <w:gridCol w:w="2200"/>
      </w:tblGrid>
      <w:tr w:rsidR="006E44A4" w:rsidRPr="00FA7EED" w14:paraId="632086DA" w14:textId="77777777" w:rsidTr="00AA5D28">
        <w:trPr>
          <w:trHeight w:val="255"/>
          <w:tblHeader/>
        </w:trPr>
        <w:tc>
          <w:tcPr>
            <w:tcW w:w="1239" w:type="pct"/>
            <w:shd w:val="clear" w:color="000000" w:fill="D9D9D9"/>
            <w:vAlign w:val="center"/>
            <w:hideMark/>
          </w:tcPr>
          <w:p w14:paraId="2FBFA6F9" w14:textId="77777777" w:rsidR="006E44A4" w:rsidRPr="00FA7EED" w:rsidRDefault="006E44A4" w:rsidP="00AA5D28">
            <w:pPr>
              <w:spacing w:before="60"/>
              <w:jc w:val="center"/>
              <w:rPr>
                <w:rFonts w:ascii="Arial" w:eastAsia="Times New Roman" w:hAnsi="Arial" w:cs="Arial"/>
                <w:b/>
                <w:bCs/>
                <w:color w:val="000000"/>
                <w:sz w:val="18"/>
                <w:szCs w:val="18"/>
                <w:lang w:eastAsia="cs-CZ"/>
              </w:rPr>
            </w:pPr>
            <w:r w:rsidRPr="00FA7EED">
              <w:rPr>
                <w:rFonts w:ascii="Arial" w:eastAsia="Times New Roman" w:hAnsi="Arial" w:cs="Arial"/>
                <w:b/>
                <w:bCs/>
                <w:color w:val="000000"/>
                <w:sz w:val="18"/>
                <w:szCs w:val="18"/>
                <w:lang w:eastAsia="cs-CZ"/>
              </w:rPr>
              <w:t>Název obce</w:t>
            </w:r>
          </w:p>
        </w:tc>
        <w:tc>
          <w:tcPr>
            <w:tcW w:w="1254" w:type="pct"/>
            <w:shd w:val="clear" w:color="000000" w:fill="D9D9D9"/>
            <w:vAlign w:val="center"/>
            <w:hideMark/>
          </w:tcPr>
          <w:p w14:paraId="66756736" w14:textId="77777777" w:rsidR="006E44A4" w:rsidRPr="00FA7EED" w:rsidRDefault="006E44A4" w:rsidP="00AA5D28">
            <w:pPr>
              <w:spacing w:before="60"/>
              <w:jc w:val="center"/>
              <w:rPr>
                <w:rFonts w:ascii="Arial" w:eastAsia="Times New Roman" w:hAnsi="Arial" w:cs="Arial"/>
                <w:b/>
                <w:bCs/>
                <w:color w:val="000000"/>
                <w:sz w:val="18"/>
                <w:szCs w:val="18"/>
                <w:lang w:eastAsia="cs-CZ"/>
              </w:rPr>
            </w:pPr>
            <w:r w:rsidRPr="00FA7EED">
              <w:rPr>
                <w:rFonts w:ascii="Arial" w:eastAsia="Times New Roman" w:hAnsi="Arial" w:cs="Arial"/>
                <w:b/>
                <w:bCs/>
                <w:color w:val="000000"/>
                <w:sz w:val="18"/>
                <w:szCs w:val="18"/>
                <w:lang w:eastAsia="cs-CZ"/>
              </w:rPr>
              <w:t>Název správního obvodu obce s pověřeným obecním úřadem</w:t>
            </w:r>
          </w:p>
        </w:tc>
        <w:tc>
          <w:tcPr>
            <w:tcW w:w="1254" w:type="pct"/>
            <w:shd w:val="clear" w:color="000000" w:fill="D9D9D9"/>
            <w:vAlign w:val="center"/>
            <w:hideMark/>
          </w:tcPr>
          <w:p w14:paraId="41056AC5" w14:textId="77777777" w:rsidR="006E44A4" w:rsidRPr="00FA7EED" w:rsidRDefault="006E44A4" w:rsidP="00AA5D28">
            <w:pPr>
              <w:spacing w:before="60"/>
              <w:jc w:val="center"/>
              <w:rPr>
                <w:rFonts w:ascii="Arial" w:eastAsia="Times New Roman" w:hAnsi="Arial" w:cs="Arial"/>
                <w:b/>
                <w:bCs/>
                <w:color w:val="000000"/>
                <w:sz w:val="18"/>
                <w:szCs w:val="18"/>
                <w:lang w:eastAsia="cs-CZ"/>
              </w:rPr>
            </w:pPr>
            <w:r w:rsidRPr="00FA7EED">
              <w:rPr>
                <w:rFonts w:ascii="Arial" w:eastAsia="Times New Roman" w:hAnsi="Arial" w:cs="Arial"/>
                <w:b/>
                <w:bCs/>
                <w:color w:val="000000"/>
                <w:sz w:val="18"/>
                <w:szCs w:val="18"/>
                <w:lang w:eastAsia="cs-CZ"/>
              </w:rPr>
              <w:t>Název správního obvodu obce s rozšířenou působností</w:t>
            </w:r>
          </w:p>
        </w:tc>
        <w:tc>
          <w:tcPr>
            <w:tcW w:w="1253" w:type="pct"/>
            <w:shd w:val="clear" w:color="000000" w:fill="D9D9D9"/>
            <w:vAlign w:val="center"/>
            <w:hideMark/>
          </w:tcPr>
          <w:p w14:paraId="07DDCD7A" w14:textId="77777777" w:rsidR="006E44A4" w:rsidRPr="00FA7EED" w:rsidRDefault="006E44A4" w:rsidP="00AA5D28">
            <w:pPr>
              <w:spacing w:before="60"/>
              <w:jc w:val="center"/>
              <w:rPr>
                <w:rFonts w:ascii="Arial" w:eastAsia="Times New Roman" w:hAnsi="Arial" w:cs="Arial"/>
                <w:b/>
                <w:bCs/>
                <w:color w:val="000000"/>
                <w:sz w:val="18"/>
                <w:szCs w:val="18"/>
                <w:lang w:eastAsia="cs-CZ"/>
              </w:rPr>
            </w:pPr>
            <w:r w:rsidRPr="00FA7EED">
              <w:rPr>
                <w:rFonts w:ascii="Arial" w:eastAsia="Times New Roman" w:hAnsi="Arial" w:cs="Arial"/>
                <w:b/>
                <w:bCs/>
                <w:color w:val="000000"/>
                <w:sz w:val="18"/>
                <w:szCs w:val="18"/>
                <w:lang w:eastAsia="cs-CZ"/>
              </w:rPr>
              <w:t>Název okresu</w:t>
            </w:r>
          </w:p>
        </w:tc>
      </w:tr>
      <w:tr w:rsidR="006E44A4" w:rsidRPr="00FA7EED" w14:paraId="2BA7B619" w14:textId="77777777" w:rsidTr="00AA5D28">
        <w:trPr>
          <w:trHeight w:val="255"/>
        </w:trPr>
        <w:tc>
          <w:tcPr>
            <w:tcW w:w="1239" w:type="pct"/>
            <w:shd w:val="clear" w:color="auto" w:fill="auto"/>
            <w:noWrap/>
            <w:vAlign w:val="center"/>
            <w:hideMark/>
          </w:tcPr>
          <w:p w14:paraId="71E2489C"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Andělská Hora</w:t>
            </w:r>
          </w:p>
        </w:tc>
        <w:tc>
          <w:tcPr>
            <w:tcW w:w="1254" w:type="pct"/>
            <w:vMerge w:val="restart"/>
            <w:shd w:val="clear" w:color="auto" w:fill="D6E3BC" w:themeFill="accent3" w:themeFillTint="66"/>
            <w:noWrap/>
            <w:vAlign w:val="center"/>
            <w:hideMark/>
          </w:tcPr>
          <w:p w14:paraId="11088CB3"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Karlovy Vary</w:t>
            </w:r>
          </w:p>
        </w:tc>
        <w:tc>
          <w:tcPr>
            <w:tcW w:w="1254" w:type="pct"/>
            <w:vMerge w:val="restart"/>
            <w:shd w:val="clear" w:color="auto" w:fill="D6E3BC" w:themeFill="accent3" w:themeFillTint="66"/>
            <w:noWrap/>
            <w:vAlign w:val="center"/>
            <w:hideMark/>
          </w:tcPr>
          <w:p w14:paraId="100A649B"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Karlovy Vary</w:t>
            </w:r>
          </w:p>
        </w:tc>
        <w:tc>
          <w:tcPr>
            <w:tcW w:w="1253" w:type="pct"/>
            <w:vMerge w:val="restart"/>
            <w:shd w:val="clear" w:color="auto" w:fill="D6E3BC" w:themeFill="accent3" w:themeFillTint="66"/>
            <w:noWrap/>
            <w:vAlign w:val="center"/>
            <w:hideMark/>
          </w:tcPr>
          <w:p w14:paraId="79C23CE9"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Karlovy Vary</w:t>
            </w:r>
          </w:p>
        </w:tc>
      </w:tr>
      <w:tr w:rsidR="006E44A4" w:rsidRPr="00FA7EED" w14:paraId="0507D235" w14:textId="77777777" w:rsidTr="00AA5D28">
        <w:trPr>
          <w:trHeight w:val="255"/>
        </w:trPr>
        <w:tc>
          <w:tcPr>
            <w:tcW w:w="1239" w:type="pct"/>
            <w:shd w:val="clear" w:color="auto" w:fill="auto"/>
            <w:noWrap/>
            <w:vAlign w:val="center"/>
            <w:hideMark/>
          </w:tcPr>
          <w:p w14:paraId="5C01B5DF"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Božičany</w:t>
            </w:r>
          </w:p>
        </w:tc>
        <w:tc>
          <w:tcPr>
            <w:tcW w:w="1254" w:type="pct"/>
            <w:vMerge/>
            <w:shd w:val="clear" w:color="auto" w:fill="D6E3BC" w:themeFill="accent3" w:themeFillTint="66"/>
            <w:vAlign w:val="center"/>
            <w:hideMark/>
          </w:tcPr>
          <w:p w14:paraId="48AB0F37"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65739DB3"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F75CB60"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42AF9741" w14:textId="77777777" w:rsidTr="00AA5D28">
        <w:trPr>
          <w:trHeight w:val="255"/>
        </w:trPr>
        <w:tc>
          <w:tcPr>
            <w:tcW w:w="1239" w:type="pct"/>
            <w:shd w:val="clear" w:color="auto" w:fill="auto"/>
            <w:noWrap/>
            <w:vAlign w:val="center"/>
            <w:hideMark/>
          </w:tcPr>
          <w:p w14:paraId="1817F4CD"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Dalovice</w:t>
            </w:r>
          </w:p>
        </w:tc>
        <w:tc>
          <w:tcPr>
            <w:tcW w:w="1254" w:type="pct"/>
            <w:vMerge/>
            <w:shd w:val="clear" w:color="auto" w:fill="D6E3BC" w:themeFill="accent3" w:themeFillTint="66"/>
            <w:vAlign w:val="center"/>
            <w:hideMark/>
          </w:tcPr>
          <w:p w14:paraId="6A172321"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14AB8DD8"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46D5DAE"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164805C" w14:textId="77777777" w:rsidTr="00AA5D28">
        <w:trPr>
          <w:trHeight w:val="255"/>
        </w:trPr>
        <w:tc>
          <w:tcPr>
            <w:tcW w:w="1239" w:type="pct"/>
            <w:shd w:val="clear" w:color="auto" w:fill="auto"/>
            <w:noWrap/>
            <w:vAlign w:val="center"/>
            <w:hideMark/>
          </w:tcPr>
          <w:p w14:paraId="654A778C"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Děpoltovice</w:t>
            </w:r>
          </w:p>
        </w:tc>
        <w:tc>
          <w:tcPr>
            <w:tcW w:w="1254" w:type="pct"/>
            <w:vMerge/>
            <w:shd w:val="clear" w:color="auto" w:fill="D6E3BC" w:themeFill="accent3" w:themeFillTint="66"/>
            <w:vAlign w:val="center"/>
            <w:hideMark/>
          </w:tcPr>
          <w:p w14:paraId="74D91504"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47082E84"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FED65BB"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22C7800" w14:textId="77777777" w:rsidTr="00AA5D28">
        <w:trPr>
          <w:trHeight w:val="255"/>
        </w:trPr>
        <w:tc>
          <w:tcPr>
            <w:tcW w:w="1239" w:type="pct"/>
            <w:shd w:val="clear" w:color="auto" w:fill="auto"/>
            <w:noWrap/>
            <w:vAlign w:val="center"/>
            <w:hideMark/>
          </w:tcPr>
          <w:p w14:paraId="379D49ED"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Hory</w:t>
            </w:r>
          </w:p>
        </w:tc>
        <w:tc>
          <w:tcPr>
            <w:tcW w:w="1254" w:type="pct"/>
            <w:vMerge/>
            <w:shd w:val="clear" w:color="auto" w:fill="D6E3BC" w:themeFill="accent3" w:themeFillTint="66"/>
            <w:vAlign w:val="center"/>
            <w:hideMark/>
          </w:tcPr>
          <w:p w14:paraId="2829D05B"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672B02EE"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781C566C"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669AAFB3" w14:textId="77777777" w:rsidTr="00AA5D28">
        <w:trPr>
          <w:trHeight w:val="255"/>
        </w:trPr>
        <w:tc>
          <w:tcPr>
            <w:tcW w:w="1239" w:type="pct"/>
            <w:shd w:val="clear" w:color="auto" w:fill="auto"/>
            <w:noWrap/>
            <w:vAlign w:val="center"/>
            <w:hideMark/>
          </w:tcPr>
          <w:p w14:paraId="2F048120"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Jenišov</w:t>
            </w:r>
          </w:p>
        </w:tc>
        <w:tc>
          <w:tcPr>
            <w:tcW w:w="1254" w:type="pct"/>
            <w:vMerge/>
            <w:shd w:val="clear" w:color="auto" w:fill="D6E3BC" w:themeFill="accent3" w:themeFillTint="66"/>
            <w:vAlign w:val="center"/>
            <w:hideMark/>
          </w:tcPr>
          <w:p w14:paraId="5ADA7C78"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0AE5EB40"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317EC00E"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16E26971" w14:textId="77777777" w:rsidTr="00AA5D28">
        <w:trPr>
          <w:trHeight w:val="255"/>
        </w:trPr>
        <w:tc>
          <w:tcPr>
            <w:tcW w:w="1239" w:type="pct"/>
            <w:shd w:val="clear" w:color="auto" w:fill="auto"/>
            <w:noWrap/>
            <w:vAlign w:val="center"/>
            <w:hideMark/>
          </w:tcPr>
          <w:p w14:paraId="57536554"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Karlovy Vary</w:t>
            </w:r>
          </w:p>
        </w:tc>
        <w:tc>
          <w:tcPr>
            <w:tcW w:w="1254" w:type="pct"/>
            <w:vMerge/>
            <w:shd w:val="clear" w:color="auto" w:fill="D6E3BC" w:themeFill="accent3" w:themeFillTint="66"/>
            <w:vAlign w:val="center"/>
            <w:hideMark/>
          </w:tcPr>
          <w:p w14:paraId="356338A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3A816983"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1B99053"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5C05B1C7" w14:textId="77777777" w:rsidTr="00AA5D28">
        <w:trPr>
          <w:trHeight w:val="255"/>
        </w:trPr>
        <w:tc>
          <w:tcPr>
            <w:tcW w:w="1239" w:type="pct"/>
            <w:shd w:val="clear" w:color="auto" w:fill="auto"/>
            <w:noWrap/>
            <w:vAlign w:val="center"/>
            <w:hideMark/>
          </w:tcPr>
          <w:p w14:paraId="06F3CAC1"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Kolová</w:t>
            </w:r>
          </w:p>
        </w:tc>
        <w:tc>
          <w:tcPr>
            <w:tcW w:w="1254" w:type="pct"/>
            <w:vMerge/>
            <w:shd w:val="clear" w:color="auto" w:fill="D6E3BC" w:themeFill="accent3" w:themeFillTint="66"/>
            <w:vAlign w:val="center"/>
            <w:hideMark/>
          </w:tcPr>
          <w:p w14:paraId="51B5F227"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4C17AA2B"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42E811F5"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1E97420A" w14:textId="77777777" w:rsidTr="00AA5D28">
        <w:trPr>
          <w:trHeight w:val="255"/>
        </w:trPr>
        <w:tc>
          <w:tcPr>
            <w:tcW w:w="1239" w:type="pct"/>
            <w:shd w:val="clear" w:color="auto" w:fill="auto"/>
            <w:noWrap/>
            <w:vAlign w:val="center"/>
            <w:hideMark/>
          </w:tcPr>
          <w:p w14:paraId="61820DF6"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Kyselka</w:t>
            </w:r>
          </w:p>
        </w:tc>
        <w:tc>
          <w:tcPr>
            <w:tcW w:w="1254" w:type="pct"/>
            <w:vMerge/>
            <w:shd w:val="clear" w:color="auto" w:fill="D6E3BC" w:themeFill="accent3" w:themeFillTint="66"/>
            <w:vAlign w:val="center"/>
            <w:hideMark/>
          </w:tcPr>
          <w:p w14:paraId="555E7B12"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24A4402D"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4C3EC1A2"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072CF643" w14:textId="77777777" w:rsidTr="00AA5D28">
        <w:trPr>
          <w:trHeight w:val="255"/>
        </w:trPr>
        <w:tc>
          <w:tcPr>
            <w:tcW w:w="1239" w:type="pct"/>
            <w:shd w:val="clear" w:color="auto" w:fill="auto"/>
            <w:noWrap/>
            <w:vAlign w:val="center"/>
            <w:hideMark/>
          </w:tcPr>
          <w:p w14:paraId="2BCD3979"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Mírová</w:t>
            </w:r>
          </w:p>
        </w:tc>
        <w:tc>
          <w:tcPr>
            <w:tcW w:w="1254" w:type="pct"/>
            <w:vMerge/>
            <w:shd w:val="clear" w:color="auto" w:fill="D6E3BC" w:themeFill="accent3" w:themeFillTint="66"/>
            <w:vAlign w:val="center"/>
            <w:hideMark/>
          </w:tcPr>
          <w:p w14:paraId="7B22A780"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7B80E3D0"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AB0AEC2"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40848902" w14:textId="77777777" w:rsidTr="00AA5D28">
        <w:trPr>
          <w:trHeight w:val="255"/>
        </w:trPr>
        <w:tc>
          <w:tcPr>
            <w:tcW w:w="1239" w:type="pct"/>
            <w:shd w:val="clear" w:color="auto" w:fill="auto"/>
            <w:noWrap/>
            <w:vAlign w:val="center"/>
            <w:hideMark/>
          </w:tcPr>
          <w:p w14:paraId="62F01B24"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Nová Role</w:t>
            </w:r>
          </w:p>
        </w:tc>
        <w:tc>
          <w:tcPr>
            <w:tcW w:w="1254" w:type="pct"/>
            <w:vMerge/>
            <w:shd w:val="clear" w:color="auto" w:fill="D6E3BC" w:themeFill="accent3" w:themeFillTint="66"/>
            <w:vAlign w:val="center"/>
            <w:hideMark/>
          </w:tcPr>
          <w:p w14:paraId="304E13C3"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3E58F7F5"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762D3CDB"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022802F" w14:textId="77777777" w:rsidTr="00AA5D28">
        <w:trPr>
          <w:trHeight w:val="255"/>
        </w:trPr>
        <w:tc>
          <w:tcPr>
            <w:tcW w:w="1239" w:type="pct"/>
            <w:shd w:val="clear" w:color="auto" w:fill="auto"/>
            <w:noWrap/>
            <w:vAlign w:val="center"/>
            <w:hideMark/>
          </w:tcPr>
          <w:p w14:paraId="3788D77C"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Otovice</w:t>
            </w:r>
          </w:p>
        </w:tc>
        <w:tc>
          <w:tcPr>
            <w:tcW w:w="1254" w:type="pct"/>
            <w:vMerge/>
            <w:shd w:val="clear" w:color="auto" w:fill="D6E3BC" w:themeFill="accent3" w:themeFillTint="66"/>
            <w:vAlign w:val="center"/>
            <w:hideMark/>
          </w:tcPr>
          <w:p w14:paraId="17BF8E02"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2AB7B406"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64822717"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179A4D3C" w14:textId="77777777" w:rsidTr="00AA5D28">
        <w:trPr>
          <w:trHeight w:val="255"/>
        </w:trPr>
        <w:tc>
          <w:tcPr>
            <w:tcW w:w="1239" w:type="pct"/>
            <w:shd w:val="clear" w:color="auto" w:fill="auto"/>
            <w:noWrap/>
            <w:vAlign w:val="center"/>
            <w:hideMark/>
          </w:tcPr>
          <w:p w14:paraId="769C7B50"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Pila</w:t>
            </w:r>
          </w:p>
        </w:tc>
        <w:tc>
          <w:tcPr>
            <w:tcW w:w="1254" w:type="pct"/>
            <w:vMerge/>
            <w:shd w:val="clear" w:color="auto" w:fill="D6E3BC" w:themeFill="accent3" w:themeFillTint="66"/>
            <w:vAlign w:val="center"/>
            <w:hideMark/>
          </w:tcPr>
          <w:p w14:paraId="6C33B02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15F9F7BA"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31A16487"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6C8A95C1" w14:textId="77777777" w:rsidTr="00AA5D28">
        <w:trPr>
          <w:trHeight w:val="255"/>
        </w:trPr>
        <w:tc>
          <w:tcPr>
            <w:tcW w:w="1239" w:type="pct"/>
            <w:shd w:val="clear" w:color="auto" w:fill="auto"/>
            <w:noWrap/>
            <w:vAlign w:val="center"/>
            <w:hideMark/>
          </w:tcPr>
          <w:p w14:paraId="1591C77F"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Sadov</w:t>
            </w:r>
          </w:p>
        </w:tc>
        <w:tc>
          <w:tcPr>
            <w:tcW w:w="1254" w:type="pct"/>
            <w:vMerge/>
            <w:shd w:val="clear" w:color="auto" w:fill="D6E3BC" w:themeFill="accent3" w:themeFillTint="66"/>
            <w:vAlign w:val="center"/>
            <w:hideMark/>
          </w:tcPr>
          <w:p w14:paraId="149F1EAB"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37683D32"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35006E0C"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6FB38A43" w14:textId="77777777" w:rsidTr="00AA5D28">
        <w:trPr>
          <w:trHeight w:val="255"/>
        </w:trPr>
        <w:tc>
          <w:tcPr>
            <w:tcW w:w="1239" w:type="pct"/>
            <w:shd w:val="clear" w:color="auto" w:fill="auto"/>
            <w:noWrap/>
            <w:vAlign w:val="center"/>
            <w:hideMark/>
          </w:tcPr>
          <w:p w14:paraId="1B9FED53"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Šemnice</w:t>
            </w:r>
          </w:p>
        </w:tc>
        <w:tc>
          <w:tcPr>
            <w:tcW w:w="1254" w:type="pct"/>
            <w:vMerge/>
            <w:shd w:val="clear" w:color="auto" w:fill="D6E3BC" w:themeFill="accent3" w:themeFillTint="66"/>
            <w:vAlign w:val="center"/>
            <w:hideMark/>
          </w:tcPr>
          <w:p w14:paraId="61604551"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45502F2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302DFF9A"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F162E80" w14:textId="77777777" w:rsidTr="00AA5D28">
        <w:trPr>
          <w:trHeight w:val="255"/>
        </w:trPr>
        <w:tc>
          <w:tcPr>
            <w:tcW w:w="1239" w:type="pct"/>
            <w:shd w:val="clear" w:color="auto" w:fill="auto"/>
            <w:noWrap/>
            <w:vAlign w:val="center"/>
          </w:tcPr>
          <w:p w14:paraId="55CC2BF1" w14:textId="77777777" w:rsidR="006E44A4" w:rsidRPr="00FA7EED" w:rsidRDefault="006E44A4" w:rsidP="004A0E89">
            <w:pPr>
              <w:spacing w:before="0" w:after="0"/>
              <w:jc w:val="both"/>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Březová</w:t>
            </w:r>
          </w:p>
        </w:tc>
        <w:tc>
          <w:tcPr>
            <w:tcW w:w="1254" w:type="pct"/>
            <w:vMerge/>
            <w:shd w:val="clear" w:color="auto" w:fill="D6E3BC" w:themeFill="accent3" w:themeFillTint="66"/>
            <w:vAlign w:val="center"/>
          </w:tcPr>
          <w:p w14:paraId="14BEA348"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tcPr>
          <w:p w14:paraId="708AB5C1"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tcPr>
          <w:p w14:paraId="146B9A96"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54606172" w14:textId="77777777" w:rsidTr="00AA5D28">
        <w:trPr>
          <w:trHeight w:val="255"/>
        </w:trPr>
        <w:tc>
          <w:tcPr>
            <w:tcW w:w="1239" w:type="pct"/>
            <w:shd w:val="clear" w:color="auto" w:fill="auto"/>
            <w:noWrap/>
            <w:vAlign w:val="center"/>
            <w:hideMark/>
          </w:tcPr>
          <w:p w14:paraId="1102E5AE"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Nejdek</w:t>
            </w:r>
          </w:p>
        </w:tc>
        <w:tc>
          <w:tcPr>
            <w:tcW w:w="1254" w:type="pct"/>
            <w:vMerge w:val="restart"/>
            <w:shd w:val="clear" w:color="auto" w:fill="C4BC96" w:themeFill="background2" w:themeFillShade="BF"/>
            <w:noWrap/>
            <w:vAlign w:val="center"/>
            <w:hideMark/>
          </w:tcPr>
          <w:p w14:paraId="3731FD62"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Nejdek</w:t>
            </w:r>
          </w:p>
        </w:tc>
        <w:tc>
          <w:tcPr>
            <w:tcW w:w="1254" w:type="pct"/>
            <w:vMerge/>
            <w:shd w:val="clear" w:color="auto" w:fill="D6E3BC" w:themeFill="accent3" w:themeFillTint="66"/>
            <w:vAlign w:val="center"/>
            <w:hideMark/>
          </w:tcPr>
          <w:p w14:paraId="13D262C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092465C1"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53842BE" w14:textId="77777777" w:rsidTr="00AA5D28">
        <w:trPr>
          <w:trHeight w:val="255"/>
        </w:trPr>
        <w:tc>
          <w:tcPr>
            <w:tcW w:w="1239" w:type="pct"/>
            <w:shd w:val="clear" w:color="auto" w:fill="auto"/>
            <w:noWrap/>
            <w:vAlign w:val="center"/>
            <w:hideMark/>
          </w:tcPr>
          <w:p w14:paraId="1087456F"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Smolné Pece</w:t>
            </w:r>
          </w:p>
        </w:tc>
        <w:tc>
          <w:tcPr>
            <w:tcW w:w="1254" w:type="pct"/>
            <w:vMerge/>
            <w:shd w:val="clear" w:color="auto" w:fill="C4BC96" w:themeFill="background2" w:themeFillShade="BF"/>
            <w:vAlign w:val="center"/>
            <w:hideMark/>
          </w:tcPr>
          <w:p w14:paraId="307F5FD5"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D6E3BC" w:themeFill="accent3" w:themeFillTint="66"/>
            <w:vAlign w:val="center"/>
            <w:hideMark/>
          </w:tcPr>
          <w:p w14:paraId="218C442D"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D202500"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2A0B4860" w14:textId="77777777" w:rsidTr="00AA5D28">
        <w:trPr>
          <w:trHeight w:val="255"/>
        </w:trPr>
        <w:tc>
          <w:tcPr>
            <w:tcW w:w="1239" w:type="pct"/>
            <w:shd w:val="clear" w:color="auto" w:fill="auto"/>
            <w:noWrap/>
            <w:vAlign w:val="center"/>
            <w:hideMark/>
          </w:tcPr>
          <w:p w14:paraId="0A6579C0"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Hájek</w:t>
            </w:r>
          </w:p>
        </w:tc>
        <w:tc>
          <w:tcPr>
            <w:tcW w:w="1254" w:type="pct"/>
            <w:vMerge w:val="restart"/>
            <w:shd w:val="clear" w:color="auto" w:fill="8DB3E2" w:themeFill="text2" w:themeFillTint="66"/>
            <w:noWrap/>
            <w:vAlign w:val="center"/>
            <w:hideMark/>
          </w:tcPr>
          <w:p w14:paraId="71FC5EA3"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Ostrov</w:t>
            </w:r>
          </w:p>
        </w:tc>
        <w:tc>
          <w:tcPr>
            <w:tcW w:w="1254" w:type="pct"/>
            <w:vMerge w:val="restart"/>
            <w:shd w:val="clear" w:color="auto" w:fill="8DB3E2" w:themeFill="text2" w:themeFillTint="66"/>
            <w:noWrap/>
            <w:vAlign w:val="center"/>
            <w:hideMark/>
          </w:tcPr>
          <w:p w14:paraId="79C793A4"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Ostrov</w:t>
            </w:r>
          </w:p>
        </w:tc>
        <w:tc>
          <w:tcPr>
            <w:tcW w:w="1253" w:type="pct"/>
            <w:vMerge/>
            <w:shd w:val="clear" w:color="auto" w:fill="D6E3BC" w:themeFill="accent3" w:themeFillTint="66"/>
            <w:noWrap/>
            <w:vAlign w:val="center"/>
            <w:hideMark/>
          </w:tcPr>
          <w:p w14:paraId="7877E14D" w14:textId="77777777" w:rsidR="006E44A4" w:rsidRPr="00FA7EED" w:rsidRDefault="006E44A4" w:rsidP="004A0E89">
            <w:pPr>
              <w:spacing w:before="0" w:after="0"/>
              <w:jc w:val="center"/>
              <w:rPr>
                <w:rFonts w:ascii="Arial" w:eastAsia="Times New Roman" w:hAnsi="Arial" w:cs="Arial"/>
                <w:color w:val="000000"/>
                <w:sz w:val="18"/>
                <w:szCs w:val="18"/>
                <w:lang w:eastAsia="cs-CZ"/>
              </w:rPr>
            </w:pPr>
          </w:p>
        </w:tc>
      </w:tr>
      <w:tr w:rsidR="006E44A4" w:rsidRPr="00FA7EED" w14:paraId="6CACEB89" w14:textId="77777777" w:rsidTr="00AA5D28">
        <w:trPr>
          <w:trHeight w:val="255"/>
        </w:trPr>
        <w:tc>
          <w:tcPr>
            <w:tcW w:w="1239" w:type="pct"/>
            <w:shd w:val="clear" w:color="auto" w:fill="auto"/>
            <w:noWrap/>
            <w:vAlign w:val="center"/>
            <w:hideMark/>
          </w:tcPr>
          <w:p w14:paraId="0DE45907"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Hroznětín</w:t>
            </w:r>
          </w:p>
        </w:tc>
        <w:tc>
          <w:tcPr>
            <w:tcW w:w="1254" w:type="pct"/>
            <w:vMerge/>
            <w:shd w:val="clear" w:color="auto" w:fill="8DB3E2" w:themeFill="text2" w:themeFillTint="66"/>
            <w:vAlign w:val="center"/>
            <w:hideMark/>
          </w:tcPr>
          <w:p w14:paraId="0C382655"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8DB3E2" w:themeFill="text2" w:themeFillTint="66"/>
            <w:vAlign w:val="center"/>
            <w:hideMark/>
          </w:tcPr>
          <w:p w14:paraId="6123349D"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EA64B8C"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5B353045" w14:textId="77777777" w:rsidTr="00AA5D28">
        <w:trPr>
          <w:trHeight w:val="255"/>
        </w:trPr>
        <w:tc>
          <w:tcPr>
            <w:tcW w:w="1239" w:type="pct"/>
            <w:shd w:val="clear" w:color="auto" w:fill="auto"/>
            <w:noWrap/>
            <w:vAlign w:val="center"/>
            <w:hideMark/>
          </w:tcPr>
          <w:p w14:paraId="40D4D105"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Ostrov</w:t>
            </w:r>
          </w:p>
        </w:tc>
        <w:tc>
          <w:tcPr>
            <w:tcW w:w="1254" w:type="pct"/>
            <w:vMerge/>
            <w:shd w:val="clear" w:color="auto" w:fill="8DB3E2" w:themeFill="text2" w:themeFillTint="66"/>
            <w:vAlign w:val="center"/>
            <w:hideMark/>
          </w:tcPr>
          <w:p w14:paraId="3F63762C"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8DB3E2" w:themeFill="text2" w:themeFillTint="66"/>
            <w:vAlign w:val="center"/>
            <w:hideMark/>
          </w:tcPr>
          <w:p w14:paraId="65B94927"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10384ED6"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DD2B88E" w14:textId="77777777" w:rsidTr="00AA5D28">
        <w:trPr>
          <w:trHeight w:val="255"/>
        </w:trPr>
        <w:tc>
          <w:tcPr>
            <w:tcW w:w="1239" w:type="pct"/>
            <w:shd w:val="clear" w:color="auto" w:fill="auto"/>
            <w:noWrap/>
            <w:vAlign w:val="center"/>
            <w:hideMark/>
          </w:tcPr>
          <w:p w14:paraId="2289C0AD"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Velichov</w:t>
            </w:r>
          </w:p>
        </w:tc>
        <w:tc>
          <w:tcPr>
            <w:tcW w:w="1254" w:type="pct"/>
            <w:vMerge/>
            <w:shd w:val="clear" w:color="auto" w:fill="8DB3E2" w:themeFill="text2" w:themeFillTint="66"/>
            <w:vAlign w:val="center"/>
            <w:hideMark/>
          </w:tcPr>
          <w:p w14:paraId="19B17F1F"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8DB3E2" w:themeFill="text2" w:themeFillTint="66"/>
            <w:vAlign w:val="center"/>
            <w:hideMark/>
          </w:tcPr>
          <w:p w14:paraId="49668CAC"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D6E3BC" w:themeFill="accent3" w:themeFillTint="66"/>
            <w:vAlign w:val="center"/>
            <w:hideMark/>
          </w:tcPr>
          <w:p w14:paraId="7E2F761A"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0CB771A" w14:textId="77777777" w:rsidTr="00AA5D28">
        <w:trPr>
          <w:trHeight w:val="255"/>
        </w:trPr>
        <w:tc>
          <w:tcPr>
            <w:tcW w:w="1239" w:type="pct"/>
            <w:shd w:val="clear" w:color="auto" w:fill="auto"/>
            <w:noWrap/>
            <w:vAlign w:val="center"/>
            <w:hideMark/>
          </w:tcPr>
          <w:p w14:paraId="17FF1C32"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Chodov</w:t>
            </w:r>
          </w:p>
        </w:tc>
        <w:tc>
          <w:tcPr>
            <w:tcW w:w="1254" w:type="pct"/>
            <w:vMerge w:val="restart"/>
            <w:shd w:val="clear" w:color="auto" w:fill="E5B8B7" w:themeFill="accent2" w:themeFillTint="66"/>
            <w:noWrap/>
            <w:vAlign w:val="center"/>
            <w:hideMark/>
          </w:tcPr>
          <w:p w14:paraId="30E96057"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Chodov</w:t>
            </w:r>
          </w:p>
        </w:tc>
        <w:tc>
          <w:tcPr>
            <w:tcW w:w="1254" w:type="pct"/>
            <w:vMerge w:val="restart"/>
            <w:shd w:val="clear" w:color="auto" w:fill="CCC0D9" w:themeFill="accent4" w:themeFillTint="66"/>
            <w:noWrap/>
            <w:vAlign w:val="center"/>
            <w:hideMark/>
          </w:tcPr>
          <w:p w14:paraId="0421A999"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Sokolov</w:t>
            </w:r>
          </w:p>
        </w:tc>
        <w:tc>
          <w:tcPr>
            <w:tcW w:w="1253" w:type="pct"/>
            <w:vMerge w:val="restart"/>
            <w:shd w:val="clear" w:color="auto" w:fill="CCC0D9" w:themeFill="accent4" w:themeFillTint="66"/>
            <w:noWrap/>
            <w:vAlign w:val="center"/>
            <w:hideMark/>
          </w:tcPr>
          <w:p w14:paraId="1A740AB5"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Sokolov</w:t>
            </w:r>
          </w:p>
        </w:tc>
      </w:tr>
      <w:tr w:rsidR="006E44A4" w:rsidRPr="00FA7EED" w14:paraId="7237693A" w14:textId="77777777" w:rsidTr="00AA5D28">
        <w:trPr>
          <w:trHeight w:val="255"/>
        </w:trPr>
        <w:tc>
          <w:tcPr>
            <w:tcW w:w="1239" w:type="pct"/>
            <w:shd w:val="clear" w:color="auto" w:fill="auto"/>
            <w:noWrap/>
            <w:vAlign w:val="center"/>
            <w:hideMark/>
          </w:tcPr>
          <w:p w14:paraId="48A506DF"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Nové Sedlo</w:t>
            </w:r>
          </w:p>
        </w:tc>
        <w:tc>
          <w:tcPr>
            <w:tcW w:w="1254" w:type="pct"/>
            <w:vMerge/>
            <w:shd w:val="clear" w:color="auto" w:fill="E5B8B7" w:themeFill="accent2" w:themeFillTint="66"/>
            <w:vAlign w:val="center"/>
            <w:hideMark/>
          </w:tcPr>
          <w:p w14:paraId="7E057E8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CCC0D9" w:themeFill="accent4" w:themeFillTint="66"/>
            <w:vAlign w:val="center"/>
            <w:hideMark/>
          </w:tcPr>
          <w:p w14:paraId="33D452B2"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shd w:val="clear" w:color="auto" w:fill="CCC0D9" w:themeFill="accent4" w:themeFillTint="66"/>
            <w:vAlign w:val="center"/>
            <w:hideMark/>
          </w:tcPr>
          <w:p w14:paraId="73753321"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7B7D773C" w14:textId="77777777" w:rsidTr="00AA5D28">
        <w:trPr>
          <w:trHeight w:val="255"/>
        </w:trPr>
        <w:tc>
          <w:tcPr>
            <w:tcW w:w="1239" w:type="pct"/>
            <w:shd w:val="clear" w:color="auto" w:fill="auto"/>
            <w:noWrap/>
            <w:vAlign w:val="center"/>
            <w:hideMark/>
          </w:tcPr>
          <w:p w14:paraId="52CCDA2B"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Vintířov</w:t>
            </w:r>
          </w:p>
        </w:tc>
        <w:tc>
          <w:tcPr>
            <w:tcW w:w="1254" w:type="pct"/>
            <w:vMerge/>
            <w:shd w:val="clear" w:color="auto" w:fill="E5B8B7" w:themeFill="accent2" w:themeFillTint="66"/>
            <w:vAlign w:val="center"/>
            <w:hideMark/>
          </w:tcPr>
          <w:p w14:paraId="17DA8674"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CCC0D9" w:themeFill="accent4" w:themeFillTint="66"/>
            <w:vAlign w:val="center"/>
            <w:hideMark/>
          </w:tcPr>
          <w:p w14:paraId="3564DA05"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vAlign w:val="center"/>
            <w:hideMark/>
          </w:tcPr>
          <w:p w14:paraId="790CCF66"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1F2D43A8" w14:textId="77777777" w:rsidTr="00AA5D28">
        <w:trPr>
          <w:trHeight w:val="255"/>
        </w:trPr>
        <w:tc>
          <w:tcPr>
            <w:tcW w:w="1239" w:type="pct"/>
            <w:shd w:val="clear" w:color="auto" w:fill="auto"/>
            <w:noWrap/>
            <w:vAlign w:val="center"/>
            <w:hideMark/>
          </w:tcPr>
          <w:p w14:paraId="17542A51"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Vřesová</w:t>
            </w:r>
          </w:p>
        </w:tc>
        <w:tc>
          <w:tcPr>
            <w:tcW w:w="1254" w:type="pct"/>
            <w:vMerge/>
            <w:shd w:val="clear" w:color="auto" w:fill="E5B8B7" w:themeFill="accent2" w:themeFillTint="66"/>
            <w:vAlign w:val="center"/>
            <w:hideMark/>
          </w:tcPr>
          <w:p w14:paraId="12E82019"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4" w:type="pct"/>
            <w:vMerge/>
            <w:shd w:val="clear" w:color="auto" w:fill="CCC0D9" w:themeFill="accent4" w:themeFillTint="66"/>
            <w:vAlign w:val="center"/>
            <w:hideMark/>
          </w:tcPr>
          <w:p w14:paraId="6E241B2C"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vAlign w:val="center"/>
            <w:hideMark/>
          </w:tcPr>
          <w:p w14:paraId="7A335ABF" w14:textId="77777777" w:rsidR="006E44A4" w:rsidRPr="00FA7EED" w:rsidRDefault="006E44A4" w:rsidP="004A0E89">
            <w:pPr>
              <w:spacing w:before="0" w:after="0"/>
              <w:rPr>
                <w:rFonts w:ascii="Arial" w:eastAsia="Times New Roman" w:hAnsi="Arial" w:cs="Arial"/>
                <w:color w:val="000000"/>
                <w:sz w:val="18"/>
                <w:szCs w:val="18"/>
                <w:lang w:eastAsia="cs-CZ"/>
              </w:rPr>
            </w:pPr>
          </w:p>
        </w:tc>
      </w:tr>
      <w:tr w:rsidR="006E44A4" w:rsidRPr="00FA7EED" w14:paraId="3A347C71" w14:textId="77777777" w:rsidTr="00AA5D28">
        <w:trPr>
          <w:trHeight w:val="258"/>
        </w:trPr>
        <w:tc>
          <w:tcPr>
            <w:tcW w:w="1239" w:type="pct"/>
            <w:shd w:val="clear" w:color="auto" w:fill="auto"/>
            <w:noWrap/>
            <w:vAlign w:val="center"/>
            <w:hideMark/>
          </w:tcPr>
          <w:p w14:paraId="268937A9" w14:textId="77777777" w:rsidR="006E44A4" w:rsidRPr="00FA7EED" w:rsidRDefault="006E44A4" w:rsidP="004A0E89">
            <w:pPr>
              <w:spacing w:before="0" w:after="0"/>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Loket</w:t>
            </w:r>
          </w:p>
        </w:tc>
        <w:tc>
          <w:tcPr>
            <w:tcW w:w="1254" w:type="pct"/>
            <w:shd w:val="clear" w:color="auto" w:fill="FABF8F" w:themeFill="accent6" w:themeFillTint="99"/>
            <w:noWrap/>
            <w:vAlign w:val="center"/>
            <w:hideMark/>
          </w:tcPr>
          <w:p w14:paraId="792907A3" w14:textId="77777777" w:rsidR="006E44A4" w:rsidRPr="00FA7EED" w:rsidRDefault="006E44A4" w:rsidP="004A0E89">
            <w:pPr>
              <w:spacing w:before="0" w:after="0"/>
              <w:jc w:val="center"/>
              <w:rPr>
                <w:rFonts w:ascii="Arial" w:eastAsia="Times New Roman" w:hAnsi="Arial" w:cs="Arial"/>
                <w:color w:val="000000"/>
                <w:sz w:val="18"/>
                <w:szCs w:val="18"/>
                <w:lang w:eastAsia="cs-CZ"/>
              </w:rPr>
            </w:pPr>
            <w:r w:rsidRPr="00FA7EED">
              <w:rPr>
                <w:rFonts w:ascii="Arial" w:eastAsia="Times New Roman" w:hAnsi="Arial" w:cs="Arial"/>
                <w:color w:val="000000"/>
                <w:sz w:val="18"/>
                <w:szCs w:val="18"/>
                <w:lang w:eastAsia="cs-CZ"/>
              </w:rPr>
              <w:t>Loket</w:t>
            </w:r>
          </w:p>
        </w:tc>
        <w:tc>
          <w:tcPr>
            <w:tcW w:w="1254" w:type="pct"/>
            <w:vMerge/>
            <w:shd w:val="clear" w:color="auto" w:fill="CCC0D9" w:themeFill="accent4" w:themeFillTint="66"/>
            <w:vAlign w:val="center"/>
            <w:hideMark/>
          </w:tcPr>
          <w:p w14:paraId="3616EFBA" w14:textId="77777777" w:rsidR="006E44A4" w:rsidRPr="00FA7EED" w:rsidRDefault="006E44A4" w:rsidP="004A0E89">
            <w:pPr>
              <w:spacing w:before="0" w:after="0"/>
              <w:rPr>
                <w:rFonts w:ascii="Arial" w:eastAsia="Times New Roman" w:hAnsi="Arial" w:cs="Arial"/>
                <w:color w:val="000000"/>
                <w:sz w:val="18"/>
                <w:szCs w:val="18"/>
                <w:lang w:eastAsia="cs-CZ"/>
              </w:rPr>
            </w:pPr>
          </w:p>
        </w:tc>
        <w:tc>
          <w:tcPr>
            <w:tcW w:w="1253" w:type="pct"/>
            <w:vMerge/>
            <w:vAlign w:val="center"/>
            <w:hideMark/>
          </w:tcPr>
          <w:p w14:paraId="28F7819F" w14:textId="77777777" w:rsidR="006E44A4" w:rsidRPr="00FA7EED" w:rsidRDefault="006E44A4" w:rsidP="004A0E89">
            <w:pPr>
              <w:spacing w:before="0" w:after="0"/>
              <w:rPr>
                <w:rFonts w:ascii="Arial" w:eastAsia="Times New Roman" w:hAnsi="Arial" w:cs="Arial"/>
                <w:color w:val="000000"/>
                <w:sz w:val="18"/>
                <w:szCs w:val="18"/>
                <w:lang w:eastAsia="cs-CZ"/>
              </w:rPr>
            </w:pPr>
          </w:p>
        </w:tc>
      </w:tr>
    </w:tbl>
    <w:p w14:paraId="0A96C010" w14:textId="77777777" w:rsidR="006E44A4" w:rsidRPr="00561255" w:rsidRDefault="006E44A4" w:rsidP="006E44A4">
      <w:pPr>
        <w:pStyle w:val="N6normln"/>
        <w:spacing w:before="0"/>
        <w:ind w:firstLine="0"/>
        <w:rPr>
          <w:i/>
          <w:sz w:val="18"/>
        </w:rPr>
      </w:pPr>
      <w:r w:rsidRPr="00FA7EED">
        <w:rPr>
          <w:i/>
          <w:sz w:val="18"/>
        </w:rPr>
        <w:t>Zdroj: Český statistický úřad</w:t>
      </w:r>
    </w:p>
    <w:p w14:paraId="5452E474" w14:textId="77777777" w:rsidR="000C2583" w:rsidRDefault="000C2583" w:rsidP="000C2583">
      <w:pPr>
        <w:tabs>
          <w:tab w:val="left" w:pos="1875"/>
        </w:tabs>
      </w:pPr>
      <w:r>
        <w:tab/>
      </w:r>
    </w:p>
    <w:p w14:paraId="0B130A4A" w14:textId="77777777" w:rsidR="007674A2" w:rsidRDefault="007674A2" w:rsidP="000C2583">
      <w:pPr>
        <w:tabs>
          <w:tab w:val="left" w:pos="1875"/>
        </w:tabs>
      </w:pPr>
    </w:p>
    <w:p w14:paraId="747E6BAE" w14:textId="77777777" w:rsidR="007674A2" w:rsidRDefault="007674A2" w:rsidP="000C2583">
      <w:pPr>
        <w:tabs>
          <w:tab w:val="left" w:pos="1875"/>
        </w:tabs>
      </w:pPr>
    </w:p>
    <w:p w14:paraId="30F5F842" w14:textId="77777777" w:rsidR="0080690F" w:rsidRDefault="0080690F">
      <w:pPr>
        <w:spacing w:before="0" w:after="200" w:line="276" w:lineRule="auto"/>
        <w:rPr>
          <w:rFonts w:eastAsia="Times New Roman" w:cs="Times New Roman"/>
          <w:b/>
          <w:bCs/>
          <w:iCs/>
          <w:color w:val="C00000"/>
          <w:sz w:val="24"/>
          <w:szCs w:val="24"/>
        </w:rPr>
      </w:pPr>
      <w:r>
        <w:br w:type="page"/>
      </w:r>
    </w:p>
    <w:p w14:paraId="6741D42A" w14:textId="77777777" w:rsidR="007674A2" w:rsidRDefault="007674A2" w:rsidP="00FA21C4">
      <w:pPr>
        <w:pStyle w:val="Nadpis2"/>
      </w:pPr>
      <w:bookmarkStart w:id="203" w:name="_Toc519689998"/>
      <w:r w:rsidRPr="007674A2">
        <w:lastRenderedPageBreak/>
        <w:t>DOKLAD O SCHVÁLENÍ STRATEGIE ZASTUPITELSTVEM NOSITELE</w:t>
      </w:r>
      <w:bookmarkEnd w:id="203"/>
    </w:p>
    <w:p w14:paraId="63754771" w14:textId="77777777" w:rsidR="009C4830" w:rsidRPr="009C4830" w:rsidRDefault="009C4830" w:rsidP="009C4830">
      <w:r>
        <w:rPr>
          <w:noProof/>
          <w:lang w:eastAsia="cs-CZ"/>
        </w:rPr>
        <w:drawing>
          <wp:inline distT="0" distB="0" distL="0" distR="0" wp14:anchorId="5BAB5E98" wp14:editId="5858CF4C">
            <wp:extent cx="5586482" cy="7893527"/>
            <wp:effectExtent l="0" t="0" r="0" b="0"/>
            <wp:docPr id="10" name="Obrázek 10" descr="C:\Users\Lukáš Dědič\Desktop\dotaz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káš Dědič\Desktop\dotaznik.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592867" cy="7902548"/>
                    </a:xfrm>
                    <a:prstGeom prst="rect">
                      <a:avLst/>
                    </a:prstGeom>
                    <a:noFill/>
                    <a:ln>
                      <a:noFill/>
                    </a:ln>
                  </pic:spPr>
                </pic:pic>
              </a:graphicData>
            </a:graphic>
          </wp:inline>
        </w:drawing>
      </w:r>
    </w:p>
    <w:p w14:paraId="2542A161" w14:textId="77777777" w:rsidR="007674A2" w:rsidRDefault="007674A2" w:rsidP="007674A2">
      <w:pPr>
        <w:spacing w:before="0" w:after="200" w:line="276" w:lineRule="auto"/>
      </w:pPr>
    </w:p>
    <w:p w14:paraId="0835CC3A" w14:textId="77777777" w:rsidR="00E17610" w:rsidRDefault="00E17610" w:rsidP="007674A2">
      <w:pPr>
        <w:spacing w:before="0" w:after="200" w:line="276" w:lineRule="auto"/>
      </w:pPr>
    </w:p>
    <w:p w14:paraId="12E87336" w14:textId="77777777" w:rsidR="00F87286" w:rsidRDefault="009C4830">
      <w:pPr>
        <w:spacing w:before="0" w:after="200" w:line="276" w:lineRule="auto"/>
        <w:rPr>
          <w:rFonts w:eastAsia="Times New Roman" w:cs="Times New Roman"/>
          <w:b/>
          <w:bCs/>
          <w:iCs/>
          <w:color w:val="C00000"/>
          <w:sz w:val="24"/>
          <w:szCs w:val="24"/>
        </w:rPr>
      </w:pPr>
      <w:r>
        <w:rPr>
          <w:noProof/>
          <w:lang w:eastAsia="cs-CZ"/>
        </w:rPr>
        <w:lastRenderedPageBreak/>
        <w:drawing>
          <wp:inline distT="0" distB="0" distL="0" distR="0" wp14:anchorId="62158DE5" wp14:editId="6FF16A9F">
            <wp:extent cx="5581650" cy="7886700"/>
            <wp:effectExtent l="0" t="0" r="0" b="0"/>
            <wp:docPr id="15" name="Obrázek 15" descr="C:\Users\Lukáš Dědič\Desktop\dotazn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káš Dědič\Desktop\dotaznik2.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581650" cy="7886700"/>
                    </a:xfrm>
                    <a:prstGeom prst="rect">
                      <a:avLst/>
                    </a:prstGeom>
                    <a:noFill/>
                    <a:ln>
                      <a:noFill/>
                    </a:ln>
                  </pic:spPr>
                </pic:pic>
              </a:graphicData>
            </a:graphic>
          </wp:inline>
        </w:drawing>
      </w:r>
      <w:r w:rsidR="00F87286">
        <w:br w:type="page"/>
      </w:r>
    </w:p>
    <w:p w14:paraId="7A98A38C" w14:textId="77777777" w:rsidR="007674A2" w:rsidRDefault="007674A2" w:rsidP="00FA21C4">
      <w:pPr>
        <w:pStyle w:val="Nadpis2"/>
      </w:pPr>
      <w:bookmarkStart w:id="204" w:name="_Toc519689999"/>
      <w:r w:rsidRPr="007674A2">
        <w:lastRenderedPageBreak/>
        <w:t>VZOR STATUTU A JEDNACÍHO ŘÁDU ŘV</w:t>
      </w:r>
      <w:bookmarkEnd w:id="204"/>
    </w:p>
    <w:p w14:paraId="4CC73642" w14:textId="77777777" w:rsidR="007674A2" w:rsidRDefault="007674A2" w:rsidP="007674A2"/>
    <w:p w14:paraId="11795A52" w14:textId="77777777" w:rsidR="00DD3D7E" w:rsidRDefault="00DD3D7E" w:rsidP="00AA1B50">
      <w:pPr>
        <w:pStyle w:val="Normlnweb"/>
        <w:spacing w:before="240" w:beforeAutospacing="0" w:after="0" w:afterAutospacing="0"/>
        <w:jc w:val="center"/>
        <w:rPr>
          <w:b/>
          <w:bCs/>
        </w:rPr>
      </w:pPr>
      <w:r>
        <w:rPr>
          <w:b/>
          <w:bCs/>
        </w:rPr>
        <w:t>STATUT A JEDNACÍ ŘÁD ŘÍDICÍHO VÝBORU INTEGROVANÉHO PLÁNU ROZVOJE ÚZEMÍ KARLOVY VARY</w:t>
      </w:r>
    </w:p>
    <w:p w14:paraId="778AB52E" w14:textId="77777777" w:rsidR="00AA1B50" w:rsidRPr="00341A7C" w:rsidRDefault="00AA1B50" w:rsidP="00AA1B50">
      <w:pPr>
        <w:pStyle w:val="Normlnweb"/>
        <w:spacing w:before="240" w:beforeAutospacing="0" w:after="0" w:afterAutospacing="0"/>
        <w:jc w:val="center"/>
        <w:rPr>
          <w:b/>
          <w:bCs/>
        </w:rPr>
      </w:pPr>
      <w:r w:rsidRPr="00CE71DB">
        <w:rPr>
          <w:b/>
          <w:bCs/>
        </w:rPr>
        <w:t xml:space="preserve">Článek </w:t>
      </w:r>
      <w:r>
        <w:rPr>
          <w:b/>
          <w:bCs/>
        </w:rPr>
        <w:t>I Úvodní ustanovení</w:t>
      </w:r>
    </w:p>
    <w:p w14:paraId="1F55AB29" w14:textId="77777777" w:rsidR="00A617A3" w:rsidRDefault="00AA1B50">
      <w:pPr>
        <w:pStyle w:val="Normlnweb"/>
        <w:numPr>
          <w:ilvl w:val="1"/>
          <w:numId w:val="55"/>
        </w:numPr>
        <w:spacing w:before="120" w:beforeAutospacing="0" w:after="0" w:afterAutospacing="0"/>
        <w:ind w:left="426" w:hanging="426"/>
        <w:jc w:val="both"/>
      </w:pPr>
      <w:r w:rsidRPr="00A8340B">
        <w:t>Tímto jednacím řádem je upraven způsob přípravy, svolávání, procesní otázky průběhu zasedání, přijímání usnesení, kontrolu plnění jeho usnesení a další související procedurální otázky v rámci realizace Integrovaného plánu rozvoje území Karlovy Vary</w:t>
      </w:r>
      <w:r>
        <w:t>.</w:t>
      </w:r>
    </w:p>
    <w:p w14:paraId="34940AB4" w14:textId="77777777" w:rsidR="00AA1B50" w:rsidRPr="00AA1B50" w:rsidRDefault="00AA1B50" w:rsidP="00AA1B50">
      <w:pPr>
        <w:jc w:val="center"/>
        <w:rPr>
          <w:rFonts w:cs="Times New Roman"/>
          <w:b/>
          <w:sz w:val="24"/>
          <w:szCs w:val="24"/>
        </w:rPr>
      </w:pPr>
      <w:r w:rsidRPr="00CE71DB">
        <w:rPr>
          <w:b/>
          <w:bCs/>
        </w:rPr>
        <w:t xml:space="preserve">Článek </w:t>
      </w:r>
      <w:r>
        <w:rPr>
          <w:b/>
          <w:bCs/>
        </w:rPr>
        <w:t xml:space="preserve">II Ustavení a </w:t>
      </w:r>
      <w:r w:rsidRPr="00AA1B50">
        <w:rPr>
          <w:rFonts w:cs="Times New Roman"/>
          <w:b/>
          <w:sz w:val="24"/>
          <w:szCs w:val="24"/>
        </w:rPr>
        <w:t xml:space="preserve">složení </w:t>
      </w:r>
      <w:r>
        <w:rPr>
          <w:rFonts w:cs="Times New Roman"/>
          <w:b/>
          <w:sz w:val="24"/>
          <w:szCs w:val="24"/>
        </w:rPr>
        <w:t>Ř</w:t>
      </w:r>
      <w:r w:rsidRPr="00AA1B50">
        <w:rPr>
          <w:rFonts w:cs="Times New Roman"/>
          <w:b/>
          <w:sz w:val="24"/>
          <w:szCs w:val="24"/>
        </w:rPr>
        <w:t>íd</w:t>
      </w:r>
      <w:r w:rsidR="008D4A34">
        <w:rPr>
          <w:rFonts w:cs="Times New Roman"/>
          <w:b/>
          <w:sz w:val="24"/>
          <w:szCs w:val="24"/>
        </w:rPr>
        <w:t>i</w:t>
      </w:r>
      <w:r w:rsidRPr="00AA1B50">
        <w:rPr>
          <w:rFonts w:cs="Times New Roman"/>
          <w:b/>
          <w:sz w:val="24"/>
          <w:szCs w:val="24"/>
        </w:rPr>
        <w:t>cího výboru</w:t>
      </w:r>
    </w:p>
    <w:p w14:paraId="2E6B67D2" w14:textId="77777777" w:rsidR="00AA1B50" w:rsidRPr="00AA1B50" w:rsidRDefault="00AA1B50" w:rsidP="00DE6283">
      <w:pPr>
        <w:pStyle w:val="Normlnweb"/>
        <w:ind w:left="425" w:hanging="425"/>
        <w:jc w:val="both"/>
      </w:pPr>
      <w:r>
        <w:t>2</w:t>
      </w:r>
      <w:r w:rsidRPr="00AA1B50">
        <w:t xml:space="preserve">.1 </w:t>
      </w:r>
      <w:r w:rsidRPr="00AA1B50">
        <w:tab/>
        <w:t>Říd</w:t>
      </w:r>
      <w:r w:rsidR="008D4A34">
        <w:t>i</w:t>
      </w:r>
      <w:r w:rsidRPr="00AA1B50">
        <w:t xml:space="preserve">cí výbor </w:t>
      </w:r>
      <w:r w:rsidR="00DE6283">
        <w:t>pro realizaci integrované strategie (dále jen Říd</w:t>
      </w:r>
      <w:r w:rsidR="008D4A34">
        <w:t>i</w:t>
      </w:r>
      <w:r w:rsidR="00DE6283">
        <w:t xml:space="preserve">cí výbor) </w:t>
      </w:r>
      <w:r w:rsidRPr="00AA1B50">
        <w:t xml:space="preserve">je ustaven za účelem vzájemné spolupráce a spolupůsobení při zajištění řádné realizace </w:t>
      </w:r>
      <w:r>
        <w:t>Integrovaného plánu rozvoje území Karlovy Vary</w:t>
      </w:r>
      <w:r w:rsidRPr="00AA1B50">
        <w:t xml:space="preserve">, jejímž nositelem je </w:t>
      </w:r>
      <w:r w:rsidR="003B26EE">
        <w:t>s</w:t>
      </w:r>
      <w:r w:rsidRPr="00AA1B50">
        <w:t xml:space="preserve">tatutární město </w:t>
      </w:r>
      <w:r>
        <w:t>Karlovy Vary.</w:t>
      </w:r>
    </w:p>
    <w:p w14:paraId="697AA141" w14:textId="77777777" w:rsidR="00AA1B50" w:rsidRPr="00AA1B50" w:rsidRDefault="00AA1B50" w:rsidP="00DE6283">
      <w:pPr>
        <w:pStyle w:val="Normlnweb"/>
        <w:ind w:left="426" w:hanging="426"/>
        <w:jc w:val="both"/>
      </w:pPr>
      <w:r>
        <w:t>2</w:t>
      </w:r>
      <w:r w:rsidRPr="00AA1B50">
        <w:t>.2</w:t>
      </w:r>
      <w:r w:rsidRPr="00AA1B50">
        <w:tab/>
        <w:t xml:space="preserve">Řídicí výbor je složen ze členů určených </w:t>
      </w:r>
      <w:r w:rsidR="003B26EE">
        <w:t>s</w:t>
      </w:r>
      <w:r w:rsidRPr="00AA1B50">
        <w:t xml:space="preserve">tatutárním městem </w:t>
      </w:r>
      <w:r w:rsidR="00DE6283">
        <w:t>Karlovy Vary</w:t>
      </w:r>
      <w:r w:rsidRPr="00AA1B50">
        <w:t xml:space="preserve"> na základě doporučení </w:t>
      </w:r>
      <w:r w:rsidR="00DE6283" w:rsidRPr="00E31847">
        <w:t xml:space="preserve">Výboru pro přípravu integrované strategie </w:t>
      </w:r>
      <w:r w:rsidR="00550DF7">
        <w:t xml:space="preserve">IPRÚKV° </w:t>
      </w:r>
      <w:r w:rsidR="00DE6283">
        <w:t xml:space="preserve"> </w:t>
      </w:r>
      <w:r w:rsidRPr="00AA1B50">
        <w:t xml:space="preserve">v souladu s požadavky Metodického pokynu pro integrované nástroje. Při určování složení </w:t>
      </w:r>
      <w:r w:rsidR="00DE6283">
        <w:t>Ř</w:t>
      </w:r>
      <w:r w:rsidRPr="00AA1B50">
        <w:t>íd</w:t>
      </w:r>
      <w:r w:rsidR="008D4A34">
        <w:t>i</w:t>
      </w:r>
      <w:r w:rsidRPr="00AA1B50">
        <w:t xml:space="preserve">cího výboru se přihlíží zejména k tématům a oblastem řešeným integrovanou strategií a naplnění principu partnerství. Za každého člena </w:t>
      </w:r>
      <w:r w:rsidR="00DE6283">
        <w:t>Ř</w:t>
      </w:r>
      <w:r w:rsidRPr="00AA1B50">
        <w:t>íd</w:t>
      </w:r>
      <w:r w:rsidR="008D4A34">
        <w:t>i</w:t>
      </w:r>
      <w:r w:rsidRPr="00AA1B50">
        <w:t>cího výboru je individuálně určen jeho náhradník.</w:t>
      </w:r>
    </w:p>
    <w:p w14:paraId="20891CC6" w14:textId="77777777" w:rsidR="00AA1B50" w:rsidRPr="00AA1B50" w:rsidRDefault="00AA1B50" w:rsidP="00DE6283">
      <w:pPr>
        <w:pStyle w:val="Normlnweb"/>
        <w:spacing w:after="120" w:afterAutospacing="0"/>
        <w:ind w:left="426" w:hanging="426"/>
        <w:jc w:val="both"/>
      </w:pPr>
      <w:r>
        <w:t>2</w:t>
      </w:r>
      <w:r w:rsidRPr="00AA1B50">
        <w:t xml:space="preserve">.3 </w:t>
      </w:r>
      <w:r w:rsidRPr="00AA1B50">
        <w:tab/>
        <w:t xml:space="preserve">Členy </w:t>
      </w:r>
      <w:r w:rsidR="003B26EE">
        <w:t>Ř</w:t>
      </w:r>
      <w:r w:rsidRPr="00AA1B50">
        <w:t>íd</w:t>
      </w:r>
      <w:r w:rsidR="008D4A34">
        <w:t>i</w:t>
      </w:r>
      <w:r w:rsidRPr="00AA1B50">
        <w:t>cího výboru jsou zástupci zainteresovaných subjektů:</w:t>
      </w:r>
    </w:p>
    <w:p w14:paraId="47218975" w14:textId="77777777" w:rsidR="00DE6283" w:rsidRPr="00780FC4" w:rsidRDefault="00DE6283" w:rsidP="00713D70">
      <w:pPr>
        <w:numPr>
          <w:ilvl w:val="1"/>
          <w:numId w:val="52"/>
        </w:numPr>
        <w:tabs>
          <w:tab w:val="clear" w:pos="1440"/>
        </w:tabs>
        <w:spacing w:before="0" w:after="0"/>
        <w:ind w:left="709"/>
        <w:rPr>
          <w:sz w:val="24"/>
        </w:rPr>
      </w:pPr>
      <w:r w:rsidRPr="00780FC4">
        <w:rPr>
          <w:sz w:val="24"/>
        </w:rPr>
        <w:t>primátor města Karlovy Vary</w:t>
      </w:r>
    </w:p>
    <w:p w14:paraId="6CA329D0"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Karlovarského kraje</w:t>
      </w:r>
    </w:p>
    <w:p w14:paraId="4A88085F" w14:textId="77777777" w:rsidR="00DE6283" w:rsidRPr="00780FC4" w:rsidRDefault="00DE6283" w:rsidP="00713D70">
      <w:pPr>
        <w:numPr>
          <w:ilvl w:val="1"/>
          <w:numId w:val="52"/>
        </w:numPr>
        <w:tabs>
          <w:tab w:val="clear" w:pos="1440"/>
        </w:tabs>
        <w:spacing w:before="0" w:after="0"/>
        <w:ind w:left="709"/>
        <w:rPr>
          <w:sz w:val="24"/>
        </w:rPr>
      </w:pPr>
      <w:r w:rsidRPr="00780FC4">
        <w:rPr>
          <w:sz w:val="24"/>
        </w:rPr>
        <w:t xml:space="preserve">1 zástupce obcí z aglomerace </w:t>
      </w:r>
      <w:r w:rsidR="00550DF7">
        <w:rPr>
          <w:sz w:val="24"/>
        </w:rPr>
        <w:t xml:space="preserve">IPRÚKV° </w:t>
      </w:r>
      <w:r w:rsidRPr="00780FC4">
        <w:rPr>
          <w:sz w:val="24"/>
        </w:rPr>
        <w:t xml:space="preserve"> </w:t>
      </w:r>
    </w:p>
    <w:p w14:paraId="5FB60F6F" w14:textId="77777777" w:rsidR="00DE6283" w:rsidRPr="00780FC4" w:rsidRDefault="00DE6283" w:rsidP="00713D70">
      <w:pPr>
        <w:numPr>
          <w:ilvl w:val="1"/>
          <w:numId w:val="52"/>
        </w:numPr>
        <w:tabs>
          <w:tab w:val="clear" w:pos="1440"/>
        </w:tabs>
        <w:spacing w:before="0" w:after="0"/>
        <w:ind w:left="709"/>
        <w:rPr>
          <w:sz w:val="24"/>
        </w:rPr>
      </w:pPr>
      <w:r w:rsidRPr="00780FC4">
        <w:rPr>
          <w:sz w:val="24"/>
        </w:rPr>
        <w:t xml:space="preserve">1 zástupce měst z aglomerace </w:t>
      </w:r>
      <w:r w:rsidR="00550DF7">
        <w:rPr>
          <w:sz w:val="24"/>
        </w:rPr>
        <w:t xml:space="preserve">IPRÚKV° </w:t>
      </w:r>
      <w:r w:rsidRPr="00780FC4">
        <w:rPr>
          <w:sz w:val="24"/>
        </w:rPr>
        <w:t xml:space="preserve"> </w:t>
      </w:r>
    </w:p>
    <w:p w14:paraId="667AF6E1"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Asociace nevládních neziskových aktivit Karlovarského kraje</w:t>
      </w:r>
    </w:p>
    <w:p w14:paraId="165E029D"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Krajské hospodářské komory Karlovarského kraje</w:t>
      </w:r>
    </w:p>
    <w:p w14:paraId="2F96F197"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Dopravního podniku Karlovy Vary</w:t>
      </w:r>
    </w:p>
    <w:p w14:paraId="4CBEFC4E"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Agentury pro sociální začleňování</w:t>
      </w:r>
    </w:p>
    <w:p w14:paraId="55E21CFE" w14:textId="77777777" w:rsidR="00DE6283" w:rsidRPr="00780FC4" w:rsidRDefault="00DE6283" w:rsidP="00713D70">
      <w:pPr>
        <w:numPr>
          <w:ilvl w:val="1"/>
          <w:numId w:val="52"/>
        </w:numPr>
        <w:tabs>
          <w:tab w:val="clear" w:pos="1440"/>
        </w:tabs>
        <w:spacing w:before="0" w:after="0"/>
        <w:ind w:left="709"/>
        <w:rPr>
          <w:sz w:val="24"/>
        </w:rPr>
      </w:pPr>
      <w:r w:rsidRPr="00780FC4">
        <w:rPr>
          <w:sz w:val="24"/>
        </w:rPr>
        <w:t>1 zástupce Úřadu práce – krajská pobočka v Karlových Varech</w:t>
      </w:r>
    </w:p>
    <w:p w14:paraId="5E7F2240" w14:textId="77777777" w:rsidR="00DE6283" w:rsidRPr="00780FC4" w:rsidRDefault="005554CF" w:rsidP="00713D70">
      <w:pPr>
        <w:numPr>
          <w:ilvl w:val="1"/>
          <w:numId w:val="52"/>
        </w:numPr>
        <w:tabs>
          <w:tab w:val="clear" w:pos="1440"/>
        </w:tabs>
        <w:spacing w:before="0" w:after="0"/>
        <w:ind w:left="709"/>
        <w:rPr>
          <w:sz w:val="24"/>
        </w:rPr>
      </w:pPr>
      <w:r>
        <w:rPr>
          <w:sz w:val="24"/>
        </w:rPr>
        <w:t xml:space="preserve">tematický </w:t>
      </w:r>
      <w:r w:rsidR="00DE6283" w:rsidRPr="00780FC4">
        <w:rPr>
          <w:sz w:val="24"/>
        </w:rPr>
        <w:t xml:space="preserve">koordinátor </w:t>
      </w:r>
      <w:r>
        <w:rPr>
          <w:sz w:val="24"/>
        </w:rPr>
        <w:t xml:space="preserve">pro </w:t>
      </w:r>
      <w:r w:rsidR="00DE6283" w:rsidRPr="00780FC4">
        <w:rPr>
          <w:sz w:val="24"/>
        </w:rPr>
        <w:t>doprav</w:t>
      </w:r>
      <w:r>
        <w:rPr>
          <w:sz w:val="24"/>
        </w:rPr>
        <w:t>u</w:t>
      </w:r>
      <w:r w:rsidR="00DE6283" w:rsidRPr="00780FC4">
        <w:rPr>
          <w:sz w:val="24"/>
        </w:rPr>
        <w:t xml:space="preserve"> (bez hlasovacího práva)</w:t>
      </w:r>
    </w:p>
    <w:p w14:paraId="4E51D341" w14:textId="77777777" w:rsidR="00DE6283" w:rsidRDefault="005554CF" w:rsidP="00713D70">
      <w:pPr>
        <w:numPr>
          <w:ilvl w:val="1"/>
          <w:numId w:val="52"/>
        </w:numPr>
        <w:tabs>
          <w:tab w:val="clear" w:pos="1440"/>
        </w:tabs>
        <w:spacing w:before="0" w:after="0"/>
        <w:ind w:left="709"/>
        <w:rPr>
          <w:sz w:val="24"/>
        </w:rPr>
      </w:pPr>
      <w:r>
        <w:rPr>
          <w:sz w:val="24"/>
        </w:rPr>
        <w:t xml:space="preserve">tematický </w:t>
      </w:r>
      <w:r w:rsidR="00DE6283" w:rsidRPr="00780FC4">
        <w:rPr>
          <w:sz w:val="24"/>
        </w:rPr>
        <w:t xml:space="preserve">koordinátor </w:t>
      </w:r>
      <w:r>
        <w:rPr>
          <w:sz w:val="24"/>
        </w:rPr>
        <w:t xml:space="preserve">pro sociální oblast </w:t>
      </w:r>
      <w:r w:rsidR="00DE6283" w:rsidRPr="00780FC4">
        <w:rPr>
          <w:sz w:val="24"/>
        </w:rPr>
        <w:t>(bez hlasovacího práva)</w:t>
      </w:r>
    </w:p>
    <w:p w14:paraId="342254EF" w14:textId="77777777" w:rsidR="005554CF" w:rsidRDefault="005554CF" w:rsidP="00713D70">
      <w:pPr>
        <w:numPr>
          <w:ilvl w:val="1"/>
          <w:numId w:val="52"/>
        </w:numPr>
        <w:tabs>
          <w:tab w:val="clear" w:pos="1440"/>
        </w:tabs>
        <w:spacing w:before="0" w:after="0"/>
        <w:ind w:left="709"/>
        <w:rPr>
          <w:sz w:val="24"/>
        </w:rPr>
      </w:pPr>
      <w:r>
        <w:rPr>
          <w:sz w:val="24"/>
        </w:rPr>
        <w:t>tematický koordinátor pro památky (bez hlasovacího práva)</w:t>
      </w:r>
    </w:p>
    <w:p w14:paraId="24211304" w14:textId="77777777" w:rsidR="005554CF" w:rsidRPr="00780FC4" w:rsidRDefault="005554CF" w:rsidP="00713D70">
      <w:pPr>
        <w:numPr>
          <w:ilvl w:val="1"/>
          <w:numId w:val="52"/>
        </w:numPr>
        <w:tabs>
          <w:tab w:val="clear" w:pos="1440"/>
        </w:tabs>
        <w:spacing w:before="0" w:after="0"/>
        <w:ind w:left="709"/>
        <w:rPr>
          <w:sz w:val="24"/>
        </w:rPr>
      </w:pPr>
      <w:r>
        <w:rPr>
          <w:sz w:val="24"/>
        </w:rPr>
        <w:t>tematický koordinátor pro školství (bez hlasovacího práva)</w:t>
      </w:r>
    </w:p>
    <w:p w14:paraId="23E35127" w14:textId="77777777" w:rsidR="00DE6283" w:rsidRPr="00780FC4" w:rsidRDefault="00DE6283" w:rsidP="00713D70">
      <w:pPr>
        <w:numPr>
          <w:ilvl w:val="1"/>
          <w:numId w:val="52"/>
        </w:numPr>
        <w:tabs>
          <w:tab w:val="clear" w:pos="1440"/>
        </w:tabs>
        <w:spacing w:before="0" w:after="0"/>
        <w:ind w:left="709"/>
        <w:rPr>
          <w:sz w:val="24"/>
        </w:rPr>
      </w:pPr>
      <w:r w:rsidRPr="00780FC4">
        <w:rPr>
          <w:sz w:val="24"/>
        </w:rPr>
        <w:t xml:space="preserve">manažer </w:t>
      </w:r>
      <w:r w:rsidR="00550DF7">
        <w:rPr>
          <w:sz w:val="24"/>
        </w:rPr>
        <w:t xml:space="preserve">IPRÚKV° </w:t>
      </w:r>
      <w:r w:rsidRPr="00780FC4">
        <w:rPr>
          <w:sz w:val="24"/>
        </w:rPr>
        <w:t xml:space="preserve"> (bez hlasovacího práva)</w:t>
      </w:r>
    </w:p>
    <w:p w14:paraId="62AD10B2" w14:textId="77777777" w:rsidR="00AA1B50" w:rsidRPr="00AA1B50" w:rsidRDefault="00AA1B50" w:rsidP="00DE6283">
      <w:pPr>
        <w:pStyle w:val="Normlnweb"/>
        <w:ind w:left="425" w:hanging="425"/>
        <w:jc w:val="both"/>
      </w:pPr>
      <w:r>
        <w:t>2</w:t>
      </w:r>
      <w:r w:rsidRPr="00AA1B50">
        <w:t>.4</w:t>
      </w:r>
      <w:r w:rsidR="00DE6283">
        <w:tab/>
        <w:t>Členem Ř</w:t>
      </w:r>
      <w:r w:rsidRPr="00AA1B50">
        <w:t>íd</w:t>
      </w:r>
      <w:r w:rsidR="008D4A34">
        <w:t>i</w:t>
      </w:r>
      <w:r w:rsidRPr="00AA1B50">
        <w:t xml:space="preserve">cího výboru musí být alespoň jedna osoba, která je zároveň členem regionální stálé konference zřízené pro </w:t>
      </w:r>
      <w:r w:rsidR="00DE6283">
        <w:t>Karlovarský</w:t>
      </w:r>
      <w:r w:rsidRPr="00AA1B50">
        <w:t xml:space="preserve"> kraj přímo dotčených integrovanou strategií.</w:t>
      </w:r>
    </w:p>
    <w:p w14:paraId="24665A1A" w14:textId="77777777" w:rsidR="00AA1B50" w:rsidRDefault="00AA1B50" w:rsidP="00DE6283">
      <w:pPr>
        <w:pStyle w:val="Normlnweb"/>
        <w:ind w:left="425" w:hanging="425"/>
        <w:jc w:val="both"/>
      </w:pPr>
      <w:r>
        <w:t>2</w:t>
      </w:r>
      <w:r w:rsidRPr="00AA1B50">
        <w:t>.</w:t>
      </w:r>
      <w:r w:rsidR="00DD3D7E">
        <w:t>5</w:t>
      </w:r>
      <w:r w:rsidRPr="00AA1B50">
        <w:tab/>
      </w:r>
      <w:r w:rsidR="00DD3D7E">
        <w:t xml:space="preserve"> </w:t>
      </w:r>
      <w:r w:rsidRPr="00AA1B50">
        <w:t xml:space="preserve">V čele </w:t>
      </w:r>
      <w:r w:rsidR="00DE6283">
        <w:t>Ř</w:t>
      </w:r>
      <w:r w:rsidRPr="00AA1B50">
        <w:t>íd</w:t>
      </w:r>
      <w:r w:rsidR="008D4A34">
        <w:t>i</w:t>
      </w:r>
      <w:r w:rsidRPr="00AA1B50">
        <w:t>cího výboru stojí předseda jmenovaný nositelem integrované strategie. Dle potřeby lze jmenovat též jednoho či více místopředsedů.</w:t>
      </w:r>
    </w:p>
    <w:p w14:paraId="059B5E55" w14:textId="77777777" w:rsidR="00AA1B50" w:rsidRPr="00AA1B50" w:rsidRDefault="00A81877" w:rsidP="00DE6283">
      <w:pPr>
        <w:pStyle w:val="Normlnweb"/>
        <w:ind w:left="425" w:hanging="425"/>
        <w:jc w:val="both"/>
      </w:pPr>
      <w:r>
        <w:lastRenderedPageBreak/>
        <w:t>2.6 Každý člen Řídicího výboru podepíše etický kodex, jímž deklaruje zamezení střetu zájmů.</w:t>
      </w:r>
    </w:p>
    <w:p w14:paraId="347E8FE9" w14:textId="77777777" w:rsidR="00DE6283" w:rsidRPr="001031A2" w:rsidRDefault="00DE6283" w:rsidP="00DE6283">
      <w:pPr>
        <w:pStyle w:val="Normlnweb"/>
        <w:spacing w:before="240" w:beforeAutospacing="0" w:after="0" w:afterAutospacing="0"/>
        <w:jc w:val="center"/>
        <w:rPr>
          <w:b/>
          <w:bCs/>
        </w:rPr>
      </w:pPr>
      <w:r w:rsidRPr="00CE71DB">
        <w:rPr>
          <w:b/>
          <w:bCs/>
        </w:rPr>
        <w:t xml:space="preserve">Článek </w:t>
      </w:r>
      <w:r>
        <w:rPr>
          <w:b/>
          <w:bCs/>
        </w:rPr>
        <w:t xml:space="preserve">III </w:t>
      </w:r>
      <w:r w:rsidRPr="001031A2">
        <w:rPr>
          <w:b/>
          <w:bCs/>
        </w:rPr>
        <w:t>Předmět činnosti Říd</w:t>
      </w:r>
      <w:r w:rsidR="008D4A34">
        <w:rPr>
          <w:b/>
          <w:bCs/>
        </w:rPr>
        <w:t>i</w:t>
      </w:r>
      <w:r w:rsidRPr="001031A2">
        <w:rPr>
          <w:b/>
          <w:bCs/>
        </w:rPr>
        <w:t>cího výboru</w:t>
      </w:r>
    </w:p>
    <w:p w14:paraId="7663BDD9" w14:textId="77777777" w:rsidR="00AA1B50" w:rsidRPr="00AA1B50" w:rsidRDefault="00DE6283" w:rsidP="00DE6283">
      <w:pPr>
        <w:keepNext/>
        <w:spacing w:before="240" w:after="0"/>
        <w:ind w:left="426" w:hanging="426"/>
        <w:jc w:val="both"/>
        <w:rPr>
          <w:rFonts w:cs="Times New Roman"/>
          <w:sz w:val="24"/>
          <w:szCs w:val="24"/>
        </w:rPr>
      </w:pPr>
      <w:r>
        <w:rPr>
          <w:rFonts w:cs="Times New Roman"/>
          <w:sz w:val="24"/>
          <w:szCs w:val="24"/>
        </w:rPr>
        <w:t>3</w:t>
      </w:r>
      <w:r w:rsidR="00AA1B50" w:rsidRPr="00AA1B50">
        <w:rPr>
          <w:rFonts w:cs="Times New Roman"/>
          <w:sz w:val="24"/>
          <w:szCs w:val="24"/>
        </w:rPr>
        <w:t>.1</w:t>
      </w:r>
      <w:r w:rsidR="00AA1B50" w:rsidRPr="00AA1B50">
        <w:rPr>
          <w:rFonts w:cs="Times New Roman"/>
          <w:sz w:val="24"/>
          <w:szCs w:val="24"/>
        </w:rPr>
        <w:tab/>
        <w:t>Říd</w:t>
      </w:r>
      <w:r w:rsidR="008D4A34">
        <w:rPr>
          <w:rFonts w:cs="Times New Roman"/>
          <w:sz w:val="24"/>
          <w:szCs w:val="24"/>
        </w:rPr>
        <w:t>i</w:t>
      </w:r>
      <w:r w:rsidR="00AA1B50" w:rsidRPr="00AA1B50">
        <w:rPr>
          <w:rFonts w:cs="Times New Roman"/>
          <w:sz w:val="24"/>
          <w:szCs w:val="24"/>
        </w:rPr>
        <w:t>cí výbor:</w:t>
      </w:r>
    </w:p>
    <w:p w14:paraId="6B7736B9" w14:textId="77777777" w:rsidR="00AA1B50" w:rsidRPr="00AA1B50" w:rsidRDefault="00AA1B50" w:rsidP="00713D70">
      <w:pPr>
        <w:pStyle w:val="Odstavecseseznamem"/>
        <w:numPr>
          <w:ilvl w:val="0"/>
          <w:numId w:val="58"/>
        </w:numPr>
        <w:spacing w:before="0" w:after="200"/>
        <w:jc w:val="both"/>
        <w:rPr>
          <w:rFonts w:cs="Times New Roman"/>
          <w:sz w:val="24"/>
          <w:szCs w:val="24"/>
        </w:rPr>
      </w:pPr>
      <w:r w:rsidRPr="00AA1B50">
        <w:rPr>
          <w:rFonts w:cs="Times New Roman"/>
          <w:sz w:val="24"/>
          <w:szCs w:val="24"/>
        </w:rPr>
        <w:t>vydává doporučení týkající se schvalování, změn a realizace integrované strategie orgánům nositele integrované strategie,</w:t>
      </w:r>
    </w:p>
    <w:p w14:paraId="577B5203" w14:textId="77777777" w:rsidR="00AA1B50" w:rsidRPr="00AA1B50" w:rsidRDefault="00AA1B50" w:rsidP="00713D70">
      <w:pPr>
        <w:pStyle w:val="Odstavecseseznamem"/>
        <w:keepNext/>
        <w:numPr>
          <w:ilvl w:val="0"/>
          <w:numId w:val="58"/>
        </w:numPr>
        <w:spacing w:before="240" w:after="0"/>
        <w:jc w:val="both"/>
        <w:rPr>
          <w:rFonts w:cs="Times New Roman"/>
          <w:sz w:val="24"/>
          <w:szCs w:val="24"/>
        </w:rPr>
      </w:pPr>
      <w:r w:rsidRPr="00AA1B50">
        <w:rPr>
          <w:rFonts w:cs="Times New Roman"/>
          <w:bCs/>
          <w:sz w:val="24"/>
          <w:szCs w:val="24"/>
        </w:rPr>
        <w:t>projednává z</w:t>
      </w:r>
      <w:r w:rsidRPr="00AA1B50">
        <w:rPr>
          <w:rFonts w:cs="Times New Roman"/>
          <w:sz w:val="24"/>
          <w:szCs w:val="24"/>
        </w:rPr>
        <w:t>právu o plnění integrované strategie,</w:t>
      </w:r>
    </w:p>
    <w:p w14:paraId="31063234" w14:textId="77777777" w:rsidR="00AA1B50" w:rsidRPr="00AA1B50" w:rsidRDefault="00AA1B50" w:rsidP="00713D70">
      <w:pPr>
        <w:pStyle w:val="Odstavecseseznamem"/>
        <w:keepNext/>
        <w:numPr>
          <w:ilvl w:val="0"/>
          <w:numId w:val="58"/>
        </w:numPr>
        <w:spacing w:before="240" w:after="0"/>
        <w:jc w:val="both"/>
        <w:rPr>
          <w:rFonts w:cs="Times New Roman"/>
          <w:sz w:val="24"/>
          <w:szCs w:val="24"/>
        </w:rPr>
      </w:pPr>
      <w:r w:rsidRPr="00AA1B50">
        <w:rPr>
          <w:rFonts w:cs="Times New Roman"/>
          <w:sz w:val="24"/>
          <w:szCs w:val="24"/>
        </w:rPr>
        <w:t xml:space="preserve">schvaluje parametry výzvy k předkládání projektových záměrů a zapojení do pracovních skupin a doporučuje schválení výzvy Radě města </w:t>
      </w:r>
      <w:r w:rsidR="008D4A34">
        <w:rPr>
          <w:rFonts w:cs="Times New Roman"/>
          <w:sz w:val="24"/>
          <w:szCs w:val="24"/>
        </w:rPr>
        <w:t>Karlovy Vary</w:t>
      </w:r>
      <w:r w:rsidR="008D4A34" w:rsidRPr="00AA1B50">
        <w:rPr>
          <w:rFonts w:cs="Times New Roman"/>
          <w:sz w:val="24"/>
          <w:szCs w:val="24"/>
        </w:rPr>
        <w:t xml:space="preserve"> </w:t>
      </w:r>
    </w:p>
    <w:p w14:paraId="55C0CB0F" w14:textId="77777777" w:rsidR="00AA1B50" w:rsidRPr="00AA1B50" w:rsidRDefault="00AA1B50" w:rsidP="00713D70">
      <w:pPr>
        <w:pStyle w:val="Odstavecseseznamem"/>
        <w:keepNext/>
        <w:numPr>
          <w:ilvl w:val="0"/>
          <w:numId w:val="58"/>
        </w:numPr>
        <w:spacing w:before="240" w:after="0"/>
        <w:jc w:val="both"/>
        <w:rPr>
          <w:rFonts w:cs="Times New Roman"/>
          <w:sz w:val="24"/>
          <w:szCs w:val="24"/>
        </w:rPr>
      </w:pPr>
      <w:r w:rsidRPr="00AA1B50">
        <w:rPr>
          <w:rFonts w:cs="Times New Roman"/>
          <w:sz w:val="24"/>
          <w:szCs w:val="24"/>
        </w:rPr>
        <w:t>vydává vyjádření o</w:t>
      </w:r>
      <w:r w:rsidR="008D4A34">
        <w:rPr>
          <w:rFonts w:cs="Times New Roman"/>
          <w:sz w:val="24"/>
          <w:szCs w:val="24"/>
        </w:rPr>
        <w:t xml:space="preserve"> souladu/nesouladu</w:t>
      </w:r>
      <w:r w:rsidRPr="00AA1B50">
        <w:rPr>
          <w:rFonts w:cs="Times New Roman"/>
          <w:sz w:val="24"/>
          <w:szCs w:val="24"/>
        </w:rPr>
        <w:t xml:space="preserve"> souboru projekt</w:t>
      </w:r>
      <w:r w:rsidR="008D4A34">
        <w:rPr>
          <w:rFonts w:cs="Times New Roman"/>
          <w:sz w:val="24"/>
          <w:szCs w:val="24"/>
        </w:rPr>
        <w:t>ových záměrů</w:t>
      </w:r>
      <w:r w:rsidRPr="00AA1B50">
        <w:rPr>
          <w:rFonts w:cs="Times New Roman"/>
          <w:sz w:val="24"/>
          <w:szCs w:val="24"/>
        </w:rPr>
        <w:t xml:space="preserve"> projednaných v pracovních skupinách s integrovanou strategií</w:t>
      </w:r>
      <w:r w:rsidR="008D4A34">
        <w:rPr>
          <w:rFonts w:cs="Times New Roman"/>
          <w:sz w:val="24"/>
          <w:szCs w:val="24"/>
        </w:rPr>
        <w:t>,</w:t>
      </w:r>
      <w:r w:rsidRPr="00AA1B50">
        <w:rPr>
          <w:rFonts w:cs="Times New Roman"/>
          <w:sz w:val="24"/>
          <w:szCs w:val="24"/>
        </w:rPr>
        <w:t xml:space="preserve"> </w:t>
      </w:r>
    </w:p>
    <w:p w14:paraId="603AD3F1" w14:textId="77777777" w:rsidR="00AA1B50" w:rsidRPr="00AA1B50" w:rsidRDefault="00AA1B50" w:rsidP="00713D70">
      <w:pPr>
        <w:pStyle w:val="Odstavecseseznamem"/>
        <w:keepNext/>
        <w:numPr>
          <w:ilvl w:val="0"/>
          <w:numId w:val="58"/>
        </w:numPr>
        <w:spacing w:before="240" w:after="0"/>
        <w:jc w:val="both"/>
        <w:rPr>
          <w:rFonts w:cs="Times New Roman"/>
          <w:sz w:val="24"/>
          <w:szCs w:val="24"/>
        </w:rPr>
      </w:pPr>
      <w:r w:rsidRPr="00AA1B50">
        <w:rPr>
          <w:rFonts w:cs="Times New Roman"/>
          <w:sz w:val="24"/>
          <w:szCs w:val="24"/>
        </w:rPr>
        <w:t>plní dle potřeby další úkoly související s realizací integrované strategie.</w:t>
      </w:r>
    </w:p>
    <w:p w14:paraId="4BE1A80E" w14:textId="77777777" w:rsidR="00AA1B50" w:rsidRPr="00AA1B50" w:rsidRDefault="00AA1B50" w:rsidP="00DE6283">
      <w:pPr>
        <w:pStyle w:val="Odstavecseseznamem"/>
        <w:spacing w:before="240"/>
        <w:ind w:left="0"/>
        <w:jc w:val="center"/>
        <w:rPr>
          <w:rFonts w:cs="Times New Roman"/>
          <w:b/>
          <w:sz w:val="24"/>
          <w:szCs w:val="24"/>
        </w:rPr>
      </w:pPr>
    </w:p>
    <w:p w14:paraId="2AF90352" w14:textId="77777777" w:rsidR="00DE6283" w:rsidRDefault="00DE6283" w:rsidP="00DE6283">
      <w:pPr>
        <w:pStyle w:val="Normlnweb"/>
        <w:spacing w:before="240" w:beforeAutospacing="0" w:after="0" w:afterAutospacing="0"/>
        <w:jc w:val="center"/>
        <w:rPr>
          <w:b/>
          <w:bCs/>
        </w:rPr>
      </w:pPr>
      <w:r>
        <w:rPr>
          <w:b/>
          <w:bCs/>
        </w:rPr>
        <w:t>Článek IV Svolávání a jednání Říd</w:t>
      </w:r>
      <w:r w:rsidR="008D4A34">
        <w:rPr>
          <w:b/>
          <w:bCs/>
        </w:rPr>
        <w:t>i</w:t>
      </w:r>
      <w:r>
        <w:rPr>
          <w:b/>
          <w:bCs/>
        </w:rPr>
        <w:t>cího výboru</w:t>
      </w:r>
    </w:p>
    <w:p w14:paraId="2E011949" w14:textId="77777777" w:rsidR="00AA1B50" w:rsidRPr="00AA1B50" w:rsidRDefault="00064D48" w:rsidP="00DE6283">
      <w:pPr>
        <w:pStyle w:val="Normlnweb"/>
        <w:ind w:left="425" w:hanging="425"/>
        <w:jc w:val="both"/>
      </w:pPr>
      <w:r>
        <w:t>4</w:t>
      </w:r>
      <w:r w:rsidR="00AA1B50" w:rsidRPr="00AA1B50">
        <w:t xml:space="preserve">.1 </w:t>
      </w:r>
      <w:r w:rsidR="00AA1B50" w:rsidRPr="00AA1B50">
        <w:tab/>
        <w:t xml:space="preserve">Jednání </w:t>
      </w:r>
      <w:r w:rsidR="00DE6283">
        <w:t>Ř</w:t>
      </w:r>
      <w:r w:rsidR="00AA1B50" w:rsidRPr="00AA1B50">
        <w:t>íd</w:t>
      </w:r>
      <w:r w:rsidR="008D4A34">
        <w:t>i</w:t>
      </w:r>
      <w:r w:rsidR="00AA1B50" w:rsidRPr="00AA1B50">
        <w:t xml:space="preserve">cího výboru se konají dle potřeby, nejméně však 2 x ročně. Jednání svolává na pokyn předsedy manažer </w:t>
      </w:r>
      <w:r w:rsidR="00550DF7">
        <w:t xml:space="preserve">IPRÚKV° </w:t>
      </w:r>
      <w:r w:rsidR="00AA1B50" w:rsidRPr="00AA1B50">
        <w:t xml:space="preserve">. Pozvánka se zasílá obvykle elektronicky, umožňují-li to okolnosti, alespoň 10 pracovních dnů před samotným jednáním. Součástí pozvánky je den, čas, místo a rámcový program jednání </w:t>
      </w:r>
      <w:r w:rsidR="00DE6283">
        <w:t>Ř</w:t>
      </w:r>
      <w:r w:rsidR="00AA1B50" w:rsidRPr="00AA1B50">
        <w:t>íd</w:t>
      </w:r>
      <w:r w:rsidR="008D4A34">
        <w:t>i</w:t>
      </w:r>
      <w:r w:rsidR="00AA1B50" w:rsidRPr="00AA1B50">
        <w:t xml:space="preserve">cího výboru, případně podklady pro diskuzi. Členové </w:t>
      </w:r>
      <w:r w:rsidR="00DE6283">
        <w:t>Ř</w:t>
      </w:r>
      <w:r w:rsidR="00AA1B50" w:rsidRPr="00AA1B50">
        <w:t>íd</w:t>
      </w:r>
      <w:r w:rsidR="008D4A34">
        <w:t>i</w:t>
      </w:r>
      <w:r w:rsidR="00AA1B50" w:rsidRPr="00AA1B50">
        <w:t xml:space="preserve">cího výboru jsou oprávněni nejpozději 3 pracovní dny před konáním jednání zaslat manažerovi </w:t>
      </w:r>
      <w:r w:rsidR="00550DF7">
        <w:t xml:space="preserve">IPRÚKV° </w:t>
      </w:r>
      <w:r w:rsidR="00DE6283">
        <w:t xml:space="preserve"> </w:t>
      </w:r>
      <w:r w:rsidR="00AA1B50" w:rsidRPr="00AA1B50">
        <w:t xml:space="preserve">připomínky k programu, popř. navrhnout nový bod k projednání. </w:t>
      </w:r>
    </w:p>
    <w:p w14:paraId="7B33DDB5" w14:textId="77777777" w:rsidR="00AA1B50" w:rsidRPr="00AA1B50" w:rsidRDefault="00064D48" w:rsidP="00DE6283">
      <w:pPr>
        <w:ind w:left="425" w:hanging="425"/>
        <w:jc w:val="both"/>
        <w:rPr>
          <w:rFonts w:cs="Times New Roman"/>
          <w:sz w:val="24"/>
          <w:szCs w:val="24"/>
        </w:rPr>
      </w:pPr>
      <w:r>
        <w:rPr>
          <w:rFonts w:cs="Times New Roman"/>
          <w:sz w:val="24"/>
          <w:szCs w:val="24"/>
        </w:rPr>
        <w:t>4</w:t>
      </w:r>
      <w:r w:rsidR="00AA1B50" w:rsidRPr="00AA1B50">
        <w:rPr>
          <w:rFonts w:cs="Times New Roman"/>
          <w:sz w:val="24"/>
          <w:szCs w:val="24"/>
        </w:rPr>
        <w:t>.2</w:t>
      </w:r>
      <w:r w:rsidR="00AA1B50" w:rsidRPr="00AA1B50">
        <w:rPr>
          <w:rFonts w:cs="Times New Roman"/>
          <w:sz w:val="24"/>
          <w:szCs w:val="24"/>
        </w:rPr>
        <w:tab/>
        <w:t xml:space="preserve">Členové </w:t>
      </w:r>
      <w:r w:rsidR="00DE6283">
        <w:rPr>
          <w:rFonts w:cs="Times New Roman"/>
          <w:sz w:val="24"/>
          <w:szCs w:val="24"/>
        </w:rPr>
        <w:t>Ř</w:t>
      </w:r>
      <w:r w:rsidR="00AA1B50" w:rsidRPr="00AA1B50">
        <w:rPr>
          <w:rFonts w:cs="Times New Roman"/>
          <w:sz w:val="24"/>
          <w:szCs w:val="24"/>
        </w:rPr>
        <w:t>íd</w:t>
      </w:r>
      <w:r w:rsidR="008D4A34">
        <w:rPr>
          <w:rFonts w:cs="Times New Roman"/>
          <w:sz w:val="24"/>
          <w:szCs w:val="24"/>
        </w:rPr>
        <w:t>i</w:t>
      </w:r>
      <w:r w:rsidR="00AA1B50" w:rsidRPr="00AA1B50">
        <w:rPr>
          <w:rFonts w:cs="Times New Roman"/>
          <w:sz w:val="24"/>
          <w:szCs w:val="24"/>
        </w:rPr>
        <w:t>cího výboru jsou povinni do 7</w:t>
      </w:r>
      <w:r w:rsidR="008D4A34">
        <w:rPr>
          <w:rFonts w:cs="Times New Roman"/>
          <w:sz w:val="24"/>
          <w:szCs w:val="24"/>
        </w:rPr>
        <w:t xml:space="preserve"> pracovních</w:t>
      </w:r>
      <w:r w:rsidR="00AA1B50" w:rsidRPr="00AA1B50">
        <w:rPr>
          <w:rFonts w:cs="Times New Roman"/>
          <w:sz w:val="24"/>
          <w:szCs w:val="24"/>
        </w:rPr>
        <w:t xml:space="preserve"> dnů od obdržení pozvánky potvrdit manažerovi její přijetí spolu s uvedením informace o své účasti na jednání; v případě neúčasti členové v totožném předstihu sdělí omluvu manažerovi </w:t>
      </w:r>
      <w:r w:rsidR="00550DF7">
        <w:rPr>
          <w:rFonts w:cs="Times New Roman"/>
          <w:sz w:val="24"/>
          <w:szCs w:val="24"/>
        </w:rPr>
        <w:t xml:space="preserve">IPRÚKV° </w:t>
      </w:r>
      <w:r w:rsidR="00AA1B50" w:rsidRPr="00AA1B50">
        <w:rPr>
          <w:rFonts w:cs="Times New Roman"/>
          <w:sz w:val="24"/>
          <w:szCs w:val="24"/>
        </w:rPr>
        <w:t>, a pokud je to možné, uvedou náhradníka, kterého za sebe na jednání vyšlou.</w:t>
      </w:r>
    </w:p>
    <w:p w14:paraId="0FCD60F1" w14:textId="77777777" w:rsidR="00AA1B50" w:rsidRPr="00AA1B50" w:rsidRDefault="00064D48" w:rsidP="00DE6283">
      <w:pPr>
        <w:ind w:left="425" w:hanging="425"/>
        <w:jc w:val="both"/>
        <w:rPr>
          <w:rFonts w:cs="Times New Roman"/>
          <w:sz w:val="24"/>
          <w:szCs w:val="24"/>
        </w:rPr>
      </w:pPr>
      <w:r>
        <w:rPr>
          <w:rFonts w:cs="Times New Roman"/>
          <w:sz w:val="24"/>
          <w:szCs w:val="24"/>
        </w:rPr>
        <w:t>4</w:t>
      </w:r>
      <w:r w:rsidR="00AA1B50" w:rsidRPr="00AA1B50">
        <w:rPr>
          <w:rFonts w:cs="Times New Roman"/>
          <w:sz w:val="24"/>
          <w:szCs w:val="24"/>
        </w:rPr>
        <w:t xml:space="preserve">.3 </w:t>
      </w:r>
      <w:r w:rsidR="00AA1B50" w:rsidRPr="00AA1B50">
        <w:rPr>
          <w:rFonts w:cs="Times New Roman"/>
          <w:sz w:val="24"/>
          <w:szCs w:val="24"/>
        </w:rPr>
        <w:tab/>
        <w:t xml:space="preserve">Jednání </w:t>
      </w:r>
      <w:r>
        <w:rPr>
          <w:rFonts w:cs="Times New Roman"/>
          <w:sz w:val="24"/>
          <w:szCs w:val="24"/>
        </w:rPr>
        <w:t>Ř</w:t>
      </w:r>
      <w:r w:rsidR="00AA1B50" w:rsidRPr="00AA1B50">
        <w:rPr>
          <w:rFonts w:cs="Times New Roman"/>
          <w:sz w:val="24"/>
          <w:szCs w:val="24"/>
        </w:rPr>
        <w:t>íd</w:t>
      </w:r>
      <w:r w:rsidR="008D4A34">
        <w:rPr>
          <w:rFonts w:cs="Times New Roman"/>
          <w:sz w:val="24"/>
          <w:szCs w:val="24"/>
        </w:rPr>
        <w:t>i</w:t>
      </w:r>
      <w:r w:rsidR="00AA1B50" w:rsidRPr="00AA1B50">
        <w:rPr>
          <w:rFonts w:cs="Times New Roman"/>
          <w:sz w:val="24"/>
          <w:szCs w:val="24"/>
        </w:rPr>
        <w:t>cího výboru vede předseda, po</w:t>
      </w:r>
      <w:r>
        <w:rPr>
          <w:rFonts w:cs="Times New Roman"/>
          <w:sz w:val="24"/>
          <w:szCs w:val="24"/>
        </w:rPr>
        <w:t>kud k tomu neurčí jiného člena Ř</w:t>
      </w:r>
      <w:r w:rsidR="00AA1B50" w:rsidRPr="00AA1B50">
        <w:rPr>
          <w:rFonts w:cs="Times New Roman"/>
          <w:sz w:val="24"/>
          <w:szCs w:val="24"/>
        </w:rPr>
        <w:t>íd</w:t>
      </w:r>
      <w:r w:rsidR="008D4A34">
        <w:rPr>
          <w:rFonts w:cs="Times New Roman"/>
          <w:sz w:val="24"/>
          <w:szCs w:val="24"/>
        </w:rPr>
        <w:t>i</w:t>
      </w:r>
      <w:r w:rsidR="00AA1B50" w:rsidRPr="00AA1B50">
        <w:rPr>
          <w:rFonts w:cs="Times New Roman"/>
          <w:sz w:val="24"/>
          <w:szCs w:val="24"/>
        </w:rPr>
        <w:t>cího výboru. Říd</w:t>
      </w:r>
      <w:r w:rsidR="008D4A34">
        <w:rPr>
          <w:rFonts w:cs="Times New Roman"/>
          <w:sz w:val="24"/>
          <w:szCs w:val="24"/>
        </w:rPr>
        <w:t>i</w:t>
      </w:r>
      <w:r w:rsidR="00AA1B50" w:rsidRPr="00AA1B50">
        <w:rPr>
          <w:rFonts w:cs="Times New Roman"/>
          <w:sz w:val="24"/>
          <w:szCs w:val="24"/>
        </w:rPr>
        <w:t>cí výbor je usnášeníschopný, pokud je přítomna alespoň polovina všech jeho č</w:t>
      </w:r>
      <w:r>
        <w:rPr>
          <w:rFonts w:cs="Times New Roman"/>
          <w:sz w:val="24"/>
          <w:szCs w:val="24"/>
        </w:rPr>
        <w:t>lenů s hlasovacím právem. Člen 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může být zastoupen jinou osobou jen v případě, že tuto skutečnost sdělí společně s omluvou dle bodu </w:t>
      </w:r>
      <w:r>
        <w:rPr>
          <w:rFonts w:cs="Times New Roman"/>
          <w:sz w:val="24"/>
          <w:szCs w:val="24"/>
        </w:rPr>
        <w:t>4</w:t>
      </w:r>
      <w:r w:rsidR="00AA1B50" w:rsidRPr="00AA1B50">
        <w:rPr>
          <w:rFonts w:cs="Times New Roman"/>
          <w:sz w:val="24"/>
          <w:szCs w:val="24"/>
        </w:rPr>
        <w:t xml:space="preserve">.2 tohoto statutu a jednacího řádu manažerovi integrované strategie. </w:t>
      </w:r>
    </w:p>
    <w:p w14:paraId="550CBE83" w14:textId="77777777" w:rsidR="00AA1B50" w:rsidRPr="00AA1B50" w:rsidRDefault="00064D48" w:rsidP="00DE6283">
      <w:pPr>
        <w:ind w:left="425" w:hanging="425"/>
        <w:jc w:val="both"/>
        <w:rPr>
          <w:rFonts w:cs="Times New Roman"/>
          <w:sz w:val="24"/>
          <w:szCs w:val="24"/>
        </w:rPr>
      </w:pPr>
      <w:r>
        <w:rPr>
          <w:rFonts w:cs="Times New Roman"/>
          <w:bCs/>
          <w:sz w:val="24"/>
          <w:szCs w:val="24"/>
        </w:rPr>
        <w:t>4</w:t>
      </w:r>
      <w:r w:rsidR="00AA1B50" w:rsidRPr="00AA1B50">
        <w:rPr>
          <w:rFonts w:cs="Times New Roman"/>
          <w:bCs/>
          <w:sz w:val="24"/>
          <w:szCs w:val="24"/>
        </w:rPr>
        <w:t>.4</w:t>
      </w:r>
      <w:r w:rsidR="00AA1B50" w:rsidRPr="00AA1B50">
        <w:rPr>
          <w:rFonts w:cs="Times New Roman"/>
          <w:bCs/>
          <w:sz w:val="24"/>
          <w:szCs w:val="24"/>
        </w:rPr>
        <w:tab/>
        <w:t>Říd</w:t>
      </w:r>
      <w:r w:rsidR="003B26EE">
        <w:rPr>
          <w:rFonts w:cs="Times New Roman"/>
          <w:bCs/>
          <w:sz w:val="24"/>
          <w:szCs w:val="24"/>
        </w:rPr>
        <w:t>i</w:t>
      </w:r>
      <w:r w:rsidR="00AA1B50" w:rsidRPr="00AA1B50">
        <w:rPr>
          <w:rFonts w:cs="Times New Roman"/>
          <w:bCs/>
          <w:sz w:val="24"/>
          <w:szCs w:val="24"/>
        </w:rPr>
        <w:t xml:space="preserve">cí výbor přijímá rozhodnutí konsenzem. Není-li konsenzu dosaženo, je k přijetí usnesení </w:t>
      </w:r>
      <w:r>
        <w:rPr>
          <w:rFonts w:cs="Times New Roman"/>
          <w:bCs/>
          <w:sz w:val="24"/>
          <w:szCs w:val="24"/>
        </w:rPr>
        <w:t>Ř</w:t>
      </w:r>
      <w:r w:rsidR="00AA1B50" w:rsidRPr="00AA1B50">
        <w:rPr>
          <w:rFonts w:cs="Times New Roman"/>
          <w:bCs/>
          <w:sz w:val="24"/>
          <w:szCs w:val="24"/>
        </w:rPr>
        <w:t>íd</w:t>
      </w:r>
      <w:r w:rsidR="003B26EE">
        <w:rPr>
          <w:rFonts w:cs="Times New Roman"/>
          <w:bCs/>
          <w:sz w:val="24"/>
          <w:szCs w:val="24"/>
        </w:rPr>
        <w:t>i</w:t>
      </w:r>
      <w:r w:rsidR="00AA1B50" w:rsidRPr="00AA1B50">
        <w:rPr>
          <w:rFonts w:cs="Times New Roman"/>
          <w:bCs/>
          <w:sz w:val="24"/>
          <w:szCs w:val="24"/>
        </w:rPr>
        <w:t xml:space="preserve">cího výboru třeba souhlasu prosté většiny přítomných členů s hlasovacím právem. Při určování potřebné většiny se nezapočítávají ti členové, kteří </w:t>
      </w:r>
      <w:r>
        <w:rPr>
          <w:rFonts w:cs="Times New Roman"/>
          <w:bCs/>
          <w:sz w:val="24"/>
          <w:szCs w:val="24"/>
        </w:rPr>
        <w:t>jsou povinni se ve smyslu bodu 4</w:t>
      </w:r>
      <w:r w:rsidR="00AA1B50" w:rsidRPr="00AA1B50">
        <w:rPr>
          <w:rFonts w:cs="Times New Roman"/>
          <w:bCs/>
          <w:sz w:val="24"/>
          <w:szCs w:val="24"/>
        </w:rPr>
        <w:t>.6 tohoto statutu a jednacího řádu zdržet hlasování.</w:t>
      </w:r>
    </w:p>
    <w:p w14:paraId="64F593EF" w14:textId="77777777" w:rsidR="00AA1B50" w:rsidRPr="00AA1B50" w:rsidRDefault="00064D48" w:rsidP="00DE6283">
      <w:pPr>
        <w:ind w:left="425" w:hanging="425"/>
        <w:jc w:val="both"/>
        <w:rPr>
          <w:rFonts w:cs="Times New Roman"/>
          <w:sz w:val="24"/>
          <w:szCs w:val="24"/>
        </w:rPr>
      </w:pPr>
      <w:r>
        <w:rPr>
          <w:rFonts w:cs="Times New Roman"/>
          <w:sz w:val="24"/>
          <w:szCs w:val="24"/>
        </w:rPr>
        <w:t>4</w:t>
      </w:r>
      <w:r w:rsidR="00AA1B50" w:rsidRPr="00AA1B50">
        <w:rPr>
          <w:rFonts w:cs="Times New Roman"/>
          <w:sz w:val="24"/>
          <w:szCs w:val="24"/>
        </w:rPr>
        <w:t xml:space="preserve">.5 </w:t>
      </w:r>
      <w:r w:rsidR="00AA1B50" w:rsidRPr="00AA1B50">
        <w:rPr>
          <w:rFonts w:cs="Times New Roman"/>
          <w:sz w:val="24"/>
          <w:szCs w:val="24"/>
        </w:rPr>
        <w:tab/>
        <w:t xml:space="preserve">V případě nutnosti, kterou posuzuje předseda, je možné rozhodovat elektronickou (korespondenční) cestou, tzv. per rollam. V dokumentu, který je takto členům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zaslán, to musí být výslovně uvedeno. Součástí takového dokumentu jsou dále veškeré nezbytné podklady a určení termínu pro vyjádření, zda člen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souhlasí/nesouhlasí/zdržuje se hlasování. Lhůta pro vyjádření nesmí být kratší než 5 pracovních dnů od odeslání návrhu rozhodnutí. V případě rozhodování per rollam je pro přijetí rozhodnutí nutné vyjádření souhlasu nadpoloviční většinou všech členů </w:t>
      </w:r>
      <w:r w:rsidR="003B26EE">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s hlasovacím právem; zastoupení člena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je v tomto případě vyloučeno. O výsledku rozhodování per rollam informuje </w:t>
      </w:r>
      <w:r w:rsidR="003B26EE">
        <w:rPr>
          <w:rFonts w:cs="Times New Roman"/>
          <w:sz w:val="24"/>
          <w:szCs w:val="24"/>
        </w:rPr>
        <w:t xml:space="preserve">manažer </w:t>
      </w:r>
      <w:r w:rsidR="00550DF7">
        <w:rPr>
          <w:rFonts w:cs="Times New Roman"/>
          <w:sz w:val="24"/>
          <w:szCs w:val="24"/>
        </w:rPr>
        <w:t xml:space="preserve">IPRÚKV° </w:t>
      </w:r>
      <w:r w:rsidR="00AA1B50" w:rsidRPr="00AA1B50">
        <w:rPr>
          <w:rFonts w:cs="Times New Roman"/>
          <w:sz w:val="24"/>
          <w:szCs w:val="24"/>
        </w:rPr>
        <w:t xml:space="preserve"> jednotlivé členy, a to do </w:t>
      </w:r>
      <w:r w:rsidR="003B26EE">
        <w:rPr>
          <w:rFonts w:cs="Times New Roman"/>
          <w:sz w:val="24"/>
          <w:szCs w:val="24"/>
        </w:rPr>
        <w:t>5</w:t>
      </w:r>
      <w:r w:rsidR="00AA1B50" w:rsidRPr="00AA1B50">
        <w:rPr>
          <w:rFonts w:cs="Times New Roman"/>
          <w:sz w:val="24"/>
          <w:szCs w:val="24"/>
        </w:rPr>
        <w:t xml:space="preserve"> pracovních dnů od uplynutí lhůty pro vyjádření.</w:t>
      </w:r>
    </w:p>
    <w:p w14:paraId="3C392AB1" w14:textId="77777777" w:rsidR="00AA1B50" w:rsidRPr="00AA1B50" w:rsidRDefault="00064D48" w:rsidP="00DE6283">
      <w:pPr>
        <w:ind w:left="425" w:hanging="425"/>
        <w:jc w:val="both"/>
        <w:rPr>
          <w:rFonts w:cs="Times New Roman"/>
          <w:sz w:val="24"/>
          <w:szCs w:val="24"/>
        </w:rPr>
      </w:pPr>
      <w:r>
        <w:rPr>
          <w:rFonts w:cs="Times New Roman"/>
          <w:sz w:val="24"/>
          <w:szCs w:val="24"/>
        </w:rPr>
        <w:lastRenderedPageBreak/>
        <w:t>4</w:t>
      </w:r>
      <w:r w:rsidR="00AA1B50" w:rsidRPr="00AA1B50">
        <w:rPr>
          <w:rFonts w:cs="Times New Roman"/>
          <w:sz w:val="24"/>
          <w:szCs w:val="24"/>
        </w:rPr>
        <w:t>.6</w:t>
      </w:r>
      <w:r w:rsidR="00AA1B50" w:rsidRPr="00AA1B50">
        <w:rPr>
          <w:rFonts w:cs="Times New Roman"/>
          <w:sz w:val="24"/>
          <w:szCs w:val="24"/>
        </w:rPr>
        <w:tab/>
        <w:t xml:space="preserve">Člen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je v souladu s Metodickým pokynem pro využívání integrovaných nástrojů v období 2014 – 2020 povinen se zdržet hlasování, jestliže se rozhodnutí </w:t>
      </w:r>
      <w:r>
        <w:rPr>
          <w:rFonts w:cs="Times New Roman"/>
          <w:sz w:val="24"/>
          <w:szCs w:val="24"/>
        </w:rPr>
        <w:t>Ř</w:t>
      </w:r>
      <w:r w:rsidR="00AA1B50" w:rsidRPr="00AA1B50">
        <w:rPr>
          <w:rFonts w:cs="Times New Roman"/>
          <w:sz w:val="24"/>
          <w:szCs w:val="24"/>
        </w:rPr>
        <w:t>ídicího výboru přímo týká jeho osobních zájmů či konkrétních zájmů organizace, již zastupuje. To platí zejména v případě, že předmětem rozhodování je projekt předložený k realizaci v rámci integrované strategie subjektem, který tento člen v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cím výboru zastupuje.</w:t>
      </w:r>
    </w:p>
    <w:p w14:paraId="78278D3B" w14:textId="77777777" w:rsidR="00AA1B50" w:rsidRPr="00AA1B50" w:rsidRDefault="00064D48" w:rsidP="00DE6283">
      <w:pPr>
        <w:ind w:left="425" w:hanging="425"/>
        <w:jc w:val="both"/>
        <w:rPr>
          <w:rFonts w:cs="Times New Roman"/>
          <w:sz w:val="24"/>
          <w:szCs w:val="24"/>
        </w:rPr>
      </w:pPr>
      <w:r>
        <w:rPr>
          <w:rFonts w:cs="Times New Roman"/>
          <w:sz w:val="24"/>
          <w:szCs w:val="24"/>
        </w:rPr>
        <w:t>4</w:t>
      </w:r>
      <w:r w:rsidR="00AA1B50" w:rsidRPr="00AA1B50">
        <w:rPr>
          <w:rFonts w:cs="Times New Roman"/>
          <w:sz w:val="24"/>
          <w:szCs w:val="24"/>
        </w:rPr>
        <w:t xml:space="preserve">.7 </w:t>
      </w:r>
      <w:r w:rsidR="00AA1B50" w:rsidRPr="00AA1B50">
        <w:rPr>
          <w:rFonts w:cs="Times New Roman"/>
          <w:sz w:val="24"/>
          <w:szCs w:val="24"/>
        </w:rPr>
        <w:tab/>
        <w:t xml:space="preserve">Organizaci jednání a přípravu či koordinaci zpracování podkladů pro jednání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zabezpečuje manažer </w:t>
      </w:r>
      <w:r w:rsidR="00550DF7">
        <w:rPr>
          <w:rFonts w:cs="Times New Roman"/>
          <w:sz w:val="24"/>
          <w:szCs w:val="24"/>
        </w:rPr>
        <w:t>IPRÚKV°</w:t>
      </w:r>
      <w:r w:rsidR="00AA1B50" w:rsidRPr="00AA1B50">
        <w:rPr>
          <w:rFonts w:cs="Times New Roman"/>
          <w:sz w:val="24"/>
          <w:szCs w:val="24"/>
        </w:rPr>
        <w:t xml:space="preserve">. </w:t>
      </w:r>
      <w:r w:rsidR="00CD74E0">
        <w:rPr>
          <w:rFonts w:cs="Times New Roman"/>
          <w:sz w:val="24"/>
          <w:szCs w:val="24"/>
        </w:rPr>
        <w:t>Asistent manažera</w:t>
      </w:r>
      <w:r w:rsidR="00AA1B50" w:rsidRPr="00AA1B50">
        <w:rPr>
          <w:rFonts w:cs="Times New Roman"/>
          <w:sz w:val="24"/>
          <w:szCs w:val="24"/>
        </w:rPr>
        <w:t xml:space="preserve"> zpracuje zápis z jednání, který obsahuje datum jednání, prezenční listinu a přijatá rozhodnutí a případně též termíny a jasně stanovené odpovědnosti. Pro potřeby zpracování zápisu je manažer </w:t>
      </w:r>
      <w:r w:rsidR="00550DF7">
        <w:rPr>
          <w:rFonts w:cs="Times New Roman"/>
          <w:sz w:val="24"/>
          <w:szCs w:val="24"/>
        </w:rPr>
        <w:t xml:space="preserve">IPRÚKV° </w:t>
      </w:r>
      <w:r w:rsidR="00AA1B50" w:rsidRPr="00AA1B50">
        <w:rPr>
          <w:rFonts w:cs="Times New Roman"/>
          <w:sz w:val="24"/>
          <w:szCs w:val="24"/>
        </w:rPr>
        <w:t xml:space="preserve"> oprávněn pořizovat zvukový záznam jednání. Zápis je členům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elektronicky rozeslán manažerem </w:t>
      </w:r>
      <w:r w:rsidR="00550DF7">
        <w:rPr>
          <w:rFonts w:cs="Times New Roman"/>
          <w:sz w:val="24"/>
          <w:szCs w:val="24"/>
        </w:rPr>
        <w:t xml:space="preserve">IPRÚKV° </w:t>
      </w:r>
      <w:r w:rsidR="00AA1B50" w:rsidRPr="00AA1B50">
        <w:rPr>
          <w:rFonts w:cs="Times New Roman"/>
          <w:sz w:val="24"/>
          <w:szCs w:val="24"/>
        </w:rPr>
        <w:t xml:space="preserve"> nejpozději do </w:t>
      </w:r>
      <w:r w:rsidR="003B26EE">
        <w:rPr>
          <w:rFonts w:cs="Times New Roman"/>
          <w:sz w:val="24"/>
          <w:szCs w:val="24"/>
        </w:rPr>
        <w:t>5 pracovních</w:t>
      </w:r>
      <w:r w:rsidR="00AA1B50" w:rsidRPr="00AA1B50">
        <w:rPr>
          <w:rFonts w:cs="Times New Roman"/>
          <w:sz w:val="24"/>
          <w:szCs w:val="24"/>
        </w:rPr>
        <w:t xml:space="preserve"> dnů ode dne jednání.</w:t>
      </w:r>
    </w:p>
    <w:p w14:paraId="206214D6" w14:textId="77777777" w:rsidR="00AA1B50" w:rsidRPr="00AA1B50" w:rsidRDefault="00064D48" w:rsidP="00DE6283">
      <w:pPr>
        <w:ind w:left="425" w:hanging="425"/>
        <w:jc w:val="both"/>
        <w:rPr>
          <w:rFonts w:cs="Times New Roman"/>
          <w:sz w:val="24"/>
          <w:szCs w:val="24"/>
        </w:rPr>
      </w:pPr>
      <w:r>
        <w:rPr>
          <w:rFonts w:cs="Times New Roman"/>
          <w:sz w:val="24"/>
          <w:szCs w:val="24"/>
        </w:rPr>
        <w:t>4</w:t>
      </w:r>
      <w:r w:rsidR="00AA1B50" w:rsidRPr="00AA1B50">
        <w:rPr>
          <w:rFonts w:cs="Times New Roman"/>
          <w:sz w:val="24"/>
          <w:szCs w:val="24"/>
        </w:rPr>
        <w:t>.8</w:t>
      </w:r>
      <w:r w:rsidR="00AA1B50" w:rsidRPr="00AA1B50">
        <w:rPr>
          <w:rFonts w:cs="Times New Roman"/>
          <w:sz w:val="24"/>
          <w:szCs w:val="24"/>
        </w:rPr>
        <w:tab/>
        <w:t xml:space="preserve">Nesouhlasí-li člen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s obsahem zápisu, je oprávněn vznést námitku, a to elektronicky a do </w:t>
      </w:r>
      <w:r w:rsidR="003B26EE">
        <w:rPr>
          <w:rFonts w:cs="Times New Roman"/>
          <w:sz w:val="24"/>
          <w:szCs w:val="24"/>
        </w:rPr>
        <w:t>3</w:t>
      </w:r>
      <w:r w:rsidR="00AA1B50" w:rsidRPr="00AA1B50">
        <w:rPr>
          <w:rFonts w:cs="Times New Roman"/>
          <w:sz w:val="24"/>
          <w:szCs w:val="24"/>
        </w:rPr>
        <w:t xml:space="preserve"> </w:t>
      </w:r>
      <w:r w:rsidR="003B26EE">
        <w:rPr>
          <w:rFonts w:cs="Times New Roman"/>
          <w:sz w:val="24"/>
          <w:szCs w:val="24"/>
        </w:rPr>
        <w:t xml:space="preserve">pracovních </w:t>
      </w:r>
      <w:r w:rsidR="00AA1B50" w:rsidRPr="00AA1B50">
        <w:rPr>
          <w:rFonts w:cs="Times New Roman"/>
          <w:sz w:val="24"/>
          <w:szCs w:val="24"/>
        </w:rPr>
        <w:t xml:space="preserve">dnů ode dne, kdy mu byl doručen zápis ve smyslu předchozího bodu. O námitce informuje manažer </w:t>
      </w:r>
      <w:r w:rsidR="00550DF7">
        <w:rPr>
          <w:rFonts w:cs="Times New Roman"/>
          <w:sz w:val="24"/>
          <w:szCs w:val="24"/>
        </w:rPr>
        <w:t xml:space="preserve">IPRÚKV° </w:t>
      </w:r>
      <w:r w:rsidR="00AA1B50" w:rsidRPr="00AA1B50">
        <w:rPr>
          <w:rFonts w:cs="Times New Roman"/>
          <w:sz w:val="24"/>
          <w:szCs w:val="24"/>
        </w:rPr>
        <w:t xml:space="preserve"> bez zbytečného odkladu ostatní členy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 xml:space="preserve">cího výboru. O oprávněnosti námitky proti zápisu rozhodne s konečnou platností </w:t>
      </w:r>
      <w:r w:rsidR="003B26EE">
        <w:rPr>
          <w:rFonts w:cs="Times New Roman"/>
          <w:sz w:val="24"/>
          <w:szCs w:val="24"/>
        </w:rPr>
        <w:t xml:space="preserve">předseda </w:t>
      </w:r>
      <w:r>
        <w:rPr>
          <w:rFonts w:cs="Times New Roman"/>
          <w:sz w:val="24"/>
          <w:szCs w:val="24"/>
        </w:rPr>
        <w:t>Ř</w:t>
      </w:r>
      <w:r w:rsidR="00AA1B50" w:rsidRPr="00AA1B50">
        <w:rPr>
          <w:rFonts w:cs="Times New Roman"/>
          <w:sz w:val="24"/>
          <w:szCs w:val="24"/>
        </w:rPr>
        <w:t>íd</w:t>
      </w:r>
      <w:r w:rsidR="003B26EE">
        <w:rPr>
          <w:rFonts w:cs="Times New Roman"/>
          <w:sz w:val="24"/>
          <w:szCs w:val="24"/>
        </w:rPr>
        <w:t>i</w:t>
      </w:r>
      <w:r w:rsidR="00AA1B50" w:rsidRPr="00AA1B50">
        <w:rPr>
          <w:rFonts w:cs="Times New Roman"/>
          <w:sz w:val="24"/>
          <w:szCs w:val="24"/>
        </w:rPr>
        <w:t>cí</w:t>
      </w:r>
      <w:r w:rsidR="003B26EE">
        <w:rPr>
          <w:rFonts w:cs="Times New Roman"/>
          <w:sz w:val="24"/>
          <w:szCs w:val="24"/>
        </w:rPr>
        <w:t>ho</w:t>
      </w:r>
      <w:r w:rsidR="00AA1B50" w:rsidRPr="00AA1B50">
        <w:rPr>
          <w:rFonts w:cs="Times New Roman"/>
          <w:sz w:val="24"/>
          <w:szCs w:val="24"/>
        </w:rPr>
        <w:t xml:space="preserve"> výbor.</w:t>
      </w:r>
    </w:p>
    <w:p w14:paraId="6DC607B8" w14:textId="77777777" w:rsidR="00AA1B50" w:rsidRPr="00AA1B50" w:rsidRDefault="00064D48" w:rsidP="00DE6283">
      <w:pPr>
        <w:keepNext/>
        <w:spacing w:before="240" w:after="0"/>
        <w:jc w:val="center"/>
        <w:rPr>
          <w:rFonts w:cs="Times New Roman"/>
          <w:b/>
          <w:sz w:val="24"/>
          <w:szCs w:val="24"/>
        </w:rPr>
      </w:pPr>
      <w:r>
        <w:rPr>
          <w:rFonts w:cs="Times New Roman"/>
          <w:b/>
          <w:sz w:val="24"/>
          <w:szCs w:val="24"/>
        </w:rPr>
        <w:t xml:space="preserve">Čl. </w:t>
      </w:r>
      <w:r w:rsidR="00AA1B50" w:rsidRPr="00AA1B50">
        <w:rPr>
          <w:rFonts w:cs="Times New Roman"/>
          <w:b/>
          <w:sz w:val="24"/>
          <w:szCs w:val="24"/>
        </w:rPr>
        <w:t>V</w:t>
      </w:r>
    </w:p>
    <w:p w14:paraId="6122FD9A" w14:textId="77777777" w:rsidR="00AA1B50" w:rsidRPr="00AA1B50" w:rsidRDefault="00AA1B50" w:rsidP="00DE6283">
      <w:pPr>
        <w:keepNext/>
        <w:jc w:val="center"/>
        <w:rPr>
          <w:rFonts w:cs="Times New Roman"/>
          <w:b/>
          <w:sz w:val="24"/>
          <w:szCs w:val="24"/>
        </w:rPr>
      </w:pPr>
      <w:r w:rsidRPr="00AA1B50">
        <w:rPr>
          <w:rFonts w:cs="Times New Roman"/>
          <w:b/>
          <w:sz w:val="24"/>
          <w:szCs w:val="24"/>
        </w:rPr>
        <w:t>Závěrečná ustanovení</w:t>
      </w:r>
    </w:p>
    <w:p w14:paraId="1667DC2F" w14:textId="77777777" w:rsidR="003B26EE" w:rsidRDefault="00064D48" w:rsidP="003B26EE">
      <w:pPr>
        <w:spacing w:after="0"/>
        <w:ind w:left="425" w:hanging="425"/>
        <w:jc w:val="both"/>
        <w:rPr>
          <w:sz w:val="24"/>
        </w:rPr>
      </w:pPr>
      <w:r>
        <w:rPr>
          <w:rFonts w:cs="Times New Roman"/>
          <w:sz w:val="24"/>
          <w:szCs w:val="24"/>
        </w:rPr>
        <w:t>5</w:t>
      </w:r>
      <w:r w:rsidR="00AA1B50" w:rsidRPr="00AA1B50">
        <w:rPr>
          <w:rFonts w:cs="Times New Roman"/>
          <w:sz w:val="24"/>
          <w:szCs w:val="24"/>
        </w:rPr>
        <w:t xml:space="preserve">.1 </w:t>
      </w:r>
      <w:r w:rsidR="00AA1B50" w:rsidRPr="00AA1B50">
        <w:rPr>
          <w:rFonts w:cs="Times New Roman"/>
          <w:sz w:val="24"/>
          <w:szCs w:val="24"/>
        </w:rPr>
        <w:tab/>
      </w:r>
      <w:r w:rsidRPr="00513765">
        <w:rPr>
          <w:sz w:val="24"/>
        </w:rPr>
        <w:t xml:space="preserve">Tento Statut a jednací řád je přílohou </w:t>
      </w:r>
      <w:r>
        <w:rPr>
          <w:sz w:val="24"/>
        </w:rPr>
        <w:t>Integrovaného plánu rozvoje území Karlovy Vary</w:t>
      </w:r>
      <w:r w:rsidRPr="00513765">
        <w:rPr>
          <w:sz w:val="24"/>
        </w:rPr>
        <w:t>, kter</w:t>
      </w:r>
      <w:r w:rsidR="003B26EE">
        <w:rPr>
          <w:sz w:val="24"/>
        </w:rPr>
        <w:t>ý</w:t>
      </w:r>
      <w:r w:rsidRPr="00513765">
        <w:rPr>
          <w:sz w:val="24"/>
        </w:rPr>
        <w:t xml:space="preserve"> projednává a schvaluje Zastupitelstvo </w:t>
      </w:r>
      <w:r w:rsidR="003B26EE">
        <w:rPr>
          <w:sz w:val="24"/>
        </w:rPr>
        <w:t>s</w:t>
      </w:r>
      <w:r>
        <w:rPr>
          <w:sz w:val="24"/>
        </w:rPr>
        <w:t>tatutárního města Karlovy Vary</w:t>
      </w:r>
      <w:r w:rsidRPr="00513765">
        <w:rPr>
          <w:sz w:val="24"/>
        </w:rPr>
        <w:t>, a je platný a účinný od data schválení.</w:t>
      </w:r>
    </w:p>
    <w:p w14:paraId="2976A562" w14:textId="77777777" w:rsidR="00F87286" w:rsidRPr="003B26EE" w:rsidRDefault="003B26EE" w:rsidP="003B26EE">
      <w:pPr>
        <w:spacing w:after="0"/>
        <w:ind w:left="425" w:hanging="425"/>
        <w:jc w:val="both"/>
        <w:rPr>
          <w:rFonts w:cs="Times New Roman"/>
          <w:sz w:val="24"/>
          <w:szCs w:val="24"/>
        </w:rPr>
      </w:pPr>
      <w:r w:rsidRPr="003B26EE">
        <w:rPr>
          <w:rFonts w:cs="Times New Roman"/>
          <w:sz w:val="24"/>
          <w:szCs w:val="24"/>
        </w:rPr>
        <w:t>5.2 Změny Statutu a jednacího řádu projednává a s</w:t>
      </w:r>
      <w:r w:rsidR="003A416E" w:rsidRPr="003A416E">
        <w:rPr>
          <w:rFonts w:cs="Times New Roman"/>
          <w:sz w:val="24"/>
          <w:szCs w:val="24"/>
        </w:rPr>
        <w:t xml:space="preserve">chvaluje Zastupitelstvo </w:t>
      </w:r>
      <w:r>
        <w:rPr>
          <w:rFonts w:cs="Times New Roman"/>
          <w:sz w:val="24"/>
          <w:szCs w:val="24"/>
        </w:rPr>
        <w:t>s</w:t>
      </w:r>
      <w:r w:rsidRPr="003B26EE">
        <w:rPr>
          <w:rFonts w:cs="Times New Roman"/>
          <w:sz w:val="24"/>
          <w:szCs w:val="24"/>
        </w:rPr>
        <w:t xml:space="preserve">tatutárního města Karlovy Vary a jsou platné a </w:t>
      </w:r>
      <w:r w:rsidR="00310E8A">
        <w:rPr>
          <w:rFonts w:cs="Times New Roman"/>
          <w:sz w:val="24"/>
          <w:szCs w:val="24"/>
        </w:rPr>
        <w:t>ú</w:t>
      </w:r>
      <w:r w:rsidRPr="003B26EE">
        <w:rPr>
          <w:rFonts w:cs="Times New Roman"/>
          <w:sz w:val="24"/>
          <w:szCs w:val="24"/>
        </w:rPr>
        <w:t>činné od data schválení.</w:t>
      </w:r>
      <w:r w:rsidR="003A416E" w:rsidRPr="003A416E">
        <w:rPr>
          <w:rFonts w:cs="Times New Roman"/>
          <w:sz w:val="24"/>
          <w:szCs w:val="24"/>
        </w:rPr>
        <w:br w:type="page"/>
      </w:r>
    </w:p>
    <w:p w14:paraId="47B35DD1" w14:textId="77777777" w:rsidR="007674A2" w:rsidRDefault="007674A2" w:rsidP="00FA21C4">
      <w:pPr>
        <w:pStyle w:val="Nadpis2"/>
      </w:pPr>
      <w:bookmarkStart w:id="205" w:name="_Toc519690000"/>
      <w:r w:rsidRPr="007674A2">
        <w:lastRenderedPageBreak/>
        <w:t>VZOR STATUTU A JEDNACÍHO ŘÁDU PS ŘV</w:t>
      </w:r>
      <w:bookmarkEnd w:id="205"/>
    </w:p>
    <w:p w14:paraId="47230420" w14:textId="77777777" w:rsidR="007674A2" w:rsidRDefault="007674A2" w:rsidP="007674A2"/>
    <w:p w14:paraId="25621A5D" w14:textId="77777777" w:rsidR="00DD3D7E" w:rsidRDefault="00DD3D7E" w:rsidP="00DD3D7E">
      <w:pPr>
        <w:pStyle w:val="Normlnweb"/>
        <w:spacing w:before="240" w:beforeAutospacing="0" w:after="0" w:afterAutospacing="0"/>
        <w:jc w:val="center"/>
        <w:rPr>
          <w:b/>
          <w:bCs/>
        </w:rPr>
      </w:pPr>
      <w:r>
        <w:rPr>
          <w:b/>
          <w:bCs/>
        </w:rPr>
        <w:t>STATUT A JEDNACÍ ŘÁD PRACOVNÍ SKUPINY ŘÍDICÍHO VÝBORU INTEGROVANÉHO PLÁNU ROZVOJE ÚZEMÍ KARLOVY VARY</w:t>
      </w:r>
    </w:p>
    <w:p w14:paraId="3F9A3A5A" w14:textId="77777777" w:rsidR="00DD3D7E" w:rsidRDefault="00DD3D7E" w:rsidP="007674A2"/>
    <w:p w14:paraId="1ABD5CFF" w14:textId="77777777" w:rsidR="00513765" w:rsidRPr="00FE02F5" w:rsidRDefault="00513765" w:rsidP="00513765">
      <w:pPr>
        <w:pStyle w:val="Normlnweb"/>
        <w:spacing w:before="240" w:beforeAutospacing="0" w:after="0" w:afterAutospacing="0"/>
        <w:jc w:val="center"/>
        <w:rPr>
          <w:b/>
        </w:rPr>
      </w:pPr>
      <w:r w:rsidRPr="00FE02F5">
        <w:rPr>
          <w:b/>
          <w:bCs/>
        </w:rPr>
        <w:t xml:space="preserve">Článek </w:t>
      </w:r>
      <w:r>
        <w:rPr>
          <w:b/>
          <w:bCs/>
        </w:rPr>
        <w:t xml:space="preserve">I </w:t>
      </w:r>
      <w:r w:rsidRPr="00FE02F5">
        <w:rPr>
          <w:b/>
        </w:rPr>
        <w:t>Úvodní ustanovení</w:t>
      </w:r>
    </w:p>
    <w:p w14:paraId="6DA5755B" w14:textId="77777777" w:rsidR="00A617A3" w:rsidRDefault="00513765">
      <w:pPr>
        <w:pStyle w:val="Normlnweb"/>
        <w:numPr>
          <w:ilvl w:val="1"/>
          <w:numId w:val="66"/>
        </w:numPr>
        <w:spacing w:before="120" w:beforeAutospacing="0" w:after="0" w:afterAutospacing="0"/>
        <w:jc w:val="both"/>
      </w:pPr>
      <w:r>
        <w:t>Jednací řád pracovní</w:t>
      </w:r>
      <w:r w:rsidRPr="00FE02F5">
        <w:t xml:space="preserve"> skupin</w:t>
      </w:r>
      <w:r>
        <w:t xml:space="preserve">y </w:t>
      </w:r>
      <w:r w:rsidR="0079305E">
        <w:t>Říd</w:t>
      </w:r>
      <w:r w:rsidR="00075B88">
        <w:t>i</w:t>
      </w:r>
      <w:r w:rsidR="0079305E">
        <w:t xml:space="preserve">cího výboru </w:t>
      </w:r>
      <w:r w:rsidRPr="005F0C95">
        <w:t>(dále jen „Jednací řád</w:t>
      </w:r>
      <w:r w:rsidRPr="00FE02F5">
        <w:t xml:space="preserve">“) je vnitřním předpisem, který upravuje činnost </w:t>
      </w:r>
      <w:r>
        <w:t>p</w:t>
      </w:r>
      <w:r w:rsidRPr="00FE02F5">
        <w:t>racovních skupin</w:t>
      </w:r>
      <w:r w:rsidR="0079305E">
        <w:t xml:space="preserve"> Říd</w:t>
      </w:r>
      <w:r w:rsidR="00075B88">
        <w:t>i</w:t>
      </w:r>
      <w:r w:rsidR="0079305E">
        <w:t>cího výboru</w:t>
      </w:r>
      <w:r w:rsidRPr="00FE02F5">
        <w:t>.</w:t>
      </w:r>
    </w:p>
    <w:p w14:paraId="7F941246" w14:textId="77777777" w:rsidR="00513765" w:rsidRPr="00341A7C" w:rsidRDefault="00513765" w:rsidP="00513765">
      <w:pPr>
        <w:pStyle w:val="Normlnweb"/>
        <w:spacing w:before="240" w:beforeAutospacing="0" w:after="0" w:afterAutospacing="0"/>
        <w:jc w:val="center"/>
        <w:rPr>
          <w:b/>
          <w:bCs/>
        </w:rPr>
      </w:pPr>
      <w:r w:rsidRPr="00CE71DB">
        <w:rPr>
          <w:b/>
          <w:bCs/>
        </w:rPr>
        <w:t xml:space="preserve">Článek </w:t>
      </w:r>
      <w:r>
        <w:rPr>
          <w:b/>
          <w:bCs/>
        </w:rPr>
        <w:t>II Ustavení pracovní skupiny</w:t>
      </w:r>
    </w:p>
    <w:p w14:paraId="6E8E0F1F" w14:textId="77777777" w:rsidR="00A617A3" w:rsidRDefault="00A617A3">
      <w:pPr>
        <w:pStyle w:val="Odstavecseseznamem"/>
        <w:numPr>
          <w:ilvl w:val="0"/>
          <w:numId w:val="66"/>
        </w:numPr>
        <w:spacing w:after="0"/>
        <w:contextualSpacing w:val="0"/>
        <w:jc w:val="both"/>
        <w:rPr>
          <w:vanish/>
        </w:rPr>
      </w:pPr>
    </w:p>
    <w:p w14:paraId="5AE716AA" w14:textId="77777777" w:rsidR="00A617A3" w:rsidRDefault="00513765">
      <w:pPr>
        <w:pStyle w:val="Normlnweb"/>
        <w:numPr>
          <w:ilvl w:val="1"/>
          <w:numId w:val="66"/>
        </w:numPr>
        <w:spacing w:before="120" w:beforeAutospacing="0" w:after="0" w:afterAutospacing="0"/>
        <w:ind w:left="567" w:hanging="567"/>
        <w:jc w:val="both"/>
      </w:pPr>
      <w:r w:rsidRPr="00513765">
        <w:t>Pracovní skupina je ustavena Říd</w:t>
      </w:r>
      <w:r w:rsidR="00075B88">
        <w:t>i</w:t>
      </w:r>
      <w:r w:rsidRPr="00513765">
        <w:t>cím výborem pro realizaci integrované strategie (dále Říd</w:t>
      </w:r>
      <w:r w:rsidR="00075B88">
        <w:t>i</w:t>
      </w:r>
      <w:r w:rsidRPr="00513765">
        <w:t xml:space="preserve">cí výbor), a to pro tematické oblasti určené pro přípravu a realizaci integrované strategie </w:t>
      </w:r>
      <w:r w:rsidR="009E6BE8">
        <w:t>s</w:t>
      </w:r>
      <w:r w:rsidR="009E6BE8" w:rsidRPr="00513765">
        <w:t xml:space="preserve">tatutárním </w:t>
      </w:r>
      <w:r w:rsidRPr="00513765">
        <w:t xml:space="preserve">městem Karlovy Vary. </w:t>
      </w:r>
    </w:p>
    <w:p w14:paraId="6E5D6214" w14:textId="77777777" w:rsidR="00A617A3" w:rsidRDefault="00513765">
      <w:pPr>
        <w:pStyle w:val="Normlnweb"/>
        <w:numPr>
          <w:ilvl w:val="1"/>
          <w:numId w:val="66"/>
        </w:numPr>
        <w:spacing w:before="120" w:beforeAutospacing="0" w:after="0" w:afterAutospacing="0"/>
        <w:ind w:left="567" w:hanging="567"/>
        <w:jc w:val="both"/>
      </w:pPr>
      <w:r w:rsidRPr="00513765">
        <w:rPr>
          <w:rFonts w:eastAsia="Times New Roman"/>
          <w:szCs w:val="22"/>
        </w:rPr>
        <w:t>Pracovní skupina je složena z předkladatelů projektových záměrů</w:t>
      </w:r>
      <w:r w:rsidR="00075B88">
        <w:rPr>
          <w:rFonts w:eastAsia="Times New Roman"/>
          <w:szCs w:val="22"/>
        </w:rPr>
        <w:t xml:space="preserve"> (s hlasovacím právem)</w:t>
      </w:r>
      <w:r w:rsidRPr="00513765">
        <w:rPr>
          <w:rFonts w:eastAsia="Times New Roman"/>
          <w:szCs w:val="22"/>
        </w:rPr>
        <w:t xml:space="preserve"> a dalších členů z řad odborných expertů určených </w:t>
      </w:r>
      <w:r w:rsidR="00075B88">
        <w:rPr>
          <w:rFonts w:eastAsia="Times New Roman"/>
          <w:szCs w:val="22"/>
        </w:rPr>
        <w:t>Ř</w:t>
      </w:r>
      <w:r w:rsidRPr="00513765">
        <w:rPr>
          <w:rFonts w:eastAsia="Times New Roman"/>
          <w:szCs w:val="22"/>
        </w:rPr>
        <w:t>íd</w:t>
      </w:r>
      <w:r w:rsidR="00075B88">
        <w:rPr>
          <w:rFonts w:eastAsia="Times New Roman"/>
          <w:szCs w:val="22"/>
        </w:rPr>
        <w:t>i</w:t>
      </w:r>
      <w:r w:rsidRPr="00513765">
        <w:rPr>
          <w:rFonts w:eastAsia="Times New Roman"/>
          <w:szCs w:val="22"/>
        </w:rPr>
        <w:t>cím výborem</w:t>
      </w:r>
      <w:r w:rsidR="00075B88">
        <w:rPr>
          <w:rFonts w:eastAsia="Times New Roman"/>
          <w:szCs w:val="22"/>
        </w:rPr>
        <w:t xml:space="preserve"> či příslušným tematickým koordinátorem (bez hlasovacího práva)</w:t>
      </w:r>
      <w:r w:rsidRPr="00513765">
        <w:rPr>
          <w:rFonts w:eastAsia="Times New Roman"/>
          <w:szCs w:val="22"/>
        </w:rPr>
        <w:t>, a to tak, aby byli reprezentováni zejména projektoví partneři z řad územních samosprávných celků, podnikatelských subjektů, neziskových organizací či dalších relevantních subjektů. Při výběru členů pracovní skupiny musí být zohledněna zejména vazba mezi zaměřením činnosti partnera a určenou tematickou oblastí.</w:t>
      </w:r>
    </w:p>
    <w:p w14:paraId="0F888FCE" w14:textId="77777777" w:rsidR="00A617A3" w:rsidRDefault="00513765">
      <w:pPr>
        <w:pStyle w:val="Normlnweb"/>
        <w:numPr>
          <w:ilvl w:val="1"/>
          <w:numId w:val="66"/>
        </w:numPr>
        <w:spacing w:before="120" w:beforeAutospacing="0" w:after="0" w:afterAutospacing="0"/>
        <w:ind w:left="567" w:hanging="567"/>
        <w:jc w:val="both"/>
      </w:pPr>
      <w:r w:rsidRPr="00513765">
        <w:rPr>
          <w:rFonts w:eastAsia="Times New Roman"/>
        </w:rPr>
        <w:t>V čele pracovní skupiny stojí příslušný tematický koordinátor.</w:t>
      </w:r>
    </w:p>
    <w:p w14:paraId="0501931A" w14:textId="77777777" w:rsidR="00513765" w:rsidRPr="00513765" w:rsidRDefault="00513765" w:rsidP="00513765">
      <w:pPr>
        <w:pStyle w:val="Normlnweb"/>
        <w:spacing w:before="240" w:beforeAutospacing="0" w:after="0" w:afterAutospacing="0"/>
        <w:jc w:val="center"/>
        <w:rPr>
          <w:b/>
          <w:bCs/>
        </w:rPr>
      </w:pPr>
      <w:r w:rsidRPr="00513765">
        <w:rPr>
          <w:b/>
          <w:bCs/>
        </w:rPr>
        <w:t>Článek I</w:t>
      </w:r>
      <w:r>
        <w:rPr>
          <w:b/>
          <w:bCs/>
        </w:rPr>
        <w:t>II</w:t>
      </w:r>
      <w:r w:rsidRPr="00513765">
        <w:rPr>
          <w:b/>
          <w:bCs/>
        </w:rPr>
        <w:t xml:space="preserve"> Předmět činnosti pracovní skupiny</w:t>
      </w:r>
    </w:p>
    <w:p w14:paraId="287507F1" w14:textId="77777777" w:rsidR="00513765" w:rsidRPr="00513765" w:rsidRDefault="00513765" w:rsidP="00713D70">
      <w:pPr>
        <w:numPr>
          <w:ilvl w:val="1"/>
          <w:numId w:val="57"/>
        </w:numPr>
        <w:spacing w:after="0"/>
        <w:jc w:val="both"/>
        <w:rPr>
          <w:rFonts w:eastAsia="Times New Roman" w:cs="Times New Roman"/>
          <w:sz w:val="24"/>
        </w:rPr>
      </w:pPr>
      <w:r w:rsidRPr="00513765">
        <w:rPr>
          <w:rFonts w:eastAsia="Times New Roman" w:cs="Times New Roman"/>
          <w:sz w:val="24"/>
        </w:rPr>
        <w:t xml:space="preserve">   Pracovní skupina:</w:t>
      </w:r>
    </w:p>
    <w:p w14:paraId="2CBE6492" w14:textId="77777777" w:rsidR="00513765" w:rsidRPr="00513765" w:rsidRDefault="00513765" w:rsidP="00713D70">
      <w:pPr>
        <w:keepNext/>
        <w:numPr>
          <w:ilvl w:val="0"/>
          <w:numId w:val="56"/>
        </w:numPr>
        <w:spacing w:before="240" w:after="0" w:line="276" w:lineRule="auto"/>
        <w:contextualSpacing/>
        <w:jc w:val="both"/>
        <w:rPr>
          <w:rFonts w:eastAsia="Times New Roman" w:cs="Times New Roman"/>
          <w:sz w:val="24"/>
        </w:rPr>
      </w:pPr>
      <w:r w:rsidRPr="00513765">
        <w:rPr>
          <w:rFonts w:cs="Times New Roman"/>
          <w:sz w:val="24"/>
        </w:rPr>
        <w:t xml:space="preserve">sleduje přípravu a realizaci projektů, které by mohly ovlivnit realizaci </w:t>
      </w:r>
      <w:r w:rsidR="00550DF7">
        <w:rPr>
          <w:rFonts w:cs="Times New Roman"/>
          <w:sz w:val="24"/>
        </w:rPr>
        <w:t xml:space="preserve">IPRÚKV° </w:t>
      </w:r>
      <w:r w:rsidRPr="00513765">
        <w:rPr>
          <w:rFonts w:cs="Times New Roman"/>
          <w:sz w:val="24"/>
        </w:rPr>
        <w:t xml:space="preserve"> </w:t>
      </w:r>
    </w:p>
    <w:p w14:paraId="1F24FB79" w14:textId="77777777" w:rsidR="00513765" w:rsidRPr="00513765" w:rsidRDefault="00513765" w:rsidP="00713D70">
      <w:pPr>
        <w:pStyle w:val="Odstavecseseznamem"/>
        <w:numPr>
          <w:ilvl w:val="0"/>
          <w:numId w:val="56"/>
        </w:numPr>
        <w:spacing w:before="0" w:after="200" w:line="276" w:lineRule="auto"/>
        <w:rPr>
          <w:rFonts w:cs="Times New Roman"/>
          <w:sz w:val="24"/>
        </w:rPr>
      </w:pPr>
      <w:r w:rsidRPr="00513765">
        <w:rPr>
          <w:rFonts w:cs="Times New Roman"/>
          <w:sz w:val="24"/>
        </w:rPr>
        <w:t>navrhuje řešení identifikovaných problémů</w:t>
      </w:r>
    </w:p>
    <w:p w14:paraId="68D020E7" w14:textId="77777777" w:rsidR="00513765" w:rsidRPr="00513765" w:rsidRDefault="00513765" w:rsidP="00713D70">
      <w:pPr>
        <w:pStyle w:val="Odstavecseseznamem"/>
        <w:numPr>
          <w:ilvl w:val="0"/>
          <w:numId w:val="56"/>
        </w:numPr>
        <w:spacing w:before="0" w:after="200" w:line="276" w:lineRule="auto"/>
        <w:rPr>
          <w:rFonts w:cs="Times New Roman"/>
          <w:sz w:val="24"/>
        </w:rPr>
      </w:pPr>
      <w:r w:rsidRPr="00513765">
        <w:rPr>
          <w:rFonts w:cs="Times New Roman"/>
          <w:sz w:val="24"/>
        </w:rPr>
        <w:t>snaží se dojít (konsensem) ke zpracování souboru projektů naplňující příslušné opatření v celém svém rozsahu</w:t>
      </w:r>
    </w:p>
    <w:p w14:paraId="138B36DB" w14:textId="77777777" w:rsidR="00513765" w:rsidRPr="00513765" w:rsidRDefault="00513765" w:rsidP="00713D70">
      <w:pPr>
        <w:pStyle w:val="Odstavecseseznamem"/>
        <w:numPr>
          <w:ilvl w:val="0"/>
          <w:numId w:val="56"/>
        </w:numPr>
        <w:spacing w:before="0" w:after="200" w:line="276" w:lineRule="auto"/>
        <w:rPr>
          <w:rFonts w:cs="Times New Roman"/>
          <w:sz w:val="24"/>
        </w:rPr>
      </w:pPr>
      <w:r w:rsidRPr="00513765">
        <w:rPr>
          <w:rFonts w:eastAsia="Times New Roman" w:cs="Times New Roman"/>
          <w:sz w:val="24"/>
        </w:rPr>
        <w:t>plní dle potřeby další úkoly související s realizací integrované strategie.</w:t>
      </w:r>
    </w:p>
    <w:p w14:paraId="5EC4297A" w14:textId="77777777" w:rsidR="00513765" w:rsidRDefault="00513765" w:rsidP="00513765">
      <w:pPr>
        <w:pStyle w:val="Normlnweb"/>
        <w:spacing w:before="240" w:beforeAutospacing="0" w:after="0" w:afterAutospacing="0"/>
        <w:jc w:val="center"/>
        <w:rPr>
          <w:b/>
          <w:bCs/>
        </w:rPr>
      </w:pPr>
      <w:r>
        <w:rPr>
          <w:b/>
          <w:bCs/>
        </w:rPr>
        <w:t>Článek IV Svolávání a jednání pracovní skupiny</w:t>
      </w:r>
      <w:r w:rsidRPr="00513765">
        <w:rPr>
          <w:b/>
          <w:bCs/>
        </w:rPr>
        <w:t xml:space="preserve"> </w:t>
      </w:r>
    </w:p>
    <w:p w14:paraId="267816D2" w14:textId="77777777" w:rsidR="00513765" w:rsidRPr="00513765" w:rsidRDefault="00513765" w:rsidP="00513765">
      <w:pPr>
        <w:ind w:left="425" w:hanging="425"/>
        <w:jc w:val="both"/>
        <w:rPr>
          <w:sz w:val="24"/>
        </w:rPr>
      </w:pPr>
      <w:r w:rsidRPr="00513765">
        <w:rPr>
          <w:sz w:val="24"/>
        </w:rPr>
        <w:t>4.1</w:t>
      </w:r>
      <w:r w:rsidRPr="00513765">
        <w:rPr>
          <w:sz w:val="24"/>
        </w:rPr>
        <w:tab/>
        <w:t xml:space="preserve">Jednání pracovní skupiny se konají dle potřeby, obvykle po termínu pro předkládání projektových záměrů stanoveném ve výzvě nositele. Jednání svolává příslušný tematický koordinátor. Pozvánka se zasílá obvykle elektronicky </w:t>
      </w:r>
      <w:r w:rsidRPr="00513765">
        <w:rPr>
          <w:sz w:val="24"/>
        </w:rPr>
        <w:br/>
        <w:t xml:space="preserve">a umožňují-li to okolnosti, alespoň 10 </w:t>
      </w:r>
      <w:r w:rsidR="00075B88">
        <w:rPr>
          <w:sz w:val="24"/>
        </w:rPr>
        <w:t>pracovních</w:t>
      </w:r>
      <w:r w:rsidR="00075B88" w:rsidRPr="00513765">
        <w:rPr>
          <w:sz w:val="24"/>
        </w:rPr>
        <w:t xml:space="preserve"> </w:t>
      </w:r>
      <w:r w:rsidRPr="00513765">
        <w:rPr>
          <w:sz w:val="24"/>
        </w:rPr>
        <w:t xml:space="preserve">dnů před samotným jednáním. Součástí pozvánky je alespoň rámcový program jednání, případně podklady pro diskuzi. Oslovený účastník do 3 </w:t>
      </w:r>
      <w:r w:rsidR="00075B88">
        <w:rPr>
          <w:sz w:val="24"/>
        </w:rPr>
        <w:t>pracovních</w:t>
      </w:r>
      <w:r w:rsidR="00075B88" w:rsidRPr="00513765">
        <w:rPr>
          <w:sz w:val="24"/>
        </w:rPr>
        <w:t xml:space="preserve"> </w:t>
      </w:r>
      <w:r w:rsidRPr="00513765">
        <w:rPr>
          <w:sz w:val="24"/>
        </w:rPr>
        <w:t>dnů po obdržení pozvánky potvrdí její přijetí. Pokud tematický koordinátor neobdrží potvrzení, pošle pozvánku datovou schránkou či poštou.</w:t>
      </w:r>
    </w:p>
    <w:p w14:paraId="68104689" w14:textId="77777777" w:rsidR="00513765" w:rsidRPr="00513765" w:rsidRDefault="00513765" w:rsidP="00513765">
      <w:pPr>
        <w:ind w:left="425" w:hanging="425"/>
        <w:jc w:val="both"/>
        <w:rPr>
          <w:sz w:val="24"/>
        </w:rPr>
      </w:pPr>
      <w:r w:rsidRPr="00513765">
        <w:rPr>
          <w:sz w:val="24"/>
        </w:rPr>
        <w:t xml:space="preserve">4.2 </w:t>
      </w:r>
      <w:r w:rsidRPr="00513765">
        <w:rPr>
          <w:sz w:val="24"/>
        </w:rPr>
        <w:tab/>
        <w:t xml:space="preserve">Jednání pracovní skupiny vede tematický koordinátor. Pracovní skupina je usnášeníschopná, pokud je přítomna alespoň polovina pozvaných členů. </w:t>
      </w:r>
    </w:p>
    <w:p w14:paraId="536EE437" w14:textId="77777777" w:rsidR="00513765" w:rsidRPr="00513765" w:rsidRDefault="00513765" w:rsidP="00513765">
      <w:pPr>
        <w:ind w:left="425" w:hanging="425"/>
        <w:jc w:val="both"/>
        <w:rPr>
          <w:sz w:val="24"/>
        </w:rPr>
      </w:pPr>
      <w:r w:rsidRPr="00513765">
        <w:rPr>
          <w:bCs/>
          <w:sz w:val="24"/>
        </w:rPr>
        <w:t>4.3</w:t>
      </w:r>
      <w:r w:rsidRPr="00513765">
        <w:rPr>
          <w:bCs/>
          <w:sz w:val="24"/>
        </w:rPr>
        <w:tab/>
        <w:t xml:space="preserve">Pracovní skupina rozhoduje úplným konsensem (jednomyslným souhlasem) přítomných členů. Není-li možné úplného konsensu dosáhnout a navrhne-li tak tematický koordinátor, postačí k přijetí rozhodnutí pracovní skupiny souhlas prosté většiny přítomných členů. </w:t>
      </w:r>
    </w:p>
    <w:p w14:paraId="6035E1C7" w14:textId="77777777" w:rsidR="00513765" w:rsidRPr="00513765" w:rsidRDefault="00513765" w:rsidP="00513765">
      <w:pPr>
        <w:ind w:left="425" w:hanging="425"/>
        <w:jc w:val="both"/>
        <w:rPr>
          <w:sz w:val="24"/>
        </w:rPr>
      </w:pPr>
      <w:r w:rsidRPr="00513765">
        <w:rPr>
          <w:sz w:val="24"/>
        </w:rPr>
        <w:lastRenderedPageBreak/>
        <w:t xml:space="preserve">4.4 </w:t>
      </w:r>
      <w:r w:rsidRPr="00513765">
        <w:rPr>
          <w:sz w:val="24"/>
        </w:rPr>
        <w:tab/>
        <w:t xml:space="preserve">V případě nutnosti, kterou posuzuje tematický koordinátor, je možné rozhodovat elektronickou cestou, tzv. per rollam. V dokumentu, který je takto členům pracovní skupiny zaslán, to musí být výslovně uvedeno. </w:t>
      </w:r>
      <w:r w:rsidR="00075B88" w:rsidRPr="00AA1B50">
        <w:rPr>
          <w:rFonts w:cs="Times New Roman"/>
          <w:sz w:val="24"/>
          <w:szCs w:val="24"/>
        </w:rPr>
        <w:t xml:space="preserve">Součástí takového dokumentu jsou dále veškeré nezbytné podklady a určení termínu pro vyjádření, zda člen </w:t>
      </w:r>
      <w:r w:rsidR="00075B88">
        <w:rPr>
          <w:rFonts w:cs="Times New Roman"/>
          <w:sz w:val="24"/>
          <w:szCs w:val="24"/>
        </w:rPr>
        <w:t>pracovní skupiny</w:t>
      </w:r>
      <w:r w:rsidR="00075B88" w:rsidRPr="00AA1B50">
        <w:rPr>
          <w:rFonts w:cs="Times New Roman"/>
          <w:sz w:val="24"/>
          <w:szCs w:val="24"/>
        </w:rPr>
        <w:t xml:space="preserve"> souhlasí/nesouhlasí/zdržuje se hlasování. Lhůta pro vyjádření nesmí být kratší než 5 pracovních dnů od odeslání návrhu rozhodnutí. V případě rozhodování per rollam je pro přijetí rozhodnutí nutné vyjádření souhlasu nadpoloviční většinou všech členů </w:t>
      </w:r>
      <w:r w:rsidR="00075B88">
        <w:rPr>
          <w:rFonts w:cs="Times New Roman"/>
          <w:sz w:val="24"/>
          <w:szCs w:val="24"/>
        </w:rPr>
        <w:t>pracovní skupiny</w:t>
      </w:r>
      <w:r w:rsidR="00075B88" w:rsidRPr="00AA1B50">
        <w:rPr>
          <w:rFonts w:cs="Times New Roman"/>
          <w:sz w:val="24"/>
          <w:szCs w:val="24"/>
        </w:rPr>
        <w:t xml:space="preserve"> s hlasovacím právem; zastoupení člena </w:t>
      </w:r>
      <w:r w:rsidR="00075B88">
        <w:rPr>
          <w:rFonts w:cs="Times New Roman"/>
          <w:sz w:val="24"/>
          <w:szCs w:val="24"/>
        </w:rPr>
        <w:t>pracovní skupiny</w:t>
      </w:r>
      <w:r w:rsidR="00075B88" w:rsidRPr="00AA1B50">
        <w:rPr>
          <w:rFonts w:cs="Times New Roman"/>
          <w:sz w:val="24"/>
          <w:szCs w:val="24"/>
        </w:rPr>
        <w:t xml:space="preserve"> je v tomto případě vyloučeno. O výsledku rozhodování per rollam informuje </w:t>
      </w:r>
      <w:r w:rsidR="00075B88">
        <w:rPr>
          <w:rFonts w:cs="Times New Roman"/>
          <w:sz w:val="24"/>
          <w:szCs w:val="24"/>
        </w:rPr>
        <w:t>tematický koordinátor</w:t>
      </w:r>
      <w:r w:rsidR="00075B88" w:rsidRPr="00AA1B50">
        <w:rPr>
          <w:rFonts w:cs="Times New Roman"/>
          <w:sz w:val="24"/>
          <w:szCs w:val="24"/>
        </w:rPr>
        <w:t xml:space="preserve"> jednotlivé členy, a to do </w:t>
      </w:r>
      <w:r w:rsidR="00075B88">
        <w:rPr>
          <w:rFonts w:cs="Times New Roman"/>
          <w:sz w:val="24"/>
          <w:szCs w:val="24"/>
        </w:rPr>
        <w:t>5</w:t>
      </w:r>
      <w:r w:rsidR="00075B88" w:rsidRPr="00AA1B50">
        <w:rPr>
          <w:rFonts w:cs="Times New Roman"/>
          <w:sz w:val="24"/>
          <w:szCs w:val="24"/>
        </w:rPr>
        <w:t xml:space="preserve"> pracovních dnů od uplynutí lhůty pro vyjádření.</w:t>
      </w:r>
    </w:p>
    <w:p w14:paraId="0E237A4B" w14:textId="77777777" w:rsidR="00513765" w:rsidRPr="00513765" w:rsidRDefault="00513765" w:rsidP="00513765">
      <w:pPr>
        <w:ind w:left="425" w:hanging="425"/>
        <w:jc w:val="both"/>
        <w:rPr>
          <w:sz w:val="24"/>
        </w:rPr>
      </w:pPr>
      <w:r w:rsidRPr="00513765">
        <w:rPr>
          <w:sz w:val="24"/>
        </w:rPr>
        <w:t xml:space="preserve">4.5 </w:t>
      </w:r>
      <w:r w:rsidRPr="00513765">
        <w:rPr>
          <w:sz w:val="24"/>
        </w:rPr>
        <w:tab/>
        <w:t xml:space="preserve">Při zabezpečení organizace a přípravy nebo koordinace zpracování podkladů pro jednání spolupracuje tematický koordinátor s manažerem integrované strategie či s osobou, kterou k tomu manažer integrované strategie pověří. </w:t>
      </w:r>
    </w:p>
    <w:p w14:paraId="02175169" w14:textId="77777777" w:rsidR="00513765" w:rsidRPr="00513765" w:rsidRDefault="00513765" w:rsidP="00513765">
      <w:pPr>
        <w:ind w:left="425" w:hanging="425"/>
        <w:jc w:val="both"/>
        <w:rPr>
          <w:sz w:val="24"/>
        </w:rPr>
      </w:pPr>
      <w:r w:rsidRPr="00513765">
        <w:rPr>
          <w:sz w:val="24"/>
        </w:rPr>
        <w:t>4.6</w:t>
      </w:r>
      <w:r w:rsidRPr="00513765">
        <w:rPr>
          <w:sz w:val="24"/>
        </w:rPr>
        <w:tab/>
        <w:t xml:space="preserve">Z jednání pracovní skupiny se pořizuje zápis, v němž je vždy obsaženo alespoň datum jednání, prezenční listina a přijatá rozhodnutí. Zápis je členům pracovní skupiny elektronicky rozeslán nejpozději do </w:t>
      </w:r>
      <w:r w:rsidR="00075B88">
        <w:rPr>
          <w:sz w:val="24"/>
        </w:rPr>
        <w:t>5 pracovních dnů</w:t>
      </w:r>
      <w:r w:rsidRPr="00513765">
        <w:rPr>
          <w:sz w:val="24"/>
        </w:rPr>
        <w:t xml:space="preserve"> ode dne jednání pracovní skupiny. Pořízení a rozeslání zápisu zajišťuje tematický koordinátor, případně jím určená osoba.</w:t>
      </w:r>
    </w:p>
    <w:p w14:paraId="539AEB88" w14:textId="77777777" w:rsidR="00513765" w:rsidRPr="00513765" w:rsidRDefault="00513765" w:rsidP="00513765">
      <w:pPr>
        <w:ind w:left="425" w:hanging="425"/>
        <w:jc w:val="both"/>
        <w:rPr>
          <w:sz w:val="24"/>
        </w:rPr>
      </w:pPr>
      <w:r w:rsidRPr="00513765">
        <w:rPr>
          <w:sz w:val="24"/>
        </w:rPr>
        <w:t>4.7</w:t>
      </w:r>
      <w:r w:rsidRPr="00513765">
        <w:rPr>
          <w:sz w:val="24"/>
        </w:rPr>
        <w:tab/>
        <w:t xml:space="preserve">Nesouhlasí-li člen pracovní skupiny s obsahem zápisu, je oprávněn vznést námitku, a to elektronicky a do </w:t>
      </w:r>
      <w:r w:rsidR="00075B88">
        <w:rPr>
          <w:sz w:val="24"/>
        </w:rPr>
        <w:t>3 pracovních</w:t>
      </w:r>
      <w:r w:rsidR="00075B88" w:rsidRPr="00513765">
        <w:rPr>
          <w:sz w:val="24"/>
        </w:rPr>
        <w:t xml:space="preserve"> </w:t>
      </w:r>
      <w:r w:rsidRPr="00513765">
        <w:rPr>
          <w:sz w:val="24"/>
        </w:rPr>
        <w:t>dnů ode dne, kdy mu byl doručen záp</w:t>
      </w:r>
      <w:r>
        <w:rPr>
          <w:sz w:val="24"/>
        </w:rPr>
        <w:t xml:space="preserve">is ve smyslu předchozího bodu. </w:t>
      </w:r>
      <w:r w:rsidRPr="00513765">
        <w:rPr>
          <w:sz w:val="24"/>
        </w:rPr>
        <w:t xml:space="preserve">O námitce informuje tematický koordinátor pracovní skupiny bez zbytečného odkladu ostatní členy </w:t>
      </w:r>
      <w:r w:rsidR="00310E8A">
        <w:rPr>
          <w:sz w:val="24"/>
        </w:rPr>
        <w:t>pracovní skupiny</w:t>
      </w:r>
      <w:r w:rsidRPr="00513765">
        <w:rPr>
          <w:sz w:val="24"/>
        </w:rPr>
        <w:t xml:space="preserve">. O oprávněnosti námitky proti zápisu rozhodne s konečnou platností </w:t>
      </w:r>
      <w:r w:rsidR="00310E8A">
        <w:rPr>
          <w:sz w:val="24"/>
        </w:rPr>
        <w:t>tematický koordinátor</w:t>
      </w:r>
      <w:r w:rsidRPr="00513765">
        <w:rPr>
          <w:sz w:val="24"/>
        </w:rPr>
        <w:t>.</w:t>
      </w:r>
    </w:p>
    <w:p w14:paraId="794A97B2" w14:textId="77777777" w:rsidR="00513765" w:rsidRDefault="00513765" w:rsidP="00513765">
      <w:pPr>
        <w:keepNext/>
        <w:jc w:val="center"/>
        <w:rPr>
          <w:b/>
        </w:rPr>
      </w:pPr>
    </w:p>
    <w:p w14:paraId="3DAA8FF6" w14:textId="77777777" w:rsidR="00513765" w:rsidRPr="00CE71DB" w:rsidRDefault="00513765" w:rsidP="00513765">
      <w:pPr>
        <w:pStyle w:val="Normlnweb"/>
        <w:spacing w:before="240" w:beforeAutospacing="0" w:after="0" w:afterAutospacing="0"/>
        <w:jc w:val="center"/>
      </w:pPr>
      <w:r w:rsidRPr="00CE71DB">
        <w:rPr>
          <w:b/>
          <w:bCs/>
        </w:rPr>
        <w:t xml:space="preserve">Článek </w:t>
      </w:r>
      <w:r>
        <w:rPr>
          <w:b/>
          <w:bCs/>
        </w:rPr>
        <w:t>V Závěrečná ustanovení</w:t>
      </w:r>
    </w:p>
    <w:p w14:paraId="5361936D" w14:textId="77777777" w:rsidR="00A617A3" w:rsidRDefault="00513765">
      <w:pPr>
        <w:ind w:left="425" w:hanging="425"/>
        <w:jc w:val="both"/>
        <w:rPr>
          <w:sz w:val="24"/>
        </w:rPr>
      </w:pPr>
      <w:r w:rsidRPr="00513765">
        <w:rPr>
          <w:sz w:val="24"/>
        </w:rPr>
        <w:t xml:space="preserve">5.1 </w:t>
      </w:r>
      <w:r w:rsidRPr="00513765">
        <w:rPr>
          <w:sz w:val="24"/>
        </w:rPr>
        <w:tab/>
        <w:t xml:space="preserve">Tento Statut a jednací řád je přílohou </w:t>
      </w:r>
      <w:r>
        <w:rPr>
          <w:sz w:val="24"/>
        </w:rPr>
        <w:t>Integrovaného plánu rozvoje území Karlovy Vary</w:t>
      </w:r>
      <w:r w:rsidRPr="00513765">
        <w:rPr>
          <w:sz w:val="24"/>
        </w:rPr>
        <w:t xml:space="preserve">, kterou projednává a schvaluje Zastupitelstvo </w:t>
      </w:r>
      <w:r w:rsidR="009E6BE8">
        <w:rPr>
          <w:sz w:val="24"/>
        </w:rPr>
        <w:t xml:space="preserve">statutárního </w:t>
      </w:r>
      <w:r>
        <w:rPr>
          <w:sz w:val="24"/>
        </w:rPr>
        <w:t>města Karlovy Vary</w:t>
      </w:r>
      <w:r w:rsidRPr="00513765">
        <w:rPr>
          <w:sz w:val="24"/>
        </w:rPr>
        <w:t xml:space="preserve">, a je platný a účinný od data schválení. </w:t>
      </w:r>
    </w:p>
    <w:p w14:paraId="6161AC3D" w14:textId="77777777" w:rsidR="00310E8A" w:rsidRPr="00513765" w:rsidRDefault="00310E8A" w:rsidP="00513765">
      <w:pPr>
        <w:spacing w:after="960"/>
        <w:ind w:left="425" w:hanging="425"/>
        <w:jc w:val="both"/>
        <w:rPr>
          <w:b/>
          <w:sz w:val="24"/>
        </w:rPr>
      </w:pPr>
      <w:r w:rsidRPr="003B26EE">
        <w:rPr>
          <w:rFonts w:cs="Times New Roman"/>
          <w:sz w:val="24"/>
          <w:szCs w:val="24"/>
        </w:rPr>
        <w:t>5.2 Změny Statutu a jednacího řádu projednává a s</w:t>
      </w:r>
      <w:r w:rsidRPr="0030233A">
        <w:rPr>
          <w:rFonts w:cs="Times New Roman"/>
          <w:sz w:val="24"/>
          <w:szCs w:val="24"/>
        </w:rPr>
        <w:t xml:space="preserve">chvaluje Zastupitelstvo </w:t>
      </w:r>
      <w:r>
        <w:rPr>
          <w:rFonts w:cs="Times New Roman"/>
          <w:sz w:val="24"/>
          <w:szCs w:val="24"/>
        </w:rPr>
        <w:t>s</w:t>
      </w:r>
      <w:r w:rsidRPr="003B26EE">
        <w:rPr>
          <w:rFonts w:cs="Times New Roman"/>
          <w:sz w:val="24"/>
          <w:szCs w:val="24"/>
        </w:rPr>
        <w:t xml:space="preserve">tatutárního města Karlovy Vary a jsou platné a </w:t>
      </w:r>
      <w:r>
        <w:rPr>
          <w:rFonts w:cs="Times New Roman"/>
          <w:sz w:val="24"/>
          <w:szCs w:val="24"/>
        </w:rPr>
        <w:t>ú</w:t>
      </w:r>
      <w:r w:rsidRPr="003B26EE">
        <w:rPr>
          <w:rFonts w:cs="Times New Roman"/>
          <w:sz w:val="24"/>
          <w:szCs w:val="24"/>
        </w:rPr>
        <w:t>činné od data schválení.</w:t>
      </w:r>
    </w:p>
    <w:p w14:paraId="7B1992B9" w14:textId="77777777" w:rsidR="009040D1" w:rsidRDefault="009040D1" w:rsidP="00513765">
      <w:pPr>
        <w:pStyle w:val="Normlnweb"/>
        <w:spacing w:before="240" w:beforeAutospacing="0" w:after="0" w:afterAutospacing="0"/>
        <w:jc w:val="center"/>
        <w:rPr>
          <w:b/>
          <w:bCs/>
        </w:rPr>
      </w:pPr>
    </w:p>
    <w:p w14:paraId="1F1EB8FF" w14:textId="77777777" w:rsidR="009040D1" w:rsidRDefault="009040D1" w:rsidP="00513765">
      <w:pPr>
        <w:pStyle w:val="Normlnweb"/>
        <w:spacing w:before="240" w:beforeAutospacing="0" w:after="0" w:afterAutospacing="0"/>
        <w:jc w:val="center"/>
        <w:rPr>
          <w:b/>
          <w:bCs/>
        </w:rPr>
      </w:pPr>
    </w:p>
    <w:p w14:paraId="78ABD6CA" w14:textId="77777777" w:rsidR="009040D1" w:rsidRDefault="009040D1" w:rsidP="00513765">
      <w:pPr>
        <w:pStyle w:val="Normlnweb"/>
        <w:spacing w:before="240" w:beforeAutospacing="0" w:after="0" w:afterAutospacing="0"/>
        <w:jc w:val="center"/>
        <w:rPr>
          <w:b/>
          <w:bCs/>
        </w:rPr>
      </w:pPr>
    </w:p>
    <w:p w14:paraId="735C0083" w14:textId="77777777" w:rsidR="009040D1" w:rsidRDefault="009040D1" w:rsidP="00513765">
      <w:pPr>
        <w:pStyle w:val="Normlnweb"/>
        <w:spacing w:before="240" w:beforeAutospacing="0" w:after="0" w:afterAutospacing="0"/>
        <w:jc w:val="center"/>
        <w:rPr>
          <w:b/>
          <w:bCs/>
        </w:rPr>
      </w:pPr>
    </w:p>
    <w:p w14:paraId="2B8C889E" w14:textId="77777777" w:rsidR="009040D1" w:rsidRDefault="009040D1" w:rsidP="00513765">
      <w:pPr>
        <w:pStyle w:val="Normlnweb"/>
        <w:spacing w:before="240" w:beforeAutospacing="0" w:after="0" w:afterAutospacing="0"/>
        <w:jc w:val="center"/>
        <w:rPr>
          <w:b/>
          <w:bCs/>
        </w:rPr>
      </w:pPr>
    </w:p>
    <w:p w14:paraId="4961E5F2" w14:textId="77777777" w:rsidR="009040D1" w:rsidRDefault="009040D1" w:rsidP="00513765">
      <w:pPr>
        <w:pStyle w:val="Normlnweb"/>
        <w:spacing w:before="240" w:beforeAutospacing="0" w:after="0" w:afterAutospacing="0"/>
        <w:jc w:val="center"/>
        <w:rPr>
          <w:b/>
          <w:bCs/>
        </w:rPr>
      </w:pPr>
    </w:p>
    <w:p w14:paraId="4BBF58DE" w14:textId="77777777" w:rsidR="009040D1" w:rsidRDefault="009040D1" w:rsidP="00513765">
      <w:pPr>
        <w:pStyle w:val="Normlnweb"/>
        <w:spacing w:before="240" w:beforeAutospacing="0" w:after="0" w:afterAutospacing="0"/>
        <w:jc w:val="center"/>
        <w:rPr>
          <w:b/>
          <w:bCs/>
        </w:rPr>
      </w:pPr>
    </w:p>
    <w:p w14:paraId="06C12254" w14:textId="77777777" w:rsidR="009040D1" w:rsidRPr="009040D1" w:rsidRDefault="009040D1" w:rsidP="009040D1">
      <w:pPr>
        <w:pStyle w:val="Nadpis2"/>
      </w:pPr>
      <w:bookmarkStart w:id="206" w:name="_Toc519690001"/>
      <w:r w:rsidRPr="007674A2">
        <w:t>VZOR STATUTU A JEDNACÍHO ŘÁDU PS ŘV</w:t>
      </w:r>
      <w:bookmarkEnd w:id="206"/>
    </w:p>
    <w:p w14:paraId="3A4EB6A6" w14:textId="77777777" w:rsidR="00507327" w:rsidRPr="009040D1" w:rsidRDefault="00671B55" w:rsidP="00B16C78">
      <w:pPr>
        <w:rPr>
          <w:rFonts w:eastAsia="Times New Roman"/>
          <w:sz w:val="24"/>
          <w:szCs w:val="24"/>
          <w:lang w:eastAsia="cs-CZ"/>
        </w:rPr>
      </w:pPr>
      <w:r>
        <w:rPr>
          <w:rFonts w:eastAsia="Times New Roman"/>
          <w:noProof/>
          <w:sz w:val="24"/>
          <w:szCs w:val="24"/>
          <w:lang w:eastAsia="cs-CZ"/>
        </w:rPr>
        <w:lastRenderedPageBreak/>
        <w:drawing>
          <wp:inline distT="0" distB="0" distL="0" distR="0" wp14:anchorId="1B944D33" wp14:editId="236265AF">
            <wp:extent cx="5579745" cy="7890510"/>
            <wp:effectExtent l="19050" t="0" r="1905" b="0"/>
            <wp:docPr id="19" name="Obrázek 18" descr="ČP-primá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P-primátor.jpg"/>
                    <pic:cNvPicPr/>
                  </pic:nvPicPr>
                  <pic:blipFill>
                    <a:blip r:embed="rId53" cstate="print"/>
                    <a:stretch>
                      <a:fillRect/>
                    </a:stretch>
                  </pic:blipFill>
                  <pic:spPr>
                    <a:xfrm>
                      <a:off x="0" y="0"/>
                      <a:ext cx="5579745" cy="7890510"/>
                    </a:xfrm>
                    <a:prstGeom prst="rect">
                      <a:avLst/>
                    </a:prstGeom>
                  </pic:spPr>
                </pic:pic>
              </a:graphicData>
            </a:graphic>
          </wp:inline>
        </w:drawing>
      </w:r>
      <w:r w:rsidR="00507327" w:rsidRPr="00F26771">
        <w:rPr>
          <w:rFonts w:eastAsia="Times New Roman"/>
          <w:sz w:val="24"/>
          <w:szCs w:val="24"/>
          <w:lang w:eastAsia="cs-CZ"/>
        </w:rPr>
        <w:br/>
      </w:r>
      <w:r w:rsidR="00507327" w:rsidRPr="00F26771">
        <w:rPr>
          <w:rFonts w:eastAsia="Times New Roman"/>
          <w:sz w:val="24"/>
          <w:szCs w:val="24"/>
          <w:lang w:eastAsia="cs-CZ"/>
        </w:rPr>
        <w:br/>
      </w:r>
    </w:p>
    <w:sectPr w:rsidR="00507327" w:rsidRPr="009040D1" w:rsidSect="002F5A1A">
      <w:pgSz w:w="11906" w:h="16838"/>
      <w:pgMar w:top="1417" w:right="1702" w:bottom="1417" w:left="1417" w:header="708" w:footer="490"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BDCEF7F" w16cid:durableId="24342320"/>
  <w16cid:commentId w16cid:paraId="7699F826" w16cid:durableId="24342395"/>
  <w16cid:commentId w16cid:paraId="03482C92" w16cid:durableId="24342592"/>
  <w16cid:commentId w16cid:paraId="0CA51E9A" w16cid:durableId="243425A8"/>
  <w16cid:commentId w16cid:paraId="63429644" w16cid:durableId="243425E2"/>
  <w16cid:commentId w16cid:paraId="6EC8029C" w16cid:durableId="2434178E"/>
  <w16cid:commentId w16cid:paraId="36F0BB7C" w16cid:durableId="2434263B"/>
  <w16cid:commentId w16cid:paraId="74D8BB8C" w16cid:durableId="24342461"/>
  <w16cid:commentId w16cid:paraId="4CBBA332" w16cid:durableId="243424E7"/>
  <w16cid:commentId w16cid:paraId="30FE4129" w16cid:durableId="24342520"/>
  <w16cid:commentId w16cid:paraId="06881E73" w16cid:durableId="2434253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A9E462" w14:textId="77777777" w:rsidR="00442337" w:rsidRDefault="00442337" w:rsidP="00F953B2">
      <w:pPr>
        <w:spacing w:after="0"/>
      </w:pPr>
      <w:r>
        <w:separator/>
      </w:r>
    </w:p>
  </w:endnote>
  <w:endnote w:type="continuationSeparator" w:id="0">
    <w:p w14:paraId="46AEBD74" w14:textId="77777777" w:rsidR="00442337" w:rsidRDefault="00442337" w:rsidP="00F953B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onstantia">
    <w:panose1 w:val="02030602050306030303"/>
    <w:charset w:val="EE"/>
    <w:family w:val="roman"/>
    <w:pitch w:val="variable"/>
    <w:sig w:usb0="A00002EF" w:usb1="4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Adobe Hebrew">
    <w:altName w:val="Times New Roman"/>
    <w:panose1 w:val="00000000000000000000"/>
    <w:charset w:val="00"/>
    <w:family w:val="roman"/>
    <w:notTrueType/>
    <w:pitch w:val="variable"/>
    <w:sig w:usb0="00000003" w:usb1="00000000" w:usb2="00000000" w:usb3="00000000" w:csb0="00000001" w:csb1="00000000"/>
  </w:font>
  <w:font w:name="Franklin Gothic Medium">
    <w:panose1 w:val="020B0603020102020204"/>
    <w:charset w:val="EE"/>
    <w:family w:val="swiss"/>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453457"/>
      <w:docPartObj>
        <w:docPartGallery w:val="Page Numbers (Bottom of Page)"/>
        <w:docPartUnique/>
      </w:docPartObj>
    </w:sdtPr>
    <w:sdtEndPr>
      <w:rPr>
        <w:rFonts w:cs="Times New Roman"/>
        <w:sz w:val="24"/>
      </w:rPr>
    </w:sdtEndPr>
    <w:sdtContent>
      <w:p w14:paraId="756C05B3" w14:textId="23D95D91" w:rsidR="00442337" w:rsidRPr="00513389" w:rsidRDefault="00442337">
        <w:pPr>
          <w:pStyle w:val="Zpat"/>
          <w:jc w:val="center"/>
          <w:rPr>
            <w:rFonts w:cs="Times New Roman"/>
            <w:sz w:val="24"/>
          </w:rPr>
        </w:pPr>
        <w:r w:rsidRPr="00513389">
          <w:rPr>
            <w:rFonts w:cs="Times New Roman"/>
            <w:sz w:val="24"/>
          </w:rPr>
          <w:fldChar w:fldCharType="begin"/>
        </w:r>
        <w:r w:rsidRPr="00513389">
          <w:rPr>
            <w:rFonts w:cs="Times New Roman"/>
            <w:sz w:val="24"/>
          </w:rPr>
          <w:instrText>PAGE   \* MERGEFORMAT</w:instrText>
        </w:r>
        <w:r w:rsidRPr="00513389">
          <w:rPr>
            <w:rFonts w:cs="Times New Roman"/>
            <w:sz w:val="24"/>
          </w:rPr>
          <w:fldChar w:fldCharType="separate"/>
        </w:r>
        <w:r w:rsidR="00900EFD">
          <w:rPr>
            <w:rFonts w:cs="Times New Roman"/>
            <w:noProof/>
            <w:sz w:val="24"/>
          </w:rPr>
          <w:t>90</w:t>
        </w:r>
        <w:r w:rsidRPr="00513389">
          <w:rPr>
            <w:rFonts w:cs="Times New Roman"/>
            <w:noProof/>
            <w:sz w:val="24"/>
          </w:rPr>
          <w:fldChar w:fldCharType="end"/>
        </w:r>
      </w:p>
    </w:sdtContent>
  </w:sdt>
  <w:p w14:paraId="4C238B5A" w14:textId="77777777" w:rsidR="00442337" w:rsidRDefault="00442337">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453458"/>
      <w:docPartObj>
        <w:docPartGallery w:val="Page Numbers (Bottom of Page)"/>
        <w:docPartUnique/>
      </w:docPartObj>
    </w:sdtPr>
    <w:sdtContent>
      <w:p w14:paraId="38162190" w14:textId="6E89224C" w:rsidR="00442337" w:rsidRDefault="00442337">
        <w:pPr>
          <w:pStyle w:val="Zpat"/>
          <w:jc w:val="center"/>
        </w:pPr>
        <w:r>
          <w:rPr>
            <w:noProof/>
          </w:rPr>
          <w:fldChar w:fldCharType="begin"/>
        </w:r>
        <w:r>
          <w:rPr>
            <w:noProof/>
          </w:rPr>
          <w:instrText>PAGE   \* MERGEFORMAT</w:instrText>
        </w:r>
        <w:r>
          <w:rPr>
            <w:noProof/>
          </w:rPr>
          <w:fldChar w:fldCharType="separate"/>
        </w:r>
        <w:r w:rsidR="00900EFD">
          <w:rPr>
            <w:noProof/>
          </w:rPr>
          <w:t>198</w:t>
        </w:r>
        <w:r>
          <w:rPr>
            <w:noProof/>
          </w:rPr>
          <w:fldChar w:fldCharType="end"/>
        </w:r>
      </w:p>
    </w:sdtContent>
  </w:sdt>
  <w:p w14:paraId="4412660E" w14:textId="77777777" w:rsidR="00442337" w:rsidRDefault="00442337" w:rsidP="00CB2AD1">
    <w:pPr>
      <w:pStyle w:val="Zpat"/>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453459"/>
      <w:docPartObj>
        <w:docPartGallery w:val="Page Numbers (Bottom of Page)"/>
        <w:docPartUnique/>
      </w:docPartObj>
    </w:sdtPr>
    <w:sdtEndPr>
      <w:rPr>
        <w:rFonts w:cs="Times New Roman"/>
        <w:sz w:val="24"/>
      </w:rPr>
    </w:sdtEndPr>
    <w:sdtContent>
      <w:p w14:paraId="4BCB58EE" w14:textId="1CE3E602" w:rsidR="00442337" w:rsidRPr="00513389" w:rsidRDefault="00442337" w:rsidP="00DC1C15">
        <w:pPr>
          <w:pStyle w:val="Zpat"/>
          <w:spacing w:before="0"/>
          <w:jc w:val="center"/>
          <w:rPr>
            <w:rFonts w:cs="Times New Roman"/>
            <w:sz w:val="24"/>
          </w:rPr>
        </w:pPr>
        <w:r w:rsidRPr="00513389">
          <w:rPr>
            <w:rFonts w:cs="Times New Roman"/>
            <w:sz w:val="24"/>
          </w:rPr>
          <w:fldChar w:fldCharType="begin"/>
        </w:r>
        <w:r w:rsidRPr="00513389">
          <w:rPr>
            <w:rFonts w:cs="Times New Roman"/>
            <w:sz w:val="24"/>
          </w:rPr>
          <w:instrText>PAGE   \* MERGEFORMAT</w:instrText>
        </w:r>
        <w:r w:rsidRPr="00513389">
          <w:rPr>
            <w:rFonts w:cs="Times New Roman"/>
            <w:sz w:val="24"/>
          </w:rPr>
          <w:fldChar w:fldCharType="separate"/>
        </w:r>
        <w:r w:rsidR="00900EFD">
          <w:rPr>
            <w:rFonts w:cs="Times New Roman"/>
            <w:noProof/>
            <w:sz w:val="24"/>
          </w:rPr>
          <w:t>197</w:t>
        </w:r>
        <w:r w:rsidRPr="00513389">
          <w:rPr>
            <w:rFonts w:cs="Times New Roman"/>
            <w:noProof/>
            <w:sz w:val="24"/>
          </w:rPr>
          <w:fldChar w:fldCharType="end"/>
        </w:r>
      </w:p>
    </w:sdtContent>
  </w:sdt>
  <w:p w14:paraId="531F7D93" w14:textId="77777777" w:rsidR="00442337" w:rsidRDefault="0044233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178ED9" w14:textId="77777777" w:rsidR="00442337" w:rsidRDefault="00442337" w:rsidP="00F953B2">
      <w:pPr>
        <w:spacing w:after="0"/>
      </w:pPr>
      <w:r>
        <w:separator/>
      </w:r>
    </w:p>
  </w:footnote>
  <w:footnote w:type="continuationSeparator" w:id="0">
    <w:p w14:paraId="176FD24B" w14:textId="77777777" w:rsidR="00442337" w:rsidRDefault="00442337" w:rsidP="00F953B2">
      <w:pPr>
        <w:spacing w:after="0"/>
      </w:pPr>
      <w:r>
        <w:continuationSeparator/>
      </w:r>
    </w:p>
  </w:footnote>
  <w:footnote w:id="1">
    <w:p w14:paraId="01B6EC69" w14:textId="77777777" w:rsidR="00442337" w:rsidRPr="008E7869" w:rsidRDefault="00442337" w:rsidP="008E7869">
      <w:pPr>
        <w:pStyle w:val="Textpoznpodarou"/>
        <w:rPr>
          <w:i/>
        </w:rPr>
      </w:pPr>
      <w:r w:rsidRPr="009359C8">
        <w:rPr>
          <w:vertAlign w:val="superscript"/>
        </w:rPr>
        <w:footnoteRef/>
      </w:r>
      <w:r w:rsidRPr="009359C8">
        <w:t xml:space="preserve"> </w:t>
      </w:r>
      <w:r w:rsidRPr="009359C8">
        <w:rPr>
          <w:i/>
        </w:rPr>
        <w:t>Přestože bylo uvažováno také o zařazení dalších obcí do vymezené karlovarské aglomerace, které by z vizuálního hlediska mohly tvořit „logickou“ součást aglomerace (např. obce Černava, Tatrovice, Merklín), bylo rozhodnuto respektovat použitou metodologii a do aglomerace tak byly zařazeny pouze města a obce vymezené prioritně průnikem rozvojové oblasti republikového významu OB12 a územím přirozených spádových oblastí dojížďky (výše uvedená sídla nevykazují nejsilnější dojížďkové proudy do Karlových Varů, ale do města Nejdek).</w:t>
      </w:r>
    </w:p>
    <w:p w14:paraId="619819B6" w14:textId="77777777" w:rsidR="00442337" w:rsidRDefault="00442337">
      <w:pPr>
        <w:pStyle w:val="Textpoznpodarou"/>
      </w:pPr>
    </w:p>
  </w:footnote>
  <w:footnote w:id="2">
    <w:p w14:paraId="231F4359" w14:textId="77777777" w:rsidR="00442337" w:rsidRPr="005E4049" w:rsidRDefault="00442337">
      <w:pPr>
        <w:pStyle w:val="Textpoznpodarou"/>
        <w:rPr>
          <w:i/>
          <w:sz w:val="18"/>
          <w:szCs w:val="18"/>
        </w:rPr>
      </w:pPr>
      <w:r w:rsidRPr="005E4049">
        <w:rPr>
          <w:rStyle w:val="Znakapoznpodarou"/>
          <w:i/>
          <w:sz w:val="18"/>
          <w:szCs w:val="18"/>
        </w:rPr>
        <w:footnoteRef/>
      </w:r>
      <w:r w:rsidRPr="005E4049">
        <w:rPr>
          <w:i/>
          <w:sz w:val="18"/>
          <w:szCs w:val="18"/>
        </w:rPr>
        <w:t xml:space="preserve"> Program rozvoje Karlovarského kraje na období 2014–2020, podkapitol</w:t>
      </w:r>
      <w:r>
        <w:rPr>
          <w:i/>
          <w:sz w:val="18"/>
          <w:szCs w:val="18"/>
        </w:rPr>
        <w:t xml:space="preserve">a 3.1.4: </w:t>
      </w:r>
      <w:r w:rsidRPr="005E4049">
        <w:rPr>
          <w:i/>
          <w:sz w:val="18"/>
          <w:szCs w:val="18"/>
        </w:rPr>
        <w:t>Specifický cíl 1. B.1: Spolupráce v oblasti rozvoje lidských zdrojů</w:t>
      </w:r>
    </w:p>
  </w:footnote>
  <w:footnote w:id="3">
    <w:p w14:paraId="01676ADA" w14:textId="77777777" w:rsidR="00442337" w:rsidRPr="008F12A0" w:rsidRDefault="00442337">
      <w:pPr>
        <w:pStyle w:val="Textpoznpodarou"/>
        <w:rPr>
          <w:i/>
          <w:sz w:val="18"/>
        </w:rPr>
      </w:pPr>
      <w:r w:rsidRPr="008F12A0">
        <w:rPr>
          <w:rStyle w:val="Znakapoznpodarou"/>
          <w:i/>
          <w:sz w:val="18"/>
        </w:rPr>
        <w:footnoteRef/>
      </w:r>
      <w:r w:rsidRPr="008F12A0">
        <w:rPr>
          <w:i/>
          <w:sz w:val="18"/>
        </w:rPr>
        <w:t xml:space="preserve"> Dlouhodobý záměr vzdělávání a rozvoje vzdělávací soustavy Karlovarského kraje 2012; Nejhůř se učí děti na severu. Chybí aktivní a kvalifikovaní kantoři. [online]. [cit. 2014-07-18].</w:t>
      </w:r>
    </w:p>
  </w:footnote>
  <w:footnote w:id="4">
    <w:p w14:paraId="777AE58A" w14:textId="77777777" w:rsidR="00442337" w:rsidRDefault="00442337">
      <w:pPr>
        <w:pStyle w:val="Textpoznpodarou"/>
      </w:pPr>
      <w:r w:rsidRPr="008F12A0">
        <w:rPr>
          <w:rStyle w:val="Znakapoznpodarou"/>
          <w:i/>
          <w:sz w:val="18"/>
        </w:rPr>
        <w:footnoteRef/>
      </w:r>
      <w:r w:rsidRPr="008F12A0">
        <w:rPr>
          <w:i/>
          <w:sz w:val="18"/>
        </w:rPr>
        <w:t xml:space="preserve"> Dlouhodobý záměr vzdělávání a rozvoje vzdělávací soustavy Karlovarského kraje 2012; Nejhůř se učí děti na severu. Chybí aktivní a kvalifikovaní kantoři. [online]. [cit. 2014-07-18].</w:t>
      </w:r>
    </w:p>
  </w:footnote>
  <w:footnote w:id="5">
    <w:p w14:paraId="40C4CFC0" w14:textId="77777777" w:rsidR="00442337" w:rsidRDefault="00442337" w:rsidP="00371BAE">
      <w:pPr>
        <w:pStyle w:val="Textpoznpodarou"/>
        <w:jc w:val="both"/>
      </w:pPr>
      <w:r w:rsidRPr="009359C8">
        <w:rPr>
          <w:rStyle w:val="Znakapoznpodarou"/>
        </w:rPr>
        <w:footnoteRef/>
      </w:r>
      <w:r w:rsidRPr="009359C8">
        <w:t xml:space="preserve"> V roce 2014 oslovila ZČU – Ústav celoživotního vzdělávání město s nabídkou rozšíření svých aktivit do Karlových Varů. Po společném vydefinování vzdělávacího programu, přednášejících apod. byl identifikován problém s vhodnými prostory, které by vyhovovaly kapacitně, vybavením, odpovídající technikou atd. Od té doby probíhají vzdělávací aktivity v systému celoživotního učení ZČU v provizorních prostorách Základní školy jazyků Karlovy Vary, příspěvková organizace se sídlem v Karlových Varech, Libušina 31.</w:t>
      </w:r>
    </w:p>
  </w:footnote>
  <w:footnote w:id="6">
    <w:p w14:paraId="5962DE6D" w14:textId="77777777" w:rsidR="00442337" w:rsidRPr="005E4049" w:rsidRDefault="00442337" w:rsidP="005E4049">
      <w:pPr>
        <w:pStyle w:val="Textpoznpodarou"/>
        <w:rPr>
          <w:rFonts w:eastAsia="Times New Roman" w:cs="Times New Roman"/>
          <w:i/>
          <w:sz w:val="18"/>
          <w:szCs w:val="18"/>
          <w:lang w:eastAsia="cs-CZ"/>
        </w:rPr>
      </w:pPr>
      <w:r w:rsidRPr="005E4049">
        <w:rPr>
          <w:rStyle w:val="Znakapoznpodarou"/>
          <w:rFonts w:cs="Times New Roman"/>
          <w:i/>
          <w:sz w:val="18"/>
          <w:szCs w:val="18"/>
        </w:rPr>
        <w:footnoteRef/>
      </w:r>
      <w:r w:rsidRPr="005E4049">
        <w:rPr>
          <w:rFonts w:cs="Times New Roman"/>
          <w:i/>
          <w:sz w:val="18"/>
          <w:szCs w:val="18"/>
        </w:rPr>
        <w:t xml:space="preserve"> Program rozvoje Karlovarského kraje pro období 2014–2020, podkapitola 3.3.2: </w:t>
      </w:r>
      <w:r w:rsidRPr="005E4049">
        <w:rPr>
          <w:rFonts w:eastAsia="Times New Roman" w:cs="Times New Roman"/>
          <w:i/>
          <w:sz w:val="18"/>
          <w:szCs w:val="18"/>
          <w:lang w:eastAsia="cs-CZ"/>
        </w:rPr>
        <w:t>Specifický cíl 3. 2: Zlepšování dostupnosti a kvality zdravotní péče, podpora zdravého životního stylu</w:t>
      </w:r>
    </w:p>
    <w:p w14:paraId="40FBE818" w14:textId="77777777" w:rsidR="00442337" w:rsidRDefault="00442337">
      <w:pPr>
        <w:pStyle w:val="Textpoznpodarou"/>
      </w:pPr>
    </w:p>
  </w:footnote>
  <w:footnote w:id="7">
    <w:p w14:paraId="1B03BB29" w14:textId="77777777" w:rsidR="00442337" w:rsidRDefault="00442337">
      <w:pPr>
        <w:pStyle w:val="Textpoznpodarou"/>
      </w:pPr>
      <w:r w:rsidRPr="00104819">
        <w:rPr>
          <w:i/>
          <w:sz w:val="18"/>
        </w:rPr>
        <w:footnoteRef/>
      </w:r>
      <w:r w:rsidRPr="00104819">
        <w:rPr>
          <w:i/>
          <w:sz w:val="18"/>
        </w:rPr>
        <w:t xml:space="preserve"> Analýzy sociálně vyloučených lokalit, 2015, kapitola 4, str. 31 a 34</w:t>
      </w:r>
      <w:r>
        <w:rPr>
          <w:i/>
          <w:sz w:val="18"/>
        </w:rPr>
        <w:t>.</w:t>
      </w:r>
    </w:p>
  </w:footnote>
  <w:footnote w:id="8">
    <w:p w14:paraId="792FD095" w14:textId="77777777" w:rsidR="00442337" w:rsidRDefault="00442337">
      <w:pPr>
        <w:pStyle w:val="Textpoznpodarou"/>
      </w:pPr>
      <w:r>
        <w:rPr>
          <w:rStyle w:val="Znakapoznpodarou"/>
        </w:rPr>
        <w:footnoteRef/>
      </w:r>
      <w:r>
        <w:t xml:space="preserve"> </w:t>
      </w:r>
      <w:r w:rsidRPr="00104819">
        <w:rPr>
          <w:i/>
          <w:sz w:val="18"/>
        </w:rPr>
        <w:t xml:space="preserve">Mgr. Dvořáková T. a kol, leden 2013, příloha B: </w:t>
      </w:r>
      <w:r>
        <w:rPr>
          <w:i/>
          <w:sz w:val="18"/>
        </w:rPr>
        <w:t>Obce se SVL (2012).</w:t>
      </w:r>
    </w:p>
  </w:footnote>
  <w:footnote w:id="9">
    <w:p w14:paraId="3A61E947" w14:textId="77777777" w:rsidR="00442337" w:rsidRPr="00087CD5" w:rsidRDefault="00442337">
      <w:pPr>
        <w:pStyle w:val="Textpoznpodarou"/>
        <w:rPr>
          <w:i/>
        </w:rPr>
      </w:pPr>
      <w:r w:rsidRPr="00087CD5">
        <w:rPr>
          <w:rStyle w:val="Znakapoznpodarou"/>
          <w:i/>
          <w:sz w:val="18"/>
        </w:rPr>
        <w:footnoteRef/>
      </w:r>
      <w:r w:rsidRPr="00087CD5">
        <w:rPr>
          <w:i/>
          <w:sz w:val="18"/>
        </w:rPr>
        <w:t xml:space="preserve"> Koordinovaný přístup k sociálně vyloučeným lokalitám představuje nový přístup, který bude uplatňován v obcích a městech, které řeší problematiku sociálního vyloučení, a které se rozhodnou využít přitom podporu Agentury pro sociální začleňování.</w:t>
      </w:r>
    </w:p>
  </w:footnote>
  <w:footnote w:id="10">
    <w:p w14:paraId="593F1A17" w14:textId="77777777" w:rsidR="00442337" w:rsidRDefault="00442337" w:rsidP="00371BAE">
      <w:pPr>
        <w:pStyle w:val="Textpoznpodarou"/>
      </w:pPr>
      <w:r w:rsidRPr="009359C8">
        <w:rPr>
          <w:rStyle w:val="Znakapoznpodarou"/>
        </w:rPr>
        <w:footnoteRef/>
      </w:r>
      <w:r w:rsidRPr="009359C8">
        <w:t xml:space="preserve"> Generel bezbariérových tras a bezbariérové dopravy pro území Statutárního města Karlovy Vary. Únor 2013. Strategické cíle, str. 6 a násl.</w:t>
      </w:r>
    </w:p>
  </w:footnote>
  <w:footnote w:id="11">
    <w:p w14:paraId="64D8C144" w14:textId="77777777" w:rsidR="00442337" w:rsidRDefault="00442337" w:rsidP="00166EBF">
      <w:pPr>
        <w:pStyle w:val="zdroj"/>
        <w:spacing w:before="0"/>
      </w:pPr>
      <w:r w:rsidRPr="00383DF5">
        <w:rPr>
          <w:rStyle w:val="Znakapoznpodarou"/>
        </w:rPr>
        <w:footnoteRef/>
      </w:r>
      <w:r w:rsidRPr="00383DF5">
        <w:t xml:space="preserve"> Zdroj dat: ÚAP Karlovarského kraje 2013</w:t>
      </w:r>
    </w:p>
  </w:footnote>
  <w:footnote w:id="12">
    <w:p w14:paraId="6A7B3088" w14:textId="77777777" w:rsidR="00442337" w:rsidRDefault="00442337" w:rsidP="00AA2467">
      <w:pPr>
        <w:pStyle w:val="Textpoznpodarou"/>
      </w:pPr>
      <w:r w:rsidRPr="009D6F54">
        <w:rPr>
          <w:rStyle w:val="Znakapoznpodarou"/>
          <w:sz w:val="18"/>
        </w:rPr>
        <w:footnoteRef/>
      </w:r>
      <w:r w:rsidRPr="009D6F54">
        <w:rPr>
          <w:sz w:val="18"/>
        </w:rPr>
        <w:t xml:space="preserve"> </w:t>
      </w:r>
      <w:r w:rsidRPr="009D6F54">
        <w:rPr>
          <w:i/>
          <w:sz w:val="18"/>
        </w:rPr>
        <w:t>Zdroj: Hlášení o produkci a nakládání s odpady za rok 2013; Magistrát města Karlovy Vary</w:t>
      </w:r>
    </w:p>
  </w:footnote>
  <w:footnote w:id="13">
    <w:p w14:paraId="1301C1A7" w14:textId="77777777" w:rsidR="00442337" w:rsidRPr="004C6C22" w:rsidRDefault="00442337" w:rsidP="004B13D5">
      <w:pPr>
        <w:pStyle w:val="Textpoznpodarou"/>
        <w:rPr>
          <w:i/>
        </w:rPr>
      </w:pPr>
      <w:r w:rsidRPr="006B2EBE">
        <w:rPr>
          <w:rStyle w:val="Znakapoznpodarou"/>
          <w:i/>
          <w:sz w:val="18"/>
        </w:rPr>
        <w:footnoteRef/>
      </w:r>
      <w:r w:rsidRPr="006B2EBE">
        <w:rPr>
          <w:i/>
          <w:sz w:val="18"/>
        </w:rPr>
        <w:t xml:space="preserve"> Kanalizace v obci Mírová je v současné době ve stavbě a její dokončení je plánováno nejpozději v roce 2016</w:t>
      </w:r>
    </w:p>
  </w:footnote>
  <w:footnote w:id="14">
    <w:p w14:paraId="456EDAE4" w14:textId="77777777" w:rsidR="00442337" w:rsidRDefault="00442337">
      <w:pPr>
        <w:pStyle w:val="Textpoznpodarou"/>
      </w:pPr>
      <w:r w:rsidRPr="009359C8">
        <w:rPr>
          <w:i/>
          <w:vertAlign w:val="superscript"/>
        </w:rPr>
        <w:footnoteRef/>
      </w:r>
      <w:r w:rsidRPr="009359C8">
        <w:rPr>
          <w:i/>
        </w:rPr>
        <w:t xml:space="preserve"> Popsaná situace platila v době zpracování analytické části IPRÚ Karlovy Vary.</w:t>
      </w:r>
    </w:p>
  </w:footnote>
  <w:footnote w:id="15">
    <w:p w14:paraId="48D031A6" w14:textId="77777777" w:rsidR="00442337" w:rsidRPr="009B2B44" w:rsidRDefault="00442337">
      <w:pPr>
        <w:pStyle w:val="Textpoznpodarou"/>
        <w:rPr>
          <w:i/>
        </w:rPr>
      </w:pPr>
      <w:r w:rsidRPr="006B2EBE">
        <w:rPr>
          <w:i/>
          <w:sz w:val="18"/>
        </w:rPr>
        <w:footnoteRef/>
      </w:r>
      <w:r w:rsidRPr="006B2EBE">
        <w:rPr>
          <w:i/>
          <w:sz w:val="18"/>
        </w:rPr>
        <w:t xml:space="preserve"> V současnosti je zpracovávaná koncepční a územní studie k podrobnému dopravnímu řešení dle požadavků Správy železniční dopravní cesty (SŽDC)</w:t>
      </w:r>
    </w:p>
  </w:footnote>
  <w:footnote w:id="16">
    <w:p w14:paraId="760D7874" w14:textId="77777777" w:rsidR="00442337" w:rsidRPr="004E38A6" w:rsidRDefault="00442337" w:rsidP="00561B34">
      <w:pPr>
        <w:pStyle w:val="Textpoznpodarou"/>
        <w:rPr>
          <w:rFonts w:cs="Times New Roman"/>
          <w:i/>
          <w:sz w:val="18"/>
        </w:rPr>
      </w:pPr>
      <w:r w:rsidRPr="004E38A6">
        <w:rPr>
          <w:rStyle w:val="Znakapoznpodarou"/>
          <w:rFonts w:cs="Times New Roman"/>
          <w:i/>
          <w:sz w:val="18"/>
        </w:rPr>
        <w:footnoteRef/>
      </w:r>
      <w:r w:rsidRPr="004E38A6">
        <w:rPr>
          <w:rFonts w:cs="Times New Roman"/>
          <w:i/>
          <w:sz w:val="18"/>
        </w:rPr>
        <w:t xml:space="preserve"> </w:t>
      </w:r>
      <w:r w:rsidRPr="004E38A6">
        <w:rPr>
          <w:rFonts w:cs="Times New Roman"/>
          <w:b/>
          <w:i/>
          <w:sz w:val="18"/>
        </w:rPr>
        <w:t>Směrodatná odchylka</w:t>
      </w:r>
      <w:r w:rsidRPr="004E38A6">
        <w:rPr>
          <w:rFonts w:cs="Times New Roman"/>
          <w:i/>
          <w:sz w:val="18"/>
        </w:rPr>
        <w:t xml:space="preserve"> = určuje míru odchýlení hodnot od jejich průměru; je rovna odmocnině z rozptylu a jedná se o kvadratický průměr odchylek hodnot daného indikátoru/znaku od jejich průměru. Je-li hodnota směrodatné odchylky nízká, jsou si prvky souboru většinově podobné; je-li vysoká, jsou prvky většinově odlišné.</w:t>
      </w:r>
    </w:p>
  </w:footnote>
  <w:footnote w:id="17">
    <w:p w14:paraId="7DD30175" w14:textId="77777777" w:rsidR="00442337" w:rsidRPr="004E38A6" w:rsidRDefault="00442337" w:rsidP="00561B34">
      <w:pPr>
        <w:pStyle w:val="Textpoznpodarou"/>
        <w:rPr>
          <w:rFonts w:cs="Times New Roman"/>
          <w:i/>
          <w:sz w:val="18"/>
        </w:rPr>
      </w:pPr>
      <w:r>
        <w:rPr>
          <w:rStyle w:val="Znakapoznpodarou"/>
        </w:rPr>
        <w:footnoteRef/>
      </w:r>
      <w:r>
        <w:t xml:space="preserve"> </w:t>
      </w:r>
      <w:r w:rsidRPr="004E38A6">
        <w:rPr>
          <w:rFonts w:cs="Times New Roman"/>
          <w:i/>
          <w:sz w:val="18"/>
        </w:rPr>
        <w:t xml:space="preserve">Při ohodnocování indikátorů jsou při aplikaci z-skóre vždy území s vyšší hodnotou daného indikátoru ohodnoceny lépe (vyšší hodnota daného indikátoru znamená vyšší hodnotu z-skóre). V případě, že je indikátor </w:t>
      </w:r>
      <w:r w:rsidRPr="004E38A6">
        <w:rPr>
          <w:rFonts w:cs="Times New Roman"/>
          <w:b/>
          <w:i/>
          <w:sz w:val="18"/>
        </w:rPr>
        <w:t>inverzní</w:t>
      </w:r>
      <w:r w:rsidRPr="004E38A6">
        <w:rPr>
          <w:rFonts w:cs="Times New Roman"/>
          <w:i/>
          <w:sz w:val="18"/>
        </w:rPr>
        <w:t>, tzn. čím vyšší hodnota, tím hůř (např. u nezaměstnanosti, podílu neobydlených bytů), nutno hodnoty indikátoru po převedení na z-skóre vynásobit hodnotou -1.</w:t>
      </w:r>
    </w:p>
    <w:p w14:paraId="22EBE782" w14:textId="77777777" w:rsidR="00442337" w:rsidRPr="004E38A6" w:rsidRDefault="00442337" w:rsidP="00561B34">
      <w:pPr>
        <w:pStyle w:val="Textpoznpodarou"/>
        <w:rPr>
          <w:rFonts w:cs="Times New Roman"/>
          <w:i/>
          <w:sz w:val="18"/>
        </w:rPr>
      </w:pPr>
      <w:r w:rsidRPr="004E38A6">
        <w:rPr>
          <w:rFonts w:cs="Times New Roman"/>
          <w:i/>
          <w:sz w:val="18"/>
        </w:rPr>
        <w:tab/>
        <w:t xml:space="preserve">To, zda je indikátor inverzní či nikoliv, je uvedeno v Tabulce 1: Přehled použitých ukazatelů v pravém sloupci. U toho indikátoru, kde je uvedeno </w:t>
      </w:r>
      <w:r w:rsidRPr="004E38A6">
        <w:rPr>
          <w:rFonts w:cs="Times New Roman"/>
          <w:b/>
          <w:i/>
          <w:sz w:val="18"/>
        </w:rPr>
        <w:t>+</w:t>
      </w:r>
      <w:r w:rsidRPr="004E38A6">
        <w:rPr>
          <w:rFonts w:cs="Times New Roman"/>
          <w:i/>
          <w:sz w:val="18"/>
        </w:rPr>
        <w:t xml:space="preserve">, platí, že čím vyšší hodnota, tím lepší situace a tudíž vyšší ohodnocení v rámci souhrnného indikátoru. U toho indikátoru, kde je uvedeno </w:t>
      </w:r>
      <w:r w:rsidRPr="004E38A6">
        <w:rPr>
          <w:rFonts w:cs="Times New Roman"/>
          <w:b/>
          <w:i/>
          <w:sz w:val="18"/>
        </w:rPr>
        <w:t>-</w:t>
      </w:r>
      <w:r w:rsidRPr="004E38A6">
        <w:rPr>
          <w:rFonts w:cs="Times New Roman"/>
          <w:i/>
          <w:sz w:val="18"/>
        </w:rPr>
        <w:t>, platí, že čím vyšší hodnota, tím horší situace a tudíž nižší ohodnocení v rámci souhrnného indikátoru.</w:t>
      </w:r>
    </w:p>
  </w:footnote>
  <w:footnote w:id="18">
    <w:p w14:paraId="4F1D1F65" w14:textId="77777777" w:rsidR="00442337" w:rsidRPr="00224FE2" w:rsidRDefault="00442337">
      <w:pPr>
        <w:pStyle w:val="Textpoznpodarou"/>
      </w:pPr>
      <w:r w:rsidRPr="00224FE2">
        <w:rPr>
          <w:rStyle w:val="Znakapoznpodarou"/>
        </w:rPr>
        <w:footnoteRef/>
      </w:r>
      <w:r w:rsidRPr="00224FE2">
        <w:t xml:space="preserve"> Hodnota indikátoru 60000 byla stanovena na základě ověření absorpční kapacity v území v rámci pracovních skupin při tvorbě integrované strategie. Hodnota zohledňuje skutečnost, že v případě karlovarské aglomerace se jedná o poměrně velmi problémový region s ohledem na sociální situaci (nízká vzdělanostní úroveň, růst počtu sociálně vyloučených lokalit apod. – více viz analytická část). Integrované řešení komplexních problémů v takto postiženém regionu vyžaduje výrazně intenzivnější míru intervence poskytované účastníkům oproti průměrnému stupni nasazení v ostatních regionech České republiky. Nastavená cílová hodnota také zohledňuje bagatelní podporu, tudíž není započítávána ta část cílové skupiny, která sice bude skutečným předmětem řešení v rámci realizovaných projektů, avšak s ohledem na parametry bagatelní podpory nebude vykazatelná. Průměrný propočet podpory na jednoho účastníka (splňujícího podmínky bagatelní podpory) činí v případě indikátoru 126.825 Kč z ESF.</w:t>
      </w:r>
    </w:p>
  </w:footnote>
  <w:footnote w:id="19">
    <w:p w14:paraId="2B4A563C" w14:textId="77777777" w:rsidR="00442337" w:rsidRDefault="00442337">
      <w:pPr>
        <w:pStyle w:val="Textpoznpodarou"/>
      </w:pPr>
      <w:r w:rsidRPr="00224FE2">
        <w:rPr>
          <w:rStyle w:val="Znakapoznpodarou"/>
        </w:rPr>
        <w:footnoteRef/>
      </w:r>
      <w:r w:rsidRPr="00224FE2">
        <w:t xml:space="preserve"> Hodnota indikátoru 62600 byla stanovena na základě ověření absorpční kapacity v území v rámci pracovních skupin při tvorbě integrované strategie. Hodnota zohledňuje skutečnost, že v případě karlovarské aglomerace se jedná o poměrně velmi problémový region s ohledem na sociální situaci (nízká vzdělanostní úroveň, růst počtu sociálně vyloučených lokalit apod. – více viz analytická část). Integrované řešení komplexních problémů v takto postiženém regionu vyžaduje výrazně intenzivnější míru intervence poskytované účastníkům oproti průměrnému stupni nasazení v ostatních regionech České republiky. Nastavená cílová hodnota také zohledňuje bagatelní podporu, tudíž není započítávána ta část cílové skupiny, která sice bude skutečným předmětem řešení v rámci realizovaných projektů, avšak s ohledem na parametry bagatelní podpory nebude vykazatelná. Průměrný propočet podpory na jednoho účastníka (splňujícího podmínky bagatelní podpory) činí v případě indikátoru 257.079 Kč z ESF.</w:t>
      </w:r>
    </w:p>
  </w:footnote>
  <w:footnote w:id="20">
    <w:p w14:paraId="5DDB0EE4" w14:textId="77777777" w:rsidR="00442337" w:rsidRPr="009A0A9A" w:rsidRDefault="00442337">
      <w:pPr>
        <w:pStyle w:val="Textpoznpodarou"/>
      </w:pPr>
      <w:r w:rsidRPr="00224FE2">
        <w:rPr>
          <w:rStyle w:val="Znakapoznpodarou"/>
        </w:rPr>
        <w:footnoteRef/>
      </w:r>
      <w:r w:rsidRPr="00224FE2">
        <w:t xml:space="preserve"> Jeden stálý úvazek sociálního pracovníka</w:t>
      </w:r>
      <w:r w:rsidRPr="003A416E">
        <w:t xml:space="preserve">; </w:t>
      </w:r>
      <w:r w:rsidRPr="00224FE2">
        <w:t>vazba na investiční projekt, který je plánován v druhé polovině programového období.</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69A5F" w14:textId="77777777" w:rsidR="00442337" w:rsidRDefault="00442337">
    <w:pPr>
      <w:pStyle w:val="Zhlav"/>
    </w:pPr>
    <w:r>
      <w:rPr>
        <w:noProof/>
        <w:lang w:eastAsia="cs-CZ"/>
      </w:rPr>
      <w:drawing>
        <wp:anchor distT="0" distB="0" distL="114300" distR="114300" simplePos="0" relativeHeight="251658240" behindDoc="0" locked="0" layoutInCell="1" allowOverlap="1" wp14:anchorId="235567D9" wp14:editId="1E7DBFDC">
          <wp:simplePos x="0" y="0"/>
          <wp:positionH relativeFrom="column">
            <wp:posOffset>13335</wp:posOffset>
          </wp:positionH>
          <wp:positionV relativeFrom="paragraph">
            <wp:posOffset>-358140</wp:posOffset>
          </wp:positionV>
          <wp:extent cx="5760720" cy="786130"/>
          <wp:effectExtent l="0" t="0" r="0" b="0"/>
          <wp:wrapNone/>
          <wp:docPr id="236" name="Obrázek 236" descr="Y:\02_PROCES\02_Zpracovavane_projekty\2014\2014_11_IPRU_Liberec\05_podkladove_materialy\OPTP_EU_texty - cz ba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02_PROCES\02_Zpracovavane_projekty\2014\2014_11_IPRU_Liberec\05_podkladove_materialy\OPTP_EU_texty - cz barva.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760720" cy="786130"/>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20678" w14:textId="77777777" w:rsidR="00442337" w:rsidRDefault="00442337">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FD194" w14:textId="77777777" w:rsidR="00442337" w:rsidRDefault="00442337" w:rsidP="00672FF3">
    <w:pPr>
      <w:pStyle w:val="Zhlav"/>
      <w:tabs>
        <w:tab w:val="center" w:pos="7002"/>
        <w:tab w:val="left" w:pos="10379"/>
        <w:tab w:val="right" w:pos="14002"/>
      </w:tabs>
      <w:spacing w:before="0"/>
    </w:pPr>
    <w:r>
      <w:tab/>
    </w:r>
    <w:r>
      <w:tab/>
    </w:r>
    <w:r>
      <w:tab/>
    </w:r>
    <w:r>
      <w:tab/>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DF1ECD" w14:textId="77777777" w:rsidR="00442337" w:rsidRDefault="00442337">
    <w:pPr>
      <w:pStyle w:val="Zhlav"/>
    </w:pPr>
    <w:r w:rsidRPr="001A38FF">
      <w:rPr>
        <w:noProof/>
        <w:lang w:eastAsia="cs-CZ"/>
      </w:rPr>
      <w:drawing>
        <wp:anchor distT="0" distB="0" distL="114300" distR="114300" simplePos="0" relativeHeight="251665408" behindDoc="1" locked="0" layoutInCell="1" allowOverlap="1" wp14:anchorId="59361C7C" wp14:editId="0BEF986B">
          <wp:simplePos x="0" y="0"/>
          <wp:positionH relativeFrom="column">
            <wp:posOffset>5360035</wp:posOffset>
          </wp:positionH>
          <wp:positionV relativeFrom="paragraph">
            <wp:posOffset>-450215</wp:posOffset>
          </wp:positionV>
          <wp:extent cx="3717925" cy="890270"/>
          <wp:effectExtent l="19050" t="0" r="0" b="0"/>
          <wp:wrapTight wrapText="bothSides">
            <wp:wrapPolygon edited="0">
              <wp:start x="-111" y="0"/>
              <wp:lineTo x="-111" y="21261"/>
              <wp:lineTo x="21582" y="21261"/>
              <wp:lineTo x="21582" y="0"/>
              <wp:lineTo x="-111" y="0"/>
            </wp:wrapPolygon>
          </wp:wrapTight>
          <wp:docPr id="160" name="obrázek 1" descr="C:\Users\subrt\AppData\Local\Microsoft\Windows\Temporary Internet Files\Content.Word\logo OPTP s ochr.zón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brt\AppData\Local\Microsoft\Windows\Temporary Internet Files\Content.Word\logo OPTP s ochr.zónou.png"/>
                  <pic:cNvPicPr>
                    <a:picLocks noChangeAspect="1" noChangeArrowheads="1"/>
                  </pic:cNvPicPr>
                </pic:nvPicPr>
                <pic:blipFill>
                  <a:blip r:embed="rId1"/>
                  <a:srcRect/>
                  <a:stretch>
                    <a:fillRect/>
                  </a:stretch>
                </pic:blipFill>
                <pic:spPr bwMode="auto">
                  <a:xfrm>
                    <a:off x="0" y="0"/>
                    <a:ext cx="3717925" cy="89027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11"/>
    <w:lvl w:ilvl="0">
      <w:start w:val="1"/>
      <w:numFmt w:val="decimal"/>
      <w:lvlText w:val="%1)"/>
      <w:lvlJc w:val="left"/>
      <w:pPr>
        <w:tabs>
          <w:tab w:val="num" w:pos="0"/>
        </w:tabs>
        <w:ind w:left="644" w:hanging="360"/>
      </w:pPr>
      <w:rPr>
        <w:szCs w:val="24"/>
      </w:rPr>
    </w:lvl>
  </w:abstractNum>
  <w:abstractNum w:abstractNumId="1" w15:restartNumberingAfterBreak="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2CD6"/>
    <w:multiLevelType w:val="hybridMultilevel"/>
    <w:tmpl w:val="000072AE"/>
    <w:lvl w:ilvl="0" w:tplc="00006952">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5F90"/>
    <w:multiLevelType w:val="hybridMultilevel"/>
    <w:tmpl w:val="00001649"/>
    <w:lvl w:ilvl="0" w:tplc="00006DF1">
      <w:start w:val="5"/>
      <w:numFmt w:val="decimal"/>
      <w:lvlText w:val="%1)"/>
      <w:lvlJc w:val="left"/>
      <w:pPr>
        <w:tabs>
          <w:tab w:val="num" w:pos="720"/>
        </w:tabs>
        <w:ind w:left="720" w:hanging="360"/>
      </w:pPr>
    </w:lvl>
    <w:lvl w:ilvl="1" w:tplc="00005AF1">
      <w:start w:val="5"/>
      <w:numFmt w:val="lowerRoman"/>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6784"/>
    <w:multiLevelType w:val="hybridMultilevel"/>
    <w:tmpl w:val="00004AE1"/>
    <w:lvl w:ilvl="0" w:tplc="00003D6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FF69E5"/>
    <w:multiLevelType w:val="hybridMultilevel"/>
    <w:tmpl w:val="7F0C8EE4"/>
    <w:lvl w:ilvl="0" w:tplc="52D2944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4810584"/>
    <w:multiLevelType w:val="hybridMultilevel"/>
    <w:tmpl w:val="FA7AB1AA"/>
    <w:lvl w:ilvl="0" w:tplc="7E24A39A">
      <w:start w:val="1"/>
      <w:numFmt w:val="decimal"/>
      <w:lvlText w:val="%1."/>
      <w:lvlJc w:val="left"/>
      <w:pPr>
        <w:ind w:left="720" w:hanging="360"/>
      </w:pPr>
      <w:rPr>
        <w:rFonts w:hint="default"/>
        <w:b/>
        <w:color w:val="D500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06286EC2"/>
    <w:multiLevelType w:val="hybridMultilevel"/>
    <w:tmpl w:val="C09479F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8CE6690"/>
    <w:multiLevelType w:val="hybridMultilevel"/>
    <w:tmpl w:val="49E09928"/>
    <w:lvl w:ilvl="0" w:tplc="0644D660">
      <w:start w:val="1"/>
      <w:numFmt w:val="bullet"/>
      <w:lvlText w:val=""/>
      <w:lvlJc w:val="left"/>
      <w:pPr>
        <w:ind w:left="720" w:hanging="360"/>
      </w:pPr>
      <w:rPr>
        <w:rFonts w:ascii="Wingdings" w:hAnsi="Wingdings" w:hint="default"/>
        <w:color w:val="C00000"/>
        <w:sz w:val="24"/>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C86303D"/>
    <w:multiLevelType w:val="hybridMultilevel"/>
    <w:tmpl w:val="4A2ABC4E"/>
    <w:lvl w:ilvl="0" w:tplc="7DD00AC4">
      <w:start w:val="1"/>
      <w:numFmt w:val="bullet"/>
      <w:lvlText w:val=""/>
      <w:lvlJc w:val="left"/>
      <w:pPr>
        <w:ind w:left="720" w:hanging="360"/>
      </w:pPr>
      <w:rPr>
        <w:rFonts w:ascii="Wingdings" w:hAnsi="Wingdings" w:hint="default"/>
        <w:color w:val="D500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DE11A18"/>
    <w:multiLevelType w:val="hybridMultilevel"/>
    <w:tmpl w:val="7B028DE4"/>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E11587C"/>
    <w:multiLevelType w:val="hybridMultilevel"/>
    <w:tmpl w:val="5A98D64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2656E8C"/>
    <w:multiLevelType w:val="hybridMultilevel"/>
    <w:tmpl w:val="F6468812"/>
    <w:lvl w:ilvl="0" w:tplc="04050005">
      <w:start w:val="1"/>
      <w:numFmt w:val="bullet"/>
      <w:lvlText w:val=""/>
      <w:lvlJc w:val="left"/>
      <w:pPr>
        <w:ind w:left="720" w:hanging="360"/>
      </w:pPr>
      <w:rPr>
        <w:rFonts w:ascii="Wingdings" w:hAnsi="Wingdings" w:hint="default"/>
        <w:b/>
        <w:color w:val="000000" w:themeColor="tex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5B97CB3"/>
    <w:multiLevelType w:val="hybridMultilevel"/>
    <w:tmpl w:val="A1AA7C42"/>
    <w:lvl w:ilvl="0" w:tplc="C4E87952">
      <w:start w:val="1"/>
      <w:numFmt w:val="bullet"/>
      <w:lvlText w:val=""/>
      <w:lvlJc w:val="left"/>
      <w:pPr>
        <w:ind w:left="1080" w:hanging="360"/>
      </w:pPr>
      <w:rPr>
        <w:rFonts w:ascii="Wingdings" w:hAnsi="Wingdings" w:hint="default"/>
        <w:color w:val="C0000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4" w15:restartNumberingAfterBreak="0">
    <w:nsid w:val="16416EC7"/>
    <w:multiLevelType w:val="multilevel"/>
    <w:tmpl w:val="34F635D8"/>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DAD1A8B"/>
    <w:multiLevelType w:val="hybridMultilevel"/>
    <w:tmpl w:val="DB5E4B3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1DC43191"/>
    <w:multiLevelType w:val="hybridMultilevel"/>
    <w:tmpl w:val="52D67002"/>
    <w:lvl w:ilvl="0" w:tplc="8ABA94F8">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1F343F61"/>
    <w:multiLevelType w:val="hybridMultilevel"/>
    <w:tmpl w:val="3ECC6426"/>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71D3014"/>
    <w:multiLevelType w:val="hybridMultilevel"/>
    <w:tmpl w:val="3AB24B08"/>
    <w:lvl w:ilvl="0" w:tplc="0512FB30">
      <w:start w:val="1"/>
      <w:numFmt w:val="bullet"/>
      <w:lvlText w:val=""/>
      <w:lvlJc w:val="left"/>
      <w:pPr>
        <w:ind w:left="1069" w:hanging="360"/>
      </w:pPr>
      <w:rPr>
        <w:rFonts w:ascii="Wingdings" w:hAnsi="Wingdings" w:hint="default"/>
        <w:b/>
        <w:color w:val="C00000"/>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9" w15:restartNumberingAfterBreak="0">
    <w:nsid w:val="2A427284"/>
    <w:multiLevelType w:val="multilevel"/>
    <w:tmpl w:val="1E4C93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2AE66D2C"/>
    <w:multiLevelType w:val="hybridMultilevel"/>
    <w:tmpl w:val="9864B276"/>
    <w:lvl w:ilvl="0" w:tplc="00064400">
      <w:start w:val="1"/>
      <w:numFmt w:val="decimal"/>
      <w:lvlText w:val="%1)"/>
      <w:lvlJc w:val="left"/>
      <w:pPr>
        <w:ind w:left="720" w:hanging="360"/>
      </w:pPr>
      <w:rPr>
        <w:rFonts w:hint="default"/>
        <w:b/>
        <w:i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2BA04CC1"/>
    <w:multiLevelType w:val="hybridMultilevel"/>
    <w:tmpl w:val="A7A271B4"/>
    <w:lvl w:ilvl="0" w:tplc="0512FB30">
      <w:start w:val="1"/>
      <w:numFmt w:val="bullet"/>
      <w:lvlText w:val=""/>
      <w:lvlJc w:val="left"/>
      <w:pPr>
        <w:ind w:left="1004" w:hanging="360"/>
      </w:pPr>
      <w:rPr>
        <w:rFonts w:ascii="Wingdings" w:hAnsi="Wingdings" w:hint="default"/>
        <w:b/>
        <w:color w:val="C00000"/>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22" w15:restartNumberingAfterBreak="0">
    <w:nsid w:val="2C963FA7"/>
    <w:multiLevelType w:val="hybridMultilevel"/>
    <w:tmpl w:val="692C1B64"/>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09753D6"/>
    <w:multiLevelType w:val="hybridMultilevel"/>
    <w:tmpl w:val="306266A8"/>
    <w:lvl w:ilvl="0" w:tplc="E0580F08">
      <w:start w:val="1"/>
      <w:numFmt w:val="bullet"/>
      <w:lvlText w:val=""/>
      <w:lvlJc w:val="left"/>
      <w:pPr>
        <w:tabs>
          <w:tab w:val="num" w:pos="720"/>
        </w:tabs>
        <w:ind w:left="720" w:hanging="360"/>
      </w:pPr>
      <w:rPr>
        <w:rFonts w:ascii="Wingdings" w:hAnsi="Wingdings" w:hint="default"/>
        <w:color w:val="C00000"/>
        <w:sz w:val="32"/>
      </w:rPr>
    </w:lvl>
    <w:lvl w:ilvl="1" w:tplc="DFC0779E" w:tentative="1">
      <w:start w:val="1"/>
      <w:numFmt w:val="bullet"/>
      <w:lvlText w:val=""/>
      <w:lvlJc w:val="left"/>
      <w:pPr>
        <w:tabs>
          <w:tab w:val="num" w:pos="1440"/>
        </w:tabs>
        <w:ind w:left="1440" w:hanging="360"/>
      </w:pPr>
      <w:rPr>
        <w:rFonts w:ascii="Wingdings" w:hAnsi="Wingdings" w:hint="default"/>
      </w:rPr>
    </w:lvl>
    <w:lvl w:ilvl="2" w:tplc="77407622" w:tentative="1">
      <w:start w:val="1"/>
      <w:numFmt w:val="bullet"/>
      <w:lvlText w:val=""/>
      <w:lvlJc w:val="left"/>
      <w:pPr>
        <w:tabs>
          <w:tab w:val="num" w:pos="2160"/>
        </w:tabs>
        <w:ind w:left="2160" w:hanging="360"/>
      </w:pPr>
      <w:rPr>
        <w:rFonts w:ascii="Wingdings" w:hAnsi="Wingdings" w:hint="default"/>
      </w:rPr>
    </w:lvl>
    <w:lvl w:ilvl="3" w:tplc="5970B6B8" w:tentative="1">
      <w:start w:val="1"/>
      <w:numFmt w:val="bullet"/>
      <w:lvlText w:val=""/>
      <w:lvlJc w:val="left"/>
      <w:pPr>
        <w:tabs>
          <w:tab w:val="num" w:pos="2880"/>
        </w:tabs>
        <w:ind w:left="2880" w:hanging="360"/>
      </w:pPr>
      <w:rPr>
        <w:rFonts w:ascii="Wingdings" w:hAnsi="Wingdings" w:hint="default"/>
      </w:rPr>
    </w:lvl>
    <w:lvl w:ilvl="4" w:tplc="622C9CCA" w:tentative="1">
      <w:start w:val="1"/>
      <w:numFmt w:val="bullet"/>
      <w:lvlText w:val=""/>
      <w:lvlJc w:val="left"/>
      <w:pPr>
        <w:tabs>
          <w:tab w:val="num" w:pos="3600"/>
        </w:tabs>
        <w:ind w:left="3600" w:hanging="360"/>
      </w:pPr>
      <w:rPr>
        <w:rFonts w:ascii="Wingdings" w:hAnsi="Wingdings" w:hint="default"/>
      </w:rPr>
    </w:lvl>
    <w:lvl w:ilvl="5" w:tplc="9EA0F59A" w:tentative="1">
      <w:start w:val="1"/>
      <w:numFmt w:val="bullet"/>
      <w:lvlText w:val=""/>
      <w:lvlJc w:val="left"/>
      <w:pPr>
        <w:tabs>
          <w:tab w:val="num" w:pos="4320"/>
        </w:tabs>
        <w:ind w:left="4320" w:hanging="360"/>
      </w:pPr>
      <w:rPr>
        <w:rFonts w:ascii="Wingdings" w:hAnsi="Wingdings" w:hint="default"/>
      </w:rPr>
    </w:lvl>
    <w:lvl w:ilvl="6" w:tplc="9ABA7A52" w:tentative="1">
      <w:start w:val="1"/>
      <w:numFmt w:val="bullet"/>
      <w:lvlText w:val=""/>
      <w:lvlJc w:val="left"/>
      <w:pPr>
        <w:tabs>
          <w:tab w:val="num" w:pos="5040"/>
        </w:tabs>
        <w:ind w:left="5040" w:hanging="360"/>
      </w:pPr>
      <w:rPr>
        <w:rFonts w:ascii="Wingdings" w:hAnsi="Wingdings" w:hint="default"/>
      </w:rPr>
    </w:lvl>
    <w:lvl w:ilvl="7" w:tplc="3A0E8A7C" w:tentative="1">
      <w:start w:val="1"/>
      <w:numFmt w:val="bullet"/>
      <w:lvlText w:val=""/>
      <w:lvlJc w:val="left"/>
      <w:pPr>
        <w:tabs>
          <w:tab w:val="num" w:pos="5760"/>
        </w:tabs>
        <w:ind w:left="5760" w:hanging="360"/>
      </w:pPr>
      <w:rPr>
        <w:rFonts w:ascii="Wingdings" w:hAnsi="Wingdings" w:hint="default"/>
      </w:rPr>
    </w:lvl>
    <w:lvl w:ilvl="8" w:tplc="2F60D33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19F6FE9"/>
    <w:multiLevelType w:val="hybridMultilevel"/>
    <w:tmpl w:val="66008684"/>
    <w:lvl w:ilvl="0" w:tplc="DB40CEA6">
      <w:start w:val="1"/>
      <w:numFmt w:val="decimal"/>
      <w:lvlText w:val="%1."/>
      <w:lvlJc w:val="left"/>
      <w:pPr>
        <w:ind w:left="1077" w:hanging="360"/>
      </w:pPr>
      <w:rPr>
        <w:b/>
      </w:rPr>
    </w:lvl>
    <w:lvl w:ilvl="1" w:tplc="04050019" w:tentative="1">
      <w:start w:val="1"/>
      <w:numFmt w:val="lowerLetter"/>
      <w:lvlText w:val="%2."/>
      <w:lvlJc w:val="left"/>
      <w:pPr>
        <w:ind w:left="1797" w:hanging="360"/>
      </w:pPr>
    </w:lvl>
    <w:lvl w:ilvl="2" w:tplc="0405001B" w:tentative="1">
      <w:start w:val="1"/>
      <w:numFmt w:val="lowerRoman"/>
      <w:lvlText w:val="%3."/>
      <w:lvlJc w:val="right"/>
      <w:pPr>
        <w:ind w:left="2517" w:hanging="180"/>
      </w:pPr>
    </w:lvl>
    <w:lvl w:ilvl="3" w:tplc="0405000F" w:tentative="1">
      <w:start w:val="1"/>
      <w:numFmt w:val="decimal"/>
      <w:lvlText w:val="%4."/>
      <w:lvlJc w:val="left"/>
      <w:pPr>
        <w:ind w:left="3237" w:hanging="360"/>
      </w:pPr>
    </w:lvl>
    <w:lvl w:ilvl="4" w:tplc="04050019" w:tentative="1">
      <w:start w:val="1"/>
      <w:numFmt w:val="lowerLetter"/>
      <w:lvlText w:val="%5."/>
      <w:lvlJc w:val="left"/>
      <w:pPr>
        <w:ind w:left="3957" w:hanging="360"/>
      </w:pPr>
    </w:lvl>
    <w:lvl w:ilvl="5" w:tplc="0405001B" w:tentative="1">
      <w:start w:val="1"/>
      <w:numFmt w:val="lowerRoman"/>
      <w:lvlText w:val="%6."/>
      <w:lvlJc w:val="right"/>
      <w:pPr>
        <w:ind w:left="4677" w:hanging="180"/>
      </w:pPr>
    </w:lvl>
    <w:lvl w:ilvl="6" w:tplc="0405000F" w:tentative="1">
      <w:start w:val="1"/>
      <w:numFmt w:val="decimal"/>
      <w:lvlText w:val="%7."/>
      <w:lvlJc w:val="left"/>
      <w:pPr>
        <w:ind w:left="5397" w:hanging="360"/>
      </w:pPr>
    </w:lvl>
    <w:lvl w:ilvl="7" w:tplc="04050019" w:tentative="1">
      <w:start w:val="1"/>
      <w:numFmt w:val="lowerLetter"/>
      <w:lvlText w:val="%8."/>
      <w:lvlJc w:val="left"/>
      <w:pPr>
        <w:ind w:left="6117" w:hanging="360"/>
      </w:pPr>
    </w:lvl>
    <w:lvl w:ilvl="8" w:tplc="0405001B" w:tentative="1">
      <w:start w:val="1"/>
      <w:numFmt w:val="lowerRoman"/>
      <w:lvlText w:val="%9."/>
      <w:lvlJc w:val="right"/>
      <w:pPr>
        <w:ind w:left="6837" w:hanging="180"/>
      </w:pPr>
    </w:lvl>
  </w:abstractNum>
  <w:abstractNum w:abstractNumId="25" w15:restartNumberingAfterBreak="0">
    <w:nsid w:val="35122C40"/>
    <w:multiLevelType w:val="hybridMultilevel"/>
    <w:tmpl w:val="B9FA1DC0"/>
    <w:lvl w:ilvl="0" w:tplc="7EF6104A">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37D51896"/>
    <w:multiLevelType w:val="hybridMultilevel"/>
    <w:tmpl w:val="B8BCA7DE"/>
    <w:lvl w:ilvl="0" w:tplc="69F086A6">
      <w:numFmt w:val="bullet"/>
      <w:lvlText w:val="-"/>
      <w:lvlJc w:val="left"/>
      <w:pPr>
        <w:ind w:left="720" w:hanging="360"/>
      </w:pPr>
      <w:rPr>
        <w:rFonts w:ascii="Calibri" w:eastAsia="Times New Roman" w:hAnsi="Calibri" w:cs="Times New Roman"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7DC1FC4"/>
    <w:multiLevelType w:val="hybridMultilevel"/>
    <w:tmpl w:val="9482B802"/>
    <w:lvl w:ilvl="0" w:tplc="200248E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3AE22F1D"/>
    <w:multiLevelType w:val="multilevel"/>
    <w:tmpl w:val="3EF0DB6C"/>
    <w:lvl w:ilvl="0">
      <w:start w:val="1"/>
      <w:numFmt w:val="decimal"/>
      <w:pStyle w:val="H1"/>
      <w:lvlText w:val="%1."/>
      <w:lvlJc w:val="left"/>
      <w:pPr>
        <w:ind w:left="360" w:hanging="360"/>
      </w:pPr>
      <w:rPr>
        <w:rFonts w:hint="default"/>
      </w:rPr>
    </w:lvl>
    <w:lvl w:ilvl="1">
      <w:start w:val="1"/>
      <w:numFmt w:val="decimal"/>
      <w:pStyle w:val="Nadpis2"/>
      <w:lvlText w:val="%1.%2"/>
      <w:lvlJc w:val="left"/>
      <w:pPr>
        <w:ind w:left="360" w:hanging="360"/>
      </w:pPr>
      <w:rPr>
        <w:rFonts w:ascii="Times New Roman" w:hAnsi="Times New Roman"/>
        <w:b w:val="0"/>
        <w:bCs w:val="0"/>
        <w:i w:val="0"/>
        <w:iCs w:val="0"/>
        <w:caps w:val="0"/>
        <w:smallCaps w:val="0"/>
        <w:strike w:val="0"/>
        <w:dstrike w:val="0"/>
        <w:noProof w:val="0"/>
        <w:vanish w:val="0"/>
        <w:spacing w:val="0"/>
        <w:kern w:val="0"/>
        <w:position w:val="0"/>
        <w:u w:val="none"/>
        <w:vertAlign w:val="baseline"/>
        <w:em w:val="none"/>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color w:val="C0000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AE47142"/>
    <w:multiLevelType w:val="hybridMultilevel"/>
    <w:tmpl w:val="957087C2"/>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30" w15:restartNumberingAfterBreak="0">
    <w:nsid w:val="3EA9114F"/>
    <w:multiLevelType w:val="hybridMultilevel"/>
    <w:tmpl w:val="1E201CEA"/>
    <w:lvl w:ilvl="0" w:tplc="E0580F08">
      <w:start w:val="1"/>
      <w:numFmt w:val="bullet"/>
      <w:lvlText w:val=""/>
      <w:lvlJc w:val="left"/>
      <w:pPr>
        <w:ind w:left="720" w:hanging="360"/>
      </w:pPr>
      <w:rPr>
        <w:rFonts w:ascii="Wingdings" w:hAnsi="Wingdings" w:hint="default"/>
        <w:color w:val="C00000"/>
        <w:sz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3EED498A"/>
    <w:multiLevelType w:val="hybridMultilevel"/>
    <w:tmpl w:val="3F121FCC"/>
    <w:lvl w:ilvl="0" w:tplc="3BC8ED4C">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44687D46"/>
    <w:multiLevelType w:val="hybridMultilevel"/>
    <w:tmpl w:val="77C8B144"/>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488D7FC6"/>
    <w:multiLevelType w:val="hybridMultilevel"/>
    <w:tmpl w:val="4AA61042"/>
    <w:lvl w:ilvl="0" w:tplc="E0580F08">
      <w:start w:val="1"/>
      <w:numFmt w:val="bullet"/>
      <w:lvlText w:val=""/>
      <w:lvlJc w:val="left"/>
      <w:pPr>
        <w:ind w:left="720" w:hanging="360"/>
      </w:pPr>
      <w:rPr>
        <w:rFonts w:ascii="Wingdings" w:hAnsi="Wingdings" w:hint="default"/>
        <w:color w:val="C00000"/>
        <w:sz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48DC5AAF"/>
    <w:multiLevelType w:val="hybridMultilevel"/>
    <w:tmpl w:val="4D1CBB20"/>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4A5B4341"/>
    <w:multiLevelType w:val="hybridMultilevel"/>
    <w:tmpl w:val="D340C8C0"/>
    <w:lvl w:ilvl="0" w:tplc="04050001">
      <w:start w:val="1"/>
      <w:numFmt w:val="bullet"/>
      <w:lvlText w:val="-"/>
      <w:lvlJc w:val="left"/>
      <w:pPr>
        <w:ind w:left="720" w:hanging="360"/>
      </w:pPr>
      <w:rPr>
        <w:rFonts w:ascii="Calibri" w:eastAsiaTheme="minorHAnsi" w:hAnsi="Calibri" w:cstheme="minorBidi" w:hint="default"/>
      </w:rPr>
    </w:lvl>
    <w:lvl w:ilvl="1" w:tplc="04050003">
      <w:start w:val="1"/>
      <w:numFmt w:val="bullet"/>
      <w:lvlText w:val="o"/>
      <w:lvlJc w:val="left"/>
      <w:pPr>
        <w:ind w:left="1440" w:hanging="360"/>
      </w:pPr>
      <w:rPr>
        <w:rFonts w:ascii="Courier New" w:hAnsi="Courier New" w:cs="Symbo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Symbol"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Symbol"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4B233FD3"/>
    <w:multiLevelType w:val="hybridMultilevel"/>
    <w:tmpl w:val="5FC0CD54"/>
    <w:lvl w:ilvl="0" w:tplc="200248E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4E0C5713"/>
    <w:multiLevelType w:val="hybridMultilevel"/>
    <w:tmpl w:val="FAE23B74"/>
    <w:lvl w:ilvl="0" w:tplc="512EC264">
      <w:start w:val="1"/>
      <w:numFmt w:val="decimal"/>
      <w:lvlText w:val="%1)"/>
      <w:lvlJc w:val="left"/>
      <w:pPr>
        <w:ind w:left="720" w:hanging="360"/>
      </w:pPr>
      <w:rPr>
        <w:rFonts w:hint="default"/>
        <w:b/>
        <w:i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5029064F"/>
    <w:multiLevelType w:val="hybridMultilevel"/>
    <w:tmpl w:val="1C2ACAB8"/>
    <w:lvl w:ilvl="0" w:tplc="83CA3B74">
      <w:start w:val="1"/>
      <w:numFmt w:val="bullet"/>
      <w:lvlText w:val="•"/>
      <w:lvlJc w:val="left"/>
      <w:pPr>
        <w:tabs>
          <w:tab w:val="num" w:pos="720"/>
        </w:tabs>
        <w:ind w:left="720" w:hanging="360"/>
      </w:pPr>
      <w:rPr>
        <w:rFonts w:ascii="Arial" w:hAnsi="Arial" w:hint="default"/>
      </w:rPr>
    </w:lvl>
    <w:lvl w:ilvl="1" w:tplc="9F12253E">
      <w:start w:val="1"/>
      <w:numFmt w:val="bullet"/>
      <w:lvlText w:val=""/>
      <w:lvlJc w:val="left"/>
      <w:pPr>
        <w:tabs>
          <w:tab w:val="num" w:pos="1440"/>
        </w:tabs>
        <w:ind w:left="1440" w:hanging="360"/>
      </w:pPr>
      <w:rPr>
        <w:rFonts w:ascii="Wingdings" w:hAnsi="Wingdings" w:hint="default"/>
        <w:color w:val="auto"/>
        <w:sz w:val="24"/>
      </w:rPr>
    </w:lvl>
    <w:lvl w:ilvl="2" w:tplc="F0825E82" w:tentative="1">
      <w:start w:val="1"/>
      <w:numFmt w:val="bullet"/>
      <w:lvlText w:val="•"/>
      <w:lvlJc w:val="left"/>
      <w:pPr>
        <w:tabs>
          <w:tab w:val="num" w:pos="2160"/>
        </w:tabs>
        <w:ind w:left="2160" w:hanging="360"/>
      </w:pPr>
      <w:rPr>
        <w:rFonts w:ascii="Arial" w:hAnsi="Arial" w:hint="default"/>
      </w:rPr>
    </w:lvl>
    <w:lvl w:ilvl="3" w:tplc="1BA00EDC" w:tentative="1">
      <w:start w:val="1"/>
      <w:numFmt w:val="bullet"/>
      <w:lvlText w:val="•"/>
      <w:lvlJc w:val="left"/>
      <w:pPr>
        <w:tabs>
          <w:tab w:val="num" w:pos="2880"/>
        </w:tabs>
        <w:ind w:left="2880" w:hanging="360"/>
      </w:pPr>
      <w:rPr>
        <w:rFonts w:ascii="Arial" w:hAnsi="Arial" w:hint="default"/>
      </w:rPr>
    </w:lvl>
    <w:lvl w:ilvl="4" w:tplc="860046D6" w:tentative="1">
      <w:start w:val="1"/>
      <w:numFmt w:val="bullet"/>
      <w:lvlText w:val="•"/>
      <w:lvlJc w:val="left"/>
      <w:pPr>
        <w:tabs>
          <w:tab w:val="num" w:pos="3600"/>
        </w:tabs>
        <w:ind w:left="3600" w:hanging="360"/>
      </w:pPr>
      <w:rPr>
        <w:rFonts w:ascii="Arial" w:hAnsi="Arial" w:hint="default"/>
      </w:rPr>
    </w:lvl>
    <w:lvl w:ilvl="5" w:tplc="D18EDCA6" w:tentative="1">
      <w:start w:val="1"/>
      <w:numFmt w:val="bullet"/>
      <w:lvlText w:val="•"/>
      <w:lvlJc w:val="left"/>
      <w:pPr>
        <w:tabs>
          <w:tab w:val="num" w:pos="4320"/>
        </w:tabs>
        <w:ind w:left="4320" w:hanging="360"/>
      </w:pPr>
      <w:rPr>
        <w:rFonts w:ascii="Arial" w:hAnsi="Arial" w:hint="default"/>
      </w:rPr>
    </w:lvl>
    <w:lvl w:ilvl="6" w:tplc="8458A492" w:tentative="1">
      <w:start w:val="1"/>
      <w:numFmt w:val="bullet"/>
      <w:lvlText w:val="•"/>
      <w:lvlJc w:val="left"/>
      <w:pPr>
        <w:tabs>
          <w:tab w:val="num" w:pos="5040"/>
        </w:tabs>
        <w:ind w:left="5040" w:hanging="360"/>
      </w:pPr>
      <w:rPr>
        <w:rFonts w:ascii="Arial" w:hAnsi="Arial" w:hint="default"/>
      </w:rPr>
    </w:lvl>
    <w:lvl w:ilvl="7" w:tplc="DF8A4E3E" w:tentative="1">
      <w:start w:val="1"/>
      <w:numFmt w:val="bullet"/>
      <w:lvlText w:val="•"/>
      <w:lvlJc w:val="left"/>
      <w:pPr>
        <w:tabs>
          <w:tab w:val="num" w:pos="5760"/>
        </w:tabs>
        <w:ind w:left="5760" w:hanging="360"/>
      </w:pPr>
      <w:rPr>
        <w:rFonts w:ascii="Arial" w:hAnsi="Arial" w:hint="default"/>
      </w:rPr>
    </w:lvl>
    <w:lvl w:ilvl="8" w:tplc="0A0607D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1F208C9"/>
    <w:multiLevelType w:val="hybridMultilevel"/>
    <w:tmpl w:val="53D0DFFA"/>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52380077"/>
    <w:multiLevelType w:val="hybridMultilevel"/>
    <w:tmpl w:val="0352C6C0"/>
    <w:lvl w:ilvl="0" w:tplc="50D8F19A">
      <w:start w:val="3"/>
      <w:numFmt w:val="bullet"/>
      <w:lvlText w:val="-"/>
      <w:lvlJc w:val="left"/>
      <w:pPr>
        <w:ind w:left="108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1" w15:restartNumberingAfterBreak="0">
    <w:nsid w:val="56D27EF8"/>
    <w:multiLevelType w:val="hybridMultilevel"/>
    <w:tmpl w:val="29A29B20"/>
    <w:lvl w:ilvl="0" w:tplc="B7664E1E">
      <w:start w:val="1"/>
      <w:numFmt w:val="bullet"/>
      <w:lvlText w:val=""/>
      <w:lvlJc w:val="left"/>
      <w:pPr>
        <w:ind w:left="720" w:hanging="360"/>
      </w:pPr>
      <w:rPr>
        <w:rFonts w:ascii="Wingdings" w:hAnsi="Wingdings" w:hint="default"/>
        <w:color w:val="D50032"/>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5A1E7EAE"/>
    <w:multiLevelType w:val="hybridMultilevel"/>
    <w:tmpl w:val="7A0EC954"/>
    <w:lvl w:ilvl="0" w:tplc="1D5CCB44">
      <w:start w:val="1"/>
      <w:numFmt w:val="decimal"/>
      <w:lvlText w:val="%1."/>
      <w:lvlJc w:val="left"/>
      <w:pPr>
        <w:ind w:left="1077" w:hanging="360"/>
      </w:pPr>
      <w:rPr>
        <w:b/>
      </w:rPr>
    </w:lvl>
    <w:lvl w:ilvl="1" w:tplc="04050019" w:tentative="1">
      <w:start w:val="1"/>
      <w:numFmt w:val="lowerLetter"/>
      <w:lvlText w:val="%2."/>
      <w:lvlJc w:val="left"/>
      <w:pPr>
        <w:ind w:left="1797" w:hanging="360"/>
      </w:pPr>
    </w:lvl>
    <w:lvl w:ilvl="2" w:tplc="0405001B" w:tentative="1">
      <w:start w:val="1"/>
      <w:numFmt w:val="lowerRoman"/>
      <w:lvlText w:val="%3."/>
      <w:lvlJc w:val="right"/>
      <w:pPr>
        <w:ind w:left="2517" w:hanging="180"/>
      </w:pPr>
    </w:lvl>
    <w:lvl w:ilvl="3" w:tplc="0405000F" w:tentative="1">
      <w:start w:val="1"/>
      <w:numFmt w:val="decimal"/>
      <w:lvlText w:val="%4."/>
      <w:lvlJc w:val="left"/>
      <w:pPr>
        <w:ind w:left="3237" w:hanging="360"/>
      </w:pPr>
    </w:lvl>
    <w:lvl w:ilvl="4" w:tplc="04050019" w:tentative="1">
      <w:start w:val="1"/>
      <w:numFmt w:val="lowerLetter"/>
      <w:lvlText w:val="%5."/>
      <w:lvlJc w:val="left"/>
      <w:pPr>
        <w:ind w:left="3957" w:hanging="360"/>
      </w:pPr>
    </w:lvl>
    <w:lvl w:ilvl="5" w:tplc="0405001B" w:tentative="1">
      <w:start w:val="1"/>
      <w:numFmt w:val="lowerRoman"/>
      <w:lvlText w:val="%6."/>
      <w:lvlJc w:val="right"/>
      <w:pPr>
        <w:ind w:left="4677" w:hanging="180"/>
      </w:pPr>
    </w:lvl>
    <w:lvl w:ilvl="6" w:tplc="0405000F" w:tentative="1">
      <w:start w:val="1"/>
      <w:numFmt w:val="decimal"/>
      <w:lvlText w:val="%7."/>
      <w:lvlJc w:val="left"/>
      <w:pPr>
        <w:ind w:left="5397" w:hanging="360"/>
      </w:pPr>
    </w:lvl>
    <w:lvl w:ilvl="7" w:tplc="04050019" w:tentative="1">
      <w:start w:val="1"/>
      <w:numFmt w:val="lowerLetter"/>
      <w:lvlText w:val="%8."/>
      <w:lvlJc w:val="left"/>
      <w:pPr>
        <w:ind w:left="6117" w:hanging="360"/>
      </w:pPr>
    </w:lvl>
    <w:lvl w:ilvl="8" w:tplc="0405001B" w:tentative="1">
      <w:start w:val="1"/>
      <w:numFmt w:val="lowerRoman"/>
      <w:lvlText w:val="%9."/>
      <w:lvlJc w:val="right"/>
      <w:pPr>
        <w:ind w:left="6837" w:hanging="180"/>
      </w:pPr>
    </w:lvl>
  </w:abstractNum>
  <w:abstractNum w:abstractNumId="43" w15:restartNumberingAfterBreak="0">
    <w:nsid w:val="5A7C0C8F"/>
    <w:multiLevelType w:val="hybridMultilevel"/>
    <w:tmpl w:val="6ECCF1E8"/>
    <w:lvl w:ilvl="0" w:tplc="E4147234">
      <w:start w:val="1"/>
      <w:numFmt w:val="decimal"/>
      <w:lvlText w:val="%1)"/>
      <w:lvlJc w:val="left"/>
      <w:pPr>
        <w:ind w:left="720" w:hanging="360"/>
      </w:pPr>
      <w:rPr>
        <w:rFonts w:hint="default"/>
        <w:b/>
        <w:color w:val="D5003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5C0D22FD"/>
    <w:multiLevelType w:val="hybridMultilevel"/>
    <w:tmpl w:val="E2A42FBC"/>
    <w:lvl w:ilvl="0" w:tplc="52D2944E">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5E594B34"/>
    <w:multiLevelType w:val="hybridMultilevel"/>
    <w:tmpl w:val="041266E6"/>
    <w:lvl w:ilvl="0" w:tplc="0512FB30">
      <w:start w:val="1"/>
      <w:numFmt w:val="bullet"/>
      <w:lvlText w:val=""/>
      <w:lvlJc w:val="left"/>
      <w:pPr>
        <w:ind w:left="720" w:hanging="360"/>
      </w:pPr>
      <w:rPr>
        <w:rFonts w:ascii="Wingdings" w:hAnsi="Wingdings" w:hint="default"/>
        <w:b/>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60BD0EBC"/>
    <w:multiLevelType w:val="hybridMultilevel"/>
    <w:tmpl w:val="FC109902"/>
    <w:lvl w:ilvl="0" w:tplc="200248E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63A465FE"/>
    <w:multiLevelType w:val="hybridMultilevel"/>
    <w:tmpl w:val="24960E3C"/>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63B56464"/>
    <w:multiLevelType w:val="hybridMultilevel"/>
    <w:tmpl w:val="4EA2FB5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50" w15:restartNumberingAfterBreak="0">
    <w:nsid w:val="671E46B3"/>
    <w:multiLevelType w:val="hybridMultilevel"/>
    <w:tmpl w:val="19AADFE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67ED3F09"/>
    <w:multiLevelType w:val="hybridMultilevel"/>
    <w:tmpl w:val="EA323E3E"/>
    <w:lvl w:ilvl="0" w:tplc="E0580F08">
      <w:start w:val="1"/>
      <w:numFmt w:val="bullet"/>
      <w:lvlText w:val=""/>
      <w:lvlJc w:val="left"/>
      <w:pPr>
        <w:ind w:left="720" w:hanging="360"/>
      </w:pPr>
      <w:rPr>
        <w:rFonts w:ascii="Wingdings" w:hAnsi="Wingdings" w:hint="default"/>
        <w:color w:val="C00000"/>
        <w:sz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6A714324"/>
    <w:multiLevelType w:val="hybridMultilevel"/>
    <w:tmpl w:val="F7A4F90E"/>
    <w:lvl w:ilvl="0" w:tplc="200248E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6D4537D1"/>
    <w:multiLevelType w:val="hybridMultilevel"/>
    <w:tmpl w:val="05A4C804"/>
    <w:lvl w:ilvl="0" w:tplc="04050005">
      <w:start w:val="1"/>
      <w:numFmt w:val="bullet"/>
      <w:lvlText w:val=""/>
      <w:lvlJc w:val="left"/>
      <w:pPr>
        <w:ind w:left="851" w:hanging="360"/>
      </w:pPr>
      <w:rPr>
        <w:rFonts w:ascii="Wingdings" w:hAnsi="Wingdings" w:hint="default"/>
      </w:rPr>
    </w:lvl>
    <w:lvl w:ilvl="1" w:tplc="04050003" w:tentative="1">
      <w:start w:val="1"/>
      <w:numFmt w:val="bullet"/>
      <w:lvlText w:val="o"/>
      <w:lvlJc w:val="left"/>
      <w:pPr>
        <w:ind w:left="1571" w:hanging="360"/>
      </w:pPr>
      <w:rPr>
        <w:rFonts w:ascii="Courier New" w:hAnsi="Courier New" w:cs="Courier New" w:hint="default"/>
      </w:rPr>
    </w:lvl>
    <w:lvl w:ilvl="2" w:tplc="04050005" w:tentative="1">
      <w:start w:val="1"/>
      <w:numFmt w:val="bullet"/>
      <w:lvlText w:val=""/>
      <w:lvlJc w:val="left"/>
      <w:pPr>
        <w:ind w:left="2291" w:hanging="360"/>
      </w:pPr>
      <w:rPr>
        <w:rFonts w:ascii="Wingdings" w:hAnsi="Wingdings" w:hint="default"/>
      </w:rPr>
    </w:lvl>
    <w:lvl w:ilvl="3" w:tplc="04050001" w:tentative="1">
      <w:start w:val="1"/>
      <w:numFmt w:val="bullet"/>
      <w:lvlText w:val=""/>
      <w:lvlJc w:val="left"/>
      <w:pPr>
        <w:ind w:left="3011" w:hanging="360"/>
      </w:pPr>
      <w:rPr>
        <w:rFonts w:ascii="Symbol" w:hAnsi="Symbol" w:hint="default"/>
      </w:rPr>
    </w:lvl>
    <w:lvl w:ilvl="4" w:tplc="04050003" w:tentative="1">
      <w:start w:val="1"/>
      <w:numFmt w:val="bullet"/>
      <w:lvlText w:val="o"/>
      <w:lvlJc w:val="left"/>
      <w:pPr>
        <w:ind w:left="3731" w:hanging="360"/>
      </w:pPr>
      <w:rPr>
        <w:rFonts w:ascii="Courier New" w:hAnsi="Courier New" w:cs="Courier New" w:hint="default"/>
      </w:rPr>
    </w:lvl>
    <w:lvl w:ilvl="5" w:tplc="04050005" w:tentative="1">
      <w:start w:val="1"/>
      <w:numFmt w:val="bullet"/>
      <w:lvlText w:val=""/>
      <w:lvlJc w:val="left"/>
      <w:pPr>
        <w:ind w:left="4451" w:hanging="360"/>
      </w:pPr>
      <w:rPr>
        <w:rFonts w:ascii="Wingdings" w:hAnsi="Wingdings" w:hint="default"/>
      </w:rPr>
    </w:lvl>
    <w:lvl w:ilvl="6" w:tplc="04050001" w:tentative="1">
      <w:start w:val="1"/>
      <w:numFmt w:val="bullet"/>
      <w:lvlText w:val=""/>
      <w:lvlJc w:val="left"/>
      <w:pPr>
        <w:ind w:left="5171" w:hanging="360"/>
      </w:pPr>
      <w:rPr>
        <w:rFonts w:ascii="Symbol" w:hAnsi="Symbol" w:hint="default"/>
      </w:rPr>
    </w:lvl>
    <w:lvl w:ilvl="7" w:tplc="04050003" w:tentative="1">
      <w:start w:val="1"/>
      <w:numFmt w:val="bullet"/>
      <w:lvlText w:val="o"/>
      <w:lvlJc w:val="left"/>
      <w:pPr>
        <w:ind w:left="5891" w:hanging="360"/>
      </w:pPr>
      <w:rPr>
        <w:rFonts w:ascii="Courier New" w:hAnsi="Courier New" w:cs="Courier New" w:hint="default"/>
      </w:rPr>
    </w:lvl>
    <w:lvl w:ilvl="8" w:tplc="04050005" w:tentative="1">
      <w:start w:val="1"/>
      <w:numFmt w:val="bullet"/>
      <w:lvlText w:val=""/>
      <w:lvlJc w:val="left"/>
      <w:pPr>
        <w:ind w:left="6611" w:hanging="360"/>
      </w:pPr>
      <w:rPr>
        <w:rFonts w:ascii="Wingdings" w:hAnsi="Wingdings" w:hint="default"/>
      </w:rPr>
    </w:lvl>
  </w:abstractNum>
  <w:abstractNum w:abstractNumId="54" w15:restartNumberingAfterBreak="0">
    <w:nsid w:val="6DC608E7"/>
    <w:multiLevelType w:val="hybridMultilevel"/>
    <w:tmpl w:val="764480EE"/>
    <w:lvl w:ilvl="0" w:tplc="B7664E1E">
      <w:start w:val="1"/>
      <w:numFmt w:val="bullet"/>
      <w:lvlText w:val=""/>
      <w:lvlJc w:val="left"/>
      <w:pPr>
        <w:ind w:left="720" w:hanging="360"/>
      </w:pPr>
      <w:rPr>
        <w:rFonts w:ascii="Wingdings" w:hAnsi="Wingdings" w:hint="default"/>
        <w:color w:val="D50032"/>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6E2F4BE2"/>
    <w:multiLevelType w:val="hybridMultilevel"/>
    <w:tmpl w:val="B1D8377E"/>
    <w:lvl w:ilvl="0" w:tplc="04050005">
      <w:start w:val="1"/>
      <w:numFmt w:val="bullet"/>
      <w:lvlText w:val=""/>
      <w:lvlJc w:val="left"/>
      <w:pPr>
        <w:ind w:left="777" w:hanging="360"/>
      </w:pPr>
      <w:rPr>
        <w:rFonts w:ascii="Wingdings" w:hAnsi="Wingdings"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56" w15:restartNumberingAfterBreak="0">
    <w:nsid w:val="6FBC5F03"/>
    <w:multiLevelType w:val="hybridMultilevel"/>
    <w:tmpl w:val="65828CEA"/>
    <w:lvl w:ilvl="0" w:tplc="E0580F08">
      <w:start w:val="1"/>
      <w:numFmt w:val="bullet"/>
      <w:lvlText w:val=""/>
      <w:lvlJc w:val="left"/>
      <w:pPr>
        <w:ind w:left="720" w:hanging="360"/>
      </w:pPr>
      <w:rPr>
        <w:rFonts w:ascii="Wingdings" w:hAnsi="Wingdings" w:hint="default"/>
        <w:color w:val="C00000"/>
        <w:sz w:val="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71EF3F0E"/>
    <w:multiLevelType w:val="hybridMultilevel"/>
    <w:tmpl w:val="5568E67C"/>
    <w:lvl w:ilvl="0" w:tplc="1730DFB8">
      <w:start w:val="1"/>
      <w:numFmt w:val="decimal"/>
      <w:pStyle w:val="Normalnumbered"/>
      <w:lvlText w:val="%1."/>
      <w:lvlJc w:val="left"/>
      <w:pPr>
        <w:tabs>
          <w:tab w:val="num" w:pos="720"/>
        </w:tabs>
        <w:ind w:left="720" w:hanging="360"/>
      </w:pPr>
      <w:rPr>
        <w:rFonts w:hint="default"/>
      </w:rPr>
    </w:lvl>
    <w:lvl w:ilvl="1" w:tplc="04090003">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58" w15:restartNumberingAfterBreak="0">
    <w:nsid w:val="722123A4"/>
    <w:multiLevelType w:val="hybridMultilevel"/>
    <w:tmpl w:val="258CF1E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15:restartNumberingAfterBreak="0">
    <w:nsid w:val="75342F29"/>
    <w:multiLevelType w:val="hybridMultilevel"/>
    <w:tmpl w:val="D08ABD4A"/>
    <w:lvl w:ilvl="0" w:tplc="7DD00AC4">
      <w:start w:val="1"/>
      <w:numFmt w:val="bullet"/>
      <w:lvlText w:val=""/>
      <w:lvlJc w:val="left"/>
      <w:pPr>
        <w:ind w:left="720" w:hanging="360"/>
      </w:pPr>
      <w:rPr>
        <w:rFonts w:ascii="Wingdings" w:hAnsi="Wingdings" w:hint="default"/>
        <w:color w:val="D5003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75A049AF"/>
    <w:multiLevelType w:val="hybridMultilevel"/>
    <w:tmpl w:val="152EF7C0"/>
    <w:lvl w:ilvl="0" w:tplc="0A162D64">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7672499D"/>
    <w:multiLevelType w:val="hybridMultilevel"/>
    <w:tmpl w:val="7EE0F6A8"/>
    <w:lvl w:ilvl="0" w:tplc="200248E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7A2D6A27"/>
    <w:multiLevelType w:val="multilevel"/>
    <w:tmpl w:val="4790D11C"/>
    <w:lvl w:ilvl="0">
      <w:start w:val="1"/>
      <w:numFmt w:val="bullet"/>
      <w:lvlText w:val="▪"/>
      <w:lvlJc w:val="left"/>
      <w:pPr>
        <w:ind w:left="720" w:firstLine="360"/>
      </w:pPr>
      <w:rPr>
        <w:rFonts w:ascii="Arial" w:eastAsia="Arial" w:hAnsi="Arial" w:cs="Arial"/>
        <w:color w:val="D50032"/>
        <w:sz w:val="28"/>
        <w:szCs w:val="28"/>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3" w15:restartNumberingAfterBreak="0">
    <w:nsid w:val="7ADE58C8"/>
    <w:multiLevelType w:val="hybridMultilevel"/>
    <w:tmpl w:val="627CCF26"/>
    <w:lvl w:ilvl="0" w:tplc="84F887C8">
      <w:start w:val="1"/>
      <w:numFmt w:val="decimal"/>
      <w:lvlText w:val="%1."/>
      <w:lvlJc w:val="left"/>
      <w:pPr>
        <w:ind w:left="1077" w:hanging="360"/>
      </w:pPr>
      <w:rPr>
        <w:b/>
      </w:rPr>
    </w:lvl>
    <w:lvl w:ilvl="1" w:tplc="04050019" w:tentative="1">
      <w:start w:val="1"/>
      <w:numFmt w:val="lowerLetter"/>
      <w:lvlText w:val="%2."/>
      <w:lvlJc w:val="left"/>
      <w:pPr>
        <w:ind w:left="1797" w:hanging="360"/>
      </w:pPr>
    </w:lvl>
    <w:lvl w:ilvl="2" w:tplc="0405001B" w:tentative="1">
      <w:start w:val="1"/>
      <w:numFmt w:val="lowerRoman"/>
      <w:lvlText w:val="%3."/>
      <w:lvlJc w:val="right"/>
      <w:pPr>
        <w:ind w:left="2517" w:hanging="180"/>
      </w:pPr>
    </w:lvl>
    <w:lvl w:ilvl="3" w:tplc="0405000F" w:tentative="1">
      <w:start w:val="1"/>
      <w:numFmt w:val="decimal"/>
      <w:lvlText w:val="%4."/>
      <w:lvlJc w:val="left"/>
      <w:pPr>
        <w:ind w:left="3237" w:hanging="360"/>
      </w:pPr>
    </w:lvl>
    <w:lvl w:ilvl="4" w:tplc="04050019" w:tentative="1">
      <w:start w:val="1"/>
      <w:numFmt w:val="lowerLetter"/>
      <w:lvlText w:val="%5."/>
      <w:lvlJc w:val="left"/>
      <w:pPr>
        <w:ind w:left="3957" w:hanging="360"/>
      </w:pPr>
    </w:lvl>
    <w:lvl w:ilvl="5" w:tplc="0405001B" w:tentative="1">
      <w:start w:val="1"/>
      <w:numFmt w:val="lowerRoman"/>
      <w:lvlText w:val="%6."/>
      <w:lvlJc w:val="right"/>
      <w:pPr>
        <w:ind w:left="4677" w:hanging="180"/>
      </w:pPr>
    </w:lvl>
    <w:lvl w:ilvl="6" w:tplc="0405000F" w:tentative="1">
      <w:start w:val="1"/>
      <w:numFmt w:val="decimal"/>
      <w:lvlText w:val="%7."/>
      <w:lvlJc w:val="left"/>
      <w:pPr>
        <w:ind w:left="5397" w:hanging="360"/>
      </w:pPr>
    </w:lvl>
    <w:lvl w:ilvl="7" w:tplc="04050019" w:tentative="1">
      <w:start w:val="1"/>
      <w:numFmt w:val="lowerLetter"/>
      <w:lvlText w:val="%8."/>
      <w:lvlJc w:val="left"/>
      <w:pPr>
        <w:ind w:left="6117" w:hanging="360"/>
      </w:pPr>
    </w:lvl>
    <w:lvl w:ilvl="8" w:tplc="0405001B" w:tentative="1">
      <w:start w:val="1"/>
      <w:numFmt w:val="lowerRoman"/>
      <w:lvlText w:val="%9."/>
      <w:lvlJc w:val="right"/>
      <w:pPr>
        <w:ind w:left="6837" w:hanging="180"/>
      </w:pPr>
    </w:lvl>
  </w:abstractNum>
  <w:abstractNum w:abstractNumId="64" w15:restartNumberingAfterBreak="0">
    <w:nsid w:val="7B095193"/>
    <w:multiLevelType w:val="multilevel"/>
    <w:tmpl w:val="34F635D8"/>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7DF45BD5"/>
    <w:multiLevelType w:val="hybridMultilevel"/>
    <w:tmpl w:val="6BB6A444"/>
    <w:lvl w:ilvl="0" w:tplc="C4E87952">
      <w:start w:val="1"/>
      <w:numFmt w:val="bullet"/>
      <w:lvlText w:val=""/>
      <w:lvlJc w:val="left"/>
      <w:pPr>
        <w:ind w:left="720" w:hanging="360"/>
      </w:pPr>
      <w:rPr>
        <w:rFonts w:ascii="Wingdings" w:hAnsi="Wingdings" w:hint="default"/>
        <w:color w:val="C00000"/>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15:restartNumberingAfterBreak="0">
    <w:nsid w:val="7EBD7E34"/>
    <w:multiLevelType w:val="hybridMultilevel"/>
    <w:tmpl w:val="BF442E0E"/>
    <w:lvl w:ilvl="0" w:tplc="C4E87952">
      <w:start w:val="1"/>
      <w:numFmt w:val="bullet"/>
      <w:lvlText w:val=""/>
      <w:lvlJc w:val="left"/>
      <w:pPr>
        <w:ind w:left="720" w:hanging="360"/>
      </w:pPr>
      <w:rPr>
        <w:rFonts w:ascii="Wingdings" w:hAnsi="Wingdings" w:hint="default"/>
        <w:color w:val="C0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1"/>
  </w:num>
  <w:num w:numId="2">
    <w:abstractNumId w:val="28"/>
  </w:num>
  <w:num w:numId="3">
    <w:abstractNumId w:val="23"/>
  </w:num>
  <w:num w:numId="4">
    <w:abstractNumId w:val="13"/>
  </w:num>
  <w:num w:numId="5">
    <w:abstractNumId w:val="39"/>
  </w:num>
  <w:num w:numId="6">
    <w:abstractNumId w:val="25"/>
  </w:num>
  <w:num w:numId="7">
    <w:abstractNumId w:val="10"/>
  </w:num>
  <w:num w:numId="8">
    <w:abstractNumId w:val="30"/>
  </w:num>
  <w:num w:numId="9">
    <w:abstractNumId w:val="8"/>
  </w:num>
  <w:num w:numId="10">
    <w:abstractNumId w:val="43"/>
  </w:num>
  <w:num w:numId="11">
    <w:abstractNumId w:val="60"/>
  </w:num>
  <w:num w:numId="12">
    <w:abstractNumId w:val="52"/>
  </w:num>
  <w:num w:numId="13">
    <w:abstractNumId w:val="21"/>
  </w:num>
  <w:num w:numId="14">
    <w:abstractNumId w:val="18"/>
  </w:num>
  <w:num w:numId="15">
    <w:abstractNumId w:val="6"/>
  </w:num>
  <w:num w:numId="16">
    <w:abstractNumId w:val="9"/>
  </w:num>
  <w:num w:numId="17">
    <w:abstractNumId w:val="45"/>
  </w:num>
  <w:num w:numId="18">
    <w:abstractNumId w:val="63"/>
  </w:num>
  <w:num w:numId="19">
    <w:abstractNumId w:val="24"/>
  </w:num>
  <w:num w:numId="20">
    <w:abstractNumId w:val="42"/>
  </w:num>
  <w:num w:numId="21">
    <w:abstractNumId w:val="65"/>
  </w:num>
  <w:num w:numId="22">
    <w:abstractNumId w:val="59"/>
  </w:num>
  <w:num w:numId="23">
    <w:abstractNumId w:val="41"/>
  </w:num>
  <w:num w:numId="24">
    <w:abstractNumId w:val="37"/>
  </w:num>
  <w:num w:numId="25">
    <w:abstractNumId w:val="20"/>
  </w:num>
  <w:num w:numId="26">
    <w:abstractNumId w:val="26"/>
  </w:num>
  <w:num w:numId="27">
    <w:abstractNumId w:val="12"/>
  </w:num>
  <w:num w:numId="28">
    <w:abstractNumId w:val="17"/>
  </w:num>
  <w:num w:numId="29">
    <w:abstractNumId w:val="61"/>
  </w:num>
  <w:num w:numId="30">
    <w:abstractNumId w:val="34"/>
  </w:num>
  <w:num w:numId="31">
    <w:abstractNumId w:val="47"/>
  </w:num>
  <w:num w:numId="32">
    <w:abstractNumId w:val="66"/>
  </w:num>
  <w:num w:numId="33">
    <w:abstractNumId w:val="32"/>
  </w:num>
  <w:num w:numId="34">
    <w:abstractNumId w:val="22"/>
  </w:num>
  <w:num w:numId="35">
    <w:abstractNumId w:val="48"/>
  </w:num>
  <w:num w:numId="36">
    <w:abstractNumId w:val="36"/>
  </w:num>
  <w:num w:numId="37">
    <w:abstractNumId w:val="46"/>
  </w:num>
  <w:num w:numId="38">
    <w:abstractNumId w:val="27"/>
  </w:num>
  <w:num w:numId="39">
    <w:abstractNumId w:val="5"/>
  </w:num>
  <w:num w:numId="40">
    <w:abstractNumId w:val="50"/>
  </w:num>
  <w:num w:numId="41">
    <w:abstractNumId w:val="49"/>
  </w:num>
  <w:num w:numId="42">
    <w:abstractNumId w:val="58"/>
  </w:num>
  <w:num w:numId="43">
    <w:abstractNumId w:val="53"/>
  </w:num>
  <w:num w:numId="44">
    <w:abstractNumId w:val="54"/>
  </w:num>
  <w:num w:numId="45">
    <w:abstractNumId w:val="56"/>
  </w:num>
  <w:num w:numId="46">
    <w:abstractNumId w:val="16"/>
  </w:num>
  <w:num w:numId="47">
    <w:abstractNumId w:val="33"/>
  </w:num>
  <w:num w:numId="48">
    <w:abstractNumId w:val="40"/>
  </w:num>
  <w:num w:numId="49">
    <w:abstractNumId w:val="15"/>
  </w:num>
  <w:num w:numId="50">
    <w:abstractNumId w:val="55"/>
  </w:num>
  <w:num w:numId="51">
    <w:abstractNumId w:val="44"/>
  </w:num>
  <w:num w:numId="52">
    <w:abstractNumId w:val="38"/>
  </w:num>
  <w:num w:numId="53">
    <w:abstractNumId w:val="57"/>
  </w:num>
  <w:num w:numId="54">
    <w:abstractNumId w:val="35"/>
  </w:num>
  <w:num w:numId="55">
    <w:abstractNumId w:val="14"/>
  </w:num>
  <w:num w:numId="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num>
  <w:num w:numId="58">
    <w:abstractNumId w:val="7"/>
  </w:num>
  <w:num w:numId="59">
    <w:abstractNumId w:val="1"/>
  </w:num>
  <w:num w:numId="60">
    <w:abstractNumId w:val="4"/>
  </w:num>
  <w:num w:numId="61">
    <w:abstractNumId w:val="2"/>
  </w:num>
  <w:num w:numId="62">
    <w:abstractNumId w:val="3"/>
  </w:num>
  <w:num w:numId="63">
    <w:abstractNumId w:val="51"/>
  </w:num>
  <w:num w:numId="64">
    <w:abstractNumId w:val="0"/>
  </w:num>
  <w:num w:numId="65">
    <w:abstractNumId w:val="31"/>
  </w:num>
  <w:num w:numId="66">
    <w:abstractNumId w:val="64"/>
  </w:num>
  <w:num w:numId="67">
    <w:abstractNumId w:val="62"/>
  </w:num>
  <w:num w:numId="68">
    <w:abstractNumId w:val="2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263"/>
    <w:rsid w:val="00000126"/>
    <w:rsid w:val="0000035B"/>
    <w:rsid w:val="0000039A"/>
    <w:rsid w:val="0000043D"/>
    <w:rsid w:val="00000556"/>
    <w:rsid w:val="00000A91"/>
    <w:rsid w:val="00001177"/>
    <w:rsid w:val="000013DC"/>
    <w:rsid w:val="000016EB"/>
    <w:rsid w:val="00002CDC"/>
    <w:rsid w:val="00002DEB"/>
    <w:rsid w:val="00003D09"/>
    <w:rsid w:val="00004144"/>
    <w:rsid w:val="000044E6"/>
    <w:rsid w:val="00005070"/>
    <w:rsid w:val="000060D5"/>
    <w:rsid w:val="00006A57"/>
    <w:rsid w:val="000077A2"/>
    <w:rsid w:val="00007955"/>
    <w:rsid w:val="00007D4E"/>
    <w:rsid w:val="0001004E"/>
    <w:rsid w:val="00010C74"/>
    <w:rsid w:val="00011C4C"/>
    <w:rsid w:val="00011F13"/>
    <w:rsid w:val="00012244"/>
    <w:rsid w:val="0001267C"/>
    <w:rsid w:val="00012C22"/>
    <w:rsid w:val="00012D26"/>
    <w:rsid w:val="0001301D"/>
    <w:rsid w:val="000130FE"/>
    <w:rsid w:val="00013CF0"/>
    <w:rsid w:val="00014056"/>
    <w:rsid w:val="00014BDB"/>
    <w:rsid w:val="00014C9B"/>
    <w:rsid w:val="000155B6"/>
    <w:rsid w:val="00016552"/>
    <w:rsid w:val="00016558"/>
    <w:rsid w:val="000166EF"/>
    <w:rsid w:val="00017244"/>
    <w:rsid w:val="000172B3"/>
    <w:rsid w:val="00017CF9"/>
    <w:rsid w:val="00017ED3"/>
    <w:rsid w:val="000201E1"/>
    <w:rsid w:val="0002038B"/>
    <w:rsid w:val="0002075B"/>
    <w:rsid w:val="00020EDE"/>
    <w:rsid w:val="00021322"/>
    <w:rsid w:val="00021605"/>
    <w:rsid w:val="00021732"/>
    <w:rsid w:val="000219AE"/>
    <w:rsid w:val="000220A8"/>
    <w:rsid w:val="00022215"/>
    <w:rsid w:val="00022587"/>
    <w:rsid w:val="0002399F"/>
    <w:rsid w:val="0002410C"/>
    <w:rsid w:val="00024508"/>
    <w:rsid w:val="00024AB4"/>
    <w:rsid w:val="00024E9F"/>
    <w:rsid w:val="000250AF"/>
    <w:rsid w:val="00025369"/>
    <w:rsid w:val="00025B4E"/>
    <w:rsid w:val="00026CEE"/>
    <w:rsid w:val="00027862"/>
    <w:rsid w:val="00027CD0"/>
    <w:rsid w:val="00030CD3"/>
    <w:rsid w:val="00030D2B"/>
    <w:rsid w:val="00031359"/>
    <w:rsid w:val="0003137F"/>
    <w:rsid w:val="00031405"/>
    <w:rsid w:val="0003247F"/>
    <w:rsid w:val="00032578"/>
    <w:rsid w:val="00032596"/>
    <w:rsid w:val="00032C6B"/>
    <w:rsid w:val="00032FD9"/>
    <w:rsid w:val="00033163"/>
    <w:rsid w:val="00033557"/>
    <w:rsid w:val="000339E6"/>
    <w:rsid w:val="00033DCB"/>
    <w:rsid w:val="00034109"/>
    <w:rsid w:val="0003468D"/>
    <w:rsid w:val="000347C2"/>
    <w:rsid w:val="00034B58"/>
    <w:rsid w:val="00034FCC"/>
    <w:rsid w:val="0003527B"/>
    <w:rsid w:val="00035717"/>
    <w:rsid w:val="00037829"/>
    <w:rsid w:val="0004091E"/>
    <w:rsid w:val="00040A89"/>
    <w:rsid w:val="0004224A"/>
    <w:rsid w:val="00042525"/>
    <w:rsid w:val="00042F0C"/>
    <w:rsid w:val="000434E5"/>
    <w:rsid w:val="00043568"/>
    <w:rsid w:val="00043FF2"/>
    <w:rsid w:val="0004463D"/>
    <w:rsid w:val="00044A91"/>
    <w:rsid w:val="00044B37"/>
    <w:rsid w:val="00045105"/>
    <w:rsid w:val="00045F22"/>
    <w:rsid w:val="0004696D"/>
    <w:rsid w:val="00046F3E"/>
    <w:rsid w:val="00047576"/>
    <w:rsid w:val="000475CC"/>
    <w:rsid w:val="00047746"/>
    <w:rsid w:val="00047A17"/>
    <w:rsid w:val="00047D62"/>
    <w:rsid w:val="00047EF7"/>
    <w:rsid w:val="00047FA6"/>
    <w:rsid w:val="00050157"/>
    <w:rsid w:val="000503F3"/>
    <w:rsid w:val="00050C44"/>
    <w:rsid w:val="0005131C"/>
    <w:rsid w:val="00051362"/>
    <w:rsid w:val="00051409"/>
    <w:rsid w:val="000518C0"/>
    <w:rsid w:val="00051992"/>
    <w:rsid w:val="0005206F"/>
    <w:rsid w:val="00052CE4"/>
    <w:rsid w:val="00052EFF"/>
    <w:rsid w:val="000531FC"/>
    <w:rsid w:val="0005322F"/>
    <w:rsid w:val="00053B68"/>
    <w:rsid w:val="00053C20"/>
    <w:rsid w:val="00053EB5"/>
    <w:rsid w:val="000542A3"/>
    <w:rsid w:val="0005443C"/>
    <w:rsid w:val="0005453E"/>
    <w:rsid w:val="0005478A"/>
    <w:rsid w:val="00054848"/>
    <w:rsid w:val="00054C67"/>
    <w:rsid w:val="00056CDF"/>
    <w:rsid w:val="00057156"/>
    <w:rsid w:val="000571CA"/>
    <w:rsid w:val="00057954"/>
    <w:rsid w:val="00057BFB"/>
    <w:rsid w:val="00057D99"/>
    <w:rsid w:val="0006017A"/>
    <w:rsid w:val="0006023F"/>
    <w:rsid w:val="000604F8"/>
    <w:rsid w:val="0006095F"/>
    <w:rsid w:val="00060D33"/>
    <w:rsid w:val="00060F7E"/>
    <w:rsid w:val="00061BAA"/>
    <w:rsid w:val="000626A9"/>
    <w:rsid w:val="00063498"/>
    <w:rsid w:val="00063848"/>
    <w:rsid w:val="00063B60"/>
    <w:rsid w:val="00063C9C"/>
    <w:rsid w:val="0006420D"/>
    <w:rsid w:val="00064948"/>
    <w:rsid w:val="00064D48"/>
    <w:rsid w:val="00064EB7"/>
    <w:rsid w:val="00064F44"/>
    <w:rsid w:val="000656D2"/>
    <w:rsid w:val="00065B6E"/>
    <w:rsid w:val="0006615A"/>
    <w:rsid w:val="00066B6C"/>
    <w:rsid w:val="00066FB9"/>
    <w:rsid w:val="00067138"/>
    <w:rsid w:val="00067681"/>
    <w:rsid w:val="00067EDA"/>
    <w:rsid w:val="00067F95"/>
    <w:rsid w:val="00070BDC"/>
    <w:rsid w:val="000719B8"/>
    <w:rsid w:val="00071E8C"/>
    <w:rsid w:val="00072504"/>
    <w:rsid w:val="00072F14"/>
    <w:rsid w:val="000732D5"/>
    <w:rsid w:val="00073376"/>
    <w:rsid w:val="000735F3"/>
    <w:rsid w:val="000736B2"/>
    <w:rsid w:val="000736FA"/>
    <w:rsid w:val="00073A45"/>
    <w:rsid w:val="00073C33"/>
    <w:rsid w:val="00073E9C"/>
    <w:rsid w:val="0007422D"/>
    <w:rsid w:val="0007459C"/>
    <w:rsid w:val="00074890"/>
    <w:rsid w:val="000748AE"/>
    <w:rsid w:val="00074C92"/>
    <w:rsid w:val="00074F35"/>
    <w:rsid w:val="00074FBA"/>
    <w:rsid w:val="000750C8"/>
    <w:rsid w:val="000750FB"/>
    <w:rsid w:val="000755CF"/>
    <w:rsid w:val="00075A62"/>
    <w:rsid w:val="00075B88"/>
    <w:rsid w:val="00075FED"/>
    <w:rsid w:val="00076825"/>
    <w:rsid w:val="00077237"/>
    <w:rsid w:val="00077813"/>
    <w:rsid w:val="000778B9"/>
    <w:rsid w:val="00077ED0"/>
    <w:rsid w:val="000800B2"/>
    <w:rsid w:val="0008042A"/>
    <w:rsid w:val="000804D0"/>
    <w:rsid w:val="00081554"/>
    <w:rsid w:val="0008158D"/>
    <w:rsid w:val="00081D8C"/>
    <w:rsid w:val="0008251B"/>
    <w:rsid w:val="00082928"/>
    <w:rsid w:val="00082E3C"/>
    <w:rsid w:val="00082E6E"/>
    <w:rsid w:val="00083337"/>
    <w:rsid w:val="00083A2B"/>
    <w:rsid w:val="00084A5E"/>
    <w:rsid w:val="00085437"/>
    <w:rsid w:val="0008550F"/>
    <w:rsid w:val="00085C05"/>
    <w:rsid w:val="00085D54"/>
    <w:rsid w:val="00085E0C"/>
    <w:rsid w:val="000860AB"/>
    <w:rsid w:val="000861E2"/>
    <w:rsid w:val="000863A7"/>
    <w:rsid w:val="00086926"/>
    <w:rsid w:val="00087780"/>
    <w:rsid w:val="00087CD5"/>
    <w:rsid w:val="00087EA7"/>
    <w:rsid w:val="00087F2B"/>
    <w:rsid w:val="00087F6C"/>
    <w:rsid w:val="00087FA2"/>
    <w:rsid w:val="00090051"/>
    <w:rsid w:val="000908FB"/>
    <w:rsid w:val="00090E1C"/>
    <w:rsid w:val="00091B5D"/>
    <w:rsid w:val="00091E6E"/>
    <w:rsid w:val="00091EB8"/>
    <w:rsid w:val="000930F2"/>
    <w:rsid w:val="0009330C"/>
    <w:rsid w:val="00093508"/>
    <w:rsid w:val="00093E22"/>
    <w:rsid w:val="0009489B"/>
    <w:rsid w:val="00094CAB"/>
    <w:rsid w:val="00094CF7"/>
    <w:rsid w:val="00094EBE"/>
    <w:rsid w:val="00095097"/>
    <w:rsid w:val="000950A6"/>
    <w:rsid w:val="00095556"/>
    <w:rsid w:val="00095A89"/>
    <w:rsid w:val="00095B2D"/>
    <w:rsid w:val="00095E3F"/>
    <w:rsid w:val="000965DF"/>
    <w:rsid w:val="0009678F"/>
    <w:rsid w:val="00096D49"/>
    <w:rsid w:val="00096D72"/>
    <w:rsid w:val="00097573"/>
    <w:rsid w:val="000978CF"/>
    <w:rsid w:val="00097B1A"/>
    <w:rsid w:val="000A05DF"/>
    <w:rsid w:val="000A075E"/>
    <w:rsid w:val="000A0BA6"/>
    <w:rsid w:val="000A250F"/>
    <w:rsid w:val="000A296A"/>
    <w:rsid w:val="000A29DC"/>
    <w:rsid w:val="000A2E94"/>
    <w:rsid w:val="000A342F"/>
    <w:rsid w:val="000A3921"/>
    <w:rsid w:val="000A3EE9"/>
    <w:rsid w:val="000A418E"/>
    <w:rsid w:val="000A4A4C"/>
    <w:rsid w:val="000A4DA3"/>
    <w:rsid w:val="000A6114"/>
    <w:rsid w:val="000A626A"/>
    <w:rsid w:val="000A62EC"/>
    <w:rsid w:val="000A65F7"/>
    <w:rsid w:val="000A672A"/>
    <w:rsid w:val="000A6855"/>
    <w:rsid w:val="000A6C50"/>
    <w:rsid w:val="000A6D55"/>
    <w:rsid w:val="000A7733"/>
    <w:rsid w:val="000B0074"/>
    <w:rsid w:val="000B0247"/>
    <w:rsid w:val="000B0625"/>
    <w:rsid w:val="000B12E8"/>
    <w:rsid w:val="000B1B96"/>
    <w:rsid w:val="000B1E07"/>
    <w:rsid w:val="000B2378"/>
    <w:rsid w:val="000B273F"/>
    <w:rsid w:val="000B276F"/>
    <w:rsid w:val="000B2C44"/>
    <w:rsid w:val="000B3047"/>
    <w:rsid w:val="000B321B"/>
    <w:rsid w:val="000B325C"/>
    <w:rsid w:val="000B3670"/>
    <w:rsid w:val="000B3735"/>
    <w:rsid w:val="000B394A"/>
    <w:rsid w:val="000B3ADD"/>
    <w:rsid w:val="000B3B6B"/>
    <w:rsid w:val="000B401E"/>
    <w:rsid w:val="000B410D"/>
    <w:rsid w:val="000B4499"/>
    <w:rsid w:val="000B47CA"/>
    <w:rsid w:val="000B4891"/>
    <w:rsid w:val="000B5761"/>
    <w:rsid w:val="000B5D09"/>
    <w:rsid w:val="000B6168"/>
    <w:rsid w:val="000B737C"/>
    <w:rsid w:val="000B7AE9"/>
    <w:rsid w:val="000B7F47"/>
    <w:rsid w:val="000C01B8"/>
    <w:rsid w:val="000C109B"/>
    <w:rsid w:val="000C13AD"/>
    <w:rsid w:val="000C24ED"/>
    <w:rsid w:val="000C2583"/>
    <w:rsid w:val="000C2A03"/>
    <w:rsid w:val="000C340C"/>
    <w:rsid w:val="000C36B9"/>
    <w:rsid w:val="000C37C0"/>
    <w:rsid w:val="000C40D1"/>
    <w:rsid w:val="000C4621"/>
    <w:rsid w:val="000C4B38"/>
    <w:rsid w:val="000C560C"/>
    <w:rsid w:val="000C566E"/>
    <w:rsid w:val="000C57EE"/>
    <w:rsid w:val="000C5C9B"/>
    <w:rsid w:val="000C618A"/>
    <w:rsid w:val="000C650C"/>
    <w:rsid w:val="000C712D"/>
    <w:rsid w:val="000C7624"/>
    <w:rsid w:val="000C79A1"/>
    <w:rsid w:val="000C7CE4"/>
    <w:rsid w:val="000D066E"/>
    <w:rsid w:val="000D090C"/>
    <w:rsid w:val="000D0931"/>
    <w:rsid w:val="000D0BE9"/>
    <w:rsid w:val="000D1029"/>
    <w:rsid w:val="000D15A7"/>
    <w:rsid w:val="000D18FD"/>
    <w:rsid w:val="000D1D7B"/>
    <w:rsid w:val="000D1E0D"/>
    <w:rsid w:val="000D1FAF"/>
    <w:rsid w:val="000D2E88"/>
    <w:rsid w:val="000D4297"/>
    <w:rsid w:val="000D4FA7"/>
    <w:rsid w:val="000D577C"/>
    <w:rsid w:val="000D589E"/>
    <w:rsid w:val="000D59FC"/>
    <w:rsid w:val="000D5AD1"/>
    <w:rsid w:val="000D6C94"/>
    <w:rsid w:val="000D72C5"/>
    <w:rsid w:val="000D73B0"/>
    <w:rsid w:val="000D7630"/>
    <w:rsid w:val="000D76FA"/>
    <w:rsid w:val="000D7EBA"/>
    <w:rsid w:val="000E02FA"/>
    <w:rsid w:val="000E083C"/>
    <w:rsid w:val="000E10E7"/>
    <w:rsid w:val="000E1924"/>
    <w:rsid w:val="000E1B48"/>
    <w:rsid w:val="000E1B6C"/>
    <w:rsid w:val="000E1DC1"/>
    <w:rsid w:val="000E1EFD"/>
    <w:rsid w:val="000E2ACA"/>
    <w:rsid w:val="000E3091"/>
    <w:rsid w:val="000E3392"/>
    <w:rsid w:val="000E3783"/>
    <w:rsid w:val="000E3E4D"/>
    <w:rsid w:val="000E4613"/>
    <w:rsid w:val="000E548B"/>
    <w:rsid w:val="000E62B5"/>
    <w:rsid w:val="000E6326"/>
    <w:rsid w:val="000E65F7"/>
    <w:rsid w:val="000E6618"/>
    <w:rsid w:val="000E6B4D"/>
    <w:rsid w:val="000E6D7D"/>
    <w:rsid w:val="000E7440"/>
    <w:rsid w:val="000E77CB"/>
    <w:rsid w:val="000E790C"/>
    <w:rsid w:val="000E7A5B"/>
    <w:rsid w:val="000E7C3E"/>
    <w:rsid w:val="000F00C6"/>
    <w:rsid w:val="000F0A31"/>
    <w:rsid w:val="000F0A55"/>
    <w:rsid w:val="000F0DB6"/>
    <w:rsid w:val="000F10CE"/>
    <w:rsid w:val="000F11B7"/>
    <w:rsid w:val="000F1346"/>
    <w:rsid w:val="000F18DF"/>
    <w:rsid w:val="000F1D7B"/>
    <w:rsid w:val="000F2860"/>
    <w:rsid w:val="000F2EA3"/>
    <w:rsid w:val="000F3035"/>
    <w:rsid w:val="000F308E"/>
    <w:rsid w:val="000F3328"/>
    <w:rsid w:val="000F3543"/>
    <w:rsid w:val="000F37B8"/>
    <w:rsid w:val="000F3843"/>
    <w:rsid w:val="000F3BDA"/>
    <w:rsid w:val="000F3DF2"/>
    <w:rsid w:val="000F4562"/>
    <w:rsid w:val="000F4678"/>
    <w:rsid w:val="000F4960"/>
    <w:rsid w:val="000F4C1C"/>
    <w:rsid w:val="000F59FF"/>
    <w:rsid w:val="000F5E8C"/>
    <w:rsid w:val="000F65D4"/>
    <w:rsid w:val="000F6654"/>
    <w:rsid w:val="000F6794"/>
    <w:rsid w:val="000F691A"/>
    <w:rsid w:val="000F6E57"/>
    <w:rsid w:val="000F71BA"/>
    <w:rsid w:val="000F7242"/>
    <w:rsid w:val="000F7951"/>
    <w:rsid w:val="000F7A31"/>
    <w:rsid w:val="000F7B61"/>
    <w:rsid w:val="000F7DF1"/>
    <w:rsid w:val="0010026B"/>
    <w:rsid w:val="0010067F"/>
    <w:rsid w:val="0010164F"/>
    <w:rsid w:val="001023A0"/>
    <w:rsid w:val="001031E8"/>
    <w:rsid w:val="00103616"/>
    <w:rsid w:val="00103A92"/>
    <w:rsid w:val="00103E4A"/>
    <w:rsid w:val="001046EB"/>
    <w:rsid w:val="00104819"/>
    <w:rsid w:val="00105A18"/>
    <w:rsid w:val="0010622E"/>
    <w:rsid w:val="00106A20"/>
    <w:rsid w:val="00106C9A"/>
    <w:rsid w:val="00106FF5"/>
    <w:rsid w:val="001070A1"/>
    <w:rsid w:val="001071E6"/>
    <w:rsid w:val="001073AE"/>
    <w:rsid w:val="00107D60"/>
    <w:rsid w:val="00107DFA"/>
    <w:rsid w:val="00107F63"/>
    <w:rsid w:val="00110659"/>
    <w:rsid w:val="00111151"/>
    <w:rsid w:val="00111684"/>
    <w:rsid w:val="00111A32"/>
    <w:rsid w:val="00111ACA"/>
    <w:rsid w:val="00111CA1"/>
    <w:rsid w:val="00111DF5"/>
    <w:rsid w:val="00111F8F"/>
    <w:rsid w:val="00112547"/>
    <w:rsid w:val="00112F73"/>
    <w:rsid w:val="001130AC"/>
    <w:rsid w:val="00114108"/>
    <w:rsid w:val="001141B9"/>
    <w:rsid w:val="00114A20"/>
    <w:rsid w:val="001150F4"/>
    <w:rsid w:val="001159F8"/>
    <w:rsid w:val="00115CC4"/>
    <w:rsid w:val="0011616E"/>
    <w:rsid w:val="00116582"/>
    <w:rsid w:val="001169DC"/>
    <w:rsid w:val="00117590"/>
    <w:rsid w:val="00117875"/>
    <w:rsid w:val="00117967"/>
    <w:rsid w:val="001179F4"/>
    <w:rsid w:val="00117E34"/>
    <w:rsid w:val="001202B4"/>
    <w:rsid w:val="001204DA"/>
    <w:rsid w:val="00120852"/>
    <w:rsid w:val="00120CD9"/>
    <w:rsid w:val="00121209"/>
    <w:rsid w:val="0012132C"/>
    <w:rsid w:val="00121984"/>
    <w:rsid w:val="00122161"/>
    <w:rsid w:val="00122A36"/>
    <w:rsid w:val="00123299"/>
    <w:rsid w:val="001237D8"/>
    <w:rsid w:val="001237E9"/>
    <w:rsid w:val="00123B40"/>
    <w:rsid w:val="00123CB3"/>
    <w:rsid w:val="00123E3E"/>
    <w:rsid w:val="00124380"/>
    <w:rsid w:val="00125409"/>
    <w:rsid w:val="0012546B"/>
    <w:rsid w:val="00125A23"/>
    <w:rsid w:val="00125B22"/>
    <w:rsid w:val="00125CC3"/>
    <w:rsid w:val="00126CC5"/>
    <w:rsid w:val="001270FC"/>
    <w:rsid w:val="00127226"/>
    <w:rsid w:val="00127292"/>
    <w:rsid w:val="00127E1F"/>
    <w:rsid w:val="0013008D"/>
    <w:rsid w:val="0013081B"/>
    <w:rsid w:val="00130A79"/>
    <w:rsid w:val="00131117"/>
    <w:rsid w:val="00131BD5"/>
    <w:rsid w:val="0013262A"/>
    <w:rsid w:val="0013299C"/>
    <w:rsid w:val="00132FD8"/>
    <w:rsid w:val="0013365D"/>
    <w:rsid w:val="001344D1"/>
    <w:rsid w:val="00134633"/>
    <w:rsid w:val="0013473E"/>
    <w:rsid w:val="00134CE7"/>
    <w:rsid w:val="00134E7E"/>
    <w:rsid w:val="001351F1"/>
    <w:rsid w:val="00135A3F"/>
    <w:rsid w:val="00135E97"/>
    <w:rsid w:val="001362A8"/>
    <w:rsid w:val="00137464"/>
    <w:rsid w:val="00137852"/>
    <w:rsid w:val="001405BE"/>
    <w:rsid w:val="00140A4E"/>
    <w:rsid w:val="00140FEB"/>
    <w:rsid w:val="001414C2"/>
    <w:rsid w:val="001416E8"/>
    <w:rsid w:val="00141940"/>
    <w:rsid w:val="00141BA0"/>
    <w:rsid w:val="00141BF8"/>
    <w:rsid w:val="00141F5E"/>
    <w:rsid w:val="001421C4"/>
    <w:rsid w:val="00142391"/>
    <w:rsid w:val="00142732"/>
    <w:rsid w:val="0014285E"/>
    <w:rsid w:val="00143177"/>
    <w:rsid w:val="001431BF"/>
    <w:rsid w:val="0014353D"/>
    <w:rsid w:val="00143605"/>
    <w:rsid w:val="0014366C"/>
    <w:rsid w:val="00143CC6"/>
    <w:rsid w:val="00143E6A"/>
    <w:rsid w:val="00143FE7"/>
    <w:rsid w:val="00144037"/>
    <w:rsid w:val="0014470A"/>
    <w:rsid w:val="00144867"/>
    <w:rsid w:val="00144B9B"/>
    <w:rsid w:val="00144DB4"/>
    <w:rsid w:val="00144E25"/>
    <w:rsid w:val="00145041"/>
    <w:rsid w:val="001457A8"/>
    <w:rsid w:val="00146682"/>
    <w:rsid w:val="00146C4B"/>
    <w:rsid w:val="0014758F"/>
    <w:rsid w:val="00147699"/>
    <w:rsid w:val="0014778C"/>
    <w:rsid w:val="0014796B"/>
    <w:rsid w:val="00147970"/>
    <w:rsid w:val="00147B63"/>
    <w:rsid w:val="00147B8D"/>
    <w:rsid w:val="00147EE6"/>
    <w:rsid w:val="00147F5A"/>
    <w:rsid w:val="001506B5"/>
    <w:rsid w:val="00150B7F"/>
    <w:rsid w:val="00150BF5"/>
    <w:rsid w:val="001513B5"/>
    <w:rsid w:val="00151B59"/>
    <w:rsid w:val="00151EDC"/>
    <w:rsid w:val="00152385"/>
    <w:rsid w:val="00152573"/>
    <w:rsid w:val="00152A23"/>
    <w:rsid w:val="00153889"/>
    <w:rsid w:val="00153F6A"/>
    <w:rsid w:val="00154360"/>
    <w:rsid w:val="00154472"/>
    <w:rsid w:val="001544A4"/>
    <w:rsid w:val="001545A2"/>
    <w:rsid w:val="00154EE0"/>
    <w:rsid w:val="00155202"/>
    <w:rsid w:val="0015529A"/>
    <w:rsid w:val="00155420"/>
    <w:rsid w:val="0015574B"/>
    <w:rsid w:val="00155AB1"/>
    <w:rsid w:val="00155B15"/>
    <w:rsid w:val="00155B4A"/>
    <w:rsid w:val="00156983"/>
    <w:rsid w:val="00156A3B"/>
    <w:rsid w:val="00156FD0"/>
    <w:rsid w:val="00157529"/>
    <w:rsid w:val="00157849"/>
    <w:rsid w:val="00157E7F"/>
    <w:rsid w:val="00157EF3"/>
    <w:rsid w:val="00157EF9"/>
    <w:rsid w:val="00157FC9"/>
    <w:rsid w:val="00160CD1"/>
    <w:rsid w:val="0016165E"/>
    <w:rsid w:val="00161840"/>
    <w:rsid w:val="00161CE2"/>
    <w:rsid w:val="001623BB"/>
    <w:rsid w:val="001629F6"/>
    <w:rsid w:val="00163380"/>
    <w:rsid w:val="001633BF"/>
    <w:rsid w:val="00163459"/>
    <w:rsid w:val="00163E42"/>
    <w:rsid w:val="0016400B"/>
    <w:rsid w:val="00164646"/>
    <w:rsid w:val="0016479C"/>
    <w:rsid w:val="001648F9"/>
    <w:rsid w:val="00164A1B"/>
    <w:rsid w:val="001653AC"/>
    <w:rsid w:val="00165901"/>
    <w:rsid w:val="00165BE5"/>
    <w:rsid w:val="001664AB"/>
    <w:rsid w:val="001668E6"/>
    <w:rsid w:val="00166EBF"/>
    <w:rsid w:val="0016782D"/>
    <w:rsid w:val="00167D20"/>
    <w:rsid w:val="001700EF"/>
    <w:rsid w:val="00170172"/>
    <w:rsid w:val="001705A9"/>
    <w:rsid w:val="001705D8"/>
    <w:rsid w:val="0017098D"/>
    <w:rsid w:val="00170C6B"/>
    <w:rsid w:val="00170F21"/>
    <w:rsid w:val="00171614"/>
    <w:rsid w:val="00171804"/>
    <w:rsid w:val="00171D07"/>
    <w:rsid w:val="00171E95"/>
    <w:rsid w:val="00172D87"/>
    <w:rsid w:val="00173331"/>
    <w:rsid w:val="00173558"/>
    <w:rsid w:val="00173A03"/>
    <w:rsid w:val="00173C52"/>
    <w:rsid w:val="00174418"/>
    <w:rsid w:val="00174479"/>
    <w:rsid w:val="001748AD"/>
    <w:rsid w:val="00174BE3"/>
    <w:rsid w:val="0017583B"/>
    <w:rsid w:val="00175921"/>
    <w:rsid w:val="00175D38"/>
    <w:rsid w:val="00175D7A"/>
    <w:rsid w:val="00175F0A"/>
    <w:rsid w:val="001760B9"/>
    <w:rsid w:val="0017615E"/>
    <w:rsid w:val="00176305"/>
    <w:rsid w:val="00176983"/>
    <w:rsid w:val="00176EBB"/>
    <w:rsid w:val="00176EE2"/>
    <w:rsid w:val="00176F3C"/>
    <w:rsid w:val="001771F9"/>
    <w:rsid w:val="00177286"/>
    <w:rsid w:val="00177751"/>
    <w:rsid w:val="00177984"/>
    <w:rsid w:val="00177EBC"/>
    <w:rsid w:val="00180394"/>
    <w:rsid w:val="00180FCE"/>
    <w:rsid w:val="00181294"/>
    <w:rsid w:val="001814D5"/>
    <w:rsid w:val="00181E46"/>
    <w:rsid w:val="00181E7A"/>
    <w:rsid w:val="001823C5"/>
    <w:rsid w:val="001823F7"/>
    <w:rsid w:val="001833EB"/>
    <w:rsid w:val="00183C79"/>
    <w:rsid w:val="00183F35"/>
    <w:rsid w:val="0018475C"/>
    <w:rsid w:val="00184771"/>
    <w:rsid w:val="00184A62"/>
    <w:rsid w:val="00185563"/>
    <w:rsid w:val="00185914"/>
    <w:rsid w:val="00185920"/>
    <w:rsid w:val="00185C49"/>
    <w:rsid w:val="00185DAF"/>
    <w:rsid w:val="00186277"/>
    <w:rsid w:val="00186322"/>
    <w:rsid w:val="00186C01"/>
    <w:rsid w:val="001873AC"/>
    <w:rsid w:val="00187B59"/>
    <w:rsid w:val="00187EE2"/>
    <w:rsid w:val="0019076C"/>
    <w:rsid w:val="00190AB0"/>
    <w:rsid w:val="00191070"/>
    <w:rsid w:val="00191200"/>
    <w:rsid w:val="001917B6"/>
    <w:rsid w:val="00191DEA"/>
    <w:rsid w:val="001920B0"/>
    <w:rsid w:val="00192C26"/>
    <w:rsid w:val="00192D14"/>
    <w:rsid w:val="00192F98"/>
    <w:rsid w:val="00193086"/>
    <w:rsid w:val="0019348E"/>
    <w:rsid w:val="001936E5"/>
    <w:rsid w:val="00194606"/>
    <w:rsid w:val="00195008"/>
    <w:rsid w:val="0019553C"/>
    <w:rsid w:val="001962B2"/>
    <w:rsid w:val="00196F60"/>
    <w:rsid w:val="001970CD"/>
    <w:rsid w:val="00197380"/>
    <w:rsid w:val="001973E8"/>
    <w:rsid w:val="001A0909"/>
    <w:rsid w:val="001A0AA6"/>
    <w:rsid w:val="001A102C"/>
    <w:rsid w:val="001A1B56"/>
    <w:rsid w:val="001A34CB"/>
    <w:rsid w:val="001A3732"/>
    <w:rsid w:val="001A3E2B"/>
    <w:rsid w:val="001A476D"/>
    <w:rsid w:val="001A4F38"/>
    <w:rsid w:val="001A5762"/>
    <w:rsid w:val="001A5EE7"/>
    <w:rsid w:val="001A5FC5"/>
    <w:rsid w:val="001A6531"/>
    <w:rsid w:val="001A674A"/>
    <w:rsid w:val="001A67C1"/>
    <w:rsid w:val="001A6A4A"/>
    <w:rsid w:val="001A6BCB"/>
    <w:rsid w:val="001A777F"/>
    <w:rsid w:val="001A78EC"/>
    <w:rsid w:val="001B0D04"/>
    <w:rsid w:val="001B1C6B"/>
    <w:rsid w:val="001B2420"/>
    <w:rsid w:val="001B2511"/>
    <w:rsid w:val="001B2886"/>
    <w:rsid w:val="001B2EC2"/>
    <w:rsid w:val="001B2F76"/>
    <w:rsid w:val="001B3960"/>
    <w:rsid w:val="001B42F1"/>
    <w:rsid w:val="001B4301"/>
    <w:rsid w:val="001B4456"/>
    <w:rsid w:val="001B477A"/>
    <w:rsid w:val="001B505A"/>
    <w:rsid w:val="001B5AC4"/>
    <w:rsid w:val="001B5DB7"/>
    <w:rsid w:val="001B6A99"/>
    <w:rsid w:val="001B6AAE"/>
    <w:rsid w:val="001B6C78"/>
    <w:rsid w:val="001B76DF"/>
    <w:rsid w:val="001B784C"/>
    <w:rsid w:val="001B79E9"/>
    <w:rsid w:val="001B7CFD"/>
    <w:rsid w:val="001B7D4E"/>
    <w:rsid w:val="001C0894"/>
    <w:rsid w:val="001C0B77"/>
    <w:rsid w:val="001C0C1D"/>
    <w:rsid w:val="001C12C4"/>
    <w:rsid w:val="001C1ADA"/>
    <w:rsid w:val="001C2100"/>
    <w:rsid w:val="001C23E3"/>
    <w:rsid w:val="001C29D2"/>
    <w:rsid w:val="001C356C"/>
    <w:rsid w:val="001C3785"/>
    <w:rsid w:val="001C38C7"/>
    <w:rsid w:val="001C3940"/>
    <w:rsid w:val="001C3B58"/>
    <w:rsid w:val="001C3F10"/>
    <w:rsid w:val="001C455C"/>
    <w:rsid w:val="001C55E0"/>
    <w:rsid w:val="001C5AFD"/>
    <w:rsid w:val="001C64F5"/>
    <w:rsid w:val="001C6767"/>
    <w:rsid w:val="001C67CC"/>
    <w:rsid w:val="001C6D0D"/>
    <w:rsid w:val="001C7404"/>
    <w:rsid w:val="001C74B4"/>
    <w:rsid w:val="001D0357"/>
    <w:rsid w:val="001D0A8C"/>
    <w:rsid w:val="001D0AD5"/>
    <w:rsid w:val="001D13B7"/>
    <w:rsid w:val="001D1460"/>
    <w:rsid w:val="001D15F1"/>
    <w:rsid w:val="001D1959"/>
    <w:rsid w:val="001D19BD"/>
    <w:rsid w:val="001D20AB"/>
    <w:rsid w:val="001D24F1"/>
    <w:rsid w:val="001D2540"/>
    <w:rsid w:val="001D254D"/>
    <w:rsid w:val="001D2D8F"/>
    <w:rsid w:val="001D38EC"/>
    <w:rsid w:val="001D4361"/>
    <w:rsid w:val="001D4417"/>
    <w:rsid w:val="001D4847"/>
    <w:rsid w:val="001D4C81"/>
    <w:rsid w:val="001D4FA5"/>
    <w:rsid w:val="001D508F"/>
    <w:rsid w:val="001D5172"/>
    <w:rsid w:val="001D5446"/>
    <w:rsid w:val="001D563B"/>
    <w:rsid w:val="001D579E"/>
    <w:rsid w:val="001D5937"/>
    <w:rsid w:val="001D5E22"/>
    <w:rsid w:val="001D5F38"/>
    <w:rsid w:val="001D5FBC"/>
    <w:rsid w:val="001D6F81"/>
    <w:rsid w:val="001D7115"/>
    <w:rsid w:val="001D72D5"/>
    <w:rsid w:val="001D7691"/>
    <w:rsid w:val="001D7C81"/>
    <w:rsid w:val="001D7DCE"/>
    <w:rsid w:val="001E0048"/>
    <w:rsid w:val="001E0150"/>
    <w:rsid w:val="001E0393"/>
    <w:rsid w:val="001E052E"/>
    <w:rsid w:val="001E0B91"/>
    <w:rsid w:val="001E0DC1"/>
    <w:rsid w:val="001E0E61"/>
    <w:rsid w:val="001E1087"/>
    <w:rsid w:val="001E117D"/>
    <w:rsid w:val="001E13CF"/>
    <w:rsid w:val="001E2245"/>
    <w:rsid w:val="001E2422"/>
    <w:rsid w:val="001E2B92"/>
    <w:rsid w:val="001E2C46"/>
    <w:rsid w:val="001E2F96"/>
    <w:rsid w:val="001E3640"/>
    <w:rsid w:val="001E464C"/>
    <w:rsid w:val="001E4DAE"/>
    <w:rsid w:val="001E527D"/>
    <w:rsid w:val="001E5C41"/>
    <w:rsid w:val="001E6214"/>
    <w:rsid w:val="001E722A"/>
    <w:rsid w:val="001E7254"/>
    <w:rsid w:val="001E73E0"/>
    <w:rsid w:val="001F0479"/>
    <w:rsid w:val="001F0851"/>
    <w:rsid w:val="001F0A24"/>
    <w:rsid w:val="001F0C2E"/>
    <w:rsid w:val="001F0CBC"/>
    <w:rsid w:val="001F1D25"/>
    <w:rsid w:val="001F2FBD"/>
    <w:rsid w:val="001F33F5"/>
    <w:rsid w:val="001F3BDF"/>
    <w:rsid w:val="001F3ECB"/>
    <w:rsid w:val="001F3FCB"/>
    <w:rsid w:val="001F4511"/>
    <w:rsid w:val="001F4F11"/>
    <w:rsid w:val="001F4F4E"/>
    <w:rsid w:val="001F50D4"/>
    <w:rsid w:val="001F6588"/>
    <w:rsid w:val="001F6C29"/>
    <w:rsid w:val="001F70C6"/>
    <w:rsid w:val="001F771E"/>
    <w:rsid w:val="001F7D71"/>
    <w:rsid w:val="001F7EAF"/>
    <w:rsid w:val="00200093"/>
    <w:rsid w:val="00200281"/>
    <w:rsid w:val="002004C8"/>
    <w:rsid w:val="00200E07"/>
    <w:rsid w:val="00201981"/>
    <w:rsid w:val="0020220E"/>
    <w:rsid w:val="002025E1"/>
    <w:rsid w:val="002026ED"/>
    <w:rsid w:val="002028C7"/>
    <w:rsid w:val="00203390"/>
    <w:rsid w:val="002034BC"/>
    <w:rsid w:val="00203CDE"/>
    <w:rsid w:val="00203D96"/>
    <w:rsid w:val="00204357"/>
    <w:rsid w:val="00204898"/>
    <w:rsid w:val="002049E5"/>
    <w:rsid w:val="00204D19"/>
    <w:rsid w:val="00205637"/>
    <w:rsid w:val="00205AA5"/>
    <w:rsid w:val="00206325"/>
    <w:rsid w:val="00206751"/>
    <w:rsid w:val="00207540"/>
    <w:rsid w:val="0020772E"/>
    <w:rsid w:val="00210916"/>
    <w:rsid w:val="00210E48"/>
    <w:rsid w:val="00210E84"/>
    <w:rsid w:val="002110A2"/>
    <w:rsid w:val="002116C0"/>
    <w:rsid w:val="00211D47"/>
    <w:rsid w:val="00211E7D"/>
    <w:rsid w:val="0021278F"/>
    <w:rsid w:val="0021331A"/>
    <w:rsid w:val="00213398"/>
    <w:rsid w:val="00213AFE"/>
    <w:rsid w:val="002144F8"/>
    <w:rsid w:val="00214A1A"/>
    <w:rsid w:val="00214DBA"/>
    <w:rsid w:val="00215317"/>
    <w:rsid w:val="00215D76"/>
    <w:rsid w:val="002179A3"/>
    <w:rsid w:val="002202C5"/>
    <w:rsid w:val="002205D7"/>
    <w:rsid w:val="00220E3E"/>
    <w:rsid w:val="00220FEA"/>
    <w:rsid w:val="00221AD6"/>
    <w:rsid w:val="0022208B"/>
    <w:rsid w:val="002239FB"/>
    <w:rsid w:val="002241A7"/>
    <w:rsid w:val="002244F5"/>
    <w:rsid w:val="00224FE2"/>
    <w:rsid w:val="00225281"/>
    <w:rsid w:val="00225578"/>
    <w:rsid w:val="002267CE"/>
    <w:rsid w:val="00226A90"/>
    <w:rsid w:val="0022740E"/>
    <w:rsid w:val="00227519"/>
    <w:rsid w:val="002275A9"/>
    <w:rsid w:val="00227666"/>
    <w:rsid w:val="00227EB7"/>
    <w:rsid w:val="0023014B"/>
    <w:rsid w:val="00231016"/>
    <w:rsid w:val="002314E7"/>
    <w:rsid w:val="00231676"/>
    <w:rsid w:val="00231C37"/>
    <w:rsid w:val="0023225D"/>
    <w:rsid w:val="002324C4"/>
    <w:rsid w:val="00232D9C"/>
    <w:rsid w:val="00232F2F"/>
    <w:rsid w:val="00233496"/>
    <w:rsid w:val="002336B3"/>
    <w:rsid w:val="00233BB4"/>
    <w:rsid w:val="00233DDC"/>
    <w:rsid w:val="002342DE"/>
    <w:rsid w:val="0023446F"/>
    <w:rsid w:val="00234B03"/>
    <w:rsid w:val="00234B68"/>
    <w:rsid w:val="002356A1"/>
    <w:rsid w:val="002364D6"/>
    <w:rsid w:val="00236A0B"/>
    <w:rsid w:val="00236DFD"/>
    <w:rsid w:val="00236FFA"/>
    <w:rsid w:val="0023738D"/>
    <w:rsid w:val="002374C1"/>
    <w:rsid w:val="00237B9E"/>
    <w:rsid w:val="00240027"/>
    <w:rsid w:val="0024078D"/>
    <w:rsid w:val="002408E1"/>
    <w:rsid w:val="002409E1"/>
    <w:rsid w:val="00240B57"/>
    <w:rsid w:val="0024199C"/>
    <w:rsid w:val="002419F0"/>
    <w:rsid w:val="002434E2"/>
    <w:rsid w:val="00243BA7"/>
    <w:rsid w:val="00243DC7"/>
    <w:rsid w:val="00244229"/>
    <w:rsid w:val="002447E2"/>
    <w:rsid w:val="00244BE2"/>
    <w:rsid w:val="0024522D"/>
    <w:rsid w:val="00245F28"/>
    <w:rsid w:val="0024647C"/>
    <w:rsid w:val="00246ED5"/>
    <w:rsid w:val="00246FF3"/>
    <w:rsid w:val="00247919"/>
    <w:rsid w:val="0024798C"/>
    <w:rsid w:val="00247A58"/>
    <w:rsid w:val="00247BD1"/>
    <w:rsid w:val="00247E5D"/>
    <w:rsid w:val="00250891"/>
    <w:rsid w:val="00250E4B"/>
    <w:rsid w:val="00250F8E"/>
    <w:rsid w:val="00250FFA"/>
    <w:rsid w:val="00251071"/>
    <w:rsid w:val="002513E4"/>
    <w:rsid w:val="00251F21"/>
    <w:rsid w:val="0025251C"/>
    <w:rsid w:val="00252F75"/>
    <w:rsid w:val="00252F88"/>
    <w:rsid w:val="00253223"/>
    <w:rsid w:val="00253894"/>
    <w:rsid w:val="00253FD4"/>
    <w:rsid w:val="00253FFD"/>
    <w:rsid w:val="0025413E"/>
    <w:rsid w:val="00254413"/>
    <w:rsid w:val="00254880"/>
    <w:rsid w:val="00255C63"/>
    <w:rsid w:val="00255FF5"/>
    <w:rsid w:val="002560C2"/>
    <w:rsid w:val="002568BC"/>
    <w:rsid w:val="00256D1E"/>
    <w:rsid w:val="00257185"/>
    <w:rsid w:val="002571CD"/>
    <w:rsid w:val="002574C2"/>
    <w:rsid w:val="00257B83"/>
    <w:rsid w:val="00257FF6"/>
    <w:rsid w:val="00260562"/>
    <w:rsid w:val="00260FA5"/>
    <w:rsid w:val="002615B1"/>
    <w:rsid w:val="00261601"/>
    <w:rsid w:val="00261C6C"/>
    <w:rsid w:val="00261CF9"/>
    <w:rsid w:val="00262146"/>
    <w:rsid w:val="0026219B"/>
    <w:rsid w:val="002622EF"/>
    <w:rsid w:val="0026232A"/>
    <w:rsid w:val="00262D0E"/>
    <w:rsid w:val="00262F8B"/>
    <w:rsid w:val="002630F6"/>
    <w:rsid w:val="0026352E"/>
    <w:rsid w:val="0026358C"/>
    <w:rsid w:val="00263A47"/>
    <w:rsid w:val="002655F4"/>
    <w:rsid w:val="0026589C"/>
    <w:rsid w:val="00265E6E"/>
    <w:rsid w:val="0026631E"/>
    <w:rsid w:val="0026633B"/>
    <w:rsid w:val="00266652"/>
    <w:rsid w:val="00266B6A"/>
    <w:rsid w:val="00266C19"/>
    <w:rsid w:val="00266E41"/>
    <w:rsid w:val="002671BE"/>
    <w:rsid w:val="002677DC"/>
    <w:rsid w:val="00267989"/>
    <w:rsid w:val="002679AD"/>
    <w:rsid w:val="00267B3C"/>
    <w:rsid w:val="00267CE5"/>
    <w:rsid w:val="00267DFE"/>
    <w:rsid w:val="002700AE"/>
    <w:rsid w:val="00270194"/>
    <w:rsid w:val="002701CC"/>
    <w:rsid w:val="00270263"/>
    <w:rsid w:val="002709A6"/>
    <w:rsid w:val="00270C94"/>
    <w:rsid w:val="00270E79"/>
    <w:rsid w:val="00271BD7"/>
    <w:rsid w:val="00272EE4"/>
    <w:rsid w:val="00272F6E"/>
    <w:rsid w:val="002732F4"/>
    <w:rsid w:val="002737E7"/>
    <w:rsid w:val="00274204"/>
    <w:rsid w:val="00274BB8"/>
    <w:rsid w:val="002752D1"/>
    <w:rsid w:val="00275715"/>
    <w:rsid w:val="00275754"/>
    <w:rsid w:val="00275A8D"/>
    <w:rsid w:val="00275E61"/>
    <w:rsid w:val="002764AF"/>
    <w:rsid w:val="0027658B"/>
    <w:rsid w:val="00276D1E"/>
    <w:rsid w:val="00276E5F"/>
    <w:rsid w:val="00277326"/>
    <w:rsid w:val="002773AD"/>
    <w:rsid w:val="00277515"/>
    <w:rsid w:val="002777BD"/>
    <w:rsid w:val="00280E49"/>
    <w:rsid w:val="00281022"/>
    <w:rsid w:val="002812EF"/>
    <w:rsid w:val="002812F9"/>
    <w:rsid w:val="00281676"/>
    <w:rsid w:val="00281BD5"/>
    <w:rsid w:val="002821D0"/>
    <w:rsid w:val="00282296"/>
    <w:rsid w:val="0028240D"/>
    <w:rsid w:val="002824BE"/>
    <w:rsid w:val="0028255D"/>
    <w:rsid w:val="002830A3"/>
    <w:rsid w:val="00283CEF"/>
    <w:rsid w:val="00284319"/>
    <w:rsid w:val="002847AF"/>
    <w:rsid w:val="00284E08"/>
    <w:rsid w:val="0028524D"/>
    <w:rsid w:val="00285339"/>
    <w:rsid w:val="002860C5"/>
    <w:rsid w:val="0028634F"/>
    <w:rsid w:val="00286750"/>
    <w:rsid w:val="002869BF"/>
    <w:rsid w:val="0028709F"/>
    <w:rsid w:val="002871E9"/>
    <w:rsid w:val="00287201"/>
    <w:rsid w:val="00287595"/>
    <w:rsid w:val="002877A8"/>
    <w:rsid w:val="00287BE9"/>
    <w:rsid w:val="0029012F"/>
    <w:rsid w:val="002905CA"/>
    <w:rsid w:val="002905E7"/>
    <w:rsid w:val="00290E0A"/>
    <w:rsid w:val="00290FEC"/>
    <w:rsid w:val="002910B3"/>
    <w:rsid w:val="00291100"/>
    <w:rsid w:val="00291374"/>
    <w:rsid w:val="00291431"/>
    <w:rsid w:val="00291AA9"/>
    <w:rsid w:val="00291C67"/>
    <w:rsid w:val="00291EE0"/>
    <w:rsid w:val="002923B0"/>
    <w:rsid w:val="00292D2C"/>
    <w:rsid w:val="00293246"/>
    <w:rsid w:val="002935E1"/>
    <w:rsid w:val="002936CA"/>
    <w:rsid w:val="00293746"/>
    <w:rsid w:val="002939D8"/>
    <w:rsid w:val="00293B32"/>
    <w:rsid w:val="00293D77"/>
    <w:rsid w:val="00293F39"/>
    <w:rsid w:val="002941C8"/>
    <w:rsid w:val="00294435"/>
    <w:rsid w:val="0029464C"/>
    <w:rsid w:val="00294981"/>
    <w:rsid w:val="002951B2"/>
    <w:rsid w:val="002955C4"/>
    <w:rsid w:val="0029579C"/>
    <w:rsid w:val="00295873"/>
    <w:rsid w:val="00295925"/>
    <w:rsid w:val="00295A8E"/>
    <w:rsid w:val="0029712D"/>
    <w:rsid w:val="002972E4"/>
    <w:rsid w:val="002973AC"/>
    <w:rsid w:val="002977A3"/>
    <w:rsid w:val="00297B3D"/>
    <w:rsid w:val="00297D4B"/>
    <w:rsid w:val="002A0927"/>
    <w:rsid w:val="002A1C28"/>
    <w:rsid w:val="002A2072"/>
    <w:rsid w:val="002A2EBA"/>
    <w:rsid w:val="002A32B5"/>
    <w:rsid w:val="002A3671"/>
    <w:rsid w:val="002A3CAC"/>
    <w:rsid w:val="002A40AA"/>
    <w:rsid w:val="002A41F1"/>
    <w:rsid w:val="002A46C8"/>
    <w:rsid w:val="002A4E30"/>
    <w:rsid w:val="002A548D"/>
    <w:rsid w:val="002A6324"/>
    <w:rsid w:val="002A688F"/>
    <w:rsid w:val="002A69D9"/>
    <w:rsid w:val="002A6DBB"/>
    <w:rsid w:val="002A702D"/>
    <w:rsid w:val="002A70C7"/>
    <w:rsid w:val="002A7100"/>
    <w:rsid w:val="002A73B5"/>
    <w:rsid w:val="002A75EC"/>
    <w:rsid w:val="002A75F4"/>
    <w:rsid w:val="002A7718"/>
    <w:rsid w:val="002A7A79"/>
    <w:rsid w:val="002A7B50"/>
    <w:rsid w:val="002B01A6"/>
    <w:rsid w:val="002B049D"/>
    <w:rsid w:val="002B110C"/>
    <w:rsid w:val="002B1960"/>
    <w:rsid w:val="002B1E97"/>
    <w:rsid w:val="002B1FB2"/>
    <w:rsid w:val="002B23DC"/>
    <w:rsid w:val="002B2831"/>
    <w:rsid w:val="002B292A"/>
    <w:rsid w:val="002B2E96"/>
    <w:rsid w:val="002B30CB"/>
    <w:rsid w:val="002B3F07"/>
    <w:rsid w:val="002B4537"/>
    <w:rsid w:val="002B4E68"/>
    <w:rsid w:val="002B4F92"/>
    <w:rsid w:val="002B5734"/>
    <w:rsid w:val="002B5A73"/>
    <w:rsid w:val="002B5AC0"/>
    <w:rsid w:val="002B5C96"/>
    <w:rsid w:val="002B648C"/>
    <w:rsid w:val="002B6642"/>
    <w:rsid w:val="002B669C"/>
    <w:rsid w:val="002B68AF"/>
    <w:rsid w:val="002B6970"/>
    <w:rsid w:val="002B75DF"/>
    <w:rsid w:val="002B777D"/>
    <w:rsid w:val="002B7936"/>
    <w:rsid w:val="002B79DC"/>
    <w:rsid w:val="002B7AA5"/>
    <w:rsid w:val="002C0958"/>
    <w:rsid w:val="002C0F11"/>
    <w:rsid w:val="002C0F74"/>
    <w:rsid w:val="002C1672"/>
    <w:rsid w:val="002C1CEE"/>
    <w:rsid w:val="002C2104"/>
    <w:rsid w:val="002C250E"/>
    <w:rsid w:val="002C285C"/>
    <w:rsid w:val="002C2B55"/>
    <w:rsid w:val="002C442B"/>
    <w:rsid w:val="002C4688"/>
    <w:rsid w:val="002C4EA2"/>
    <w:rsid w:val="002C581D"/>
    <w:rsid w:val="002C5A5E"/>
    <w:rsid w:val="002C5BF2"/>
    <w:rsid w:val="002C5C8A"/>
    <w:rsid w:val="002C5D60"/>
    <w:rsid w:val="002C66B3"/>
    <w:rsid w:val="002C6761"/>
    <w:rsid w:val="002C6902"/>
    <w:rsid w:val="002C6B3C"/>
    <w:rsid w:val="002C6B80"/>
    <w:rsid w:val="002C7532"/>
    <w:rsid w:val="002C768F"/>
    <w:rsid w:val="002C78F0"/>
    <w:rsid w:val="002C7F9A"/>
    <w:rsid w:val="002D0324"/>
    <w:rsid w:val="002D05FE"/>
    <w:rsid w:val="002D0AAF"/>
    <w:rsid w:val="002D0CBE"/>
    <w:rsid w:val="002D1910"/>
    <w:rsid w:val="002D1D0F"/>
    <w:rsid w:val="002D1D48"/>
    <w:rsid w:val="002D247B"/>
    <w:rsid w:val="002D308A"/>
    <w:rsid w:val="002D3664"/>
    <w:rsid w:val="002D3E06"/>
    <w:rsid w:val="002D41F8"/>
    <w:rsid w:val="002D476E"/>
    <w:rsid w:val="002D4907"/>
    <w:rsid w:val="002D522B"/>
    <w:rsid w:val="002D6420"/>
    <w:rsid w:val="002D667A"/>
    <w:rsid w:val="002D66DE"/>
    <w:rsid w:val="002D6B03"/>
    <w:rsid w:val="002D6F77"/>
    <w:rsid w:val="002D72E8"/>
    <w:rsid w:val="002D7362"/>
    <w:rsid w:val="002D7642"/>
    <w:rsid w:val="002D7CDF"/>
    <w:rsid w:val="002D7E49"/>
    <w:rsid w:val="002E009C"/>
    <w:rsid w:val="002E0321"/>
    <w:rsid w:val="002E0390"/>
    <w:rsid w:val="002E07C7"/>
    <w:rsid w:val="002E0A29"/>
    <w:rsid w:val="002E0C2C"/>
    <w:rsid w:val="002E1011"/>
    <w:rsid w:val="002E1A9D"/>
    <w:rsid w:val="002E1BFF"/>
    <w:rsid w:val="002E2A47"/>
    <w:rsid w:val="002E3D1E"/>
    <w:rsid w:val="002E42B9"/>
    <w:rsid w:val="002E479C"/>
    <w:rsid w:val="002E49BE"/>
    <w:rsid w:val="002E4B32"/>
    <w:rsid w:val="002E4D32"/>
    <w:rsid w:val="002E5176"/>
    <w:rsid w:val="002E5648"/>
    <w:rsid w:val="002E5937"/>
    <w:rsid w:val="002E5BAD"/>
    <w:rsid w:val="002E64F2"/>
    <w:rsid w:val="002E7063"/>
    <w:rsid w:val="002E75AF"/>
    <w:rsid w:val="002E7A79"/>
    <w:rsid w:val="002F059A"/>
    <w:rsid w:val="002F2076"/>
    <w:rsid w:val="002F2154"/>
    <w:rsid w:val="002F2CF6"/>
    <w:rsid w:val="002F344E"/>
    <w:rsid w:val="002F3A52"/>
    <w:rsid w:val="002F4014"/>
    <w:rsid w:val="002F421C"/>
    <w:rsid w:val="002F582A"/>
    <w:rsid w:val="002F599A"/>
    <w:rsid w:val="002F5A1A"/>
    <w:rsid w:val="002F5BB9"/>
    <w:rsid w:val="002F609B"/>
    <w:rsid w:val="002F6168"/>
    <w:rsid w:val="002F6C69"/>
    <w:rsid w:val="002F6D31"/>
    <w:rsid w:val="002F6E48"/>
    <w:rsid w:val="002F6FAE"/>
    <w:rsid w:val="002F7085"/>
    <w:rsid w:val="002F7091"/>
    <w:rsid w:val="002F7ACE"/>
    <w:rsid w:val="002F7D98"/>
    <w:rsid w:val="00300809"/>
    <w:rsid w:val="00300D0B"/>
    <w:rsid w:val="0030143E"/>
    <w:rsid w:val="00302002"/>
    <w:rsid w:val="003020E1"/>
    <w:rsid w:val="003022DF"/>
    <w:rsid w:val="0030264E"/>
    <w:rsid w:val="0030284E"/>
    <w:rsid w:val="003031C3"/>
    <w:rsid w:val="003031F2"/>
    <w:rsid w:val="00303E1E"/>
    <w:rsid w:val="00304308"/>
    <w:rsid w:val="00304A80"/>
    <w:rsid w:val="00304E99"/>
    <w:rsid w:val="00304EDE"/>
    <w:rsid w:val="003056E9"/>
    <w:rsid w:val="00305CED"/>
    <w:rsid w:val="00305D2D"/>
    <w:rsid w:val="0030634D"/>
    <w:rsid w:val="00306914"/>
    <w:rsid w:val="00306A6B"/>
    <w:rsid w:val="00306D47"/>
    <w:rsid w:val="0030741B"/>
    <w:rsid w:val="00310A92"/>
    <w:rsid w:val="00310D23"/>
    <w:rsid w:val="00310E8A"/>
    <w:rsid w:val="00311221"/>
    <w:rsid w:val="00311316"/>
    <w:rsid w:val="00311366"/>
    <w:rsid w:val="00311EC3"/>
    <w:rsid w:val="0031252F"/>
    <w:rsid w:val="003126C6"/>
    <w:rsid w:val="003135B2"/>
    <w:rsid w:val="00313811"/>
    <w:rsid w:val="00313C20"/>
    <w:rsid w:val="003141F8"/>
    <w:rsid w:val="003144F0"/>
    <w:rsid w:val="00314B3E"/>
    <w:rsid w:val="00314D02"/>
    <w:rsid w:val="00314D6B"/>
    <w:rsid w:val="00314E84"/>
    <w:rsid w:val="00315160"/>
    <w:rsid w:val="0031555E"/>
    <w:rsid w:val="003158DA"/>
    <w:rsid w:val="003159AD"/>
    <w:rsid w:val="0031600D"/>
    <w:rsid w:val="003161C2"/>
    <w:rsid w:val="00316515"/>
    <w:rsid w:val="00316661"/>
    <w:rsid w:val="00316972"/>
    <w:rsid w:val="00316F61"/>
    <w:rsid w:val="003174F5"/>
    <w:rsid w:val="00317688"/>
    <w:rsid w:val="00317D4B"/>
    <w:rsid w:val="00320146"/>
    <w:rsid w:val="00320663"/>
    <w:rsid w:val="003207BD"/>
    <w:rsid w:val="0032116F"/>
    <w:rsid w:val="0032191E"/>
    <w:rsid w:val="00321EBD"/>
    <w:rsid w:val="00321F8B"/>
    <w:rsid w:val="00322292"/>
    <w:rsid w:val="0032254C"/>
    <w:rsid w:val="0032272F"/>
    <w:rsid w:val="003229DB"/>
    <w:rsid w:val="00322D7B"/>
    <w:rsid w:val="0032303B"/>
    <w:rsid w:val="00323590"/>
    <w:rsid w:val="0032392C"/>
    <w:rsid w:val="00323C88"/>
    <w:rsid w:val="00323D4C"/>
    <w:rsid w:val="00323D95"/>
    <w:rsid w:val="003243B8"/>
    <w:rsid w:val="003243F9"/>
    <w:rsid w:val="003245B2"/>
    <w:rsid w:val="00324902"/>
    <w:rsid w:val="00325215"/>
    <w:rsid w:val="003258B1"/>
    <w:rsid w:val="00325BC2"/>
    <w:rsid w:val="00327598"/>
    <w:rsid w:val="00327682"/>
    <w:rsid w:val="0032781B"/>
    <w:rsid w:val="00327861"/>
    <w:rsid w:val="00330139"/>
    <w:rsid w:val="00330523"/>
    <w:rsid w:val="0033082E"/>
    <w:rsid w:val="00330D0F"/>
    <w:rsid w:val="00331660"/>
    <w:rsid w:val="00331978"/>
    <w:rsid w:val="003319E5"/>
    <w:rsid w:val="00332088"/>
    <w:rsid w:val="003320DF"/>
    <w:rsid w:val="0033288A"/>
    <w:rsid w:val="00332BCB"/>
    <w:rsid w:val="00332C0D"/>
    <w:rsid w:val="00332D26"/>
    <w:rsid w:val="00332E0B"/>
    <w:rsid w:val="00333AE9"/>
    <w:rsid w:val="003343AD"/>
    <w:rsid w:val="0033485E"/>
    <w:rsid w:val="00334AA5"/>
    <w:rsid w:val="00334B91"/>
    <w:rsid w:val="00335B1A"/>
    <w:rsid w:val="00336041"/>
    <w:rsid w:val="00337015"/>
    <w:rsid w:val="003371AB"/>
    <w:rsid w:val="003372E5"/>
    <w:rsid w:val="0034027A"/>
    <w:rsid w:val="003403E7"/>
    <w:rsid w:val="00340816"/>
    <w:rsid w:val="00341265"/>
    <w:rsid w:val="00342158"/>
    <w:rsid w:val="0034216E"/>
    <w:rsid w:val="0034310D"/>
    <w:rsid w:val="0034328A"/>
    <w:rsid w:val="0034330C"/>
    <w:rsid w:val="003438F1"/>
    <w:rsid w:val="00343E58"/>
    <w:rsid w:val="0034411D"/>
    <w:rsid w:val="003444E2"/>
    <w:rsid w:val="003445F5"/>
    <w:rsid w:val="0034462E"/>
    <w:rsid w:val="003446D8"/>
    <w:rsid w:val="00344A91"/>
    <w:rsid w:val="00344B3B"/>
    <w:rsid w:val="003450AE"/>
    <w:rsid w:val="00345F57"/>
    <w:rsid w:val="00346053"/>
    <w:rsid w:val="00346890"/>
    <w:rsid w:val="00346FFD"/>
    <w:rsid w:val="003474DA"/>
    <w:rsid w:val="00347526"/>
    <w:rsid w:val="00347544"/>
    <w:rsid w:val="00347EFD"/>
    <w:rsid w:val="0035026D"/>
    <w:rsid w:val="00350462"/>
    <w:rsid w:val="003504DA"/>
    <w:rsid w:val="003511E2"/>
    <w:rsid w:val="003512FB"/>
    <w:rsid w:val="003513C3"/>
    <w:rsid w:val="00351952"/>
    <w:rsid w:val="00351D70"/>
    <w:rsid w:val="00352247"/>
    <w:rsid w:val="00352280"/>
    <w:rsid w:val="00352403"/>
    <w:rsid w:val="0035242F"/>
    <w:rsid w:val="00352962"/>
    <w:rsid w:val="00352C03"/>
    <w:rsid w:val="00352D7A"/>
    <w:rsid w:val="00353171"/>
    <w:rsid w:val="0035335B"/>
    <w:rsid w:val="003533E6"/>
    <w:rsid w:val="0035359F"/>
    <w:rsid w:val="00353FE1"/>
    <w:rsid w:val="0035410E"/>
    <w:rsid w:val="00354A3B"/>
    <w:rsid w:val="00355412"/>
    <w:rsid w:val="0035571A"/>
    <w:rsid w:val="00355B7D"/>
    <w:rsid w:val="00356631"/>
    <w:rsid w:val="00356ECC"/>
    <w:rsid w:val="003572A4"/>
    <w:rsid w:val="00357468"/>
    <w:rsid w:val="00357991"/>
    <w:rsid w:val="00357F7C"/>
    <w:rsid w:val="00360120"/>
    <w:rsid w:val="0036014E"/>
    <w:rsid w:val="003604E6"/>
    <w:rsid w:val="003612AC"/>
    <w:rsid w:val="00361356"/>
    <w:rsid w:val="00361380"/>
    <w:rsid w:val="00361410"/>
    <w:rsid w:val="00361528"/>
    <w:rsid w:val="003627A8"/>
    <w:rsid w:val="00362C53"/>
    <w:rsid w:val="00362D37"/>
    <w:rsid w:val="003634F7"/>
    <w:rsid w:val="00363E4C"/>
    <w:rsid w:val="00363FE2"/>
    <w:rsid w:val="003640EB"/>
    <w:rsid w:val="0036443E"/>
    <w:rsid w:val="0036444E"/>
    <w:rsid w:val="003652CB"/>
    <w:rsid w:val="0036539E"/>
    <w:rsid w:val="003659E9"/>
    <w:rsid w:val="00366001"/>
    <w:rsid w:val="00366049"/>
    <w:rsid w:val="0036698F"/>
    <w:rsid w:val="00366A23"/>
    <w:rsid w:val="00366DD7"/>
    <w:rsid w:val="00366FED"/>
    <w:rsid w:val="00367306"/>
    <w:rsid w:val="00367F0A"/>
    <w:rsid w:val="003700EF"/>
    <w:rsid w:val="00370339"/>
    <w:rsid w:val="00370E9A"/>
    <w:rsid w:val="00371301"/>
    <w:rsid w:val="003719EA"/>
    <w:rsid w:val="00371B0A"/>
    <w:rsid w:val="00371BAE"/>
    <w:rsid w:val="00371CCF"/>
    <w:rsid w:val="0037208A"/>
    <w:rsid w:val="003728AD"/>
    <w:rsid w:val="00372FD1"/>
    <w:rsid w:val="00373A71"/>
    <w:rsid w:val="00374854"/>
    <w:rsid w:val="00374FCC"/>
    <w:rsid w:val="00375011"/>
    <w:rsid w:val="00375C58"/>
    <w:rsid w:val="00376182"/>
    <w:rsid w:val="0037619E"/>
    <w:rsid w:val="00376321"/>
    <w:rsid w:val="0037680F"/>
    <w:rsid w:val="003769C6"/>
    <w:rsid w:val="00377092"/>
    <w:rsid w:val="00377204"/>
    <w:rsid w:val="003775CA"/>
    <w:rsid w:val="00377CCE"/>
    <w:rsid w:val="003810B1"/>
    <w:rsid w:val="003813E7"/>
    <w:rsid w:val="0038167E"/>
    <w:rsid w:val="00381B6F"/>
    <w:rsid w:val="00381E12"/>
    <w:rsid w:val="00382125"/>
    <w:rsid w:val="003826DF"/>
    <w:rsid w:val="003827DA"/>
    <w:rsid w:val="003830D2"/>
    <w:rsid w:val="00383AAF"/>
    <w:rsid w:val="00383B96"/>
    <w:rsid w:val="00383DF5"/>
    <w:rsid w:val="00383E70"/>
    <w:rsid w:val="00383FBE"/>
    <w:rsid w:val="0038449E"/>
    <w:rsid w:val="003845AE"/>
    <w:rsid w:val="00384F27"/>
    <w:rsid w:val="00385054"/>
    <w:rsid w:val="00385168"/>
    <w:rsid w:val="0038579F"/>
    <w:rsid w:val="00385AA2"/>
    <w:rsid w:val="0038667D"/>
    <w:rsid w:val="00387ADD"/>
    <w:rsid w:val="00387B91"/>
    <w:rsid w:val="00387C39"/>
    <w:rsid w:val="0039028D"/>
    <w:rsid w:val="00391192"/>
    <w:rsid w:val="003916D8"/>
    <w:rsid w:val="00391BA2"/>
    <w:rsid w:val="00391C6F"/>
    <w:rsid w:val="00392A81"/>
    <w:rsid w:val="00392AB9"/>
    <w:rsid w:val="00392DEF"/>
    <w:rsid w:val="00393E08"/>
    <w:rsid w:val="0039423D"/>
    <w:rsid w:val="00394463"/>
    <w:rsid w:val="00394689"/>
    <w:rsid w:val="00394949"/>
    <w:rsid w:val="00394A7D"/>
    <w:rsid w:val="00394E29"/>
    <w:rsid w:val="00395181"/>
    <w:rsid w:val="00396A97"/>
    <w:rsid w:val="00396E1B"/>
    <w:rsid w:val="00396EB4"/>
    <w:rsid w:val="003974AA"/>
    <w:rsid w:val="0039773F"/>
    <w:rsid w:val="00397771"/>
    <w:rsid w:val="003A0E0D"/>
    <w:rsid w:val="003A14D2"/>
    <w:rsid w:val="003A1568"/>
    <w:rsid w:val="003A19AC"/>
    <w:rsid w:val="003A1E02"/>
    <w:rsid w:val="003A1ED6"/>
    <w:rsid w:val="003A2531"/>
    <w:rsid w:val="003A2979"/>
    <w:rsid w:val="003A2CE3"/>
    <w:rsid w:val="003A3101"/>
    <w:rsid w:val="003A3753"/>
    <w:rsid w:val="003A3761"/>
    <w:rsid w:val="003A391A"/>
    <w:rsid w:val="003A3A67"/>
    <w:rsid w:val="003A3AF7"/>
    <w:rsid w:val="003A416E"/>
    <w:rsid w:val="003A42F1"/>
    <w:rsid w:val="003A52E8"/>
    <w:rsid w:val="003A57BA"/>
    <w:rsid w:val="003A6048"/>
    <w:rsid w:val="003A62BD"/>
    <w:rsid w:val="003A6450"/>
    <w:rsid w:val="003A6760"/>
    <w:rsid w:val="003A6B31"/>
    <w:rsid w:val="003A6E0A"/>
    <w:rsid w:val="003A72F2"/>
    <w:rsid w:val="003B1227"/>
    <w:rsid w:val="003B23CE"/>
    <w:rsid w:val="003B2512"/>
    <w:rsid w:val="003B25AC"/>
    <w:rsid w:val="003B26EE"/>
    <w:rsid w:val="003B2799"/>
    <w:rsid w:val="003B2A35"/>
    <w:rsid w:val="003B3ED1"/>
    <w:rsid w:val="003B509F"/>
    <w:rsid w:val="003B5768"/>
    <w:rsid w:val="003B5B99"/>
    <w:rsid w:val="003B5F0F"/>
    <w:rsid w:val="003B61FF"/>
    <w:rsid w:val="003B7305"/>
    <w:rsid w:val="003B762E"/>
    <w:rsid w:val="003B787F"/>
    <w:rsid w:val="003C0139"/>
    <w:rsid w:val="003C0D97"/>
    <w:rsid w:val="003C1106"/>
    <w:rsid w:val="003C199C"/>
    <w:rsid w:val="003C231E"/>
    <w:rsid w:val="003C25E0"/>
    <w:rsid w:val="003C2ADA"/>
    <w:rsid w:val="003C304C"/>
    <w:rsid w:val="003C40AF"/>
    <w:rsid w:val="003C46D7"/>
    <w:rsid w:val="003C46D9"/>
    <w:rsid w:val="003C4C0B"/>
    <w:rsid w:val="003C4CFF"/>
    <w:rsid w:val="003C58A3"/>
    <w:rsid w:val="003C5AD4"/>
    <w:rsid w:val="003C5D0D"/>
    <w:rsid w:val="003C5ECC"/>
    <w:rsid w:val="003C6C93"/>
    <w:rsid w:val="003C72AA"/>
    <w:rsid w:val="003C7499"/>
    <w:rsid w:val="003C75E0"/>
    <w:rsid w:val="003C7A97"/>
    <w:rsid w:val="003C7FC1"/>
    <w:rsid w:val="003D0532"/>
    <w:rsid w:val="003D0697"/>
    <w:rsid w:val="003D0BB0"/>
    <w:rsid w:val="003D11DD"/>
    <w:rsid w:val="003D11E5"/>
    <w:rsid w:val="003D17FB"/>
    <w:rsid w:val="003D1B2B"/>
    <w:rsid w:val="003D1CFA"/>
    <w:rsid w:val="003D1F0D"/>
    <w:rsid w:val="003D2A04"/>
    <w:rsid w:val="003D350C"/>
    <w:rsid w:val="003D35B4"/>
    <w:rsid w:val="003D3F2D"/>
    <w:rsid w:val="003D4275"/>
    <w:rsid w:val="003D4314"/>
    <w:rsid w:val="003D4A0F"/>
    <w:rsid w:val="003D4B29"/>
    <w:rsid w:val="003D57BF"/>
    <w:rsid w:val="003D62D2"/>
    <w:rsid w:val="003D6752"/>
    <w:rsid w:val="003D6AE2"/>
    <w:rsid w:val="003D6CAF"/>
    <w:rsid w:val="003D7224"/>
    <w:rsid w:val="003D7581"/>
    <w:rsid w:val="003E02B3"/>
    <w:rsid w:val="003E0685"/>
    <w:rsid w:val="003E0748"/>
    <w:rsid w:val="003E0893"/>
    <w:rsid w:val="003E1755"/>
    <w:rsid w:val="003E1812"/>
    <w:rsid w:val="003E1E56"/>
    <w:rsid w:val="003E1EDD"/>
    <w:rsid w:val="003E2085"/>
    <w:rsid w:val="003E275E"/>
    <w:rsid w:val="003E2A9A"/>
    <w:rsid w:val="003E2DE9"/>
    <w:rsid w:val="003E31F9"/>
    <w:rsid w:val="003E3312"/>
    <w:rsid w:val="003E3908"/>
    <w:rsid w:val="003E3971"/>
    <w:rsid w:val="003E3F00"/>
    <w:rsid w:val="003E472C"/>
    <w:rsid w:val="003E4D09"/>
    <w:rsid w:val="003E573B"/>
    <w:rsid w:val="003E5909"/>
    <w:rsid w:val="003E6002"/>
    <w:rsid w:val="003E6059"/>
    <w:rsid w:val="003E641B"/>
    <w:rsid w:val="003E644C"/>
    <w:rsid w:val="003E64ED"/>
    <w:rsid w:val="003E66D8"/>
    <w:rsid w:val="003E6833"/>
    <w:rsid w:val="003E7BE2"/>
    <w:rsid w:val="003E7F09"/>
    <w:rsid w:val="003F0430"/>
    <w:rsid w:val="003F0650"/>
    <w:rsid w:val="003F0EE2"/>
    <w:rsid w:val="003F0F8D"/>
    <w:rsid w:val="003F15FC"/>
    <w:rsid w:val="003F1AB7"/>
    <w:rsid w:val="003F1F06"/>
    <w:rsid w:val="003F200B"/>
    <w:rsid w:val="003F2BD2"/>
    <w:rsid w:val="003F303A"/>
    <w:rsid w:val="003F3294"/>
    <w:rsid w:val="003F3818"/>
    <w:rsid w:val="003F3E80"/>
    <w:rsid w:val="003F44D7"/>
    <w:rsid w:val="003F44D8"/>
    <w:rsid w:val="003F4900"/>
    <w:rsid w:val="003F49CD"/>
    <w:rsid w:val="003F4F49"/>
    <w:rsid w:val="003F51F0"/>
    <w:rsid w:val="003F520F"/>
    <w:rsid w:val="003F54A3"/>
    <w:rsid w:val="003F5846"/>
    <w:rsid w:val="003F588C"/>
    <w:rsid w:val="003F5E6C"/>
    <w:rsid w:val="003F5FE0"/>
    <w:rsid w:val="003F74E8"/>
    <w:rsid w:val="003F777B"/>
    <w:rsid w:val="003F7BE9"/>
    <w:rsid w:val="003F7E8B"/>
    <w:rsid w:val="004004E8"/>
    <w:rsid w:val="00400510"/>
    <w:rsid w:val="004005F7"/>
    <w:rsid w:val="0040067C"/>
    <w:rsid w:val="004006F9"/>
    <w:rsid w:val="00400BCF"/>
    <w:rsid w:val="00401035"/>
    <w:rsid w:val="00401906"/>
    <w:rsid w:val="00401A6C"/>
    <w:rsid w:val="00401BAE"/>
    <w:rsid w:val="00401C13"/>
    <w:rsid w:val="00402561"/>
    <w:rsid w:val="0040276F"/>
    <w:rsid w:val="00402B17"/>
    <w:rsid w:val="00402C90"/>
    <w:rsid w:val="00402E9A"/>
    <w:rsid w:val="0040317C"/>
    <w:rsid w:val="004034FA"/>
    <w:rsid w:val="0040376A"/>
    <w:rsid w:val="004038FF"/>
    <w:rsid w:val="00403AD8"/>
    <w:rsid w:val="00404036"/>
    <w:rsid w:val="00404779"/>
    <w:rsid w:val="00404C88"/>
    <w:rsid w:val="00404EBB"/>
    <w:rsid w:val="00405B74"/>
    <w:rsid w:val="00405EB1"/>
    <w:rsid w:val="00406BC8"/>
    <w:rsid w:val="004073CD"/>
    <w:rsid w:val="0040745D"/>
    <w:rsid w:val="0040755B"/>
    <w:rsid w:val="00407A02"/>
    <w:rsid w:val="004102CC"/>
    <w:rsid w:val="0041069A"/>
    <w:rsid w:val="00410A44"/>
    <w:rsid w:val="00410DDF"/>
    <w:rsid w:val="00410EFD"/>
    <w:rsid w:val="004110B4"/>
    <w:rsid w:val="00411B44"/>
    <w:rsid w:val="00411F6A"/>
    <w:rsid w:val="004126E3"/>
    <w:rsid w:val="004128B9"/>
    <w:rsid w:val="00412E6A"/>
    <w:rsid w:val="004131AA"/>
    <w:rsid w:val="0041406A"/>
    <w:rsid w:val="0041426C"/>
    <w:rsid w:val="00414730"/>
    <w:rsid w:val="004153F1"/>
    <w:rsid w:val="00415892"/>
    <w:rsid w:val="0041610F"/>
    <w:rsid w:val="0041685D"/>
    <w:rsid w:val="00417536"/>
    <w:rsid w:val="00417B41"/>
    <w:rsid w:val="00417E0B"/>
    <w:rsid w:val="00420612"/>
    <w:rsid w:val="00420D2B"/>
    <w:rsid w:val="00421E71"/>
    <w:rsid w:val="00422170"/>
    <w:rsid w:val="00422A88"/>
    <w:rsid w:val="00423234"/>
    <w:rsid w:val="00423C2F"/>
    <w:rsid w:val="00423EA7"/>
    <w:rsid w:val="00423FD9"/>
    <w:rsid w:val="00424123"/>
    <w:rsid w:val="00424656"/>
    <w:rsid w:val="004246A5"/>
    <w:rsid w:val="004246F5"/>
    <w:rsid w:val="00424A04"/>
    <w:rsid w:val="0042590D"/>
    <w:rsid w:val="00425C11"/>
    <w:rsid w:val="00425D2C"/>
    <w:rsid w:val="0042622A"/>
    <w:rsid w:val="00426406"/>
    <w:rsid w:val="004264E3"/>
    <w:rsid w:val="004266AC"/>
    <w:rsid w:val="004269AE"/>
    <w:rsid w:val="004269E7"/>
    <w:rsid w:val="00426EBC"/>
    <w:rsid w:val="00426FEA"/>
    <w:rsid w:val="00427A46"/>
    <w:rsid w:val="00427A75"/>
    <w:rsid w:val="00430278"/>
    <w:rsid w:val="004304E8"/>
    <w:rsid w:val="00430CF0"/>
    <w:rsid w:val="00431461"/>
    <w:rsid w:val="00431848"/>
    <w:rsid w:val="00431C64"/>
    <w:rsid w:val="00431ED2"/>
    <w:rsid w:val="004320E7"/>
    <w:rsid w:val="00432A02"/>
    <w:rsid w:val="00432E02"/>
    <w:rsid w:val="0043390F"/>
    <w:rsid w:val="00434817"/>
    <w:rsid w:val="004349FC"/>
    <w:rsid w:val="00434AD0"/>
    <w:rsid w:val="00434BA6"/>
    <w:rsid w:val="00434EAD"/>
    <w:rsid w:val="00435522"/>
    <w:rsid w:val="004355C1"/>
    <w:rsid w:val="00435A34"/>
    <w:rsid w:val="00435F09"/>
    <w:rsid w:val="00436688"/>
    <w:rsid w:val="004368A2"/>
    <w:rsid w:val="004368A4"/>
    <w:rsid w:val="00436A12"/>
    <w:rsid w:val="00436BF2"/>
    <w:rsid w:val="0043763F"/>
    <w:rsid w:val="0043782B"/>
    <w:rsid w:val="00437896"/>
    <w:rsid w:val="0044062D"/>
    <w:rsid w:val="00440723"/>
    <w:rsid w:val="00440926"/>
    <w:rsid w:val="00440A92"/>
    <w:rsid w:val="00440D66"/>
    <w:rsid w:val="00441475"/>
    <w:rsid w:val="00441B1C"/>
    <w:rsid w:val="00441B91"/>
    <w:rsid w:val="00441DD1"/>
    <w:rsid w:val="00442337"/>
    <w:rsid w:val="004424DE"/>
    <w:rsid w:val="004426DD"/>
    <w:rsid w:val="00442E4B"/>
    <w:rsid w:val="00443723"/>
    <w:rsid w:val="00444182"/>
    <w:rsid w:val="004443B0"/>
    <w:rsid w:val="00444731"/>
    <w:rsid w:val="004451CE"/>
    <w:rsid w:val="0044572D"/>
    <w:rsid w:val="00445B9B"/>
    <w:rsid w:val="00445CC8"/>
    <w:rsid w:val="00445E37"/>
    <w:rsid w:val="00446160"/>
    <w:rsid w:val="004468B4"/>
    <w:rsid w:val="00446CFE"/>
    <w:rsid w:val="004471EF"/>
    <w:rsid w:val="00447861"/>
    <w:rsid w:val="00450390"/>
    <w:rsid w:val="0045096D"/>
    <w:rsid w:val="00450E64"/>
    <w:rsid w:val="0045215D"/>
    <w:rsid w:val="0045217B"/>
    <w:rsid w:val="00452506"/>
    <w:rsid w:val="0045296D"/>
    <w:rsid w:val="00452AA5"/>
    <w:rsid w:val="0045380F"/>
    <w:rsid w:val="00453B69"/>
    <w:rsid w:val="00453BB5"/>
    <w:rsid w:val="00454463"/>
    <w:rsid w:val="0045494F"/>
    <w:rsid w:val="00454D78"/>
    <w:rsid w:val="00454ED0"/>
    <w:rsid w:val="0045517E"/>
    <w:rsid w:val="00455686"/>
    <w:rsid w:val="00455C1F"/>
    <w:rsid w:val="00455EC7"/>
    <w:rsid w:val="00455F91"/>
    <w:rsid w:val="00456A7A"/>
    <w:rsid w:val="00456BD8"/>
    <w:rsid w:val="00456D7F"/>
    <w:rsid w:val="00456DA1"/>
    <w:rsid w:val="00456EAA"/>
    <w:rsid w:val="00457566"/>
    <w:rsid w:val="0045787F"/>
    <w:rsid w:val="00457905"/>
    <w:rsid w:val="00457907"/>
    <w:rsid w:val="004606E0"/>
    <w:rsid w:val="00460A48"/>
    <w:rsid w:val="00460D15"/>
    <w:rsid w:val="00460F8B"/>
    <w:rsid w:val="004610EE"/>
    <w:rsid w:val="00461A73"/>
    <w:rsid w:val="00461FBF"/>
    <w:rsid w:val="004620F0"/>
    <w:rsid w:val="004622CB"/>
    <w:rsid w:val="00462349"/>
    <w:rsid w:val="0046243C"/>
    <w:rsid w:val="0046246E"/>
    <w:rsid w:val="00462728"/>
    <w:rsid w:val="004629C5"/>
    <w:rsid w:val="00463134"/>
    <w:rsid w:val="00463290"/>
    <w:rsid w:val="004634C0"/>
    <w:rsid w:val="004638B2"/>
    <w:rsid w:val="00463CB7"/>
    <w:rsid w:val="00463DF2"/>
    <w:rsid w:val="0046442A"/>
    <w:rsid w:val="00464765"/>
    <w:rsid w:val="00464C4F"/>
    <w:rsid w:val="00465126"/>
    <w:rsid w:val="0046525A"/>
    <w:rsid w:val="00465997"/>
    <w:rsid w:val="00466064"/>
    <w:rsid w:val="00466399"/>
    <w:rsid w:val="00466B50"/>
    <w:rsid w:val="00466E0D"/>
    <w:rsid w:val="00467281"/>
    <w:rsid w:val="00467631"/>
    <w:rsid w:val="00467644"/>
    <w:rsid w:val="00467FD0"/>
    <w:rsid w:val="00470C6D"/>
    <w:rsid w:val="0047102B"/>
    <w:rsid w:val="004713B4"/>
    <w:rsid w:val="004713C7"/>
    <w:rsid w:val="004713CA"/>
    <w:rsid w:val="0047191D"/>
    <w:rsid w:val="00471DD4"/>
    <w:rsid w:val="004723C7"/>
    <w:rsid w:val="00472AB0"/>
    <w:rsid w:val="00472B2E"/>
    <w:rsid w:val="00472C8B"/>
    <w:rsid w:val="004731D3"/>
    <w:rsid w:val="004737D2"/>
    <w:rsid w:val="00473F4D"/>
    <w:rsid w:val="00474007"/>
    <w:rsid w:val="00474128"/>
    <w:rsid w:val="00474998"/>
    <w:rsid w:val="00474D84"/>
    <w:rsid w:val="0047568E"/>
    <w:rsid w:val="004756B3"/>
    <w:rsid w:val="00475A89"/>
    <w:rsid w:val="00475BD2"/>
    <w:rsid w:val="004764E4"/>
    <w:rsid w:val="004764FF"/>
    <w:rsid w:val="00476729"/>
    <w:rsid w:val="0048038D"/>
    <w:rsid w:val="00480696"/>
    <w:rsid w:val="00480C8F"/>
    <w:rsid w:val="00480D9B"/>
    <w:rsid w:val="00481073"/>
    <w:rsid w:val="00481951"/>
    <w:rsid w:val="00481CA2"/>
    <w:rsid w:val="00481CFE"/>
    <w:rsid w:val="00481DB2"/>
    <w:rsid w:val="00482415"/>
    <w:rsid w:val="00482B16"/>
    <w:rsid w:val="00482C03"/>
    <w:rsid w:val="00482F3E"/>
    <w:rsid w:val="00483321"/>
    <w:rsid w:val="004833CB"/>
    <w:rsid w:val="00483405"/>
    <w:rsid w:val="00483427"/>
    <w:rsid w:val="004834D5"/>
    <w:rsid w:val="004835D7"/>
    <w:rsid w:val="004838E1"/>
    <w:rsid w:val="00483B4E"/>
    <w:rsid w:val="0048425A"/>
    <w:rsid w:val="00484BFF"/>
    <w:rsid w:val="00484D43"/>
    <w:rsid w:val="0048552D"/>
    <w:rsid w:val="004873D0"/>
    <w:rsid w:val="00487442"/>
    <w:rsid w:val="004875C5"/>
    <w:rsid w:val="004877CF"/>
    <w:rsid w:val="00490013"/>
    <w:rsid w:val="004901CF"/>
    <w:rsid w:val="004903F4"/>
    <w:rsid w:val="004904F1"/>
    <w:rsid w:val="004906D7"/>
    <w:rsid w:val="00490D41"/>
    <w:rsid w:val="00491268"/>
    <w:rsid w:val="00491805"/>
    <w:rsid w:val="00491895"/>
    <w:rsid w:val="004918AA"/>
    <w:rsid w:val="00491C72"/>
    <w:rsid w:val="0049245C"/>
    <w:rsid w:val="004927ED"/>
    <w:rsid w:val="00492C20"/>
    <w:rsid w:val="00493327"/>
    <w:rsid w:val="00493363"/>
    <w:rsid w:val="00493551"/>
    <w:rsid w:val="00493E8B"/>
    <w:rsid w:val="0049407B"/>
    <w:rsid w:val="004944FF"/>
    <w:rsid w:val="00494777"/>
    <w:rsid w:val="00495067"/>
    <w:rsid w:val="0049531A"/>
    <w:rsid w:val="00495525"/>
    <w:rsid w:val="004956E0"/>
    <w:rsid w:val="00495B31"/>
    <w:rsid w:val="00495C37"/>
    <w:rsid w:val="00495FCC"/>
    <w:rsid w:val="00496950"/>
    <w:rsid w:val="00496C78"/>
    <w:rsid w:val="004973C8"/>
    <w:rsid w:val="0049746C"/>
    <w:rsid w:val="004977FE"/>
    <w:rsid w:val="00497C96"/>
    <w:rsid w:val="00497EA3"/>
    <w:rsid w:val="004A0E89"/>
    <w:rsid w:val="004A11BC"/>
    <w:rsid w:val="004A1219"/>
    <w:rsid w:val="004A1686"/>
    <w:rsid w:val="004A1DB3"/>
    <w:rsid w:val="004A2172"/>
    <w:rsid w:val="004A2175"/>
    <w:rsid w:val="004A2CA9"/>
    <w:rsid w:val="004A4072"/>
    <w:rsid w:val="004A4119"/>
    <w:rsid w:val="004A42F7"/>
    <w:rsid w:val="004A4766"/>
    <w:rsid w:val="004A4CD7"/>
    <w:rsid w:val="004A5988"/>
    <w:rsid w:val="004A6349"/>
    <w:rsid w:val="004A64FF"/>
    <w:rsid w:val="004A652B"/>
    <w:rsid w:val="004A687A"/>
    <w:rsid w:val="004A70DF"/>
    <w:rsid w:val="004A72BA"/>
    <w:rsid w:val="004A7938"/>
    <w:rsid w:val="004B0BB0"/>
    <w:rsid w:val="004B0BE0"/>
    <w:rsid w:val="004B108F"/>
    <w:rsid w:val="004B1267"/>
    <w:rsid w:val="004B13D5"/>
    <w:rsid w:val="004B182B"/>
    <w:rsid w:val="004B1AB5"/>
    <w:rsid w:val="004B1D97"/>
    <w:rsid w:val="004B201F"/>
    <w:rsid w:val="004B2070"/>
    <w:rsid w:val="004B20D7"/>
    <w:rsid w:val="004B2D6F"/>
    <w:rsid w:val="004B331F"/>
    <w:rsid w:val="004B3E04"/>
    <w:rsid w:val="004B3FA1"/>
    <w:rsid w:val="004B4034"/>
    <w:rsid w:val="004B4159"/>
    <w:rsid w:val="004B46CB"/>
    <w:rsid w:val="004B49F3"/>
    <w:rsid w:val="004B4CE6"/>
    <w:rsid w:val="004B4FBD"/>
    <w:rsid w:val="004B4FF8"/>
    <w:rsid w:val="004B5560"/>
    <w:rsid w:val="004B559C"/>
    <w:rsid w:val="004B5A4F"/>
    <w:rsid w:val="004B5AED"/>
    <w:rsid w:val="004B67DF"/>
    <w:rsid w:val="004B6BFD"/>
    <w:rsid w:val="004B6F74"/>
    <w:rsid w:val="004B7BA2"/>
    <w:rsid w:val="004C040B"/>
    <w:rsid w:val="004C07E3"/>
    <w:rsid w:val="004C1367"/>
    <w:rsid w:val="004C136B"/>
    <w:rsid w:val="004C13AD"/>
    <w:rsid w:val="004C1632"/>
    <w:rsid w:val="004C17A6"/>
    <w:rsid w:val="004C1A9B"/>
    <w:rsid w:val="004C2470"/>
    <w:rsid w:val="004C2C59"/>
    <w:rsid w:val="004C2D3A"/>
    <w:rsid w:val="004C2D76"/>
    <w:rsid w:val="004C34B0"/>
    <w:rsid w:val="004C364E"/>
    <w:rsid w:val="004C36C6"/>
    <w:rsid w:val="004C3EF7"/>
    <w:rsid w:val="004C46D5"/>
    <w:rsid w:val="004C48BB"/>
    <w:rsid w:val="004C4CE4"/>
    <w:rsid w:val="004C4E87"/>
    <w:rsid w:val="004C4F4D"/>
    <w:rsid w:val="004C50B9"/>
    <w:rsid w:val="004C561B"/>
    <w:rsid w:val="004C5924"/>
    <w:rsid w:val="004C5E17"/>
    <w:rsid w:val="004C5FED"/>
    <w:rsid w:val="004C677E"/>
    <w:rsid w:val="004C6C22"/>
    <w:rsid w:val="004C7598"/>
    <w:rsid w:val="004D036E"/>
    <w:rsid w:val="004D0BDF"/>
    <w:rsid w:val="004D144A"/>
    <w:rsid w:val="004D1453"/>
    <w:rsid w:val="004D1B64"/>
    <w:rsid w:val="004D20EA"/>
    <w:rsid w:val="004D246F"/>
    <w:rsid w:val="004D25CC"/>
    <w:rsid w:val="004D3436"/>
    <w:rsid w:val="004D3A3B"/>
    <w:rsid w:val="004D3C54"/>
    <w:rsid w:val="004D3EB9"/>
    <w:rsid w:val="004D4883"/>
    <w:rsid w:val="004D4BCA"/>
    <w:rsid w:val="004D4BDE"/>
    <w:rsid w:val="004D4D89"/>
    <w:rsid w:val="004D4FC7"/>
    <w:rsid w:val="004D51A7"/>
    <w:rsid w:val="004D596B"/>
    <w:rsid w:val="004D605E"/>
    <w:rsid w:val="004D637D"/>
    <w:rsid w:val="004D6D9F"/>
    <w:rsid w:val="004D7388"/>
    <w:rsid w:val="004E00D8"/>
    <w:rsid w:val="004E01F1"/>
    <w:rsid w:val="004E05E9"/>
    <w:rsid w:val="004E09BB"/>
    <w:rsid w:val="004E0B92"/>
    <w:rsid w:val="004E0C51"/>
    <w:rsid w:val="004E1227"/>
    <w:rsid w:val="004E1DA3"/>
    <w:rsid w:val="004E1E3B"/>
    <w:rsid w:val="004E22F8"/>
    <w:rsid w:val="004E284B"/>
    <w:rsid w:val="004E30F8"/>
    <w:rsid w:val="004E393C"/>
    <w:rsid w:val="004E3D52"/>
    <w:rsid w:val="004E3D92"/>
    <w:rsid w:val="004E3E49"/>
    <w:rsid w:val="004E44E8"/>
    <w:rsid w:val="004E4634"/>
    <w:rsid w:val="004E6359"/>
    <w:rsid w:val="004E66F2"/>
    <w:rsid w:val="004E6876"/>
    <w:rsid w:val="004E6ABC"/>
    <w:rsid w:val="004E7706"/>
    <w:rsid w:val="004E772F"/>
    <w:rsid w:val="004E7793"/>
    <w:rsid w:val="004E786E"/>
    <w:rsid w:val="004E7AFF"/>
    <w:rsid w:val="004E7F1D"/>
    <w:rsid w:val="004F08D5"/>
    <w:rsid w:val="004F10E6"/>
    <w:rsid w:val="004F1403"/>
    <w:rsid w:val="004F1581"/>
    <w:rsid w:val="004F19CE"/>
    <w:rsid w:val="004F1A5B"/>
    <w:rsid w:val="004F1AAF"/>
    <w:rsid w:val="004F1B0F"/>
    <w:rsid w:val="004F1DB9"/>
    <w:rsid w:val="004F1DBB"/>
    <w:rsid w:val="004F1E89"/>
    <w:rsid w:val="004F245F"/>
    <w:rsid w:val="004F24D1"/>
    <w:rsid w:val="004F260B"/>
    <w:rsid w:val="004F2D34"/>
    <w:rsid w:val="004F2FB3"/>
    <w:rsid w:val="004F3008"/>
    <w:rsid w:val="004F3343"/>
    <w:rsid w:val="004F356C"/>
    <w:rsid w:val="004F3B1D"/>
    <w:rsid w:val="004F3D51"/>
    <w:rsid w:val="004F4011"/>
    <w:rsid w:val="004F42D3"/>
    <w:rsid w:val="004F47C1"/>
    <w:rsid w:val="004F497F"/>
    <w:rsid w:val="004F4B33"/>
    <w:rsid w:val="004F4B7E"/>
    <w:rsid w:val="004F4DD3"/>
    <w:rsid w:val="004F5282"/>
    <w:rsid w:val="004F53CF"/>
    <w:rsid w:val="004F5FB8"/>
    <w:rsid w:val="004F654E"/>
    <w:rsid w:val="004F749A"/>
    <w:rsid w:val="004F7CA9"/>
    <w:rsid w:val="00500072"/>
    <w:rsid w:val="005001B3"/>
    <w:rsid w:val="005006AF"/>
    <w:rsid w:val="00500982"/>
    <w:rsid w:val="00500A78"/>
    <w:rsid w:val="00500CFE"/>
    <w:rsid w:val="00500FDA"/>
    <w:rsid w:val="005019DD"/>
    <w:rsid w:val="0050220B"/>
    <w:rsid w:val="00502484"/>
    <w:rsid w:val="0050279F"/>
    <w:rsid w:val="00502B31"/>
    <w:rsid w:val="00503423"/>
    <w:rsid w:val="00503B52"/>
    <w:rsid w:val="00504155"/>
    <w:rsid w:val="005041EF"/>
    <w:rsid w:val="00504289"/>
    <w:rsid w:val="00504309"/>
    <w:rsid w:val="005043CA"/>
    <w:rsid w:val="00504405"/>
    <w:rsid w:val="00504B1D"/>
    <w:rsid w:val="00504CED"/>
    <w:rsid w:val="00504F05"/>
    <w:rsid w:val="005054D2"/>
    <w:rsid w:val="0050590B"/>
    <w:rsid w:val="00505A22"/>
    <w:rsid w:val="00506271"/>
    <w:rsid w:val="0050690E"/>
    <w:rsid w:val="00507327"/>
    <w:rsid w:val="0050732B"/>
    <w:rsid w:val="00507342"/>
    <w:rsid w:val="00507659"/>
    <w:rsid w:val="00507F6F"/>
    <w:rsid w:val="00510167"/>
    <w:rsid w:val="005102AE"/>
    <w:rsid w:val="005103DC"/>
    <w:rsid w:val="00510AE2"/>
    <w:rsid w:val="00510EA5"/>
    <w:rsid w:val="00510F76"/>
    <w:rsid w:val="00511B4C"/>
    <w:rsid w:val="00511D7F"/>
    <w:rsid w:val="0051224F"/>
    <w:rsid w:val="00512281"/>
    <w:rsid w:val="00512358"/>
    <w:rsid w:val="00512885"/>
    <w:rsid w:val="00512C1B"/>
    <w:rsid w:val="00513389"/>
    <w:rsid w:val="00513765"/>
    <w:rsid w:val="00513FA2"/>
    <w:rsid w:val="00514375"/>
    <w:rsid w:val="00514A4B"/>
    <w:rsid w:val="00514B9E"/>
    <w:rsid w:val="005152BA"/>
    <w:rsid w:val="00515A48"/>
    <w:rsid w:val="00515AFB"/>
    <w:rsid w:val="00515D38"/>
    <w:rsid w:val="00515FF8"/>
    <w:rsid w:val="005162BF"/>
    <w:rsid w:val="00516490"/>
    <w:rsid w:val="00516C20"/>
    <w:rsid w:val="00516D6B"/>
    <w:rsid w:val="00516F24"/>
    <w:rsid w:val="0051779E"/>
    <w:rsid w:val="00517C37"/>
    <w:rsid w:val="00517C39"/>
    <w:rsid w:val="00517ED6"/>
    <w:rsid w:val="005200D6"/>
    <w:rsid w:val="0052060B"/>
    <w:rsid w:val="00520FFD"/>
    <w:rsid w:val="005212A7"/>
    <w:rsid w:val="00521435"/>
    <w:rsid w:val="005214AB"/>
    <w:rsid w:val="0052160D"/>
    <w:rsid w:val="00521B03"/>
    <w:rsid w:val="00521FE8"/>
    <w:rsid w:val="00522022"/>
    <w:rsid w:val="00522318"/>
    <w:rsid w:val="00522BAF"/>
    <w:rsid w:val="0052351B"/>
    <w:rsid w:val="00523A05"/>
    <w:rsid w:val="00524099"/>
    <w:rsid w:val="005248D7"/>
    <w:rsid w:val="00524A4C"/>
    <w:rsid w:val="00524A7F"/>
    <w:rsid w:val="005253DC"/>
    <w:rsid w:val="0052553A"/>
    <w:rsid w:val="00525580"/>
    <w:rsid w:val="00525962"/>
    <w:rsid w:val="00525D0F"/>
    <w:rsid w:val="00526218"/>
    <w:rsid w:val="0052683E"/>
    <w:rsid w:val="0052686B"/>
    <w:rsid w:val="00526A1C"/>
    <w:rsid w:val="00526EC7"/>
    <w:rsid w:val="00526F28"/>
    <w:rsid w:val="00527019"/>
    <w:rsid w:val="0052713A"/>
    <w:rsid w:val="005271E7"/>
    <w:rsid w:val="005272E2"/>
    <w:rsid w:val="00527DA2"/>
    <w:rsid w:val="005305F7"/>
    <w:rsid w:val="00530773"/>
    <w:rsid w:val="005308DD"/>
    <w:rsid w:val="00530BE1"/>
    <w:rsid w:val="00530EF3"/>
    <w:rsid w:val="0053168D"/>
    <w:rsid w:val="0053174E"/>
    <w:rsid w:val="00532437"/>
    <w:rsid w:val="00532DA6"/>
    <w:rsid w:val="00532E7F"/>
    <w:rsid w:val="005330E4"/>
    <w:rsid w:val="005332B9"/>
    <w:rsid w:val="00533318"/>
    <w:rsid w:val="00533494"/>
    <w:rsid w:val="0053350E"/>
    <w:rsid w:val="00533B3D"/>
    <w:rsid w:val="00533B64"/>
    <w:rsid w:val="00533D0A"/>
    <w:rsid w:val="005343E0"/>
    <w:rsid w:val="00534534"/>
    <w:rsid w:val="00534579"/>
    <w:rsid w:val="00534BFB"/>
    <w:rsid w:val="00534C66"/>
    <w:rsid w:val="00534CF9"/>
    <w:rsid w:val="00535119"/>
    <w:rsid w:val="005353D8"/>
    <w:rsid w:val="00535856"/>
    <w:rsid w:val="0053591A"/>
    <w:rsid w:val="00535F81"/>
    <w:rsid w:val="00536421"/>
    <w:rsid w:val="00536C3E"/>
    <w:rsid w:val="00536D5E"/>
    <w:rsid w:val="00536F57"/>
    <w:rsid w:val="00537FCD"/>
    <w:rsid w:val="005403B2"/>
    <w:rsid w:val="00540555"/>
    <w:rsid w:val="005407D2"/>
    <w:rsid w:val="005407E8"/>
    <w:rsid w:val="00540858"/>
    <w:rsid w:val="0054103E"/>
    <w:rsid w:val="005413A5"/>
    <w:rsid w:val="005414C5"/>
    <w:rsid w:val="00541519"/>
    <w:rsid w:val="00541AA7"/>
    <w:rsid w:val="00541C34"/>
    <w:rsid w:val="005428EA"/>
    <w:rsid w:val="00542AEE"/>
    <w:rsid w:val="00542B3E"/>
    <w:rsid w:val="005438D7"/>
    <w:rsid w:val="00543B1D"/>
    <w:rsid w:val="0054414D"/>
    <w:rsid w:val="005447EE"/>
    <w:rsid w:val="00544836"/>
    <w:rsid w:val="00544F25"/>
    <w:rsid w:val="005454E1"/>
    <w:rsid w:val="00545800"/>
    <w:rsid w:val="0054585C"/>
    <w:rsid w:val="00545E1E"/>
    <w:rsid w:val="00545FD6"/>
    <w:rsid w:val="00546451"/>
    <w:rsid w:val="00546724"/>
    <w:rsid w:val="00547798"/>
    <w:rsid w:val="00547AB0"/>
    <w:rsid w:val="00547B5D"/>
    <w:rsid w:val="00547F87"/>
    <w:rsid w:val="00550870"/>
    <w:rsid w:val="00550DF7"/>
    <w:rsid w:val="005513ED"/>
    <w:rsid w:val="005518E4"/>
    <w:rsid w:val="00551A00"/>
    <w:rsid w:val="00552126"/>
    <w:rsid w:val="0055239B"/>
    <w:rsid w:val="005527DC"/>
    <w:rsid w:val="00553312"/>
    <w:rsid w:val="005533FC"/>
    <w:rsid w:val="005536AF"/>
    <w:rsid w:val="0055380F"/>
    <w:rsid w:val="00553C44"/>
    <w:rsid w:val="0055497E"/>
    <w:rsid w:val="005554CF"/>
    <w:rsid w:val="005554D5"/>
    <w:rsid w:val="0055576E"/>
    <w:rsid w:val="005557A3"/>
    <w:rsid w:val="0055620A"/>
    <w:rsid w:val="005563C3"/>
    <w:rsid w:val="00556C80"/>
    <w:rsid w:val="00556EC1"/>
    <w:rsid w:val="0055728C"/>
    <w:rsid w:val="00557302"/>
    <w:rsid w:val="00557497"/>
    <w:rsid w:val="005575E7"/>
    <w:rsid w:val="00557639"/>
    <w:rsid w:val="00560190"/>
    <w:rsid w:val="0056045F"/>
    <w:rsid w:val="005605B7"/>
    <w:rsid w:val="00560D96"/>
    <w:rsid w:val="00561255"/>
    <w:rsid w:val="00561445"/>
    <w:rsid w:val="005617AE"/>
    <w:rsid w:val="00561B34"/>
    <w:rsid w:val="00562194"/>
    <w:rsid w:val="0056274C"/>
    <w:rsid w:val="00562C30"/>
    <w:rsid w:val="00562F47"/>
    <w:rsid w:val="005630FA"/>
    <w:rsid w:val="005638FB"/>
    <w:rsid w:val="005639FF"/>
    <w:rsid w:val="00563C36"/>
    <w:rsid w:val="00563DB5"/>
    <w:rsid w:val="00563FFC"/>
    <w:rsid w:val="0056458C"/>
    <w:rsid w:val="00564842"/>
    <w:rsid w:val="00564A9B"/>
    <w:rsid w:val="00564DDC"/>
    <w:rsid w:val="005653B1"/>
    <w:rsid w:val="005657ED"/>
    <w:rsid w:val="00565BCF"/>
    <w:rsid w:val="00566411"/>
    <w:rsid w:val="0056733C"/>
    <w:rsid w:val="005673D4"/>
    <w:rsid w:val="00567460"/>
    <w:rsid w:val="0056763F"/>
    <w:rsid w:val="0056767C"/>
    <w:rsid w:val="00567905"/>
    <w:rsid w:val="00567CA9"/>
    <w:rsid w:val="00567EDC"/>
    <w:rsid w:val="0057000A"/>
    <w:rsid w:val="00570325"/>
    <w:rsid w:val="005703E0"/>
    <w:rsid w:val="00570889"/>
    <w:rsid w:val="00570B09"/>
    <w:rsid w:val="00570CBA"/>
    <w:rsid w:val="00571857"/>
    <w:rsid w:val="00571BDE"/>
    <w:rsid w:val="00572019"/>
    <w:rsid w:val="0057247B"/>
    <w:rsid w:val="005729CD"/>
    <w:rsid w:val="00572AF8"/>
    <w:rsid w:val="00572B57"/>
    <w:rsid w:val="00573C6A"/>
    <w:rsid w:val="00574714"/>
    <w:rsid w:val="0057484C"/>
    <w:rsid w:val="005748FF"/>
    <w:rsid w:val="00574A61"/>
    <w:rsid w:val="00574F55"/>
    <w:rsid w:val="00575373"/>
    <w:rsid w:val="00575C17"/>
    <w:rsid w:val="00575C44"/>
    <w:rsid w:val="005766C3"/>
    <w:rsid w:val="00576F23"/>
    <w:rsid w:val="00577DD4"/>
    <w:rsid w:val="00580E3A"/>
    <w:rsid w:val="005817AC"/>
    <w:rsid w:val="00581879"/>
    <w:rsid w:val="00581DD5"/>
    <w:rsid w:val="00581F63"/>
    <w:rsid w:val="00581F84"/>
    <w:rsid w:val="00582DEC"/>
    <w:rsid w:val="00582F0B"/>
    <w:rsid w:val="00583108"/>
    <w:rsid w:val="005833C5"/>
    <w:rsid w:val="005834CD"/>
    <w:rsid w:val="005835FC"/>
    <w:rsid w:val="00583DAA"/>
    <w:rsid w:val="00583E9D"/>
    <w:rsid w:val="00584618"/>
    <w:rsid w:val="005851EB"/>
    <w:rsid w:val="00585E35"/>
    <w:rsid w:val="00586BD2"/>
    <w:rsid w:val="00587358"/>
    <w:rsid w:val="0058773B"/>
    <w:rsid w:val="00587854"/>
    <w:rsid w:val="0059005B"/>
    <w:rsid w:val="005907E3"/>
    <w:rsid w:val="00590DB2"/>
    <w:rsid w:val="005912B6"/>
    <w:rsid w:val="005916C1"/>
    <w:rsid w:val="00591721"/>
    <w:rsid w:val="00591EA7"/>
    <w:rsid w:val="005925D6"/>
    <w:rsid w:val="00593873"/>
    <w:rsid w:val="005938AF"/>
    <w:rsid w:val="00593AEF"/>
    <w:rsid w:val="00594048"/>
    <w:rsid w:val="00594AF7"/>
    <w:rsid w:val="005953BF"/>
    <w:rsid w:val="00595EF4"/>
    <w:rsid w:val="00596403"/>
    <w:rsid w:val="005966DE"/>
    <w:rsid w:val="005967B4"/>
    <w:rsid w:val="005969B1"/>
    <w:rsid w:val="00596CF3"/>
    <w:rsid w:val="005975C8"/>
    <w:rsid w:val="00597708"/>
    <w:rsid w:val="005978B1"/>
    <w:rsid w:val="00597CAA"/>
    <w:rsid w:val="005A07C5"/>
    <w:rsid w:val="005A0C88"/>
    <w:rsid w:val="005A16BB"/>
    <w:rsid w:val="005A1EC2"/>
    <w:rsid w:val="005A2DC1"/>
    <w:rsid w:val="005A3120"/>
    <w:rsid w:val="005A3319"/>
    <w:rsid w:val="005A37FA"/>
    <w:rsid w:val="005A3BE9"/>
    <w:rsid w:val="005A3ED7"/>
    <w:rsid w:val="005A4204"/>
    <w:rsid w:val="005A4298"/>
    <w:rsid w:val="005A5049"/>
    <w:rsid w:val="005A56E9"/>
    <w:rsid w:val="005A5BE0"/>
    <w:rsid w:val="005A5FB1"/>
    <w:rsid w:val="005A6213"/>
    <w:rsid w:val="005A6245"/>
    <w:rsid w:val="005A6E13"/>
    <w:rsid w:val="005A6EE9"/>
    <w:rsid w:val="005A7184"/>
    <w:rsid w:val="005A77B7"/>
    <w:rsid w:val="005A7809"/>
    <w:rsid w:val="005B0403"/>
    <w:rsid w:val="005B058D"/>
    <w:rsid w:val="005B05D5"/>
    <w:rsid w:val="005B0704"/>
    <w:rsid w:val="005B0743"/>
    <w:rsid w:val="005B103F"/>
    <w:rsid w:val="005B13F9"/>
    <w:rsid w:val="005B18D2"/>
    <w:rsid w:val="005B18D7"/>
    <w:rsid w:val="005B1949"/>
    <w:rsid w:val="005B1C1C"/>
    <w:rsid w:val="005B1C64"/>
    <w:rsid w:val="005B1D44"/>
    <w:rsid w:val="005B231C"/>
    <w:rsid w:val="005B25ED"/>
    <w:rsid w:val="005B267A"/>
    <w:rsid w:val="005B2AE9"/>
    <w:rsid w:val="005B31B3"/>
    <w:rsid w:val="005B3317"/>
    <w:rsid w:val="005B389E"/>
    <w:rsid w:val="005B3C94"/>
    <w:rsid w:val="005B4038"/>
    <w:rsid w:val="005B42C2"/>
    <w:rsid w:val="005B469C"/>
    <w:rsid w:val="005B4828"/>
    <w:rsid w:val="005B54FF"/>
    <w:rsid w:val="005B5897"/>
    <w:rsid w:val="005B5FB1"/>
    <w:rsid w:val="005B613F"/>
    <w:rsid w:val="005B676C"/>
    <w:rsid w:val="005B6EEB"/>
    <w:rsid w:val="005B77E9"/>
    <w:rsid w:val="005B7830"/>
    <w:rsid w:val="005C0890"/>
    <w:rsid w:val="005C111D"/>
    <w:rsid w:val="005C12FD"/>
    <w:rsid w:val="005C1370"/>
    <w:rsid w:val="005C182E"/>
    <w:rsid w:val="005C20AD"/>
    <w:rsid w:val="005C2720"/>
    <w:rsid w:val="005C2759"/>
    <w:rsid w:val="005C3318"/>
    <w:rsid w:val="005C3A56"/>
    <w:rsid w:val="005C3C42"/>
    <w:rsid w:val="005C4125"/>
    <w:rsid w:val="005C4442"/>
    <w:rsid w:val="005C4655"/>
    <w:rsid w:val="005C4FEE"/>
    <w:rsid w:val="005C50D2"/>
    <w:rsid w:val="005C535D"/>
    <w:rsid w:val="005C5EC6"/>
    <w:rsid w:val="005C62EB"/>
    <w:rsid w:val="005C6374"/>
    <w:rsid w:val="005C76D5"/>
    <w:rsid w:val="005C7A58"/>
    <w:rsid w:val="005D042A"/>
    <w:rsid w:val="005D06E5"/>
    <w:rsid w:val="005D0787"/>
    <w:rsid w:val="005D0CB2"/>
    <w:rsid w:val="005D1527"/>
    <w:rsid w:val="005D1793"/>
    <w:rsid w:val="005D20DA"/>
    <w:rsid w:val="005D2136"/>
    <w:rsid w:val="005D2371"/>
    <w:rsid w:val="005D2439"/>
    <w:rsid w:val="005D25B0"/>
    <w:rsid w:val="005D25EF"/>
    <w:rsid w:val="005D2717"/>
    <w:rsid w:val="005D2E6D"/>
    <w:rsid w:val="005D2EA5"/>
    <w:rsid w:val="005D2FCB"/>
    <w:rsid w:val="005D31E4"/>
    <w:rsid w:val="005D3286"/>
    <w:rsid w:val="005D3A51"/>
    <w:rsid w:val="005D3C91"/>
    <w:rsid w:val="005D40A7"/>
    <w:rsid w:val="005D45B3"/>
    <w:rsid w:val="005D4BB2"/>
    <w:rsid w:val="005D4DF7"/>
    <w:rsid w:val="005D4E80"/>
    <w:rsid w:val="005D4EFA"/>
    <w:rsid w:val="005D5083"/>
    <w:rsid w:val="005D53FA"/>
    <w:rsid w:val="005D5729"/>
    <w:rsid w:val="005D5769"/>
    <w:rsid w:val="005D5912"/>
    <w:rsid w:val="005D5AD1"/>
    <w:rsid w:val="005D5CCC"/>
    <w:rsid w:val="005D60AE"/>
    <w:rsid w:val="005D60B0"/>
    <w:rsid w:val="005D62E1"/>
    <w:rsid w:val="005D645B"/>
    <w:rsid w:val="005D6647"/>
    <w:rsid w:val="005D75C0"/>
    <w:rsid w:val="005D779F"/>
    <w:rsid w:val="005D7BE1"/>
    <w:rsid w:val="005D7C4D"/>
    <w:rsid w:val="005E0036"/>
    <w:rsid w:val="005E049F"/>
    <w:rsid w:val="005E16AF"/>
    <w:rsid w:val="005E1D3D"/>
    <w:rsid w:val="005E2364"/>
    <w:rsid w:val="005E277F"/>
    <w:rsid w:val="005E29FC"/>
    <w:rsid w:val="005E2BCA"/>
    <w:rsid w:val="005E333A"/>
    <w:rsid w:val="005E3B27"/>
    <w:rsid w:val="005E3B76"/>
    <w:rsid w:val="005E4049"/>
    <w:rsid w:val="005E4599"/>
    <w:rsid w:val="005E487E"/>
    <w:rsid w:val="005E49B7"/>
    <w:rsid w:val="005E59C9"/>
    <w:rsid w:val="005E5CFE"/>
    <w:rsid w:val="005E62A3"/>
    <w:rsid w:val="005E65F1"/>
    <w:rsid w:val="005E6BDC"/>
    <w:rsid w:val="005E6C4A"/>
    <w:rsid w:val="005E76B3"/>
    <w:rsid w:val="005E7714"/>
    <w:rsid w:val="005E7CDC"/>
    <w:rsid w:val="005E7DE6"/>
    <w:rsid w:val="005F0006"/>
    <w:rsid w:val="005F006D"/>
    <w:rsid w:val="005F0130"/>
    <w:rsid w:val="005F0DFD"/>
    <w:rsid w:val="005F1484"/>
    <w:rsid w:val="005F1CEA"/>
    <w:rsid w:val="005F21A5"/>
    <w:rsid w:val="005F2E70"/>
    <w:rsid w:val="005F3683"/>
    <w:rsid w:val="005F37BB"/>
    <w:rsid w:val="005F387D"/>
    <w:rsid w:val="005F3A4D"/>
    <w:rsid w:val="005F3B82"/>
    <w:rsid w:val="005F44B3"/>
    <w:rsid w:val="005F4684"/>
    <w:rsid w:val="005F4AB5"/>
    <w:rsid w:val="005F4BF1"/>
    <w:rsid w:val="005F4C90"/>
    <w:rsid w:val="005F5276"/>
    <w:rsid w:val="005F54AD"/>
    <w:rsid w:val="005F57D0"/>
    <w:rsid w:val="005F5D77"/>
    <w:rsid w:val="005F76BA"/>
    <w:rsid w:val="005F7BFE"/>
    <w:rsid w:val="00600908"/>
    <w:rsid w:val="00600E94"/>
    <w:rsid w:val="00601006"/>
    <w:rsid w:val="00601AF6"/>
    <w:rsid w:val="00602153"/>
    <w:rsid w:val="00602614"/>
    <w:rsid w:val="006027F7"/>
    <w:rsid w:val="006036E4"/>
    <w:rsid w:val="00603B3F"/>
    <w:rsid w:val="006047AA"/>
    <w:rsid w:val="00604868"/>
    <w:rsid w:val="00604895"/>
    <w:rsid w:val="006049EC"/>
    <w:rsid w:val="00604D22"/>
    <w:rsid w:val="00604FC0"/>
    <w:rsid w:val="00605EFD"/>
    <w:rsid w:val="006064CF"/>
    <w:rsid w:val="006069C0"/>
    <w:rsid w:val="006069D1"/>
    <w:rsid w:val="00606A56"/>
    <w:rsid w:val="00606BC3"/>
    <w:rsid w:val="00606D40"/>
    <w:rsid w:val="00606DFF"/>
    <w:rsid w:val="00606FAE"/>
    <w:rsid w:val="006074C8"/>
    <w:rsid w:val="00607F46"/>
    <w:rsid w:val="00610599"/>
    <w:rsid w:val="00610784"/>
    <w:rsid w:val="00610996"/>
    <w:rsid w:val="006113B3"/>
    <w:rsid w:val="00611F16"/>
    <w:rsid w:val="00611F84"/>
    <w:rsid w:val="00612070"/>
    <w:rsid w:val="006120C2"/>
    <w:rsid w:val="00612605"/>
    <w:rsid w:val="00612A9D"/>
    <w:rsid w:val="006132FA"/>
    <w:rsid w:val="00613458"/>
    <w:rsid w:val="006140C6"/>
    <w:rsid w:val="0061419D"/>
    <w:rsid w:val="00614251"/>
    <w:rsid w:val="00614459"/>
    <w:rsid w:val="006146D2"/>
    <w:rsid w:val="00614CD5"/>
    <w:rsid w:val="00615251"/>
    <w:rsid w:val="00615728"/>
    <w:rsid w:val="00616699"/>
    <w:rsid w:val="00616780"/>
    <w:rsid w:val="006169E7"/>
    <w:rsid w:val="0061717E"/>
    <w:rsid w:val="0061745A"/>
    <w:rsid w:val="006175BE"/>
    <w:rsid w:val="0061783B"/>
    <w:rsid w:val="00617953"/>
    <w:rsid w:val="00617A54"/>
    <w:rsid w:val="00620496"/>
    <w:rsid w:val="006208CF"/>
    <w:rsid w:val="00620AFD"/>
    <w:rsid w:val="006212AA"/>
    <w:rsid w:val="0062193C"/>
    <w:rsid w:val="00621B76"/>
    <w:rsid w:val="006220DA"/>
    <w:rsid w:val="006222C2"/>
    <w:rsid w:val="0062277D"/>
    <w:rsid w:val="00622853"/>
    <w:rsid w:val="00622987"/>
    <w:rsid w:val="00622A0A"/>
    <w:rsid w:val="00622A94"/>
    <w:rsid w:val="00622CE9"/>
    <w:rsid w:val="006230B4"/>
    <w:rsid w:val="006238C2"/>
    <w:rsid w:val="0062398E"/>
    <w:rsid w:val="0062403E"/>
    <w:rsid w:val="0062415F"/>
    <w:rsid w:val="00624779"/>
    <w:rsid w:val="0062482F"/>
    <w:rsid w:val="00624C9D"/>
    <w:rsid w:val="00625301"/>
    <w:rsid w:val="006253C8"/>
    <w:rsid w:val="00625CE2"/>
    <w:rsid w:val="0062612A"/>
    <w:rsid w:val="00626C5E"/>
    <w:rsid w:val="00626FD1"/>
    <w:rsid w:val="006279F4"/>
    <w:rsid w:val="00627B94"/>
    <w:rsid w:val="0063034E"/>
    <w:rsid w:val="006304C4"/>
    <w:rsid w:val="006304D8"/>
    <w:rsid w:val="00630FA5"/>
    <w:rsid w:val="00631367"/>
    <w:rsid w:val="00631602"/>
    <w:rsid w:val="006319DF"/>
    <w:rsid w:val="00631D5D"/>
    <w:rsid w:val="006327B6"/>
    <w:rsid w:val="0063294E"/>
    <w:rsid w:val="00632968"/>
    <w:rsid w:val="00632B53"/>
    <w:rsid w:val="00633464"/>
    <w:rsid w:val="006340FF"/>
    <w:rsid w:val="006346D3"/>
    <w:rsid w:val="00634AF4"/>
    <w:rsid w:val="00634B47"/>
    <w:rsid w:val="006359D7"/>
    <w:rsid w:val="00635AB0"/>
    <w:rsid w:val="006363A9"/>
    <w:rsid w:val="00636AC6"/>
    <w:rsid w:val="00636EBB"/>
    <w:rsid w:val="00636FEA"/>
    <w:rsid w:val="0063707F"/>
    <w:rsid w:val="006379AE"/>
    <w:rsid w:val="006379D0"/>
    <w:rsid w:val="00637FE7"/>
    <w:rsid w:val="006401C9"/>
    <w:rsid w:val="006403E4"/>
    <w:rsid w:val="006409FB"/>
    <w:rsid w:val="006413BA"/>
    <w:rsid w:val="00641782"/>
    <w:rsid w:val="006418F0"/>
    <w:rsid w:val="00641E1D"/>
    <w:rsid w:val="00641EDC"/>
    <w:rsid w:val="00642628"/>
    <w:rsid w:val="00642E1C"/>
    <w:rsid w:val="00642F85"/>
    <w:rsid w:val="0064322B"/>
    <w:rsid w:val="0064341C"/>
    <w:rsid w:val="006439CC"/>
    <w:rsid w:val="00644594"/>
    <w:rsid w:val="00644D6C"/>
    <w:rsid w:val="006450D1"/>
    <w:rsid w:val="00645BF2"/>
    <w:rsid w:val="006460AE"/>
    <w:rsid w:val="006462E2"/>
    <w:rsid w:val="00646310"/>
    <w:rsid w:val="00646B0E"/>
    <w:rsid w:val="0064709E"/>
    <w:rsid w:val="00647360"/>
    <w:rsid w:val="006473D0"/>
    <w:rsid w:val="00650272"/>
    <w:rsid w:val="00650D22"/>
    <w:rsid w:val="006512BF"/>
    <w:rsid w:val="00651513"/>
    <w:rsid w:val="00651B68"/>
    <w:rsid w:val="00651C67"/>
    <w:rsid w:val="00651D6F"/>
    <w:rsid w:val="00651D7C"/>
    <w:rsid w:val="0065227E"/>
    <w:rsid w:val="0065320F"/>
    <w:rsid w:val="00653A3E"/>
    <w:rsid w:val="00654AE4"/>
    <w:rsid w:val="00655471"/>
    <w:rsid w:val="00655643"/>
    <w:rsid w:val="00655857"/>
    <w:rsid w:val="00655ABB"/>
    <w:rsid w:val="00655CA2"/>
    <w:rsid w:val="00655F27"/>
    <w:rsid w:val="00656708"/>
    <w:rsid w:val="00656953"/>
    <w:rsid w:val="00656CF5"/>
    <w:rsid w:val="00656E73"/>
    <w:rsid w:val="00656E85"/>
    <w:rsid w:val="00657B4B"/>
    <w:rsid w:val="006600A9"/>
    <w:rsid w:val="0066085E"/>
    <w:rsid w:val="00660AFE"/>
    <w:rsid w:val="0066122B"/>
    <w:rsid w:val="0066189D"/>
    <w:rsid w:val="00661DFC"/>
    <w:rsid w:val="00661FBD"/>
    <w:rsid w:val="00662779"/>
    <w:rsid w:val="00662AFF"/>
    <w:rsid w:val="0066314C"/>
    <w:rsid w:val="00663E2E"/>
    <w:rsid w:val="00664009"/>
    <w:rsid w:val="006640DA"/>
    <w:rsid w:val="00664227"/>
    <w:rsid w:val="00664B70"/>
    <w:rsid w:val="00665585"/>
    <w:rsid w:val="00665831"/>
    <w:rsid w:val="00665890"/>
    <w:rsid w:val="00665A49"/>
    <w:rsid w:val="00665DA7"/>
    <w:rsid w:val="006660BB"/>
    <w:rsid w:val="0066625C"/>
    <w:rsid w:val="0066636B"/>
    <w:rsid w:val="00666757"/>
    <w:rsid w:val="006668EF"/>
    <w:rsid w:val="0066693F"/>
    <w:rsid w:val="00666ADF"/>
    <w:rsid w:val="00667382"/>
    <w:rsid w:val="006674FE"/>
    <w:rsid w:val="0067084E"/>
    <w:rsid w:val="00670CB4"/>
    <w:rsid w:val="006715D4"/>
    <w:rsid w:val="00671652"/>
    <w:rsid w:val="00671B55"/>
    <w:rsid w:val="00672354"/>
    <w:rsid w:val="006729B7"/>
    <w:rsid w:val="00672AF3"/>
    <w:rsid w:val="00672BE4"/>
    <w:rsid w:val="00672FF3"/>
    <w:rsid w:val="00673CFE"/>
    <w:rsid w:val="00673FB7"/>
    <w:rsid w:val="006740C6"/>
    <w:rsid w:val="00674276"/>
    <w:rsid w:val="00674CE8"/>
    <w:rsid w:val="00675114"/>
    <w:rsid w:val="0067539B"/>
    <w:rsid w:val="00675D02"/>
    <w:rsid w:val="00675D55"/>
    <w:rsid w:val="00675F10"/>
    <w:rsid w:val="006763D7"/>
    <w:rsid w:val="00676845"/>
    <w:rsid w:val="00677342"/>
    <w:rsid w:val="00677A57"/>
    <w:rsid w:val="00677D4E"/>
    <w:rsid w:val="00677D8C"/>
    <w:rsid w:val="00677F11"/>
    <w:rsid w:val="006800C1"/>
    <w:rsid w:val="006801B1"/>
    <w:rsid w:val="00680668"/>
    <w:rsid w:val="00680F21"/>
    <w:rsid w:val="00681291"/>
    <w:rsid w:val="006815CD"/>
    <w:rsid w:val="006815D1"/>
    <w:rsid w:val="006819C5"/>
    <w:rsid w:val="00681C45"/>
    <w:rsid w:val="0068269C"/>
    <w:rsid w:val="006830DD"/>
    <w:rsid w:val="00683477"/>
    <w:rsid w:val="00683582"/>
    <w:rsid w:val="00683BA1"/>
    <w:rsid w:val="00683CE2"/>
    <w:rsid w:val="006840B1"/>
    <w:rsid w:val="00684B81"/>
    <w:rsid w:val="00684CF2"/>
    <w:rsid w:val="006852C4"/>
    <w:rsid w:val="00685F3B"/>
    <w:rsid w:val="006865AB"/>
    <w:rsid w:val="00686CC3"/>
    <w:rsid w:val="00687D48"/>
    <w:rsid w:val="00690340"/>
    <w:rsid w:val="006906F2"/>
    <w:rsid w:val="0069086A"/>
    <w:rsid w:val="00690BCD"/>
    <w:rsid w:val="00690F56"/>
    <w:rsid w:val="00691233"/>
    <w:rsid w:val="00691FBB"/>
    <w:rsid w:val="00692270"/>
    <w:rsid w:val="006933DC"/>
    <w:rsid w:val="006937AC"/>
    <w:rsid w:val="00693E7A"/>
    <w:rsid w:val="00693ED3"/>
    <w:rsid w:val="0069407F"/>
    <w:rsid w:val="006943E5"/>
    <w:rsid w:val="006947FA"/>
    <w:rsid w:val="00694AE3"/>
    <w:rsid w:val="00694C93"/>
    <w:rsid w:val="00694CFA"/>
    <w:rsid w:val="006952D5"/>
    <w:rsid w:val="006955DE"/>
    <w:rsid w:val="006956BE"/>
    <w:rsid w:val="00695A3D"/>
    <w:rsid w:val="00695D56"/>
    <w:rsid w:val="0069617B"/>
    <w:rsid w:val="0069630C"/>
    <w:rsid w:val="0069658D"/>
    <w:rsid w:val="00696BD6"/>
    <w:rsid w:val="00696C49"/>
    <w:rsid w:val="0069724B"/>
    <w:rsid w:val="00697754"/>
    <w:rsid w:val="00697982"/>
    <w:rsid w:val="00697ACF"/>
    <w:rsid w:val="00697E1A"/>
    <w:rsid w:val="006A06F6"/>
    <w:rsid w:val="006A091C"/>
    <w:rsid w:val="006A0961"/>
    <w:rsid w:val="006A0B73"/>
    <w:rsid w:val="006A1335"/>
    <w:rsid w:val="006A134D"/>
    <w:rsid w:val="006A145B"/>
    <w:rsid w:val="006A1C98"/>
    <w:rsid w:val="006A216B"/>
    <w:rsid w:val="006A2182"/>
    <w:rsid w:val="006A2276"/>
    <w:rsid w:val="006A2901"/>
    <w:rsid w:val="006A2CB0"/>
    <w:rsid w:val="006A3AD5"/>
    <w:rsid w:val="006A3B0A"/>
    <w:rsid w:val="006A3B61"/>
    <w:rsid w:val="006A40FB"/>
    <w:rsid w:val="006A43BC"/>
    <w:rsid w:val="006A4C22"/>
    <w:rsid w:val="006A5451"/>
    <w:rsid w:val="006A65AE"/>
    <w:rsid w:val="006A69C4"/>
    <w:rsid w:val="006A6BF5"/>
    <w:rsid w:val="006A6BFB"/>
    <w:rsid w:val="006A6C6B"/>
    <w:rsid w:val="006A7299"/>
    <w:rsid w:val="006A72D0"/>
    <w:rsid w:val="006A7989"/>
    <w:rsid w:val="006A7DEF"/>
    <w:rsid w:val="006A7F10"/>
    <w:rsid w:val="006B09B2"/>
    <w:rsid w:val="006B0BCA"/>
    <w:rsid w:val="006B1118"/>
    <w:rsid w:val="006B1267"/>
    <w:rsid w:val="006B12BB"/>
    <w:rsid w:val="006B1449"/>
    <w:rsid w:val="006B154A"/>
    <w:rsid w:val="006B1D08"/>
    <w:rsid w:val="006B1FAA"/>
    <w:rsid w:val="006B2B8C"/>
    <w:rsid w:val="006B2C3A"/>
    <w:rsid w:val="006B2EBE"/>
    <w:rsid w:val="006B30FE"/>
    <w:rsid w:val="006B31C9"/>
    <w:rsid w:val="006B3379"/>
    <w:rsid w:val="006B3EA7"/>
    <w:rsid w:val="006B44EF"/>
    <w:rsid w:val="006B4852"/>
    <w:rsid w:val="006B4982"/>
    <w:rsid w:val="006B4A58"/>
    <w:rsid w:val="006B5047"/>
    <w:rsid w:val="006B5FA6"/>
    <w:rsid w:val="006B6024"/>
    <w:rsid w:val="006B62A0"/>
    <w:rsid w:val="006B669E"/>
    <w:rsid w:val="006B6872"/>
    <w:rsid w:val="006B752E"/>
    <w:rsid w:val="006C076C"/>
    <w:rsid w:val="006C0B7C"/>
    <w:rsid w:val="006C0CC7"/>
    <w:rsid w:val="006C1589"/>
    <w:rsid w:val="006C16CB"/>
    <w:rsid w:val="006C19E9"/>
    <w:rsid w:val="006C24EE"/>
    <w:rsid w:val="006C2806"/>
    <w:rsid w:val="006C2C6A"/>
    <w:rsid w:val="006C2E71"/>
    <w:rsid w:val="006C3754"/>
    <w:rsid w:val="006C4699"/>
    <w:rsid w:val="006C4BE9"/>
    <w:rsid w:val="006C626B"/>
    <w:rsid w:val="006C65A6"/>
    <w:rsid w:val="006C66EB"/>
    <w:rsid w:val="006C76E8"/>
    <w:rsid w:val="006C7ED0"/>
    <w:rsid w:val="006D002F"/>
    <w:rsid w:val="006D01A4"/>
    <w:rsid w:val="006D0311"/>
    <w:rsid w:val="006D08B4"/>
    <w:rsid w:val="006D0937"/>
    <w:rsid w:val="006D0A55"/>
    <w:rsid w:val="006D0C55"/>
    <w:rsid w:val="006D0FB5"/>
    <w:rsid w:val="006D136F"/>
    <w:rsid w:val="006D146A"/>
    <w:rsid w:val="006D184D"/>
    <w:rsid w:val="006D1DA7"/>
    <w:rsid w:val="006D21D7"/>
    <w:rsid w:val="006D24E1"/>
    <w:rsid w:val="006D2D1B"/>
    <w:rsid w:val="006D2D8B"/>
    <w:rsid w:val="006D3741"/>
    <w:rsid w:val="006D4246"/>
    <w:rsid w:val="006D47C5"/>
    <w:rsid w:val="006D4F96"/>
    <w:rsid w:val="006D57F7"/>
    <w:rsid w:val="006D5FE3"/>
    <w:rsid w:val="006D6C61"/>
    <w:rsid w:val="006D6CF8"/>
    <w:rsid w:val="006D701C"/>
    <w:rsid w:val="006D70B8"/>
    <w:rsid w:val="006D796B"/>
    <w:rsid w:val="006D7C16"/>
    <w:rsid w:val="006D7D55"/>
    <w:rsid w:val="006E11C0"/>
    <w:rsid w:val="006E14D7"/>
    <w:rsid w:val="006E1A55"/>
    <w:rsid w:val="006E1C4F"/>
    <w:rsid w:val="006E1CB6"/>
    <w:rsid w:val="006E1D0C"/>
    <w:rsid w:val="006E2434"/>
    <w:rsid w:val="006E2BF6"/>
    <w:rsid w:val="006E2C10"/>
    <w:rsid w:val="006E32AF"/>
    <w:rsid w:val="006E350F"/>
    <w:rsid w:val="006E3594"/>
    <w:rsid w:val="006E3636"/>
    <w:rsid w:val="006E3790"/>
    <w:rsid w:val="006E4143"/>
    <w:rsid w:val="006E43B8"/>
    <w:rsid w:val="006E44A4"/>
    <w:rsid w:val="006E46D7"/>
    <w:rsid w:val="006E4900"/>
    <w:rsid w:val="006E49E7"/>
    <w:rsid w:val="006E4A02"/>
    <w:rsid w:val="006E4C9F"/>
    <w:rsid w:val="006E5357"/>
    <w:rsid w:val="006E609B"/>
    <w:rsid w:val="006E6449"/>
    <w:rsid w:val="006E6484"/>
    <w:rsid w:val="006E672D"/>
    <w:rsid w:val="006E6876"/>
    <w:rsid w:val="006E75B2"/>
    <w:rsid w:val="006E7E18"/>
    <w:rsid w:val="006F092B"/>
    <w:rsid w:val="006F0971"/>
    <w:rsid w:val="006F1229"/>
    <w:rsid w:val="006F13F1"/>
    <w:rsid w:val="006F2040"/>
    <w:rsid w:val="006F23D3"/>
    <w:rsid w:val="006F2CC5"/>
    <w:rsid w:val="006F2DD2"/>
    <w:rsid w:val="006F2DEF"/>
    <w:rsid w:val="006F2E73"/>
    <w:rsid w:val="006F3037"/>
    <w:rsid w:val="006F43AE"/>
    <w:rsid w:val="006F466E"/>
    <w:rsid w:val="006F46B4"/>
    <w:rsid w:val="006F4A24"/>
    <w:rsid w:val="006F4C22"/>
    <w:rsid w:val="006F4FD6"/>
    <w:rsid w:val="006F5396"/>
    <w:rsid w:val="006F5457"/>
    <w:rsid w:val="006F56ED"/>
    <w:rsid w:val="006F5AA4"/>
    <w:rsid w:val="006F5EAE"/>
    <w:rsid w:val="006F5FD9"/>
    <w:rsid w:val="006F68A1"/>
    <w:rsid w:val="006F6C0D"/>
    <w:rsid w:val="006F6C82"/>
    <w:rsid w:val="006F750A"/>
    <w:rsid w:val="006F77CD"/>
    <w:rsid w:val="007001B2"/>
    <w:rsid w:val="007007DC"/>
    <w:rsid w:val="00701565"/>
    <w:rsid w:val="00701886"/>
    <w:rsid w:val="007019B5"/>
    <w:rsid w:val="00701B25"/>
    <w:rsid w:val="00702C67"/>
    <w:rsid w:val="00703449"/>
    <w:rsid w:val="00704596"/>
    <w:rsid w:val="00704A80"/>
    <w:rsid w:val="00704A99"/>
    <w:rsid w:val="00704C21"/>
    <w:rsid w:val="00705AE7"/>
    <w:rsid w:val="00705C64"/>
    <w:rsid w:val="00705EC7"/>
    <w:rsid w:val="00706002"/>
    <w:rsid w:val="007072EF"/>
    <w:rsid w:val="00707FE1"/>
    <w:rsid w:val="00710104"/>
    <w:rsid w:val="007101AA"/>
    <w:rsid w:val="007105A9"/>
    <w:rsid w:val="00710C49"/>
    <w:rsid w:val="00711166"/>
    <w:rsid w:val="00711173"/>
    <w:rsid w:val="007115B8"/>
    <w:rsid w:val="0071164F"/>
    <w:rsid w:val="00711920"/>
    <w:rsid w:val="00711CCF"/>
    <w:rsid w:val="00711E2B"/>
    <w:rsid w:val="00712716"/>
    <w:rsid w:val="00712E70"/>
    <w:rsid w:val="0071324E"/>
    <w:rsid w:val="007139FC"/>
    <w:rsid w:val="00713D70"/>
    <w:rsid w:val="007143C8"/>
    <w:rsid w:val="0071555D"/>
    <w:rsid w:val="00715F0C"/>
    <w:rsid w:val="007161F6"/>
    <w:rsid w:val="0071788A"/>
    <w:rsid w:val="00717A0A"/>
    <w:rsid w:val="00717B4E"/>
    <w:rsid w:val="00720261"/>
    <w:rsid w:val="00720393"/>
    <w:rsid w:val="007204FF"/>
    <w:rsid w:val="00720746"/>
    <w:rsid w:val="00720942"/>
    <w:rsid w:val="00721181"/>
    <w:rsid w:val="007211B4"/>
    <w:rsid w:val="00721481"/>
    <w:rsid w:val="00721599"/>
    <w:rsid w:val="007217DC"/>
    <w:rsid w:val="00722082"/>
    <w:rsid w:val="007227C1"/>
    <w:rsid w:val="00722D7F"/>
    <w:rsid w:val="00723668"/>
    <w:rsid w:val="00723927"/>
    <w:rsid w:val="00723930"/>
    <w:rsid w:val="00724525"/>
    <w:rsid w:val="00724D74"/>
    <w:rsid w:val="00725011"/>
    <w:rsid w:val="007250F8"/>
    <w:rsid w:val="0072548F"/>
    <w:rsid w:val="007255AA"/>
    <w:rsid w:val="0072564A"/>
    <w:rsid w:val="00725876"/>
    <w:rsid w:val="00725879"/>
    <w:rsid w:val="0072592D"/>
    <w:rsid w:val="00725954"/>
    <w:rsid w:val="007259FF"/>
    <w:rsid w:val="00725B8F"/>
    <w:rsid w:val="00725C3B"/>
    <w:rsid w:val="00725FB0"/>
    <w:rsid w:val="0072613A"/>
    <w:rsid w:val="0072634D"/>
    <w:rsid w:val="00727021"/>
    <w:rsid w:val="00727115"/>
    <w:rsid w:val="007273F9"/>
    <w:rsid w:val="00727C0B"/>
    <w:rsid w:val="00727DDB"/>
    <w:rsid w:val="00727DE0"/>
    <w:rsid w:val="00730161"/>
    <w:rsid w:val="00730A88"/>
    <w:rsid w:val="00730B36"/>
    <w:rsid w:val="00730CE1"/>
    <w:rsid w:val="00730FA6"/>
    <w:rsid w:val="00731C4D"/>
    <w:rsid w:val="0073217A"/>
    <w:rsid w:val="00732807"/>
    <w:rsid w:val="00732A93"/>
    <w:rsid w:val="007330D5"/>
    <w:rsid w:val="007334EC"/>
    <w:rsid w:val="007336A2"/>
    <w:rsid w:val="00733C26"/>
    <w:rsid w:val="00733C54"/>
    <w:rsid w:val="00733F3C"/>
    <w:rsid w:val="0073436F"/>
    <w:rsid w:val="007343F8"/>
    <w:rsid w:val="007347C3"/>
    <w:rsid w:val="00734A59"/>
    <w:rsid w:val="00734C6D"/>
    <w:rsid w:val="00735242"/>
    <w:rsid w:val="00735BEC"/>
    <w:rsid w:val="00735F8D"/>
    <w:rsid w:val="007361C8"/>
    <w:rsid w:val="007367E2"/>
    <w:rsid w:val="0073697A"/>
    <w:rsid w:val="00736C62"/>
    <w:rsid w:val="00736CD3"/>
    <w:rsid w:val="007373C1"/>
    <w:rsid w:val="007376D4"/>
    <w:rsid w:val="007379D4"/>
    <w:rsid w:val="00737CC1"/>
    <w:rsid w:val="00737CE6"/>
    <w:rsid w:val="00737F0C"/>
    <w:rsid w:val="00740D73"/>
    <w:rsid w:val="00740FA1"/>
    <w:rsid w:val="0074103E"/>
    <w:rsid w:val="00741874"/>
    <w:rsid w:val="00741942"/>
    <w:rsid w:val="00741FF1"/>
    <w:rsid w:val="00742A4F"/>
    <w:rsid w:val="00743B0C"/>
    <w:rsid w:val="00743BAA"/>
    <w:rsid w:val="00743D82"/>
    <w:rsid w:val="00744481"/>
    <w:rsid w:val="00744844"/>
    <w:rsid w:val="00744CFD"/>
    <w:rsid w:val="00745474"/>
    <w:rsid w:val="00745ECD"/>
    <w:rsid w:val="00746504"/>
    <w:rsid w:val="00746A68"/>
    <w:rsid w:val="00746B58"/>
    <w:rsid w:val="00746FEA"/>
    <w:rsid w:val="00747CB7"/>
    <w:rsid w:val="00747D7F"/>
    <w:rsid w:val="00747E1B"/>
    <w:rsid w:val="00747F86"/>
    <w:rsid w:val="00747FF3"/>
    <w:rsid w:val="007506A1"/>
    <w:rsid w:val="00750F88"/>
    <w:rsid w:val="0075101A"/>
    <w:rsid w:val="00751064"/>
    <w:rsid w:val="007514DC"/>
    <w:rsid w:val="007521A9"/>
    <w:rsid w:val="007522EC"/>
    <w:rsid w:val="0075258E"/>
    <w:rsid w:val="00752C1E"/>
    <w:rsid w:val="0075329F"/>
    <w:rsid w:val="00753376"/>
    <w:rsid w:val="0075362E"/>
    <w:rsid w:val="00753C3F"/>
    <w:rsid w:val="00753E0F"/>
    <w:rsid w:val="007545BC"/>
    <w:rsid w:val="007546BB"/>
    <w:rsid w:val="00754DFC"/>
    <w:rsid w:val="00755001"/>
    <w:rsid w:val="00755B03"/>
    <w:rsid w:val="00755DAB"/>
    <w:rsid w:val="00755F06"/>
    <w:rsid w:val="0075645C"/>
    <w:rsid w:val="007567AF"/>
    <w:rsid w:val="00756AEE"/>
    <w:rsid w:val="00756E25"/>
    <w:rsid w:val="00757B09"/>
    <w:rsid w:val="0076019F"/>
    <w:rsid w:val="007605BB"/>
    <w:rsid w:val="00760AF9"/>
    <w:rsid w:val="00760E09"/>
    <w:rsid w:val="00761687"/>
    <w:rsid w:val="007622F9"/>
    <w:rsid w:val="00762505"/>
    <w:rsid w:val="00762562"/>
    <w:rsid w:val="007630C7"/>
    <w:rsid w:val="0076329B"/>
    <w:rsid w:val="00763420"/>
    <w:rsid w:val="00764583"/>
    <w:rsid w:val="00764866"/>
    <w:rsid w:val="00764F0D"/>
    <w:rsid w:val="0076505D"/>
    <w:rsid w:val="007654BE"/>
    <w:rsid w:val="00765B1F"/>
    <w:rsid w:val="00765D24"/>
    <w:rsid w:val="00765D56"/>
    <w:rsid w:val="00765D85"/>
    <w:rsid w:val="00766254"/>
    <w:rsid w:val="00766BB9"/>
    <w:rsid w:val="007674A2"/>
    <w:rsid w:val="00767ECC"/>
    <w:rsid w:val="0077012B"/>
    <w:rsid w:val="00770158"/>
    <w:rsid w:val="00770334"/>
    <w:rsid w:val="007708F0"/>
    <w:rsid w:val="00770A7D"/>
    <w:rsid w:val="007712D1"/>
    <w:rsid w:val="00772003"/>
    <w:rsid w:val="0077225E"/>
    <w:rsid w:val="007722B4"/>
    <w:rsid w:val="0077234A"/>
    <w:rsid w:val="0077266A"/>
    <w:rsid w:val="0077287B"/>
    <w:rsid w:val="00772906"/>
    <w:rsid w:val="00772C9E"/>
    <w:rsid w:val="007737E3"/>
    <w:rsid w:val="007739AA"/>
    <w:rsid w:val="00773AB9"/>
    <w:rsid w:val="00774728"/>
    <w:rsid w:val="00774789"/>
    <w:rsid w:val="00774F5E"/>
    <w:rsid w:val="0077571C"/>
    <w:rsid w:val="007758BC"/>
    <w:rsid w:val="0077595F"/>
    <w:rsid w:val="007761E8"/>
    <w:rsid w:val="00776607"/>
    <w:rsid w:val="00776C53"/>
    <w:rsid w:val="00776E32"/>
    <w:rsid w:val="007772C0"/>
    <w:rsid w:val="007775A0"/>
    <w:rsid w:val="00777716"/>
    <w:rsid w:val="00777EAC"/>
    <w:rsid w:val="00780130"/>
    <w:rsid w:val="00780375"/>
    <w:rsid w:val="00780B49"/>
    <w:rsid w:val="00780F0B"/>
    <w:rsid w:val="00780FC4"/>
    <w:rsid w:val="007810F6"/>
    <w:rsid w:val="00781616"/>
    <w:rsid w:val="007818B5"/>
    <w:rsid w:val="0078199D"/>
    <w:rsid w:val="00781A6A"/>
    <w:rsid w:val="00781F25"/>
    <w:rsid w:val="00783513"/>
    <w:rsid w:val="00783724"/>
    <w:rsid w:val="00783DC9"/>
    <w:rsid w:val="007847F4"/>
    <w:rsid w:val="007847F9"/>
    <w:rsid w:val="00784B24"/>
    <w:rsid w:val="00785475"/>
    <w:rsid w:val="00786DE5"/>
    <w:rsid w:val="0078730D"/>
    <w:rsid w:val="00787311"/>
    <w:rsid w:val="007876C3"/>
    <w:rsid w:val="007877F2"/>
    <w:rsid w:val="0079012D"/>
    <w:rsid w:val="007903F5"/>
    <w:rsid w:val="007908E9"/>
    <w:rsid w:val="007909F6"/>
    <w:rsid w:val="00790D9B"/>
    <w:rsid w:val="00791080"/>
    <w:rsid w:val="0079182A"/>
    <w:rsid w:val="00791905"/>
    <w:rsid w:val="0079204E"/>
    <w:rsid w:val="0079305E"/>
    <w:rsid w:val="007931B9"/>
    <w:rsid w:val="007932A3"/>
    <w:rsid w:val="0079364A"/>
    <w:rsid w:val="0079367D"/>
    <w:rsid w:val="00793835"/>
    <w:rsid w:val="00793C11"/>
    <w:rsid w:val="00793ED0"/>
    <w:rsid w:val="00794266"/>
    <w:rsid w:val="00794328"/>
    <w:rsid w:val="007949CF"/>
    <w:rsid w:val="00794C3E"/>
    <w:rsid w:val="00795D96"/>
    <w:rsid w:val="007962AF"/>
    <w:rsid w:val="007966BE"/>
    <w:rsid w:val="00796B50"/>
    <w:rsid w:val="00796BC1"/>
    <w:rsid w:val="0079709A"/>
    <w:rsid w:val="00797939"/>
    <w:rsid w:val="00797DFE"/>
    <w:rsid w:val="00797FBD"/>
    <w:rsid w:val="007A082E"/>
    <w:rsid w:val="007A0A09"/>
    <w:rsid w:val="007A0C5E"/>
    <w:rsid w:val="007A0D4A"/>
    <w:rsid w:val="007A1297"/>
    <w:rsid w:val="007A1D24"/>
    <w:rsid w:val="007A2371"/>
    <w:rsid w:val="007A2A70"/>
    <w:rsid w:val="007A2ED7"/>
    <w:rsid w:val="007A3216"/>
    <w:rsid w:val="007A34FA"/>
    <w:rsid w:val="007A3D3B"/>
    <w:rsid w:val="007A40BF"/>
    <w:rsid w:val="007A46BA"/>
    <w:rsid w:val="007A4A42"/>
    <w:rsid w:val="007A4CF9"/>
    <w:rsid w:val="007A5FAC"/>
    <w:rsid w:val="007A5FAE"/>
    <w:rsid w:val="007A63A5"/>
    <w:rsid w:val="007A6550"/>
    <w:rsid w:val="007A6703"/>
    <w:rsid w:val="007A6C9E"/>
    <w:rsid w:val="007A6F3C"/>
    <w:rsid w:val="007A6F48"/>
    <w:rsid w:val="007A7ACD"/>
    <w:rsid w:val="007B0223"/>
    <w:rsid w:val="007B03BF"/>
    <w:rsid w:val="007B044D"/>
    <w:rsid w:val="007B05CE"/>
    <w:rsid w:val="007B086D"/>
    <w:rsid w:val="007B0D17"/>
    <w:rsid w:val="007B0D42"/>
    <w:rsid w:val="007B0EEF"/>
    <w:rsid w:val="007B162B"/>
    <w:rsid w:val="007B16DC"/>
    <w:rsid w:val="007B1AFC"/>
    <w:rsid w:val="007B1F91"/>
    <w:rsid w:val="007B24B5"/>
    <w:rsid w:val="007B2548"/>
    <w:rsid w:val="007B2814"/>
    <w:rsid w:val="007B2AC1"/>
    <w:rsid w:val="007B3023"/>
    <w:rsid w:val="007B3296"/>
    <w:rsid w:val="007B32D4"/>
    <w:rsid w:val="007B3D29"/>
    <w:rsid w:val="007B3D45"/>
    <w:rsid w:val="007B4644"/>
    <w:rsid w:val="007B4B51"/>
    <w:rsid w:val="007B4E3C"/>
    <w:rsid w:val="007B51CD"/>
    <w:rsid w:val="007B6BDE"/>
    <w:rsid w:val="007B6F7E"/>
    <w:rsid w:val="007B6FCB"/>
    <w:rsid w:val="007B724F"/>
    <w:rsid w:val="007C0A07"/>
    <w:rsid w:val="007C0A46"/>
    <w:rsid w:val="007C0AA9"/>
    <w:rsid w:val="007C0EDD"/>
    <w:rsid w:val="007C10DF"/>
    <w:rsid w:val="007C1351"/>
    <w:rsid w:val="007C1368"/>
    <w:rsid w:val="007C1AEC"/>
    <w:rsid w:val="007C241E"/>
    <w:rsid w:val="007C2AC9"/>
    <w:rsid w:val="007C355B"/>
    <w:rsid w:val="007C3749"/>
    <w:rsid w:val="007C3D23"/>
    <w:rsid w:val="007C4179"/>
    <w:rsid w:val="007C42AF"/>
    <w:rsid w:val="007C4A38"/>
    <w:rsid w:val="007C56EF"/>
    <w:rsid w:val="007C5AA6"/>
    <w:rsid w:val="007C5AD6"/>
    <w:rsid w:val="007C5C68"/>
    <w:rsid w:val="007C5FC1"/>
    <w:rsid w:val="007C6AD3"/>
    <w:rsid w:val="007C7149"/>
    <w:rsid w:val="007C7445"/>
    <w:rsid w:val="007C77F9"/>
    <w:rsid w:val="007D0E57"/>
    <w:rsid w:val="007D105E"/>
    <w:rsid w:val="007D131C"/>
    <w:rsid w:val="007D17E3"/>
    <w:rsid w:val="007D1C91"/>
    <w:rsid w:val="007D1F19"/>
    <w:rsid w:val="007D2345"/>
    <w:rsid w:val="007D2466"/>
    <w:rsid w:val="007D24B6"/>
    <w:rsid w:val="007D24DA"/>
    <w:rsid w:val="007D2748"/>
    <w:rsid w:val="007D2FCF"/>
    <w:rsid w:val="007D3855"/>
    <w:rsid w:val="007D42E3"/>
    <w:rsid w:val="007D502B"/>
    <w:rsid w:val="007D5204"/>
    <w:rsid w:val="007D56C4"/>
    <w:rsid w:val="007D5917"/>
    <w:rsid w:val="007D5A23"/>
    <w:rsid w:val="007D5F68"/>
    <w:rsid w:val="007D6484"/>
    <w:rsid w:val="007D67D8"/>
    <w:rsid w:val="007D68B3"/>
    <w:rsid w:val="007D7454"/>
    <w:rsid w:val="007D79C4"/>
    <w:rsid w:val="007D7AB1"/>
    <w:rsid w:val="007D7BC2"/>
    <w:rsid w:val="007E01C2"/>
    <w:rsid w:val="007E05DD"/>
    <w:rsid w:val="007E127E"/>
    <w:rsid w:val="007E14B3"/>
    <w:rsid w:val="007E1A55"/>
    <w:rsid w:val="007E2B89"/>
    <w:rsid w:val="007E2B94"/>
    <w:rsid w:val="007E32CF"/>
    <w:rsid w:val="007E3590"/>
    <w:rsid w:val="007E39BC"/>
    <w:rsid w:val="007E433E"/>
    <w:rsid w:val="007E4AB5"/>
    <w:rsid w:val="007E4D19"/>
    <w:rsid w:val="007E4E78"/>
    <w:rsid w:val="007E552D"/>
    <w:rsid w:val="007E6002"/>
    <w:rsid w:val="007E609D"/>
    <w:rsid w:val="007E6230"/>
    <w:rsid w:val="007E6CB8"/>
    <w:rsid w:val="007E6F09"/>
    <w:rsid w:val="007E6FF4"/>
    <w:rsid w:val="007E76A6"/>
    <w:rsid w:val="007E7D25"/>
    <w:rsid w:val="007F0AEF"/>
    <w:rsid w:val="007F0DAB"/>
    <w:rsid w:val="007F114E"/>
    <w:rsid w:val="007F1486"/>
    <w:rsid w:val="007F1695"/>
    <w:rsid w:val="007F184E"/>
    <w:rsid w:val="007F1B4E"/>
    <w:rsid w:val="007F213C"/>
    <w:rsid w:val="007F26D9"/>
    <w:rsid w:val="007F271A"/>
    <w:rsid w:val="007F2EC0"/>
    <w:rsid w:val="007F32DB"/>
    <w:rsid w:val="007F3CF4"/>
    <w:rsid w:val="007F3E19"/>
    <w:rsid w:val="007F3EE0"/>
    <w:rsid w:val="007F40D2"/>
    <w:rsid w:val="007F40FB"/>
    <w:rsid w:val="007F493A"/>
    <w:rsid w:val="007F4BE3"/>
    <w:rsid w:val="007F5C55"/>
    <w:rsid w:val="007F5CE0"/>
    <w:rsid w:val="007F5CF2"/>
    <w:rsid w:val="007F61A3"/>
    <w:rsid w:val="007F634C"/>
    <w:rsid w:val="007F64B2"/>
    <w:rsid w:val="007F69B2"/>
    <w:rsid w:val="007F6ACC"/>
    <w:rsid w:val="007F7040"/>
    <w:rsid w:val="007F7392"/>
    <w:rsid w:val="007F7D34"/>
    <w:rsid w:val="007F7D3E"/>
    <w:rsid w:val="008002EF"/>
    <w:rsid w:val="008006DF"/>
    <w:rsid w:val="008006ED"/>
    <w:rsid w:val="00800AEC"/>
    <w:rsid w:val="00801707"/>
    <w:rsid w:val="00802227"/>
    <w:rsid w:val="00802C25"/>
    <w:rsid w:val="008032EA"/>
    <w:rsid w:val="00803679"/>
    <w:rsid w:val="00803DF6"/>
    <w:rsid w:val="00803ECF"/>
    <w:rsid w:val="00804128"/>
    <w:rsid w:val="008044A0"/>
    <w:rsid w:val="00804854"/>
    <w:rsid w:val="00804E78"/>
    <w:rsid w:val="0080500B"/>
    <w:rsid w:val="008055EB"/>
    <w:rsid w:val="0080562E"/>
    <w:rsid w:val="00805B3F"/>
    <w:rsid w:val="00805CED"/>
    <w:rsid w:val="008063E1"/>
    <w:rsid w:val="00806632"/>
    <w:rsid w:val="008068C3"/>
    <w:rsid w:val="008068F0"/>
    <w:rsid w:val="0080690F"/>
    <w:rsid w:val="00806C80"/>
    <w:rsid w:val="00806F35"/>
    <w:rsid w:val="00806F62"/>
    <w:rsid w:val="00806FD1"/>
    <w:rsid w:val="008072F5"/>
    <w:rsid w:val="008074AD"/>
    <w:rsid w:val="00807F13"/>
    <w:rsid w:val="008105B7"/>
    <w:rsid w:val="00810739"/>
    <w:rsid w:val="008107CF"/>
    <w:rsid w:val="00810B77"/>
    <w:rsid w:val="008118CD"/>
    <w:rsid w:val="0081194B"/>
    <w:rsid w:val="0081209A"/>
    <w:rsid w:val="00812B60"/>
    <w:rsid w:val="00812C23"/>
    <w:rsid w:val="00812E4B"/>
    <w:rsid w:val="00812FDE"/>
    <w:rsid w:val="00813360"/>
    <w:rsid w:val="00813427"/>
    <w:rsid w:val="0081346A"/>
    <w:rsid w:val="0081388E"/>
    <w:rsid w:val="0081396D"/>
    <w:rsid w:val="0081427A"/>
    <w:rsid w:val="00814370"/>
    <w:rsid w:val="00814628"/>
    <w:rsid w:val="00814773"/>
    <w:rsid w:val="00814E8A"/>
    <w:rsid w:val="00814FF0"/>
    <w:rsid w:val="00815278"/>
    <w:rsid w:val="008153A2"/>
    <w:rsid w:val="00815807"/>
    <w:rsid w:val="00815973"/>
    <w:rsid w:val="00815A43"/>
    <w:rsid w:val="00815CC3"/>
    <w:rsid w:val="00816708"/>
    <w:rsid w:val="00816B5A"/>
    <w:rsid w:val="00817011"/>
    <w:rsid w:val="00817618"/>
    <w:rsid w:val="00817A55"/>
    <w:rsid w:val="0082012E"/>
    <w:rsid w:val="00820B9F"/>
    <w:rsid w:val="00820D52"/>
    <w:rsid w:val="008213A0"/>
    <w:rsid w:val="008213C4"/>
    <w:rsid w:val="008219C9"/>
    <w:rsid w:val="008220D9"/>
    <w:rsid w:val="008222CF"/>
    <w:rsid w:val="00822507"/>
    <w:rsid w:val="00822583"/>
    <w:rsid w:val="00822857"/>
    <w:rsid w:val="00822DE4"/>
    <w:rsid w:val="0082300D"/>
    <w:rsid w:val="00823257"/>
    <w:rsid w:val="008236FC"/>
    <w:rsid w:val="00823965"/>
    <w:rsid w:val="00823EE4"/>
    <w:rsid w:val="00823F81"/>
    <w:rsid w:val="0082434C"/>
    <w:rsid w:val="0082447E"/>
    <w:rsid w:val="008245FF"/>
    <w:rsid w:val="0082511F"/>
    <w:rsid w:val="00825186"/>
    <w:rsid w:val="008251B6"/>
    <w:rsid w:val="00826FC2"/>
    <w:rsid w:val="00827315"/>
    <w:rsid w:val="00827502"/>
    <w:rsid w:val="00827B8C"/>
    <w:rsid w:val="00827DB9"/>
    <w:rsid w:val="0083005D"/>
    <w:rsid w:val="0083020D"/>
    <w:rsid w:val="00830372"/>
    <w:rsid w:val="0083053C"/>
    <w:rsid w:val="008310EA"/>
    <w:rsid w:val="008316A5"/>
    <w:rsid w:val="00831924"/>
    <w:rsid w:val="00831F1F"/>
    <w:rsid w:val="00832376"/>
    <w:rsid w:val="0083245E"/>
    <w:rsid w:val="008328F2"/>
    <w:rsid w:val="008330E7"/>
    <w:rsid w:val="00833CB9"/>
    <w:rsid w:val="00833E16"/>
    <w:rsid w:val="008340A7"/>
    <w:rsid w:val="00834A3E"/>
    <w:rsid w:val="0083574F"/>
    <w:rsid w:val="008357E6"/>
    <w:rsid w:val="00835869"/>
    <w:rsid w:val="00835F40"/>
    <w:rsid w:val="008368ED"/>
    <w:rsid w:val="00836D27"/>
    <w:rsid w:val="00836E95"/>
    <w:rsid w:val="00837125"/>
    <w:rsid w:val="00837386"/>
    <w:rsid w:val="008373F4"/>
    <w:rsid w:val="00837721"/>
    <w:rsid w:val="00837B99"/>
    <w:rsid w:val="00840179"/>
    <w:rsid w:val="008403AB"/>
    <w:rsid w:val="00840520"/>
    <w:rsid w:val="008406B3"/>
    <w:rsid w:val="00840768"/>
    <w:rsid w:val="0084097E"/>
    <w:rsid w:val="008409CC"/>
    <w:rsid w:val="00840E6F"/>
    <w:rsid w:val="008418E1"/>
    <w:rsid w:val="00841A6B"/>
    <w:rsid w:val="00841B67"/>
    <w:rsid w:val="00841C4C"/>
    <w:rsid w:val="00841F39"/>
    <w:rsid w:val="008428A5"/>
    <w:rsid w:val="008428F6"/>
    <w:rsid w:val="00842CCE"/>
    <w:rsid w:val="008435D0"/>
    <w:rsid w:val="00843EAA"/>
    <w:rsid w:val="00844055"/>
    <w:rsid w:val="00845AF0"/>
    <w:rsid w:val="00845B6B"/>
    <w:rsid w:val="0084629E"/>
    <w:rsid w:val="008463CF"/>
    <w:rsid w:val="008467F2"/>
    <w:rsid w:val="00846FDB"/>
    <w:rsid w:val="008471FF"/>
    <w:rsid w:val="00847973"/>
    <w:rsid w:val="00850043"/>
    <w:rsid w:val="008500FD"/>
    <w:rsid w:val="00850578"/>
    <w:rsid w:val="008507CB"/>
    <w:rsid w:val="00850B7C"/>
    <w:rsid w:val="008519EE"/>
    <w:rsid w:val="00851F1B"/>
    <w:rsid w:val="00852CF7"/>
    <w:rsid w:val="008531A1"/>
    <w:rsid w:val="008531E7"/>
    <w:rsid w:val="008536EA"/>
    <w:rsid w:val="00854E02"/>
    <w:rsid w:val="0085509B"/>
    <w:rsid w:val="00855170"/>
    <w:rsid w:val="00855C57"/>
    <w:rsid w:val="00855D1B"/>
    <w:rsid w:val="008565F2"/>
    <w:rsid w:val="0085711A"/>
    <w:rsid w:val="00857252"/>
    <w:rsid w:val="00857815"/>
    <w:rsid w:val="00857A42"/>
    <w:rsid w:val="008601A9"/>
    <w:rsid w:val="0086079C"/>
    <w:rsid w:val="00860FA9"/>
    <w:rsid w:val="00860FDD"/>
    <w:rsid w:val="00861931"/>
    <w:rsid w:val="00861A81"/>
    <w:rsid w:val="00861B93"/>
    <w:rsid w:val="00861C51"/>
    <w:rsid w:val="00861FC0"/>
    <w:rsid w:val="0086284A"/>
    <w:rsid w:val="00862FE5"/>
    <w:rsid w:val="0086309F"/>
    <w:rsid w:val="0086327C"/>
    <w:rsid w:val="00863379"/>
    <w:rsid w:val="00863622"/>
    <w:rsid w:val="00863CD2"/>
    <w:rsid w:val="00864232"/>
    <w:rsid w:val="00864976"/>
    <w:rsid w:val="00864DF7"/>
    <w:rsid w:val="008654B6"/>
    <w:rsid w:val="00865693"/>
    <w:rsid w:val="00865854"/>
    <w:rsid w:val="00865D9A"/>
    <w:rsid w:val="008661A2"/>
    <w:rsid w:val="008664A2"/>
    <w:rsid w:val="00866556"/>
    <w:rsid w:val="0086682D"/>
    <w:rsid w:val="00866CDA"/>
    <w:rsid w:val="00867437"/>
    <w:rsid w:val="00867C7B"/>
    <w:rsid w:val="00870082"/>
    <w:rsid w:val="008701A8"/>
    <w:rsid w:val="008707FC"/>
    <w:rsid w:val="008713A6"/>
    <w:rsid w:val="008716F1"/>
    <w:rsid w:val="00871817"/>
    <w:rsid w:val="008718AB"/>
    <w:rsid w:val="0087195C"/>
    <w:rsid w:val="00872AEB"/>
    <w:rsid w:val="00873F25"/>
    <w:rsid w:val="008743F7"/>
    <w:rsid w:val="008749F2"/>
    <w:rsid w:val="008751DE"/>
    <w:rsid w:val="00875234"/>
    <w:rsid w:val="0087545B"/>
    <w:rsid w:val="008756FE"/>
    <w:rsid w:val="00875D34"/>
    <w:rsid w:val="00876049"/>
    <w:rsid w:val="0087605D"/>
    <w:rsid w:val="008761CD"/>
    <w:rsid w:val="008761D6"/>
    <w:rsid w:val="0087686C"/>
    <w:rsid w:val="00876B62"/>
    <w:rsid w:val="00876C31"/>
    <w:rsid w:val="0087788E"/>
    <w:rsid w:val="00877B9D"/>
    <w:rsid w:val="008803C2"/>
    <w:rsid w:val="00880993"/>
    <w:rsid w:val="00880ACE"/>
    <w:rsid w:val="00880EA2"/>
    <w:rsid w:val="0088165A"/>
    <w:rsid w:val="00881746"/>
    <w:rsid w:val="008818D3"/>
    <w:rsid w:val="00881A6A"/>
    <w:rsid w:val="00881D5C"/>
    <w:rsid w:val="0088227A"/>
    <w:rsid w:val="00882783"/>
    <w:rsid w:val="00882BAD"/>
    <w:rsid w:val="00882E05"/>
    <w:rsid w:val="0088391F"/>
    <w:rsid w:val="00884422"/>
    <w:rsid w:val="00884AEB"/>
    <w:rsid w:val="00884F62"/>
    <w:rsid w:val="0088512A"/>
    <w:rsid w:val="00885A6F"/>
    <w:rsid w:val="00886102"/>
    <w:rsid w:val="00886385"/>
    <w:rsid w:val="00886EAE"/>
    <w:rsid w:val="00887083"/>
    <w:rsid w:val="00887737"/>
    <w:rsid w:val="008877B5"/>
    <w:rsid w:val="00887B39"/>
    <w:rsid w:val="00890C34"/>
    <w:rsid w:val="00890F6D"/>
    <w:rsid w:val="00891282"/>
    <w:rsid w:val="008914F8"/>
    <w:rsid w:val="00891AE3"/>
    <w:rsid w:val="00891ED7"/>
    <w:rsid w:val="0089271A"/>
    <w:rsid w:val="00892AFE"/>
    <w:rsid w:val="00892E05"/>
    <w:rsid w:val="00893292"/>
    <w:rsid w:val="0089333D"/>
    <w:rsid w:val="008935CA"/>
    <w:rsid w:val="008937F1"/>
    <w:rsid w:val="00893E92"/>
    <w:rsid w:val="00893EAB"/>
    <w:rsid w:val="00893F4D"/>
    <w:rsid w:val="00894249"/>
    <w:rsid w:val="00894F21"/>
    <w:rsid w:val="008956E4"/>
    <w:rsid w:val="00895D3D"/>
    <w:rsid w:val="00896E44"/>
    <w:rsid w:val="00896F02"/>
    <w:rsid w:val="0089748E"/>
    <w:rsid w:val="00897816"/>
    <w:rsid w:val="008A06A0"/>
    <w:rsid w:val="008A07D5"/>
    <w:rsid w:val="008A07DF"/>
    <w:rsid w:val="008A0A8D"/>
    <w:rsid w:val="008A0BB4"/>
    <w:rsid w:val="008A0C38"/>
    <w:rsid w:val="008A1402"/>
    <w:rsid w:val="008A1AD5"/>
    <w:rsid w:val="008A1F62"/>
    <w:rsid w:val="008A2060"/>
    <w:rsid w:val="008A28DB"/>
    <w:rsid w:val="008A2A76"/>
    <w:rsid w:val="008A3047"/>
    <w:rsid w:val="008A35B4"/>
    <w:rsid w:val="008A35EF"/>
    <w:rsid w:val="008A3609"/>
    <w:rsid w:val="008A3693"/>
    <w:rsid w:val="008A3836"/>
    <w:rsid w:val="008A3F33"/>
    <w:rsid w:val="008A40FD"/>
    <w:rsid w:val="008A41F5"/>
    <w:rsid w:val="008A426E"/>
    <w:rsid w:val="008A4371"/>
    <w:rsid w:val="008A4694"/>
    <w:rsid w:val="008A4AB0"/>
    <w:rsid w:val="008A4CE3"/>
    <w:rsid w:val="008A4CF0"/>
    <w:rsid w:val="008A52E0"/>
    <w:rsid w:val="008A5464"/>
    <w:rsid w:val="008A572A"/>
    <w:rsid w:val="008A58C0"/>
    <w:rsid w:val="008A5DCA"/>
    <w:rsid w:val="008A5DE9"/>
    <w:rsid w:val="008A6755"/>
    <w:rsid w:val="008A77BA"/>
    <w:rsid w:val="008B021A"/>
    <w:rsid w:val="008B0272"/>
    <w:rsid w:val="008B0886"/>
    <w:rsid w:val="008B12C4"/>
    <w:rsid w:val="008B18C5"/>
    <w:rsid w:val="008B1B7D"/>
    <w:rsid w:val="008B1F2B"/>
    <w:rsid w:val="008B1FC2"/>
    <w:rsid w:val="008B214E"/>
    <w:rsid w:val="008B23B6"/>
    <w:rsid w:val="008B2CC2"/>
    <w:rsid w:val="008B303D"/>
    <w:rsid w:val="008B34EB"/>
    <w:rsid w:val="008B3603"/>
    <w:rsid w:val="008B39FA"/>
    <w:rsid w:val="008B3C4F"/>
    <w:rsid w:val="008B3D48"/>
    <w:rsid w:val="008B45BB"/>
    <w:rsid w:val="008B4FEC"/>
    <w:rsid w:val="008B5297"/>
    <w:rsid w:val="008B58F2"/>
    <w:rsid w:val="008B5B49"/>
    <w:rsid w:val="008B5C31"/>
    <w:rsid w:val="008B60FC"/>
    <w:rsid w:val="008B6B6B"/>
    <w:rsid w:val="008B7BF2"/>
    <w:rsid w:val="008C006E"/>
    <w:rsid w:val="008C0BE2"/>
    <w:rsid w:val="008C0D21"/>
    <w:rsid w:val="008C1204"/>
    <w:rsid w:val="008C1559"/>
    <w:rsid w:val="008C1E31"/>
    <w:rsid w:val="008C1ED3"/>
    <w:rsid w:val="008C1FBE"/>
    <w:rsid w:val="008C1FE5"/>
    <w:rsid w:val="008C2A7A"/>
    <w:rsid w:val="008C2FFC"/>
    <w:rsid w:val="008C30FD"/>
    <w:rsid w:val="008C31E7"/>
    <w:rsid w:val="008C34A1"/>
    <w:rsid w:val="008C3AA9"/>
    <w:rsid w:val="008C3B00"/>
    <w:rsid w:val="008C3B9F"/>
    <w:rsid w:val="008C3DF5"/>
    <w:rsid w:val="008C42D6"/>
    <w:rsid w:val="008C48BF"/>
    <w:rsid w:val="008C50A1"/>
    <w:rsid w:val="008C528A"/>
    <w:rsid w:val="008C53D3"/>
    <w:rsid w:val="008C5B6E"/>
    <w:rsid w:val="008C5E1E"/>
    <w:rsid w:val="008C6192"/>
    <w:rsid w:val="008C624F"/>
    <w:rsid w:val="008C6AD6"/>
    <w:rsid w:val="008C725B"/>
    <w:rsid w:val="008C7880"/>
    <w:rsid w:val="008D0432"/>
    <w:rsid w:val="008D0520"/>
    <w:rsid w:val="008D096E"/>
    <w:rsid w:val="008D0B52"/>
    <w:rsid w:val="008D0C5F"/>
    <w:rsid w:val="008D0EC9"/>
    <w:rsid w:val="008D10DB"/>
    <w:rsid w:val="008D21F7"/>
    <w:rsid w:val="008D22C4"/>
    <w:rsid w:val="008D27CD"/>
    <w:rsid w:val="008D2DC8"/>
    <w:rsid w:val="008D3875"/>
    <w:rsid w:val="008D4A34"/>
    <w:rsid w:val="008D4DC1"/>
    <w:rsid w:val="008D569C"/>
    <w:rsid w:val="008D5BDA"/>
    <w:rsid w:val="008D6140"/>
    <w:rsid w:val="008D65CD"/>
    <w:rsid w:val="008D69C2"/>
    <w:rsid w:val="008D7CE3"/>
    <w:rsid w:val="008D7D4E"/>
    <w:rsid w:val="008E0536"/>
    <w:rsid w:val="008E0B99"/>
    <w:rsid w:val="008E0FDD"/>
    <w:rsid w:val="008E221F"/>
    <w:rsid w:val="008E2530"/>
    <w:rsid w:val="008E289C"/>
    <w:rsid w:val="008E2A7C"/>
    <w:rsid w:val="008E2AEB"/>
    <w:rsid w:val="008E2B16"/>
    <w:rsid w:val="008E360F"/>
    <w:rsid w:val="008E40FC"/>
    <w:rsid w:val="008E4237"/>
    <w:rsid w:val="008E43A1"/>
    <w:rsid w:val="008E4835"/>
    <w:rsid w:val="008E49D3"/>
    <w:rsid w:val="008E530A"/>
    <w:rsid w:val="008E54CA"/>
    <w:rsid w:val="008E57B6"/>
    <w:rsid w:val="008E59CA"/>
    <w:rsid w:val="008E66F8"/>
    <w:rsid w:val="008E6822"/>
    <w:rsid w:val="008E700D"/>
    <w:rsid w:val="008E7869"/>
    <w:rsid w:val="008E7912"/>
    <w:rsid w:val="008F0746"/>
    <w:rsid w:val="008F0748"/>
    <w:rsid w:val="008F077E"/>
    <w:rsid w:val="008F08D8"/>
    <w:rsid w:val="008F0906"/>
    <w:rsid w:val="008F091F"/>
    <w:rsid w:val="008F0A50"/>
    <w:rsid w:val="008F0B1C"/>
    <w:rsid w:val="008F1098"/>
    <w:rsid w:val="008F12A0"/>
    <w:rsid w:val="008F17E0"/>
    <w:rsid w:val="008F1BCD"/>
    <w:rsid w:val="008F1D0E"/>
    <w:rsid w:val="008F1F2B"/>
    <w:rsid w:val="008F243F"/>
    <w:rsid w:val="008F3309"/>
    <w:rsid w:val="008F370C"/>
    <w:rsid w:val="008F3CAB"/>
    <w:rsid w:val="008F468C"/>
    <w:rsid w:val="008F4E51"/>
    <w:rsid w:val="008F4F4F"/>
    <w:rsid w:val="008F4F72"/>
    <w:rsid w:val="008F51EC"/>
    <w:rsid w:val="008F57A9"/>
    <w:rsid w:val="008F5A02"/>
    <w:rsid w:val="008F5E5B"/>
    <w:rsid w:val="008F628E"/>
    <w:rsid w:val="008F6308"/>
    <w:rsid w:val="008F6460"/>
    <w:rsid w:val="008F6832"/>
    <w:rsid w:val="008F72F4"/>
    <w:rsid w:val="008F7405"/>
    <w:rsid w:val="008F74F2"/>
    <w:rsid w:val="008F76C8"/>
    <w:rsid w:val="008F787A"/>
    <w:rsid w:val="008F7B9B"/>
    <w:rsid w:val="008F7EC2"/>
    <w:rsid w:val="008F7F0E"/>
    <w:rsid w:val="008F7F8E"/>
    <w:rsid w:val="00900539"/>
    <w:rsid w:val="00900EFD"/>
    <w:rsid w:val="009010EE"/>
    <w:rsid w:val="009018DD"/>
    <w:rsid w:val="00902976"/>
    <w:rsid w:val="009037BB"/>
    <w:rsid w:val="00903B4A"/>
    <w:rsid w:val="00903C48"/>
    <w:rsid w:val="00903EAA"/>
    <w:rsid w:val="009040D1"/>
    <w:rsid w:val="00904399"/>
    <w:rsid w:val="009047FE"/>
    <w:rsid w:val="00904E1E"/>
    <w:rsid w:val="0090515A"/>
    <w:rsid w:val="00905716"/>
    <w:rsid w:val="00905868"/>
    <w:rsid w:val="00905912"/>
    <w:rsid w:val="0090593C"/>
    <w:rsid w:val="009059C9"/>
    <w:rsid w:val="00905FB1"/>
    <w:rsid w:val="00906036"/>
    <w:rsid w:val="00906378"/>
    <w:rsid w:val="0090714F"/>
    <w:rsid w:val="0090767B"/>
    <w:rsid w:val="0090796F"/>
    <w:rsid w:val="00907B8E"/>
    <w:rsid w:val="00907BBB"/>
    <w:rsid w:val="00907D34"/>
    <w:rsid w:val="0091025A"/>
    <w:rsid w:val="00910291"/>
    <w:rsid w:val="00910447"/>
    <w:rsid w:val="0091045D"/>
    <w:rsid w:val="009106BC"/>
    <w:rsid w:val="00911005"/>
    <w:rsid w:val="00911339"/>
    <w:rsid w:val="00911D4A"/>
    <w:rsid w:val="00912445"/>
    <w:rsid w:val="00912C97"/>
    <w:rsid w:val="00912FF5"/>
    <w:rsid w:val="009131A2"/>
    <w:rsid w:val="00913620"/>
    <w:rsid w:val="00913643"/>
    <w:rsid w:val="0091427D"/>
    <w:rsid w:val="009145E4"/>
    <w:rsid w:val="009145FC"/>
    <w:rsid w:val="00914869"/>
    <w:rsid w:val="00914B2E"/>
    <w:rsid w:val="0091520D"/>
    <w:rsid w:val="0091533B"/>
    <w:rsid w:val="00915529"/>
    <w:rsid w:val="00915541"/>
    <w:rsid w:val="0091569A"/>
    <w:rsid w:val="00915B6F"/>
    <w:rsid w:val="00915CB8"/>
    <w:rsid w:val="00916381"/>
    <w:rsid w:val="00916A09"/>
    <w:rsid w:val="00916CC4"/>
    <w:rsid w:val="00917040"/>
    <w:rsid w:val="009172D9"/>
    <w:rsid w:val="0091755C"/>
    <w:rsid w:val="0091775D"/>
    <w:rsid w:val="00917AAC"/>
    <w:rsid w:val="009209FB"/>
    <w:rsid w:val="00921173"/>
    <w:rsid w:val="00921ADB"/>
    <w:rsid w:val="0092268B"/>
    <w:rsid w:val="00922A1F"/>
    <w:rsid w:val="00922A37"/>
    <w:rsid w:val="00922DDA"/>
    <w:rsid w:val="00923684"/>
    <w:rsid w:val="009238C1"/>
    <w:rsid w:val="00923D23"/>
    <w:rsid w:val="0092476D"/>
    <w:rsid w:val="009247D9"/>
    <w:rsid w:val="00924886"/>
    <w:rsid w:val="00924AF6"/>
    <w:rsid w:val="00924F4C"/>
    <w:rsid w:val="00925673"/>
    <w:rsid w:val="00925832"/>
    <w:rsid w:val="00925A03"/>
    <w:rsid w:val="009260E2"/>
    <w:rsid w:val="0092654D"/>
    <w:rsid w:val="0092660A"/>
    <w:rsid w:val="009266E2"/>
    <w:rsid w:val="00926D56"/>
    <w:rsid w:val="009272A4"/>
    <w:rsid w:val="00927365"/>
    <w:rsid w:val="00927490"/>
    <w:rsid w:val="0092783D"/>
    <w:rsid w:val="00930AAD"/>
    <w:rsid w:val="00930B69"/>
    <w:rsid w:val="00931880"/>
    <w:rsid w:val="00931B87"/>
    <w:rsid w:val="00931CB8"/>
    <w:rsid w:val="00931E48"/>
    <w:rsid w:val="0093220A"/>
    <w:rsid w:val="0093274A"/>
    <w:rsid w:val="00932AAC"/>
    <w:rsid w:val="00932B8E"/>
    <w:rsid w:val="00932DB0"/>
    <w:rsid w:val="00933193"/>
    <w:rsid w:val="0093351D"/>
    <w:rsid w:val="00934172"/>
    <w:rsid w:val="0093429F"/>
    <w:rsid w:val="00934B22"/>
    <w:rsid w:val="00934EC1"/>
    <w:rsid w:val="00935217"/>
    <w:rsid w:val="0093539E"/>
    <w:rsid w:val="009359C8"/>
    <w:rsid w:val="00935A2A"/>
    <w:rsid w:val="009366E2"/>
    <w:rsid w:val="00936A15"/>
    <w:rsid w:val="00940432"/>
    <w:rsid w:val="00940DBB"/>
    <w:rsid w:val="00941996"/>
    <w:rsid w:val="00941D8C"/>
    <w:rsid w:val="0094229A"/>
    <w:rsid w:val="009422E6"/>
    <w:rsid w:val="009425F2"/>
    <w:rsid w:val="00942C58"/>
    <w:rsid w:val="009430A0"/>
    <w:rsid w:val="00943175"/>
    <w:rsid w:val="00943268"/>
    <w:rsid w:val="00943477"/>
    <w:rsid w:val="0094352F"/>
    <w:rsid w:val="0094361E"/>
    <w:rsid w:val="00943F4B"/>
    <w:rsid w:val="009441EC"/>
    <w:rsid w:val="00944390"/>
    <w:rsid w:val="009444A3"/>
    <w:rsid w:val="009446B3"/>
    <w:rsid w:val="00944D83"/>
    <w:rsid w:val="0094517D"/>
    <w:rsid w:val="009454DF"/>
    <w:rsid w:val="00945864"/>
    <w:rsid w:val="00945A0C"/>
    <w:rsid w:val="00945A79"/>
    <w:rsid w:val="00945DA6"/>
    <w:rsid w:val="009464FE"/>
    <w:rsid w:val="0094661B"/>
    <w:rsid w:val="00946698"/>
    <w:rsid w:val="00946D68"/>
    <w:rsid w:val="009503EE"/>
    <w:rsid w:val="00950514"/>
    <w:rsid w:val="009506DD"/>
    <w:rsid w:val="00950D0A"/>
    <w:rsid w:val="00951144"/>
    <w:rsid w:val="00951247"/>
    <w:rsid w:val="00952780"/>
    <w:rsid w:val="00952B32"/>
    <w:rsid w:val="00952C4F"/>
    <w:rsid w:val="00952E55"/>
    <w:rsid w:val="0095300B"/>
    <w:rsid w:val="009535FA"/>
    <w:rsid w:val="009538C9"/>
    <w:rsid w:val="00953A5D"/>
    <w:rsid w:val="00953B40"/>
    <w:rsid w:val="0095400E"/>
    <w:rsid w:val="0095424D"/>
    <w:rsid w:val="009544A5"/>
    <w:rsid w:val="00954B96"/>
    <w:rsid w:val="00954F8C"/>
    <w:rsid w:val="009551F0"/>
    <w:rsid w:val="009552AC"/>
    <w:rsid w:val="009552D4"/>
    <w:rsid w:val="0095577E"/>
    <w:rsid w:val="00955CB1"/>
    <w:rsid w:val="00955CD5"/>
    <w:rsid w:val="00955D48"/>
    <w:rsid w:val="00956459"/>
    <w:rsid w:val="0095681D"/>
    <w:rsid w:val="009569AC"/>
    <w:rsid w:val="00956BFE"/>
    <w:rsid w:val="00956F5D"/>
    <w:rsid w:val="00957212"/>
    <w:rsid w:val="009578BB"/>
    <w:rsid w:val="00957CA9"/>
    <w:rsid w:val="00957DD4"/>
    <w:rsid w:val="00957EED"/>
    <w:rsid w:val="00957FCD"/>
    <w:rsid w:val="0096000B"/>
    <w:rsid w:val="0096051D"/>
    <w:rsid w:val="00960F3B"/>
    <w:rsid w:val="00961388"/>
    <w:rsid w:val="0096138E"/>
    <w:rsid w:val="009619A6"/>
    <w:rsid w:val="00961A6E"/>
    <w:rsid w:val="00961B5C"/>
    <w:rsid w:val="009620F2"/>
    <w:rsid w:val="00962299"/>
    <w:rsid w:val="009631BE"/>
    <w:rsid w:val="009631E1"/>
    <w:rsid w:val="00963502"/>
    <w:rsid w:val="0096352E"/>
    <w:rsid w:val="00963C21"/>
    <w:rsid w:val="00963F1D"/>
    <w:rsid w:val="009641A0"/>
    <w:rsid w:val="009642BF"/>
    <w:rsid w:val="0096458D"/>
    <w:rsid w:val="00964D06"/>
    <w:rsid w:val="00964EC2"/>
    <w:rsid w:val="009651DE"/>
    <w:rsid w:val="009653C9"/>
    <w:rsid w:val="0096589F"/>
    <w:rsid w:val="009659C4"/>
    <w:rsid w:val="0096652E"/>
    <w:rsid w:val="00966E63"/>
    <w:rsid w:val="0096708F"/>
    <w:rsid w:val="00967C2A"/>
    <w:rsid w:val="00967D45"/>
    <w:rsid w:val="00967E70"/>
    <w:rsid w:val="00967FB0"/>
    <w:rsid w:val="00970061"/>
    <w:rsid w:val="00970193"/>
    <w:rsid w:val="0097053D"/>
    <w:rsid w:val="009707BC"/>
    <w:rsid w:val="00970B4B"/>
    <w:rsid w:val="0097114B"/>
    <w:rsid w:val="00971353"/>
    <w:rsid w:val="0097153B"/>
    <w:rsid w:val="0097205A"/>
    <w:rsid w:val="00972266"/>
    <w:rsid w:val="00972333"/>
    <w:rsid w:val="00972456"/>
    <w:rsid w:val="00972684"/>
    <w:rsid w:val="009726DA"/>
    <w:rsid w:val="00973830"/>
    <w:rsid w:val="009738F4"/>
    <w:rsid w:val="00973D92"/>
    <w:rsid w:val="00974108"/>
    <w:rsid w:val="0097443F"/>
    <w:rsid w:val="009749A9"/>
    <w:rsid w:val="0097527C"/>
    <w:rsid w:val="0097554F"/>
    <w:rsid w:val="00975640"/>
    <w:rsid w:val="00975DEE"/>
    <w:rsid w:val="00976097"/>
    <w:rsid w:val="009762B1"/>
    <w:rsid w:val="0097670D"/>
    <w:rsid w:val="0097702D"/>
    <w:rsid w:val="009774F1"/>
    <w:rsid w:val="00977B5E"/>
    <w:rsid w:val="00977E04"/>
    <w:rsid w:val="009805F4"/>
    <w:rsid w:val="0098086D"/>
    <w:rsid w:val="00980B3B"/>
    <w:rsid w:val="00980C0A"/>
    <w:rsid w:val="00981D76"/>
    <w:rsid w:val="00982415"/>
    <w:rsid w:val="0098243B"/>
    <w:rsid w:val="00983091"/>
    <w:rsid w:val="0098346E"/>
    <w:rsid w:val="0098357E"/>
    <w:rsid w:val="0098392C"/>
    <w:rsid w:val="00984120"/>
    <w:rsid w:val="0098430C"/>
    <w:rsid w:val="00984441"/>
    <w:rsid w:val="00984443"/>
    <w:rsid w:val="009847A8"/>
    <w:rsid w:val="009847B8"/>
    <w:rsid w:val="00984866"/>
    <w:rsid w:val="0098494C"/>
    <w:rsid w:val="00984AAC"/>
    <w:rsid w:val="00984EF7"/>
    <w:rsid w:val="00984F6E"/>
    <w:rsid w:val="00985275"/>
    <w:rsid w:val="00985C2C"/>
    <w:rsid w:val="00985DBE"/>
    <w:rsid w:val="00986226"/>
    <w:rsid w:val="00986957"/>
    <w:rsid w:val="00986A31"/>
    <w:rsid w:val="00986DB1"/>
    <w:rsid w:val="00987022"/>
    <w:rsid w:val="00987D90"/>
    <w:rsid w:val="00987EE2"/>
    <w:rsid w:val="009909F9"/>
    <w:rsid w:val="00990D88"/>
    <w:rsid w:val="0099104A"/>
    <w:rsid w:val="009915E6"/>
    <w:rsid w:val="00991CC3"/>
    <w:rsid w:val="00991DA1"/>
    <w:rsid w:val="00991EF0"/>
    <w:rsid w:val="00992B23"/>
    <w:rsid w:val="00992C47"/>
    <w:rsid w:val="00992D6A"/>
    <w:rsid w:val="00992FF9"/>
    <w:rsid w:val="00993088"/>
    <w:rsid w:val="009931CF"/>
    <w:rsid w:val="009932AA"/>
    <w:rsid w:val="00993B71"/>
    <w:rsid w:val="00993B9D"/>
    <w:rsid w:val="00993C2F"/>
    <w:rsid w:val="00993ECC"/>
    <w:rsid w:val="00993EE1"/>
    <w:rsid w:val="009946D5"/>
    <w:rsid w:val="00994724"/>
    <w:rsid w:val="00994E5F"/>
    <w:rsid w:val="00994E78"/>
    <w:rsid w:val="00995611"/>
    <w:rsid w:val="00995D6F"/>
    <w:rsid w:val="009964FF"/>
    <w:rsid w:val="009968A0"/>
    <w:rsid w:val="00996C15"/>
    <w:rsid w:val="00996E20"/>
    <w:rsid w:val="00997552"/>
    <w:rsid w:val="009978EA"/>
    <w:rsid w:val="009A0624"/>
    <w:rsid w:val="009A06CC"/>
    <w:rsid w:val="009A076C"/>
    <w:rsid w:val="009A0A9A"/>
    <w:rsid w:val="009A0ABF"/>
    <w:rsid w:val="009A0AEA"/>
    <w:rsid w:val="009A0D21"/>
    <w:rsid w:val="009A0EB6"/>
    <w:rsid w:val="009A2D64"/>
    <w:rsid w:val="009A325C"/>
    <w:rsid w:val="009A33BA"/>
    <w:rsid w:val="009A34C7"/>
    <w:rsid w:val="009A3585"/>
    <w:rsid w:val="009A385E"/>
    <w:rsid w:val="009A4691"/>
    <w:rsid w:val="009A4A6F"/>
    <w:rsid w:val="009A4EC1"/>
    <w:rsid w:val="009A51D4"/>
    <w:rsid w:val="009A5227"/>
    <w:rsid w:val="009A57BB"/>
    <w:rsid w:val="009A59D7"/>
    <w:rsid w:val="009A5C77"/>
    <w:rsid w:val="009A7213"/>
    <w:rsid w:val="009A7A8C"/>
    <w:rsid w:val="009A7A99"/>
    <w:rsid w:val="009A7D8D"/>
    <w:rsid w:val="009B0220"/>
    <w:rsid w:val="009B0965"/>
    <w:rsid w:val="009B1193"/>
    <w:rsid w:val="009B1451"/>
    <w:rsid w:val="009B16C5"/>
    <w:rsid w:val="009B16D5"/>
    <w:rsid w:val="009B1873"/>
    <w:rsid w:val="009B1AB5"/>
    <w:rsid w:val="009B1CF4"/>
    <w:rsid w:val="009B1E36"/>
    <w:rsid w:val="009B1F7D"/>
    <w:rsid w:val="009B2B44"/>
    <w:rsid w:val="009B32CB"/>
    <w:rsid w:val="009B399E"/>
    <w:rsid w:val="009B3BCD"/>
    <w:rsid w:val="009B40BE"/>
    <w:rsid w:val="009B4D77"/>
    <w:rsid w:val="009B5225"/>
    <w:rsid w:val="009B599E"/>
    <w:rsid w:val="009B5EB8"/>
    <w:rsid w:val="009B5F78"/>
    <w:rsid w:val="009B5FA2"/>
    <w:rsid w:val="009B693F"/>
    <w:rsid w:val="009B6E33"/>
    <w:rsid w:val="009B70DA"/>
    <w:rsid w:val="009B7B16"/>
    <w:rsid w:val="009C000D"/>
    <w:rsid w:val="009C029B"/>
    <w:rsid w:val="009C06F5"/>
    <w:rsid w:val="009C1678"/>
    <w:rsid w:val="009C1819"/>
    <w:rsid w:val="009C191D"/>
    <w:rsid w:val="009C1BFB"/>
    <w:rsid w:val="009C2612"/>
    <w:rsid w:val="009C2FB9"/>
    <w:rsid w:val="009C3438"/>
    <w:rsid w:val="009C4221"/>
    <w:rsid w:val="009C447F"/>
    <w:rsid w:val="009C4830"/>
    <w:rsid w:val="009C4A0F"/>
    <w:rsid w:val="009C4A55"/>
    <w:rsid w:val="009C50B6"/>
    <w:rsid w:val="009C5365"/>
    <w:rsid w:val="009C5801"/>
    <w:rsid w:val="009C675A"/>
    <w:rsid w:val="009C6AEC"/>
    <w:rsid w:val="009C6FE8"/>
    <w:rsid w:val="009C7CE4"/>
    <w:rsid w:val="009C7F6C"/>
    <w:rsid w:val="009D00DD"/>
    <w:rsid w:val="009D0155"/>
    <w:rsid w:val="009D0175"/>
    <w:rsid w:val="009D01DF"/>
    <w:rsid w:val="009D05EB"/>
    <w:rsid w:val="009D094A"/>
    <w:rsid w:val="009D11DE"/>
    <w:rsid w:val="009D132C"/>
    <w:rsid w:val="009D1397"/>
    <w:rsid w:val="009D15A2"/>
    <w:rsid w:val="009D1C4C"/>
    <w:rsid w:val="009D2CD7"/>
    <w:rsid w:val="009D2E3E"/>
    <w:rsid w:val="009D3558"/>
    <w:rsid w:val="009D3740"/>
    <w:rsid w:val="009D3AC0"/>
    <w:rsid w:val="009D41C2"/>
    <w:rsid w:val="009D452A"/>
    <w:rsid w:val="009D474A"/>
    <w:rsid w:val="009D47BB"/>
    <w:rsid w:val="009D4CC9"/>
    <w:rsid w:val="009D57E3"/>
    <w:rsid w:val="009D5896"/>
    <w:rsid w:val="009D5A55"/>
    <w:rsid w:val="009D6042"/>
    <w:rsid w:val="009D6300"/>
    <w:rsid w:val="009D7B61"/>
    <w:rsid w:val="009D7B74"/>
    <w:rsid w:val="009D7E6A"/>
    <w:rsid w:val="009E04B2"/>
    <w:rsid w:val="009E0558"/>
    <w:rsid w:val="009E09AD"/>
    <w:rsid w:val="009E179D"/>
    <w:rsid w:val="009E1DC8"/>
    <w:rsid w:val="009E1F23"/>
    <w:rsid w:val="009E1F3C"/>
    <w:rsid w:val="009E297F"/>
    <w:rsid w:val="009E2CB2"/>
    <w:rsid w:val="009E314C"/>
    <w:rsid w:val="009E3511"/>
    <w:rsid w:val="009E39EC"/>
    <w:rsid w:val="009E3DB6"/>
    <w:rsid w:val="009E3E68"/>
    <w:rsid w:val="009E4160"/>
    <w:rsid w:val="009E4227"/>
    <w:rsid w:val="009E4654"/>
    <w:rsid w:val="009E4AE5"/>
    <w:rsid w:val="009E4B8F"/>
    <w:rsid w:val="009E4CCD"/>
    <w:rsid w:val="009E56BD"/>
    <w:rsid w:val="009E57B4"/>
    <w:rsid w:val="009E604E"/>
    <w:rsid w:val="009E66AB"/>
    <w:rsid w:val="009E6B82"/>
    <w:rsid w:val="009E6BE8"/>
    <w:rsid w:val="009F01B5"/>
    <w:rsid w:val="009F0579"/>
    <w:rsid w:val="009F0693"/>
    <w:rsid w:val="009F0712"/>
    <w:rsid w:val="009F0F49"/>
    <w:rsid w:val="009F0F54"/>
    <w:rsid w:val="009F0FFD"/>
    <w:rsid w:val="009F1A70"/>
    <w:rsid w:val="009F276E"/>
    <w:rsid w:val="009F2D2B"/>
    <w:rsid w:val="009F3380"/>
    <w:rsid w:val="009F3452"/>
    <w:rsid w:val="009F3700"/>
    <w:rsid w:val="009F37B3"/>
    <w:rsid w:val="009F3C81"/>
    <w:rsid w:val="009F3D4D"/>
    <w:rsid w:val="009F46AA"/>
    <w:rsid w:val="009F4BC2"/>
    <w:rsid w:val="009F4C76"/>
    <w:rsid w:val="009F541F"/>
    <w:rsid w:val="009F5840"/>
    <w:rsid w:val="009F5C00"/>
    <w:rsid w:val="009F5C7D"/>
    <w:rsid w:val="009F5FF0"/>
    <w:rsid w:val="009F654B"/>
    <w:rsid w:val="009F6A95"/>
    <w:rsid w:val="009F6D5C"/>
    <w:rsid w:val="009F6FB6"/>
    <w:rsid w:val="009F7378"/>
    <w:rsid w:val="009F77BA"/>
    <w:rsid w:val="009F7F4E"/>
    <w:rsid w:val="00A00321"/>
    <w:rsid w:val="00A0073B"/>
    <w:rsid w:val="00A0115B"/>
    <w:rsid w:val="00A01168"/>
    <w:rsid w:val="00A01209"/>
    <w:rsid w:val="00A01325"/>
    <w:rsid w:val="00A0160F"/>
    <w:rsid w:val="00A02355"/>
    <w:rsid w:val="00A02670"/>
    <w:rsid w:val="00A02893"/>
    <w:rsid w:val="00A02AFD"/>
    <w:rsid w:val="00A02B6A"/>
    <w:rsid w:val="00A02CB7"/>
    <w:rsid w:val="00A03269"/>
    <w:rsid w:val="00A03589"/>
    <w:rsid w:val="00A03F4A"/>
    <w:rsid w:val="00A04CBE"/>
    <w:rsid w:val="00A05114"/>
    <w:rsid w:val="00A0511C"/>
    <w:rsid w:val="00A055A5"/>
    <w:rsid w:val="00A05CCF"/>
    <w:rsid w:val="00A05E4B"/>
    <w:rsid w:val="00A06062"/>
    <w:rsid w:val="00A06696"/>
    <w:rsid w:val="00A0680D"/>
    <w:rsid w:val="00A07CA4"/>
    <w:rsid w:val="00A07F27"/>
    <w:rsid w:val="00A07F7B"/>
    <w:rsid w:val="00A07FF2"/>
    <w:rsid w:val="00A10085"/>
    <w:rsid w:val="00A102AA"/>
    <w:rsid w:val="00A10352"/>
    <w:rsid w:val="00A103D1"/>
    <w:rsid w:val="00A1080B"/>
    <w:rsid w:val="00A10B50"/>
    <w:rsid w:val="00A1130C"/>
    <w:rsid w:val="00A1152E"/>
    <w:rsid w:val="00A115DF"/>
    <w:rsid w:val="00A11888"/>
    <w:rsid w:val="00A11A7D"/>
    <w:rsid w:val="00A11FE1"/>
    <w:rsid w:val="00A12161"/>
    <w:rsid w:val="00A12857"/>
    <w:rsid w:val="00A12CE9"/>
    <w:rsid w:val="00A13441"/>
    <w:rsid w:val="00A13A7A"/>
    <w:rsid w:val="00A13C54"/>
    <w:rsid w:val="00A13E91"/>
    <w:rsid w:val="00A14218"/>
    <w:rsid w:val="00A1559B"/>
    <w:rsid w:val="00A15C00"/>
    <w:rsid w:val="00A15D84"/>
    <w:rsid w:val="00A15E63"/>
    <w:rsid w:val="00A164CB"/>
    <w:rsid w:val="00A16FCE"/>
    <w:rsid w:val="00A171E4"/>
    <w:rsid w:val="00A17477"/>
    <w:rsid w:val="00A17715"/>
    <w:rsid w:val="00A2078E"/>
    <w:rsid w:val="00A20941"/>
    <w:rsid w:val="00A20C40"/>
    <w:rsid w:val="00A21729"/>
    <w:rsid w:val="00A21C3A"/>
    <w:rsid w:val="00A21DBD"/>
    <w:rsid w:val="00A22286"/>
    <w:rsid w:val="00A2232D"/>
    <w:rsid w:val="00A224E0"/>
    <w:rsid w:val="00A226CC"/>
    <w:rsid w:val="00A22C86"/>
    <w:rsid w:val="00A22E0C"/>
    <w:rsid w:val="00A233ED"/>
    <w:rsid w:val="00A23ACA"/>
    <w:rsid w:val="00A241D2"/>
    <w:rsid w:val="00A247B3"/>
    <w:rsid w:val="00A24CBA"/>
    <w:rsid w:val="00A257DB"/>
    <w:rsid w:val="00A25DDF"/>
    <w:rsid w:val="00A25F76"/>
    <w:rsid w:val="00A25F7D"/>
    <w:rsid w:val="00A2600E"/>
    <w:rsid w:val="00A26290"/>
    <w:rsid w:val="00A268DD"/>
    <w:rsid w:val="00A272C1"/>
    <w:rsid w:val="00A2737E"/>
    <w:rsid w:val="00A2784F"/>
    <w:rsid w:val="00A30933"/>
    <w:rsid w:val="00A30949"/>
    <w:rsid w:val="00A30F54"/>
    <w:rsid w:val="00A31529"/>
    <w:rsid w:val="00A3176F"/>
    <w:rsid w:val="00A31AFC"/>
    <w:rsid w:val="00A31E27"/>
    <w:rsid w:val="00A322A1"/>
    <w:rsid w:val="00A32508"/>
    <w:rsid w:val="00A3289E"/>
    <w:rsid w:val="00A328DB"/>
    <w:rsid w:val="00A32CE0"/>
    <w:rsid w:val="00A33835"/>
    <w:rsid w:val="00A33E4C"/>
    <w:rsid w:val="00A34343"/>
    <w:rsid w:val="00A34D6D"/>
    <w:rsid w:val="00A34E14"/>
    <w:rsid w:val="00A35137"/>
    <w:rsid w:val="00A359E9"/>
    <w:rsid w:val="00A35A92"/>
    <w:rsid w:val="00A36036"/>
    <w:rsid w:val="00A365FC"/>
    <w:rsid w:val="00A36D90"/>
    <w:rsid w:val="00A36DEE"/>
    <w:rsid w:val="00A373BE"/>
    <w:rsid w:val="00A37A23"/>
    <w:rsid w:val="00A404CA"/>
    <w:rsid w:val="00A40949"/>
    <w:rsid w:val="00A40BCA"/>
    <w:rsid w:val="00A40C1A"/>
    <w:rsid w:val="00A40C82"/>
    <w:rsid w:val="00A4185C"/>
    <w:rsid w:val="00A4217D"/>
    <w:rsid w:val="00A43128"/>
    <w:rsid w:val="00A437AF"/>
    <w:rsid w:val="00A441ED"/>
    <w:rsid w:val="00A44CD7"/>
    <w:rsid w:val="00A4502E"/>
    <w:rsid w:val="00A45085"/>
    <w:rsid w:val="00A45427"/>
    <w:rsid w:val="00A46406"/>
    <w:rsid w:val="00A4645B"/>
    <w:rsid w:val="00A46479"/>
    <w:rsid w:val="00A46785"/>
    <w:rsid w:val="00A46D9C"/>
    <w:rsid w:val="00A47331"/>
    <w:rsid w:val="00A47594"/>
    <w:rsid w:val="00A47906"/>
    <w:rsid w:val="00A50002"/>
    <w:rsid w:val="00A5008C"/>
    <w:rsid w:val="00A50BE4"/>
    <w:rsid w:val="00A50E75"/>
    <w:rsid w:val="00A518F2"/>
    <w:rsid w:val="00A51F73"/>
    <w:rsid w:val="00A52870"/>
    <w:rsid w:val="00A52BF6"/>
    <w:rsid w:val="00A53068"/>
    <w:rsid w:val="00A543B4"/>
    <w:rsid w:val="00A551E0"/>
    <w:rsid w:val="00A5555F"/>
    <w:rsid w:val="00A5584E"/>
    <w:rsid w:val="00A55FBE"/>
    <w:rsid w:val="00A56861"/>
    <w:rsid w:val="00A568D5"/>
    <w:rsid w:val="00A569FF"/>
    <w:rsid w:val="00A56B3F"/>
    <w:rsid w:val="00A6014F"/>
    <w:rsid w:val="00A605FC"/>
    <w:rsid w:val="00A6079B"/>
    <w:rsid w:val="00A607CE"/>
    <w:rsid w:val="00A60C7A"/>
    <w:rsid w:val="00A61133"/>
    <w:rsid w:val="00A61210"/>
    <w:rsid w:val="00A615A0"/>
    <w:rsid w:val="00A617A3"/>
    <w:rsid w:val="00A61986"/>
    <w:rsid w:val="00A61A6D"/>
    <w:rsid w:val="00A62C1D"/>
    <w:rsid w:val="00A63128"/>
    <w:rsid w:val="00A636E3"/>
    <w:rsid w:val="00A63EB8"/>
    <w:rsid w:val="00A642F6"/>
    <w:rsid w:val="00A64547"/>
    <w:rsid w:val="00A64AEA"/>
    <w:rsid w:val="00A6514D"/>
    <w:rsid w:val="00A6526D"/>
    <w:rsid w:val="00A652A0"/>
    <w:rsid w:val="00A66002"/>
    <w:rsid w:val="00A6604D"/>
    <w:rsid w:val="00A66C5D"/>
    <w:rsid w:val="00A670A3"/>
    <w:rsid w:val="00A670BA"/>
    <w:rsid w:val="00A67E97"/>
    <w:rsid w:val="00A70A7B"/>
    <w:rsid w:val="00A70D30"/>
    <w:rsid w:val="00A7133D"/>
    <w:rsid w:val="00A722D1"/>
    <w:rsid w:val="00A726B9"/>
    <w:rsid w:val="00A72B65"/>
    <w:rsid w:val="00A72CF0"/>
    <w:rsid w:val="00A72EA6"/>
    <w:rsid w:val="00A73763"/>
    <w:rsid w:val="00A73DEE"/>
    <w:rsid w:val="00A73E87"/>
    <w:rsid w:val="00A7434E"/>
    <w:rsid w:val="00A746EE"/>
    <w:rsid w:val="00A7596E"/>
    <w:rsid w:val="00A777C5"/>
    <w:rsid w:val="00A779E0"/>
    <w:rsid w:val="00A77C2E"/>
    <w:rsid w:val="00A77D4B"/>
    <w:rsid w:val="00A77F43"/>
    <w:rsid w:val="00A8046A"/>
    <w:rsid w:val="00A80A5D"/>
    <w:rsid w:val="00A80FBA"/>
    <w:rsid w:val="00A81453"/>
    <w:rsid w:val="00A81877"/>
    <w:rsid w:val="00A82841"/>
    <w:rsid w:val="00A83703"/>
    <w:rsid w:val="00A83847"/>
    <w:rsid w:val="00A83F83"/>
    <w:rsid w:val="00A846C9"/>
    <w:rsid w:val="00A85841"/>
    <w:rsid w:val="00A85CBC"/>
    <w:rsid w:val="00A85CD8"/>
    <w:rsid w:val="00A860A1"/>
    <w:rsid w:val="00A8632F"/>
    <w:rsid w:val="00A863B3"/>
    <w:rsid w:val="00A87B14"/>
    <w:rsid w:val="00A87F56"/>
    <w:rsid w:val="00A902AA"/>
    <w:rsid w:val="00A90E31"/>
    <w:rsid w:val="00A90F99"/>
    <w:rsid w:val="00A911DB"/>
    <w:rsid w:val="00A912DF"/>
    <w:rsid w:val="00A9133E"/>
    <w:rsid w:val="00A91DDE"/>
    <w:rsid w:val="00A930E4"/>
    <w:rsid w:val="00A9358E"/>
    <w:rsid w:val="00A93C6C"/>
    <w:rsid w:val="00A94475"/>
    <w:rsid w:val="00A94C84"/>
    <w:rsid w:val="00A9505F"/>
    <w:rsid w:val="00A951A1"/>
    <w:rsid w:val="00A9548E"/>
    <w:rsid w:val="00A95525"/>
    <w:rsid w:val="00A95904"/>
    <w:rsid w:val="00A95F93"/>
    <w:rsid w:val="00A9738B"/>
    <w:rsid w:val="00A97536"/>
    <w:rsid w:val="00A97CF9"/>
    <w:rsid w:val="00AA0683"/>
    <w:rsid w:val="00AA1928"/>
    <w:rsid w:val="00AA1B50"/>
    <w:rsid w:val="00AA1BE2"/>
    <w:rsid w:val="00AA1FC2"/>
    <w:rsid w:val="00AA2256"/>
    <w:rsid w:val="00AA2467"/>
    <w:rsid w:val="00AA2948"/>
    <w:rsid w:val="00AA2A31"/>
    <w:rsid w:val="00AA2D81"/>
    <w:rsid w:val="00AA3A72"/>
    <w:rsid w:val="00AA3F30"/>
    <w:rsid w:val="00AA406E"/>
    <w:rsid w:val="00AA4566"/>
    <w:rsid w:val="00AA4D88"/>
    <w:rsid w:val="00AA4E64"/>
    <w:rsid w:val="00AA5646"/>
    <w:rsid w:val="00AA58FA"/>
    <w:rsid w:val="00AA5D28"/>
    <w:rsid w:val="00AA6D66"/>
    <w:rsid w:val="00AA6FD6"/>
    <w:rsid w:val="00AA775C"/>
    <w:rsid w:val="00AA7F23"/>
    <w:rsid w:val="00AB0506"/>
    <w:rsid w:val="00AB070A"/>
    <w:rsid w:val="00AB0FC7"/>
    <w:rsid w:val="00AB1845"/>
    <w:rsid w:val="00AB1EF8"/>
    <w:rsid w:val="00AB223A"/>
    <w:rsid w:val="00AB2356"/>
    <w:rsid w:val="00AB2491"/>
    <w:rsid w:val="00AB29E3"/>
    <w:rsid w:val="00AB2B03"/>
    <w:rsid w:val="00AB31AA"/>
    <w:rsid w:val="00AB3407"/>
    <w:rsid w:val="00AB3825"/>
    <w:rsid w:val="00AB3A05"/>
    <w:rsid w:val="00AB3B59"/>
    <w:rsid w:val="00AB48EA"/>
    <w:rsid w:val="00AB4B60"/>
    <w:rsid w:val="00AB5509"/>
    <w:rsid w:val="00AB5800"/>
    <w:rsid w:val="00AB5B2D"/>
    <w:rsid w:val="00AB5C52"/>
    <w:rsid w:val="00AB5FC2"/>
    <w:rsid w:val="00AB64B4"/>
    <w:rsid w:val="00AB6B54"/>
    <w:rsid w:val="00AB705B"/>
    <w:rsid w:val="00AB7DC8"/>
    <w:rsid w:val="00AC0132"/>
    <w:rsid w:val="00AC0670"/>
    <w:rsid w:val="00AC0A3A"/>
    <w:rsid w:val="00AC0CB8"/>
    <w:rsid w:val="00AC1024"/>
    <w:rsid w:val="00AC103B"/>
    <w:rsid w:val="00AC1119"/>
    <w:rsid w:val="00AC1159"/>
    <w:rsid w:val="00AC12FB"/>
    <w:rsid w:val="00AC1900"/>
    <w:rsid w:val="00AC19F2"/>
    <w:rsid w:val="00AC1A73"/>
    <w:rsid w:val="00AC1CF3"/>
    <w:rsid w:val="00AC2006"/>
    <w:rsid w:val="00AC2237"/>
    <w:rsid w:val="00AC27CE"/>
    <w:rsid w:val="00AC2A2D"/>
    <w:rsid w:val="00AC319D"/>
    <w:rsid w:val="00AC3792"/>
    <w:rsid w:val="00AC3CE1"/>
    <w:rsid w:val="00AC4642"/>
    <w:rsid w:val="00AC47D6"/>
    <w:rsid w:val="00AC4882"/>
    <w:rsid w:val="00AC4B2A"/>
    <w:rsid w:val="00AC4FCD"/>
    <w:rsid w:val="00AC5429"/>
    <w:rsid w:val="00AC5CD8"/>
    <w:rsid w:val="00AC627B"/>
    <w:rsid w:val="00AC6BC3"/>
    <w:rsid w:val="00AC6E48"/>
    <w:rsid w:val="00AC6EAC"/>
    <w:rsid w:val="00AC71B6"/>
    <w:rsid w:val="00AC7AE0"/>
    <w:rsid w:val="00AD0606"/>
    <w:rsid w:val="00AD081A"/>
    <w:rsid w:val="00AD08F2"/>
    <w:rsid w:val="00AD0DB2"/>
    <w:rsid w:val="00AD0E2E"/>
    <w:rsid w:val="00AD1043"/>
    <w:rsid w:val="00AD1C4A"/>
    <w:rsid w:val="00AD2441"/>
    <w:rsid w:val="00AD2AE4"/>
    <w:rsid w:val="00AD2BB6"/>
    <w:rsid w:val="00AD34D5"/>
    <w:rsid w:val="00AD3622"/>
    <w:rsid w:val="00AD39DE"/>
    <w:rsid w:val="00AD42BB"/>
    <w:rsid w:val="00AD4EA8"/>
    <w:rsid w:val="00AD55A1"/>
    <w:rsid w:val="00AD5725"/>
    <w:rsid w:val="00AD5ACA"/>
    <w:rsid w:val="00AD5B77"/>
    <w:rsid w:val="00AD5E0D"/>
    <w:rsid w:val="00AD5EC9"/>
    <w:rsid w:val="00AD6057"/>
    <w:rsid w:val="00AD6C91"/>
    <w:rsid w:val="00AD70D0"/>
    <w:rsid w:val="00AD73C6"/>
    <w:rsid w:val="00AD7927"/>
    <w:rsid w:val="00AE0577"/>
    <w:rsid w:val="00AE0B34"/>
    <w:rsid w:val="00AE17FC"/>
    <w:rsid w:val="00AE18E6"/>
    <w:rsid w:val="00AE1A02"/>
    <w:rsid w:val="00AE21B1"/>
    <w:rsid w:val="00AE2969"/>
    <w:rsid w:val="00AE2F6C"/>
    <w:rsid w:val="00AE3449"/>
    <w:rsid w:val="00AE35FF"/>
    <w:rsid w:val="00AE39F8"/>
    <w:rsid w:val="00AE3EFE"/>
    <w:rsid w:val="00AE40F9"/>
    <w:rsid w:val="00AE44AD"/>
    <w:rsid w:val="00AE4605"/>
    <w:rsid w:val="00AE492D"/>
    <w:rsid w:val="00AE4B41"/>
    <w:rsid w:val="00AE4E7D"/>
    <w:rsid w:val="00AE5022"/>
    <w:rsid w:val="00AE5308"/>
    <w:rsid w:val="00AE54C2"/>
    <w:rsid w:val="00AE5706"/>
    <w:rsid w:val="00AE6135"/>
    <w:rsid w:val="00AE64B4"/>
    <w:rsid w:val="00AE650F"/>
    <w:rsid w:val="00AE66D2"/>
    <w:rsid w:val="00AE7263"/>
    <w:rsid w:val="00AE7C8F"/>
    <w:rsid w:val="00AE7FDE"/>
    <w:rsid w:val="00AF004E"/>
    <w:rsid w:val="00AF22BC"/>
    <w:rsid w:val="00AF24BD"/>
    <w:rsid w:val="00AF259D"/>
    <w:rsid w:val="00AF33C0"/>
    <w:rsid w:val="00AF3663"/>
    <w:rsid w:val="00AF4003"/>
    <w:rsid w:val="00AF4D1D"/>
    <w:rsid w:val="00AF54B6"/>
    <w:rsid w:val="00AF5F62"/>
    <w:rsid w:val="00AF5FD0"/>
    <w:rsid w:val="00AF64ED"/>
    <w:rsid w:val="00AF715C"/>
    <w:rsid w:val="00AF764D"/>
    <w:rsid w:val="00AF78CA"/>
    <w:rsid w:val="00AF7BD1"/>
    <w:rsid w:val="00B00360"/>
    <w:rsid w:val="00B0082F"/>
    <w:rsid w:val="00B00A6A"/>
    <w:rsid w:val="00B017F9"/>
    <w:rsid w:val="00B01C9B"/>
    <w:rsid w:val="00B022AD"/>
    <w:rsid w:val="00B02CA8"/>
    <w:rsid w:val="00B02E75"/>
    <w:rsid w:val="00B03629"/>
    <w:rsid w:val="00B0371D"/>
    <w:rsid w:val="00B03B35"/>
    <w:rsid w:val="00B03E24"/>
    <w:rsid w:val="00B03F47"/>
    <w:rsid w:val="00B0490A"/>
    <w:rsid w:val="00B04AD2"/>
    <w:rsid w:val="00B04B35"/>
    <w:rsid w:val="00B04E1F"/>
    <w:rsid w:val="00B05DB7"/>
    <w:rsid w:val="00B06030"/>
    <w:rsid w:val="00B068BE"/>
    <w:rsid w:val="00B06A94"/>
    <w:rsid w:val="00B06C00"/>
    <w:rsid w:val="00B075A9"/>
    <w:rsid w:val="00B07729"/>
    <w:rsid w:val="00B077C5"/>
    <w:rsid w:val="00B077D3"/>
    <w:rsid w:val="00B105D7"/>
    <w:rsid w:val="00B10E27"/>
    <w:rsid w:val="00B112A8"/>
    <w:rsid w:val="00B112FF"/>
    <w:rsid w:val="00B11560"/>
    <w:rsid w:val="00B119ED"/>
    <w:rsid w:val="00B11AE5"/>
    <w:rsid w:val="00B12638"/>
    <w:rsid w:val="00B12F8F"/>
    <w:rsid w:val="00B13420"/>
    <w:rsid w:val="00B1387F"/>
    <w:rsid w:val="00B13A91"/>
    <w:rsid w:val="00B14E19"/>
    <w:rsid w:val="00B15715"/>
    <w:rsid w:val="00B15EF7"/>
    <w:rsid w:val="00B161E1"/>
    <w:rsid w:val="00B162EB"/>
    <w:rsid w:val="00B1674D"/>
    <w:rsid w:val="00B16C78"/>
    <w:rsid w:val="00B16E32"/>
    <w:rsid w:val="00B17258"/>
    <w:rsid w:val="00B17F40"/>
    <w:rsid w:val="00B17FC3"/>
    <w:rsid w:val="00B20BB2"/>
    <w:rsid w:val="00B20E27"/>
    <w:rsid w:val="00B20F04"/>
    <w:rsid w:val="00B2153C"/>
    <w:rsid w:val="00B2154E"/>
    <w:rsid w:val="00B21EAB"/>
    <w:rsid w:val="00B21F48"/>
    <w:rsid w:val="00B2395C"/>
    <w:rsid w:val="00B239C2"/>
    <w:rsid w:val="00B243E5"/>
    <w:rsid w:val="00B245D7"/>
    <w:rsid w:val="00B2497B"/>
    <w:rsid w:val="00B25733"/>
    <w:rsid w:val="00B25FE6"/>
    <w:rsid w:val="00B27443"/>
    <w:rsid w:val="00B27871"/>
    <w:rsid w:val="00B3026C"/>
    <w:rsid w:val="00B30450"/>
    <w:rsid w:val="00B30609"/>
    <w:rsid w:val="00B30D30"/>
    <w:rsid w:val="00B30E8C"/>
    <w:rsid w:val="00B30F06"/>
    <w:rsid w:val="00B31042"/>
    <w:rsid w:val="00B314C1"/>
    <w:rsid w:val="00B31F1C"/>
    <w:rsid w:val="00B32611"/>
    <w:rsid w:val="00B32889"/>
    <w:rsid w:val="00B32EF9"/>
    <w:rsid w:val="00B32F71"/>
    <w:rsid w:val="00B3309C"/>
    <w:rsid w:val="00B33689"/>
    <w:rsid w:val="00B34AF9"/>
    <w:rsid w:val="00B35433"/>
    <w:rsid w:val="00B35BFF"/>
    <w:rsid w:val="00B35C7D"/>
    <w:rsid w:val="00B35CB1"/>
    <w:rsid w:val="00B35D8F"/>
    <w:rsid w:val="00B36176"/>
    <w:rsid w:val="00B366C8"/>
    <w:rsid w:val="00B36CFD"/>
    <w:rsid w:val="00B36EE1"/>
    <w:rsid w:val="00B3758D"/>
    <w:rsid w:val="00B376F5"/>
    <w:rsid w:val="00B37A43"/>
    <w:rsid w:val="00B37A53"/>
    <w:rsid w:val="00B37CF8"/>
    <w:rsid w:val="00B401DE"/>
    <w:rsid w:val="00B40268"/>
    <w:rsid w:val="00B402B6"/>
    <w:rsid w:val="00B40623"/>
    <w:rsid w:val="00B40B1F"/>
    <w:rsid w:val="00B40EB2"/>
    <w:rsid w:val="00B41C6B"/>
    <w:rsid w:val="00B41DF5"/>
    <w:rsid w:val="00B42192"/>
    <w:rsid w:val="00B423EF"/>
    <w:rsid w:val="00B426F3"/>
    <w:rsid w:val="00B4317A"/>
    <w:rsid w:val="00B432EF"/>
    <w:rsid w:val="00B432FA"/>
    <w:rsid w:val="00B4331F"/>
    <w:rsid w:val="00B43489"/>
    <w:rsid w:val="00B43582"/>
    <w:rsid w:val="00B43EB6"/>
    <w:rsid w:val="00B447C1"/>
    <w:rsid w:val="00B44C04"/>
    <w:rsid w:val="00B458B6"/>
    <w:rsid w:val="00B46020"/>
    <w:rsid w:val="00B460A9"/>
    <w:rsid w:val="00B461BA"/>
    <w:rsid w:val="00B46CA2"/>
    <w:rsid w:val="00B47354"/>
    <w:rsid w:val="00B4746D"/>
    <w:rsid w:val="00B47D42"/>
    <w:rsid w:val="00B50140"/>
    <w:rsid w:val="00B505E5"/>
    <w:rsid w:val="00B511BF"/>
    <w:rsid w:val="00B51399"/>
    <w:rsid w:val="00B51A30"/>
    <w:rsid w:val="00B51B5F"/>
    <w:rsid w:val="00B51DBE"/>
    <w:rsid w:val="00B52129"/>
    <w:rsid w:val="00B5302E"/>
    <w:rsid w:val="00B53DF1"/>
    <w:rsid w:val="00B53F8E"/>
    <w:rsid w:val="00B541AA"/>
    <w:rsid w:val="00B551F8"/>
    <w:rsid w:val="00B5666B"/>
    <w:rsid w:val="00B5743D"/>
    <w:rsid w:val="00B57582"/>
    <w:rsid w:val="00B57AB5"/>
    <w:rsid w:val="00B57CA8"/>
    <w:rsid w:val="00B60466"/>
    <w:rsid w:val="00B606F9"/>
    <w:rsid w:val="00B6115A"/>
    <w:rsid w:val="00B61DD0"/>
    <w:rsid w:val="00B61E1E"/>
    <w:rsid w:val="00B622F7"/>
    <w:rsid w:val="00B62F77"/>
    <w:rsid w:val="00B636B3"/>
    <w:rsid w:val="00B6436E"/>
    <w:rsid w:val="00B64A5A"/>
    <w:rsid w:val="00B64BFF"/>
    <w:rsid w:val="00B64D18"/>
    <w:rsid w:val="00B64E61"/>
    <w:rsid w:val="00B64EA7"/>
    <w:rsid w:val="00B665B9"/>
    <w:rsid w:val="00B667B7"/>
    <w:rsid w:val="00B6693B"/>
    <w:rsid w:val="00B66996"/>
    <w:rsid w:val="00B66CDE"/>
    <w:rsid w:val="00B66D5F"/>
    <w:rsid w:val="00B66D66"/>
    <w:rsid w:val="00B66DA9"/>
    <w:rsid w:val="00B67629"/>
    <w:rsid w:val="00B677AB"/>
    <w:rsid w:val="00B67990"/>
    <w:rsid w:val="00B67C14"/>
    <w:rsid w:val="00B704EA"/>
    <w:rsid w:val="00B711F0"/>
    <w:rsid w:val="00B7128C"/>
    <w:rsid w:val="00B719FC"/>
    <w:rsid w:val="00B71BD0"/>
    <w:rsid w:val="00B71D71"/>
    <w:rsid w:val="00B72083"/>
    <w:rsid w:val="00B725DB"/>
    <w:rsid w:val="00B72665"/>
    <w:rsid w:val="00B7272F"/>
    <w:rsid w:val="00B72D51"/>
    <w:rsid w:val="00B7353B"/>
    <w:rsid w:val="00B736D2"/>
    <w:rsid w:val="00B740B5"/>
    <w:rsid w:val="00B74178"/>
    <w:rsid w:val="00B74C00"/>
    <w:rsid w:val="00B7530D"/>
    <w:rsid w:val="00B75965"/>
    <w:rsid w:val="00B75A35"/>
    <w:rsid w:val="00B75ECC"/>
    <w:rsid w:val="00B76852"/>
    <w:rsid w:val="00B76A37"/>
    <w:rsid w:val="00B76D0A"/>
    <w:rsid w:val="00B76E90"/>
    <w:rsid w:val="00B76FDE"/>
    <w:rsid w:val="00B7702D"/>
    <w:rsid w:val="00B772A0"/>
    <w:rsid w:val="00B774AB"/>
    <w:rsid w:val="00B77C7D"/>
    <w:rsid w:val="00B77E5C"/>
    <w:rsid w:val="00B77FED"/>
    <w:rsid w:val="00B80090"/>
    <w:rsid w:val="00B808C7"/>
    <w:rsid w:val="00B810FD"/>
    <w:rsid w:val="00B81CFA"/>
    <w:rsid w:val="00B821D2"/>
    <w:rsid w:val="00B82360"/>
    <w:rsid w:val="00B824C2"/>
    <w:rsid w:val="00B82C35"/>
    <w:rsid w:val="00B83E6F"/>
    <w:rsid w:val="00B841D3"/>
    <w:rsid w:val="00B843E6"/>
    <w:rsid w:val="00B84423"/>
    <w:rsid w:val="00B84D3F"/>
    <w:rsid w:val="00B85143"/>
    <w:rsid w:val="00B85787"/>
    <w:rsid w:val="00B8584F"/>
    <w:rsid w:val="00B86631"/>
    <w:rsid w:val="00B8695F"/>
    <w:rsid w:val="00B87B59"/>
    <w:rsid w:val="00B909B2"/>
    <w:rsid w:val="00B90FD3"/>
    <w:rsid w:val="00B91DB5"/>
    <w:rsid w:val="00B92C6B"/>
    <w:rsid w:val="00B933E4"/>
    <w:rsid w:val="00B9347F"/>
    <w:rsid w:val="00B93822"/>
    <w:rsid w:val="00B93ED3"/>
    <w:rsid w:val="00B95137"/>
    <w:rsid w:val="00B952A5"/>
    <w:rsid w:val="00B955C2"/>
    <w:rsid w:val="00B95EA2"/>
    <w:rsid w:val="00B96112"/>
    <w:rsid w:val="00B96490"/>
    <w:rsid w:val="00B97199"/>
    <w:rsid w:val="00B977EA"/>
    <w:rsid w:val="00B9781A"/>
    <w:rsid w:val="00B97ADD"/>
    <w:rsid w:val="00BA05F4"/>
    <w:rsid w:val="00BA0CC1"/>
    <w:rsid w:val="00BA10B7"/>
    <w:rsid w:val="00BA1795"/>
    <w:rsid w:val="00BA1F31"/>
    <w:rsid w:val="00BA211A"/>
    <w:rsid w:val="00BA2215"/>
    <w:rsid w:val="00BA28B6"/>
    <w:rsid w:val="00BA2C18"/>
    <w:rsid w:val="00BA2F6E"/>
    <w:rsid w:val="00BA37EC"/>
    <w:rsid w:val="00BA39BD"/>
    <w:rsid w:val="00BA3CF6"/>
    <w:rsid w:val="00BA3D02"/>
    <w:rsid w:val="00BA3FF5"/>
    <w:rsid w:val="00BA4934"/>
    <w:rsid w:val="00BA4DC2"/>
    <w:rsid w:val="00BA522E"/>
    <w:rsid w:val="00BA53D2"/>
    <w:rsid w:val="00BA53E9"/>
    <w:rsid w:val="00BA5E55"/>
    <w:rsid w:val="00BA5EC8"/>
    <w:rsid w:val="00BA665C"/>
    <w:rsid w:val="00BA6F33"/>
    <w:rsid w:val="00BA7090"/>
    <w:rsid w:val="00BA7694"/>
    <w:rsid w:val="00BA79E7"/>
    <w:rsid w:val="00BA7CCC"/>
    <w:rsid w:val="00BB042B"/>
    <w:rsid w:val="00BB0498"/>
    <w:rsid w:val="00BB06FB"/>
    <w:rsid w:val="00BB088B"/>
    <w:rsid w:val="00BB11F3"/>
    <w:rsid w:val="00BB16C5"/>
    <w:rsid w:val="00BB28E4"/>
    <w:rsid w:val="00BB2B0D"/>
    <w:rsid w:val="00BB33A3"/>
    <w:rsid w:val="00BB3408"/>
    <w:rsid w:val="00BB3566"/>
    <w:rsid w:val="00BB3AED"/>
    <w:rsid w:val="00BB438A"/>
    <w:rsid w:val="00BB4563"/>
    <w:rsid w:val="00BB574C"/>
    <w:rsid w:val="00BB5B18"/>
    <w:rsid w:val="00BB5BDF"/>
    <w:rsid w:val="00BB5CD3"/>
    <w:rsid w:val="00BB5E8E"/>
    <w:rsid w:val="00BB5F47"/>
    <w:rsid w:val="00BB63AA"/>
    <w:rsid w:val="00BB6CD2"/>
    <w:rsid w:val="00BB6E37"/>
    <w:rsid w:val="00BB7103"/>
    <w:rsid w:val="00BC0098"/>
    <w:rsid w:val="00BC03A3"/>
    <w:rsid w:val="00BC04B9"/>
    <w:rsid w:val="00BC05E5"/>
    <w:rsid w:val="00BC0C10"/>
    <w:rsid w:val="00BC0E7C"/>
    <w:rsid w:val="00BC115B"/>
    <w:rsid w:val="00BC17CF"/>
    <w:rsid w:val="00BC1835"/>
    <w:rsid w:val="00BC184E"/>
    <w:rsid w:val="00BC1BB5"/>
    <w:rsid w:val="00BC1E00"/>
    <w:rsid w:val="00BC207D"/>
    <w:rsid w:val="00BC2F66"/>
    <w:rsid w:val="00BC3CA2"/>
    <w:rsid w:val="00BC3F72"/>
    <w:rsid w:val="00BC4349"/>
    <w:rsid w:val="00BC484B"/>
    <w:rsid w:val="00BC4B08"/>
    <w:rsid w:val="00BC4B12"/>
    <w:rsid w:val="00BC4F50"/>
    <w:rsid w:val="00BC5410"/>
    <w:rsid w:val="00BC5441"/>
    <w:rsid w:val="00BC5D8D"/>
    <w:rsid w:val="00BC5EAF"/>
    <w:rsid w:val="00BC6415"/>
    <w:rsid w:val="00BC66AE"/>
    <w:rsid w:val="00BC6DDD"/>
    <w:rsid w:val="00BC7121"/>
    <w:rsid w:val="00BC77AA"/>
    <w:rsid w:val="00BC7968"/>
    <w:rsid w:val="00BC7DCF"/>
    <w:rsid w:val="00BD0143"/>
    <w:rsid w:val="00BD01E6"/>
    <w:rsid w:val="00BD067E"/>
    <w:rsid w:val="00BD106E"/>
    <w:rsid w:val="00BD11C8"/>
    <w:rsid w:val="00BD11F0"/>
    <w:rsid w:val="00BD135A"/>
    <w:rsid w:val="00BD13CA"/>
    <w:rsid w:val="00BD13ED"/>
    <w:rsid w:val="00BD1785"/>
    <w:rsid w:val="00BD19E9"/>
    <w:rsid w:val="00BD1BF6"/>
    <w:rsid w:val="00BD2815"/>
    <w:rsid w:val="00BD33D4"/>
    <w:rsid w:val="00BD371D"/>
    <w:rsid w:val="00BD38D1"/>
    <w:rsid w:val="00BD38D7"/>
    <w:rsid w:val="00BD3A34"/>
    <w:rsid w:val="00BD3A7B"/>
    <w:rsid w:val="00BD3AB8"/>
    <w:rsid w:val="00BD3BCA"/>
    <w:rsid w:val="00BD3BDD"/>
    <w:rsid w:val="00BD41E8"/>
    <w:rsid w:val="00BD4F25"/>
    <w:rsid w:val="00BD4F45"/>
    <w:rsid w:val="00BD53BF"/>
    <w:rsid w:val="00BD57A0"/>
    <w:rsid w:val="00BD57DE"/>
    <w:rsid w:val="00BD5941"/>
    <w:rsid w:val="00BD5F81"/>
    <w:rsid w:val="00BD6383"/>
    <w:rsid w:val="00BD66E6"/>
    <w:rsid w:val="00BD6908"/>
    <w:rsid w:val="00BD6D47"/>
    <w:rsid w:val="00BD6DDB"/>
    <w:rsid w:val="00BD7AC1"/>
    <w:rsid w:val="00BE0380"/>
    <w:rsid w:val="00BE0879"/>
    <w:rsid w:val="00BE090A"/>
    <w:rsid w:val="00BE11F3"/>
    <w:rsid w:val="00BE1264"/>
    <w:rsid w:val="00BE14B5"/>
    <w:rsid w:val="00BE15FD"/>
    <w:rsid w:val="00BE18AC"/>
    <w:rsid w:val="00BE2051"/>
    <w:rsid w:val="00BE22F8"/>
    <w:rsid w:val="00BE265B"/>
    <w:rsid w:val="00BE2751"/>
    <w:rsid w:val="00BE2883"/>
    <w:rsid w:val="00BE3809"/>
    <w:rsid w:val="00BE4D90"/>
    <w:rsid w:val="00BE5665"/>
    <w:rsid w:val="00BE5DDA"/>
    <w:rsid w:val="00BE6461"/>
    <w:rsid w:val="00BE65D3"/>
    <w:rsid w:val="00BE74D4"/>
    <w:rsid w:val="00BE768E"/>
    <w:rsid w:val="00BF0586"/>
    <w:rsid w:val="00BF08C5"/>
    <w:rsid w:val="00BF0E17"/>
    <w:rsid w:val="00BF1386"/>
    <w:rsid w:val="00BF16F8"/>
    <w:rsid w:val="00BF1CFC"/>
    <w:rsid w:val="00BF1E69"/>
    <w:rsid w:val="00BF2074"/>
    <w:rsid w:val="00BF224B"/>
    <w:rsid w:val="00BF2405"/>
    <w:rsid w:val="00BF2B60"/>
    <w:rsid w:val="00BF31C3"/>
    <w:rsid w:val="00BF36AE"/>
    <w:rsid w:val="00BF4683"/>
    <w:rsid w:val="00BF50E5"/>
    <w:rsid w:val="00BF5157"/>
    <w:rsid w:val="00BF517B"/>
    <w:rsid w:val="00BF5218"/>
    <w:rsid w:val="00BF5469"/>
    <w:rsid w:val="00BF5713"/>
    <w:rsid w:val="00BF6187"/>
    <w:rsid w:val="00BF6513"/>
    <w:rsid w:val="00BF696A"/>
    <w:rsid w:val="00BF6A9E"/>
    <w:rsid w:val="00BF7186"/>
    <w:rsid w:val="00BF76E5"/>
    <w:rsid w:val="00BF7A41"/>
    <w:rsid w:val="00BF7C9D"/>
    <w:rsid w:val="00BF7F70"/>
    <w:rsid w:val="00C0051A"/>
    <w:rsid w:val="00C008A8"/>
    <w:rsid w:val="00C00ECB"/>
    <w:rsid w:val="00C01215"/>
    <w:rsid w:val="00C01DE9"/>
    <w:rsid w:val="00C025F1"/>
    <w:rsid w:val="00C02806"/>
    <w:rsid w:val="00C034EF"/>
    <w:rsid w:val="00C03919"/>
    <w:rsid w:val="00C03EFC"/>
    <w:rsid w:val="00C04492"/>
    <w:rsid w:val="00C04621"/>
    <w:rsid w:val="00C04718"/>
    <w:rsid w:val="00C04B66"/>
    <w:rsid w:val="00C04DBA"/>
    <w:rsid w:val="00C05398"/>
    <w:rsid w:val="00C05C18"/>
    <w:rsid w:val="00C06321"/>
    <w:rsid w:val="00C06F24"/>
    <w:rsid w:val="00C07180"/>
    <w:rsid w:val="00C071C6"/>
    <w:rsid w:val="00C072EA"/>
    <w:rsid w:val="00C07466"/>
    <w:rsid w:val="00C07B17"/>
    <w:rsid w:val="00C104B9"/>
    <w:rsid w:val="00C10B6D"/>
    <w:rsid w:val="00C111E9"/>
    <w:rsid w:val="00C11307"/>
    <w:rsid w:val="00C1145C"/>
    <w:rsid w:val="00C11684"/>
    <w:rsid w:val="00C11807"/>
    <w:rsid w:val="00C12750"/>
    <w:rsid w:val="00C127EF"/>
    <w:rsid w:val="00C128AA"/>
    <w:rsid w:val="00C132E8"/>
    <w:rsid w:val="00C1358A"/>
    <w:rsid w:val="00C139D5"/>
    <w:rsid w:val="00C14756"/>
    <w:rsid w:val="00C1555A"/>
    <w:rsid w:val="00C16550"/>
    <w:rsid w:val="00C166AE"/>
    <w:rsid w:val="00C1726C"/>
    <w:rsid w:val="00C17F1D"/>
    <w:rsid w:val="00C17FFC"/>
    <w:rsid w:val="00C2091B"/>
    <w:rsid w:val="00C21720"/>
    <w:rsid w:val="00C21974"/>
    <w:rsid w:val="00C21F11"/>
    <w:rsid w:val="00C2219D"/>
    <w:rsid w:val="00C22CF0"/>
    <w:rsid w:val="00C22F9F"/>
    <w:rsid w:val="00C23A0E"/>
    <w:rsid w:val="00C23F61"/>
    <w:rsid w:val="00C242DF"/>
    <w:rsid w:val="00C24756"/>
    <w:rsid w:val="00C247B8"/>
    <w:rsid w:val="00C24C99"/>
    <w:rsid w:val="00C2526E"/>
    <w:rsid w:val="00C253D5"/>
    <w:rsid w:val="00C255E7"/>
    <w:rsid w:val="00C25918"/>
    <w:rsid w:val="00C25D0F"/>
    <w:rsid w:val="00C263BC"/>
    <w:rsid w:val="00C26B6C"/>
    <w:rsid w:val="00C26E33"/>
    <w:rsid w:val="00C275A0"/>
    <w:rsid w:val="00C27B0B"/>
    <w:rsid w:val="00C309BA"/>
    <w:rsid w:val="00C30F37"/>
    <w:rsid w:val="00C3123C"/>
    <w:rsid w:val="00C31A5B"/>
    <w:rsid w:val="00C31FCF"/>
    <w:rsid w:val="00C32129"/>
    <w:rsid w:val="00C321D4"/>
    <w:rsid w:val="00C32294"/>
    <w:rsid w:val="00C328F7"/>
    <w:rsid w:val="00C32AD9"/>
    <w:rsid w:val="00C339BB"/>
    <w:rsid w:val="00C33B9A"/>
    <w:rsid w:val="00C33BB1"/>
    <w:rsid w:val="00C34270"/>
    <w:rsid w:val="00C34324"/>
    <w:rsid w:val="00C34426"/>
    <w:rsid w:val="00C348E8"/>
    <w:rsid w:val="00C348F4"/>
    <w:rsid w:val="00C34A4F"/>
    <w:rsid w:val="00C34E2D"/>
    <w:rsid w:val="00C35949"/>
    <w:rsid w:val="00C35DB6"/>
    <w:rsid w:val="00C35E53"/>
    <w:rsid w:val="00C361AA"/>
    <w:rsid w:val="00C36829"/>
    <w:rsid w:val="00C36A89"/>
    <w:rsid w:val="00C36EE5"/>
    <w:rsid w:val="00C3769D"/>
    <w:rsid w:val="00C37A92"/>
    <w:rsid w:val="00C37ED6"/>
    <w:rsid w:val="00C40899"/>
    <w:rsid w:val="00C41152"/>
    <w:rsid w:val="00C413B9"/>
    <w:rsid w:val="00C4165B"/>
    <w:rsid w:val="00C41B9E"/>
    <w:rsid w:val="00C41D27"/>
    <w:rsid w:val="00C41E54"/>
    <w:rsid w:val="00C42DD0"/>
    <w:rsid w:val="00C43516"/>
    <w:rsid w:val="00C436DB"/>
    <w:rsid w:val="00C43796"/>
    <w:rsid w:val="00C43910"/>
    <w:rsid w:val="00C43DC2"/>
    <w:rsid w:val="00C43E93"/>
    <w:rsid w:val="00C44531"/>
    <w:rsid w:val="00C4458A"/>
    <w:rsid w:val="00C445C7"/>
    <w:rsid w:val="00C44F12"/>
    <w:rsid w:val="00C456CD"/>
    <w:rsid w:val="00C46415"/>
    <w:rsid w:val="00C4668E"/>
    <w:rsid w:val="00C46FCD"/>
    <w:rsid w:val="00C479E3"/>
    <w:rsid w:val="00C47EB1"/>
    <w:rsid w:val="00C47F85"/>
    <w:rsid w:val="00C509EF"/>
    <w:rsid w:val="00C50A58"/>
    <w:rsid w:val="00C50E7A"/>
    <w:rsid w:val="00C5106A"/>
    <w:rsid w:val="00C51125"/>
    <w:rsid w:val="00C513CB"/>
    <w:rsid w:val="00C515E9"/>
    <w:rsid w:val="00C51C62"/>
    <w:rsid w:val="00C528F8"/>
    <w:rsid w:val="00C52D0E"/>
    <w:rsid w:val="00C52EED"/>
    <w:rsid w:val="00C5352A"/>
    <w:rsid w:val="00C536F0"/>
    <w:rsid w:val="00C53D79"/>
    <w:rsid w:val="00C53DAD"/>
    <w:rsid w:val="00C54B21"/>
    <w:rsid w:val="00C54B8A"/>
    <w:rsid w:val="00C54F1D"/>
    <w:rsid w:val="00C5506D"/>
    <w:rsid w:val="00C55320"/>
    <w:rsid w:val="00C55472"/>
    <w:rsid w:val="00C556E6"/>
    <w:rsid w:val="00C559D4"/>
    <w:rsid w:val="00C55B5E"/>
    <w:rsid w:val="00C5600B"/>
    <w:rsid w:val="00C56394"/>
    <w:rsid w:val="00C5650F"/>
    <w:rsid w:val="00C5656A"/>
    <w:rsid w:val="00C56735"/>
    <w:rsid w:val="00C57700"/>
    <w:rsid w:val="00C57807"/>
    <w:rsid w:val="00C57A21"/>
    <w:rsid w:val="00C60380"/>
    <w:rsid w:val="00C60431"/>
    <w:rsid w:val="00C6053E"/>
    <w:rsid w:val="00C61052"/>
    <w:rsid w:val="00C61400"/>
    <w:rsid w:val="00C618F0"/>
    <w:rsid w:val="00C61CF8"/>
    <w:rsid w:val="00C62FC3"/>
    <w:rsid w:val="00C630FD"/>
    <w:rsid w:val="00C6342A"/>
    <w:rsid w:val="00C635C7"/>
    <w:rsid w:val="00C63654"/>
    <w:rsid w:val="00C63B14"/>
    <w:rsid w:val="00C63C46"/>
    <w:rsid w:val="00C6494F"/>
    <w:rsid w:val="00C649EA"/>
    <w:rsid w:val="00C64D26"/>
    <w:rsid w:val="00C65901"/>
    <w:rsid w:val="00C65930"/>
    <w:rsid w:val="00C659CD"/>
    <w:rsid w:val="00C66552"/>
    <w:rsid w:val="00C66707"/>
    <w:rsid w:val="00C66A3A"/>
    <w:rsid w:val="00C66A9D"/>
    <w:rsid w:val="00C67672"/>
    <w:rsid w:val="00C677B7"/>
    <w:rsid w:val="00C67A8C"/>
    <w:rsid w:val="00C67DB5"/>
    <w:rsid w:val="00C7006C"/>
    <w:rsid w:val="00C700D1"/>
    <w:rsid w:val="00C70C4B"/>
    <w:rsid w:val="00C7139A"/>
    <w:rsid w:val="00C71A66"/>
    <w:rsid w:val="00C71D64"/>
    <w:rsid w:val="00C72055"/>
    <w:rsid w:val="00C72969"/>
    <w:rsid w:val="00C72E68"/>
    <w:rsid w:val="00C735E7"/>
    <w:rsid w:val="00C73FE7"/>
    <w:rsid w:val="00C74568"/>
    <w:rsid w:val="00C7461B"/>
    <w:rsid w:val="00C74A62"/>
    <w:rsid w:val="00C74D7E"/>
    <w:rsid w:val="00C75C40"/>
    <w:rsid w:val="00C75CBC"/>
    <w:rsid w:val="00C75D93"/>
    <w:rsid w:val="00C75F3A"/>
    <w:rsid w:val="00C76329"/>
    <w:rsid w:val="00C7648C"/>
    <w:rsid w:val="00C76773"/>
    <w:rsid w:val="00C76D49"/>
    <w:rsid w:val="00C776AB"/>
    <w:rsid w:val="00C80171"/>
    <w:rsid w:val="00C802C9"/>
    <w:rsid w:val="00C8064A"/>
    <w:rsid w:val="00C806D8"/>
    <w:rsid w:val="00C80982"/>
    <w:rsid w:val="00C80B57"/>
    <w:rsid w:val="00C81126"/>
    <w:rsid w:val="00C81816"/>
    <w:rsid w:val="00C81B66"/>
    <w:rsid w:val="00C81D75"/>
    <w:rsid w:val="00C82392"/>
    <w:rsid w:val="00C82874"/>
    <w:rsid w:val="00C82D68"/>
    <w:rsid w:val="00C830EF"/>
    <w:rsid w:val="00C83744"/>
    <w:rsid w:val="00C83E41"/>
    <w:rsid w:val="00C845A2"/>
    <w:rsid w:val="00C84610"/>
    <w:rsid w:val="00C852D3"/>
    <w:rsid w:val="00C86142"/>
    <w:rsid w:val="00C8744B"/>
    <w:rsid w:val="00C874DE"/>
    <w:rsid w:val="00C879D4"/>
    <w:rsid w:val="00C87C6C"/>
    <w:rsid w:val="00C87EDD"/>
    <w:rsid w:val="00C90212"/>
    <w:rsid w:val="00C906B0"/>
    <w:rsid w:val="00C917CB"/>
    <w:rsid w:val="00C91856"/>
    <w:rsid w:val="00C9191C"/>
    <w:rsid w:val="00C9207C"/>
    <w:rsid w:val="00C92352"/>
    <w:rsid w:val="00C9262A"/>
    <w:rsid w:val="00C933EE"/>
    <w:rsid w:val="00C93476"/>
    <w:rsid w:val="00C938EC"/>
    <w:rsid w:val="00C94129"/>
    <w:rsid w:val="00C94633"/>
    <w:rsid w:val="00C949F7"/>
    <w:rsid w:val="00C94CAA"/>
    <w:rsid w:val="00C94CC1"/>
    <w:rsid w:val="00C955F8"/>
    <w:rsid w:val="00C95A24"/>
    <w:rsid w:val="00C95AAD"/>
    <w:rsid w:val="00C95B33"/>
    <w:rsid w:val="00C96604"/>
    <w:rsid w:val="00C9706B"/>
    <w:rsid w:val="00C977E4"/>
    <w:rsid w:val="00C97C69"/>
    <w:rsid w:val="00C97F0F"/>
    <w:rsid w:val="00CA052E"/>
    <w:rsid w:val="00CA1192"/>
    <w:rsid w:val="00CA11F4"/>
    <w:rsid w:val="00CA16F2"/>
    <w:rsid w:val="00CA1DD7"/>
    <w:rsid w:val="00CA1E3D"/>
    <w:rsid w:val="00CA1EE8"/>
    <w:rsid w:val="00CA2009"/>
    <w:rsid w:val="00CA2E5C"/>
    <w:rsid w:val="00CA38AB"/>
    <w:rsid w:val="00CA41BA"/>
    <w:rsid w:val="00CA4839"/>
    <w:rsid w:val="00CA58DC"/>
    <w:rsid w:val="00CA5975"/>
    <w:rsid w:val="00CA5C3B"/>
    <w:rsid w:val="00CA603E"/>
    <w:rsid w:val="00CA6328"/>
    <w:rsid w:val="00CA6698"/>
    <w:rsid w:val="00CA6945"/>
    <w:rsid w:val="00CA6A22"/>
    <w:rsid w:val="00CA714D"/>
    <w:rsid w:val="00CA7209"/>
    <w:rsid w:val="00CA7382"/>
    <w:rsid w:val="00CA7D9C"/>
    <w:rsid w:val="00CB0152"/>
    <w:rsid w:val="00CB0364"/>
    <w:rsid w:val="00CB0B29"/>
    <w:rsid w:val="00CB0EDC"/>
    <w:rsid w:val="00CB126E"/>
    <w:rsid w:val="00CB1A4D"/>
    <w:rsid w:val="00CB1C48"/>
    <w:rsid w:val="00CB1CC1"/>
    <w:rsid w:val="00CB273C"/>
    <w:rsid w:val="00CB2A1A"/>
    <w:rsid w:val="00CB2AD1"/>
    <w:rsid w:val="00CB2C55"/>
    <w:rsid w:val="00CB3287"/>
    <w:rsid w:val="00CB3F2A"/>
    <w:rsid w:val="00CB4541"/>
    <w:rsid w:val="00CB4D77"/>
    <w:rsid w:val="00CB5228"/>
    <w:rsid w:val="00CB5452"/>
    <w:rsid w:val="00CB547E"/>
    <w:rsid w:val="00CB565D"/>
    <w:rsid w:val="00CB5F72"/>
    <w:rsid w:val="00CB65E0"/>
    <w:rsid w:val="00CB6AA8"/>
    <w:rsid w:val="00CB6E21"/>
    <w:rsid w:val="00CB720C"/>
    <w:rsid w:val="00CB77E7"/>
    <w:rsid w:val="00CC03BD"/>
    <w:rsid w:val="00CC072B"/>
    <w:rsid w:val="00CC0767"/>
    <w:rsid w:val="00CC0990"/>
    <w:rsid w:val="00CC0D2C"/>
    <w:rsid w:val="00CC0FBA"/>
    <w:rsid w:val="00CC1206"/>
    <w:rsid w:val="00CC1450"/>
    <w:rsid w:val="00CC1DE3"/>
    <w:rsid w:val="00CC24D6"/>
    <w:rsid w:val="00CC4966"/>
    <w:rsid w:val="00CC4A59"/>
    <w:rsid w:val="00CC4DA7"/>
    <w:rsid w:val="00CC6719"/>
    <w:rsid w:val="00CC6745"/>
    <w:rsid w:val="00CC6D15"/>
    <w:rsid w:val="00CC76BD"/>
    <w:rsid w:val="00CC7A1D"/>
    <w:rsid w:val="00CC7EDA"/>
    <w:rsid w:val="00CD146E"/>
    <w:rsid w:val="00CD199F"/>
    <w:rsid w:val="00CD1E45"/>
    <w:rsid w:val="00CD2696"/>
    <w:rsid w:val="00CD27C9"/>
    <w:rsid w:val="00CD2C00"/>
    <w:rsid w:val="00CD2CA0"/>
    <w:rsid w:val="00CD314A"/>
    <w:rsid w:val="00CD3740"/>
    <w:rsid w:val="00CD3B87"/>
    <w:rsid w:val="00CD412F"/>
    <w:rsid w:val="00CD43F3"/>
    <w:rsid w:val="00CD46E7"/>
    <w:rsid w:val="00CD4ABB"/>
    <w:rsid w:val="00CD4EDD"/>
    <w:rsid w:val="00CD50EB"/>
    <w:rsid w:val="00CD52D4"/>
    <w:rsid w:val="00CD5AD1"/>
    <w:rsid w:val="00CD620A"/>
    <w:rsid w:val="00CD674C"/>
    <w:rsid w:val="00CD67AE"/>
    <w:rsid w:val="00CD69F1"/>
    <w:rsid w:val="00CD71EF"/>
    <w:rsid w:val="00CD74E0"/>
    <w:rsid w:val="00CD7CD4"/>
    <w:rsid w:val="00CD7DB6"/>
    <w:rsid w:val="00CD7EA5"/>
    <w:rsid w:val="00CE079C"/>
    <w:rsid w:val="00CE084A"/>
    <w:rsid w:val="00CE0BB4"/>
    <w:rsid w:val="00CE0F8C"/>
    <w:rsid w:val="00CE1696"/>
    <w:rsid w:val="00CE18E1"/>
    <w:rsid w:val="00CE1DAC"/>
    <w:rsid w:val="00CE1EC8"/>
    <w:rsid w:val="00CE21D3"/>
    <w:rsid w:val="00CE2D50"/>
    <w:rsid w:val="00CE3F20"/>
    <w:rsid w:val="00CE5E65"/>
    <w:rsid w:val="00CE5EC3"/>
    <w:rsid w:val="00CE620D"/>
    <w:rsid w:val="00CE6C01"/>
    <w:rsid w:val="00CE72EA"/>
    <w:rsid w:val="00CF102C"/>
    <w:rsid w:val="00CF21F9"/>
    <w:rsid w:val="00CF3C1D"/>
    <w:rsid w:val="00CF3CA9"/>
    <w:rsid w:val="00CF3F51"/>
    <w:rsid w:val="00CF414C"/>
    <w:rsid w:val="00CF4676"/>
    <w:rsid w:val="00CF46CD"/>
    <w:rsid w:val="00CF4771"/>
    <w:rsid w:val="00CF5D32"/>
    <w:rsid w:val="00CF5FC2"/>
    <w:rsid w:val="00CF65CC"/>
    <w:rsid w:val="00CF6792"/>
    <w:rsid w:val="00CF6914"/>
    <w:rsid w:val="00CF6EE4"/>
    <w:rsid w:val="00CF73A0"/>
    <w:rsid w:val="00CF73EB"/>
    <w:rsid w:val="00CF7440"/>
    <w:rsid w:val="00D0049E"/>
    <w:rsid w:val="00D00CEA"/>
    <w:rsid w:val="00D00DAF"/>
    <w:rsid w:val="00D01933"/>
    <w:rsid w:val="00D01A84"/>
    <w:rsid w:val="00D01B81"/>
    <w:rsid w:val="00D01CAA"/>
    <w:rsid w:val="00D01E64"/>
    <w:rsid w:val="00D01FA9"/>
    <w:rsid w:val="00D02050"/>
    <w:rsid w:val="00D03159"/>
    <w:rsid w:val="00D032C4"/>
    <w:rsid w:val="00D0356E"/>
    <w:rsid w:val="00D03A93"/>
    <w:rsid w:val="00D03E01"/>
    <w:rsid w:val="00D041E7"/>
    <w:rsid w:val="00D044DF"/>
    <w:rsid w:val="00D04C2E"/>
    <w:rsid w:val="00D052B9"/>
    <w:rsid w:val="00D0548F"/>
    <w:rsid w:val="00D05C5A"/>
    <w:rsid w:val="00D05D56"/>
    <w:rsid w:val="00D0601E"/>
    <w:rsid w:val="00D063F0"/>
    <w:rsid w:val="00D066A9"/>
    <w:rsid w:val="00D067FA"/>
    <w:rsid w:val="00D069A4"/>
    <w:rsid w:val="00D07D3C"/>
    <w:rsid w:val="00D07FB1"/>
    <w:rsid w:val="00D10AF7"/>
    <w:rsid w:val="00D10B23"/>
    <w:rsid w:val="00D10FCB"/>
    <w:rsid w:val="00D11183"/>
    <w:rsid w:val="00D118C1"/>
    <w:rsid w:val="00D11906"/>
    <w:rsid w:val="00D1231F"/>
    <w:rsid w:val="00D12B27"/>
    <w:rsid w:val="00D12EDE"/>
    <w:rsid w:val="00D13E6F"/>
    <w:rsid w:val="00D14A75"/>
    <w:rsid w:val="00D14C0D"/>
    <w:rsid w:val="00D14F80"/>
    <w:rsid w:val="00D151DC"/>
    <w:rsid w:val="00D15D37"/>
    <w:rsid w:val="00D16913"/>
    <w:rsid w:val="00D16983"/>
    <w:rsid w:val="00D173C8"/>
    <w:rsid w:val="00D17F35"/>
    <w:rsid w:val="00D20715"/>
    <w:rsid w:val="00D20C50"/>
    <w:rsid w:val="00D20EB0"/>
    <w:rsid w:val="00D2138F"/>
    <w:rsid w:val="00D219E2"/>
    <w:rsid w:val="00D21A9D"/>
    <w:rsid w:val="00D21D8C"/>
    <w:rsid w:val="00D222D0"/>
    <w:rsid w:val="00D2246A"/>
    <w:rsid w:val="00D2320A"/>
    <w:rsid w:val="00D23A41"/>
    <w:rsid w:val="00D23B00"/>
    <w:rsid w:val="00D24451"/>
    <w:rsid w:val="00D247FF"/>
    <w:rsid w:val="00D24ACE"/>
    <w:rsid w:val="00D24FB8"/>
    <w:rsid w:val="00D252CA"/>
    <w:rsid w:val="00D252D8"/>
    <w:rsid w:val="00D25473"/>
    <w:rsid w:val="00D257F7"/>
    <w:rsid w:val="00D258A3"/>
    <w:rsid w:val="00D25941"/>
    <w:rsid w:val="00D26C95"/>
    <w:rsid w:val="00D2738B"/>
    <w:rsid w:val="00D27B4A"/>
    <w:rsid w:val="00D27BDF"/>
    <w:rsid w:val="00D27C64"/>
    <w:rsid w:val="00D30499"/>
    <w:rsid w:val="00D307CF"/>
    <w:rsid w:val="00D30870"/>
    <w:rsid w:val="00D311B2"/>
    <w:rsid w:val="00D313BD"/>
    <w:rsid w:val="00D31408"/>
    <w:rsid w:val="00D31732"/>
    <w:rsid w:val="00D31C24"/>
    <w:rsid w:val="00D323CC"/>
    <w:rsid w:val="00D3241C"/>
    <w:rsid w:val="00D3349D"/>
    <w:rsid w:val="00D34083"/>
    <w:rsid w:val="00D34B89"/>
    <w:rsid w:val="00D3585F"/>
    <w:rsid w:val="00D35F65"/>
    <w:rsid w:val="00D35FED"/>
    <w:rsid w:val="00D360A3"/>
    <w:rsid w:val="00D36282"/>
    <w:rsid w:val="00D3633B"/>
    <w:rsid w:val="00D363CE"/>
    <w:rsid w:val="00D366E3"/>
    <w:rsid w:val="00D367EA"/>
    <w:rsid w:val="00D3695E"/>
    <w:rsid w:val="00D36BCC"/>
    <w:rsid w:val="00D36CA6"/>
    <w:rsid w:val="00D370EA"/>
    <w:rsid w:val="00D37A8A"/>
    <w:rsid w:val="00D37F79"/>
    <w:rsid w:val="00D402D4"/>
    <w:rsid w:val="00D40474"/>
    <w:rsid w:val="00D40503"/>
    <w:rsid w:val="00D40883"/>
    <w:rsid w:val="00D4096D"/>
    <w:rsid w:val="00D40EAE"/>
    <w:rsid w:val="00D412B6"/>
    <w:rsid w:val="00D4182E"/>
    <w:rsid w:val="00D41C91"/>
    <w:rsid w:val="00D41F86"/>
    <w:rsid w:val="00D434EA"/>
    <w:rsid w:val="00D44225"/>
    <w:rsid w:val="00D445CF"/>
    <w:rsid w:val="00D451CF"/>
    <w:rsid w:val="00D45318"/>
    <w:rsid w:val="00D459FD"/>
    <w:rsid w:val="00D463DE"/>
    <w:rsid w:val="00D4648A"/>
    <w:rsid w:val="00D469D1"/>
    <w:rsid w:val="00D472A6"/>
    <w:rsid w:val="00D4731C"/>
    <w:rsid w:val="00D4753D"/>
    <w:rsid w:val="00D47634"/>
    <w:rsid w:val="00D47BB7"/>
    <w:rsid w:val="00D47E37"/>
    <w:rsid w:val="00D47E78"/>
    <w:rsid w:val="00D50156"/>
    <w:rsid w:val="00D50587"/>
    <w:rsid w:val="00D5079B"/>
    <w:rsid w:val="00D50CAF"/>
    <w:rsid w:val="00D51149"/>
    <w:rsid w:val="00D5130C"/>
    <w:rsid w:val="00D5148C"/>
    <w:rsid w:val="00D52923"/>
    <w:rsid w:val="00D536AE"/>
    <w:rsid w:val="00D53900"/>
    <w:rsid w:val="00D53916"/>
    <w:rsid w:val="00D5394F"/>
    <w:rsid w:val="00D54176"/>
    <w:rsid w:val="00D54585"/>
    <w:rsid w:val="00D55137"/>
    <w:rsid w:val="00D5589E"/>
    <w:rsid w:val="00D5594E"/>
    <w:rsid w:val="00D5608F"/>
    <w:rsid w:val="00D563B0"/>
    <w:rsid w:val="00D566FF"/>
    <w:rsid w:val="00D56750"/>
    <w:rsid w:val="00D5685D"/>
    <w:rsid w:val="00D56888"/>
    <w:rsid w:val="00D56AEB"/>
    <w:rsid w:val="00D56D2E"/>
    <w:rsid w:val="00D56D6B"/>
    <w:rsid w:val="00D570FA"/>
    <w:rsid w:val="00D57B4D"/>
    <w:rsid w:val="00D57E71"/>
    <w:rsid w:val="00D60152"/>
    <w:rsid w:val="00D605DD"/>
    <w:rsid w:val="00D60716"/>
    <w:rsid w:val="00D60B4A"/>
    <w:rsid w:val="00D612D0"/>
    <w:rsid w:val="00D612F3"/>
    <w:rsid w:val="00D61A15"/>
    <w:rsid w:val="00D61C5C"/>
    <w:rsid w:val="00D61FC3"/>
    <w:rsid w:val="00D62970"/>
    <w:rsid w:val="00D62A39"/>
    <w:rsid w:val="00D62B26"/>
    <w:rsid w:val="00D63156"/>
    <w:rsid w:val="00D63377"/>
    <w:rsid w:val="00D634C8"/>
    <w:rsid w:val="00D63CB0"/>
    <w:rsid w:val="00D64010"/>
    <w:rsid w:val="00D648E3"/>
    <w:rsid w:val="00D65280"/>
    <w:rsid w:val="00D65846"/>
    <w:rsid w:val="00D65B05"/>
    <w:rsid w:val="00D66411"/>
    <w:rsid w:val="00D6659A"/>
    <w:rsid w:val="00D66AFB"/>
    <w:rsid w:val="00D66BC5"/>
    <w:rsid w:val="00D66EBD"/>
    <w:rsid w:val="00D6709C"/>
    <w:rsid w:val="00D67513"/>
    <w:rsid w:val="00D67825"/>
    <w:rsid w:val="00D6784B"/>
    <w:rsid w:val="00D67A39"/>
    <w:rsid w:val="00D67EA2"/>
    <w:rsid w:val="00D70053"/>
    <w:rsid w:val="00D70433"/>
    <w:rsid w:val="00D70D5A"/>
    <w:rsid w:val="00D716AE"/>
    <w:rsid w:val="00D7196A"/>
    <w:rsid w:val="00D71A0B"/>
    <w:rsid w:val="00D71A8C"/>
    <w:rsid w:val="00D71CDE"/>
    <w:rsid w:val="00D72105"/>
    <w:rsid w:val="00D72548"/>
    <w:rsid w:val="00D73099"/>
    <w:rsid w:val="00D731F9"/>
    <w:rsid w:val="00D73C80"/>
    <w:rsid w:val="00D74D35"/>
    <w:rsid w:val="00D75624"/>
    <w:rsid w:val="00D761DB"/>
    <w:rsid w:val="00D765A1"/>
    <w:rsid w:val="00D770B8"/>
    <w:rsid w:val="00D770BE"/>
    <w:rsid w:val="00D774B2"/>
    <w:rsid w:val="00D77A50"/>
    <w:rsid w:val="00D77A97"/>
    <w:rsid w:val="00D77B74"/>
    <w:rsid w:val="00D77D4E"/>
    <w:rsid w:val="00D80689"/>
    <w:rsid w:val="00D8080D"/>
    <w:rsid w:val="00D80F87"/>
    <w:rsid w:val="00D81173"/>
    <w:rsid w:val="00D81B81"/>
    <w:rsid w:val="00D82019"/>
    <w:rsid w:val="00D826DA"/>
    <w:rsid w:val="00D8295B"/>
    <w:rsid w:val="00D82A1D"/>
    <w:rsid w:val="00D82D96"/>
    <w:rsid w:val="00D8307F"/>
    <w:rsid w:val="00D83883"/>
    <w:rsid w:val="00D83CDF"/>
    <w:rsid w:val="00D83F6D"/>
    <w:rsid w:val="00D83FFC"/>
    <w:rsid w:val="00D84112"/>
    <w:rsid w:val="00D8427E"/>
    <w:rsid w:val="00D842F5"/>
    <w:rsid w:val="00D849DE"/>
    <w:rsid w:val="00D84F71"/>
    <w:rsid w:val="00D85160"/>
    <w:rsid w:val="00D8526A"/>
    <w:rsid w:val="00D853DE"/>
    <w:rsid w:val="00D85B3E"/>
    <w:rsid w:val="00D85B5E"/>
    <w:rsid w:val="00D86077"/>
    <w:rsid w:val="00D871E9"/>
    <w:rsid w:val="00D87A8B"/>
    <w:rsid w:val="00D87AFF"/>
    <w:rsid w:val="00D87E7F"/>
    <w:rsid w:val="00D87EE8"/>
    <w:rsid w:val="00D90318"/>
    <w:rsid w:val="00D90831"/>
    <w:rsid w:val="00D916A9"/>
    <w:rsid w:val="00D92171"/>
    <w:rsid w:val="00D92A51"/>
    <w:rsid w:val="00D92B00"/>
    <w:rsid w:val="00D933B3"/>
    <w:rsid w:val="00D93D0C"/>
    <w:rsid w:val="00D94030"/>
    <w:rsid w:val="00D9405B"/>
    <w:rsid w:val="00D94131"/>
    <w:rsid w:val="00D94459"/>
    <w:rsid w:val="00D950BA"/>
    <w:rsid w:val="00D956EC"/>
    <w:rsid w:val="00D956F3"/>
    <w:rsid w:val="00D9579E"/>
    <w:rsid w:val="00D962F1"/>
    <w:rsid w:val="00D96519"/>
    <w:rsid w:val="00D96D72"/>
    <w:rsid w:val="00D97026"/>
    <w:rsid w:val="00DA0152"/>
    <w:rsid w:val="00DA09B4"/>
    <w:rsid w:val="00DA2B30"/>
    <w:rsid w:val="00DA2FB5"/>
    <w:rsid w:val="00DA3599"/>
    <w:rsid w:val="00DA3CAD"/>
    <w:rsid w:val="00DA40A4"/>
    <w:rsid w:val="00DA42A4"/>
    <w:rsid w:val="00DA5326"/>
    <w:rsid w:val="00DA5495"/>
    <w:rsid w:val="00DA59F1"/>
    <w:rsid w:val="00DA5B49"/>
    <w:rsid w:val="00DA5B5A"/>
    <w:rsid w:val="00DA5F02"/>
    <w:rsid w:val="00DA605B"/>
    <w:rsid w:val="00DA6089"/>
    <w:rsid w:val="00DA693A"/>
    <w:rsid w:val="00DA6BA8"/>
    <w:rsid w:val="00DA6C5E"/>
    <w:rsid w:val="00DA7BC7"/>
    <w:rsid w:val="00DB0055"/>
    <w:rsid w:val="00DB1DBD"/>
    <w:rsid w:val="00DB2621"/>
    <w:rsid w:val="00DB2E63"/>
    <w:rsid w:val="00DB2FAC"/>
    <w:rsid w:val="00DB30F2"/>
    <w:rsid w:val="00DB34DC"/>
    <w:rsid w:val="00DB36D3"/>
    <w:rsid w:val="00DB3AA6"/>
    <w:rsid w:val="00DB3DDB"/>
    <w:rsid w:val="00DB44CB"/>
    <w:rsid w:val="00DB4A05"/>
    <w:rsid w:val="00DB4D55"/>
    <w:rsid w:val="00DB5C73"/>
    <w:rsid w:val="00DB5DA4"/>
    <w:rsid w:val="00DB6E80"/>
    <w:rsid w:val="00DB6E8F"/>
    <w:rsid w:val="00DB75D5"/>
    <w:rsid w:val="00DB7697"/>
    <w:rsid w:val="00DB772E"/>
    <w:rsid w:val="00DB7803"/>
    <w:rsid w:val="00DB7DE2"/>
    <w:rsid w:val="00DC0307"/>
    <w:rsid w:val="00DC0685"/>
    <w:rsid w:val="00DC0AE6"/>
    <w:rsid w:val="00DC0F5B"/>
    <w:rsid w:val="00DC12B3"/>
    <w:rsid w:val="00DC1C15"/>
    <w:rsid w:val="00DC1DE8"/>
    <w:rsid w:val="00DC213A"/>
    <w:rsid w:val="00DC23D2"/>
    <w:rsid w:val="00DC2491"/>
    <w:rsid w:val="00DC2DB3"/>
    <w:rsid w:val="00DC2F9F"/>
    <w:rsid w:val="00DC3B53"/>
    <w:rsid w:val="00DC3D2E"/>
    <w:rsid w:val="00DC478F"/>
    <w:rsid w:val="00DC4DBD"/>
    <w:rsid w:val="00DC4E36"/>
    <w:rsid w:val="00DC55E1"/>
    <w:rsid w:val="00DC5A5B"/>
    <w:rsid w:val="00DC5B14"/>
    <w:rsid w:val="00DC623D"/>
    <w:rsid w:val="00DC6267"/>
    <w:rsid w:val="00DC6363"/>
    <w:rsid w:val="00DC6746"/>
    <w:rsid w:val="00DC7140"/>
    <w:rsid w:val="00DC745E"/>
    <w:rsid w:val="00DC777C"/>
    <w:rsid w:val="00DC7A74"/>
    <w:rsid w:val="00DC7AE4"/>
    <w:rsid w:val="00DD0001"/>
    <w:rsid w:val="00DD06C1"/>
    <w:rsid w:val="00DD0E57"/>
    <w:rsid w:val="00DD0EB7"/>
    <w:rsid w:val="00DD1704"/>
    <w:rsid w:val="00DD182D"/>
    <w:rsid w:val="00DD1DE3"/>
    <w:rsid w:val="00DD2081"/>
    <w:rsid w:val="00DD278E"/>
    <w:rsid w:val="00DD27A3"/>
    <w:rsid w:val="00DD2DE3"/>
    <w:rsid w:val="00DD2F08"/>
    <w:rsid w:val="00DD3775"/>
    <w:rsid w:val="00DD3D7E"/>
    <w:rsid w:val="00DD4606"/>
    <w:rsid w:val="00DD4625"/>
    <w:rsid w:val="00DD4CAC"/>
    <w:rsid w:val="00DD512D"/>
    <w:rsid w:val="00DD5A9C"/>
    <w:rsid w:val="00DD5DC8"/>
    <w:rsid w:val="00DD65E2"/>
    <w:rsid w:val="00DD6AD0"/>
    <w:rsid w:val="00DD6C60"/>
    <w:rsid w:val="00DD745B"/>
    <w:rsid w:val="00DD7484"/>
    <w:rsid w:val="00DD78E2"/>
    <w:rsid w:val="00DD7F5B"/>
    <w:rsid w:val="00DE0523"/>
    <w:rsid w:val="00DE0857"/>
    <w:rsid w:val="00DE0BC7"/>
    <w:rsid w:val="00DE0E7A"/>
    <w:rsid w:val="00DE1830"/>
    <w:rsid w:val="00DE1B92"/>
    <w:rsid w:val="00DE1D14"/>
    <w:rsid w:val="00DE21EB"/>
    <w:rsid w:val="00DE2620"/>
    <w:rsid w:val="00DE2C17"/>
    <w:rsid w:val="00DE2D45"/>
    <w:rsid w:val="00DE323D"/>
    <w:rsid w:val="00DE344D"/>
    <w:rsid w:val="00DE37A5"/>
    <w:rsid w:val="00DE4814"/>
    <w:rsid w:val="00DE4B31"/>
    <w:rsid w:val="00DE4CCA"/>
    <w:rsid w:val="00DE53E9"/>
    <w:rsid w:val="00DE5622"/>
    <w:rsid w:val="00DE56FE"/>
    <w:rsid w:val="00DE5745"/>
    <w:rsid w:val="00DE5CD9"/>
    <w:rsid w:val="00DE6283"/>
    <w:rsid w:val="00DE65DB"/>
    <w:rsid w:val="00DE680B"/>
    <w:rsid w:val="00DE6C3C"/>
    <w:rsid w:val="00DE6C7D"/>
    <w:rsid w:val="00DE70CD"/>
    <w:rsid w:val="00DE7904"/>
    <w:rsid w:val="00DF09C8"/>
    <w:rsid w:val="00DF0A0F"/>
    <w:rsid w:val="00DF0CEF"/>
    <w:rsid w:val="00DF1077"/>
    <w:rsid w:val="00DF1B7B"/>
    <w:rsid w:val="00DF2612"/>
    <w:rsid w:val="00DF2B13"/>
    <w:rsid w:val="00DF2B46"/>
    <w:rsid w:val="00DF2B5B"/>
    <w:rsid w:val="00DF3CA2"/>
    <w:rsid w:val="00DF3D0C"/>
    <w:rsid w:val="00DF3FC3"/>
    <w:rsid w:val="00DF4334"/>
    <w:rsid w:val="00DF4584"/>
    <w:rsid w:val="00DF46C7"/>
    <w:rsid w:val="00DF516F"/>
    <w:rsid w:val="00DF5190"/>
    <w:rsid w:val="00DF5621"/>
    <w:rsid w:val="00DF56B0"/>
    <w:rsid w:val="00DF5934"/>
    <w:rsid w:val="00DF5A50"/>
    <w:rsid w:val="00DF5B33"/>
    <w:rsid w:val="00DF5CA9"/>
    <w:rsid w:val="00DF6532"/>
    <w:rsid w:val="00DF6876"/>
    <w:rsid w:val="00DF7B81"/>
    <w:rsid w:val="00E00116"/>
    <w:rsid w:val="00E01213"/>
    <w:rsid w:val="00E012AC"/>
    <w:rsid w:val="00E01518"/>
    <w:rsid w:val="00E01A00"/>
    <w:rsid w:val="00E01D7C"/>
    <w:rsid w:val="00E020CC"/>
    <w:rsid w:val="00E02378"/>
    <w:rsid w:val="00E02660"/>
    <w:rsid w:val="00E0283D"/>
    <w:rsid w:val="00E0285E"/>
    <w:rsid w:val="00E02C8C"/>
    <w:rsid w:val="00E02D9A"/>
    <w:rsid w:val="00E03275"/>
    <w:rsid w:val="00E03BF0"/>
    <w:rsid w:val="00E03C89"/>
    <w:rsid w:val="00E044D0"/>
    <w:rsid w:val="00E046F2"/>
    <w:rsid w:val="00E0488A"/>
    <w:rsid w:val="00E04DFA"/>
    <w:rsid w:val="00E054BE"/>
    <w:rsid w:val="00E054D6"/>
    <w:rsid w:val="00E05777"/>
    <w:rsid w:val="00E05AE5"/>
    <w:rsid w:val="00E05B52"/>
    <w:rsid w:val="00E060BB"/>
    <w:rsid w:val="00E0629E"/>
    <w:rsid w:val="00E06864"/>
    <w:rsid w:val="00E069FF"/>
    <w:rsid w:val="00E06DF2"/>
    <w:rsid w:val="00E06FDF"/>
    <w:rsid w:val="00E072BE"/>
    <w:rsid w:val="00E07402"/>
    <w:rsid w:val="00E076AC"/>
    <w:rsid w:val="00E078D1"/>
    <w:rsid w:val="00E07CDE"/>
    <w:rsid w:val="00E100FF"/>
    <w:rsid w:val="00E105BA"/>
    <w:rsid w:val="00E10A9E"/>
    <w:rsid w:val="00E10ACD"/>
    <w:rsid w:val="00E10AE3"/>
    <w:rsid w:val="00E10C94"/>
    <w:rsid w:val="00E112D2"/>
    <w:rsid w:val="00E122A2"/>
    <w:rsid w:val="00E13CD6"/>
    <w:rsid w:val="00E13DE4"/>
    <w:rsid w:val="00E13EED"/>
    <w:rsid w:val="00E142D6"/>
    <w:rsid w:val="00E147D4"/>
    <w:rsid w:val="00E148F6"/>
    <w:rsid w:val="00E14AB5"/>
    <w:rsid w:val="00E14CAE"/>
    <w:rsid w:val="00E14E76"/>
    <w:rsid w:val="00E15337"/>
    <w:rsid w:val="00E16629"/>
    <w:rsid w:val="00E16B11"/>
    <w:rsid w:val="00E17112"/>
    <w:rsid w:val="00E17610"/>
    <w:rsid w:val="00E207F8"/>
    <w:rsid w:val="00E2080F"/>
    <w:rsid w:val="00E220BF"/>
    <w:rsid w:val="00E222D4"/>
    <w:rsid w:val="00E2262A"/>
    <w:rsid w:val="00E2266A"/>
    <w:rsid w:val="00E22722"/>
    <w:rsid w:val="00E2298E"/>
    <w:rsid w:val="00E22BA5"/>
    <w:rsid w:val="00E22C31"/>
    <w:rsid w:val="00E22C82"/>
    <w:rsid w:val="00E22DD7"/>
    <w:rsid w:val="00E2390E"/>
    <w:rsid w:val="00E23983"/>
    <w:rsid w:val="00E23B81"/>
    <w:rsid w:val="00E23C1E"/>
    <w:rsid w:val="00E24856"/>
    <w:rsid w:val="00E24A70"/>
    <w:rsid w:val="00E24D70"/>
    <w:rsid w:val="00E2505D"/>
    <w:rsid w:val="00E257E3"/>
    <w:rsid w:val="00E25987"/>
    <w:rsid w:val="00E25CDF"/>
    <w:rsid w:val="00E26680"/>
    <w:rsid w:val="00E26B90"/>
    <w:rsid w:val="00E273FF"/>
    <w:rsid w:val="00E2747D"/>
    <w:rsid w:val="00E27CFF"/>
    <w:rsid w:val="00E3060F"/>
    <w:rsid w:val="00E306AB"/>
    <w:rsid w:val="00E30B51"/>
    <w:rsid w:val="00E30EFE"/>
    <w:rsid w:val="00E31744"/>
    <w:rsid w:val="00E31847"/>
    <w:rsid w:val="00E32597"/>
    <w:rsid w:val="00E32C40"/>
    <w:rsid w:val="00E32DA5"/>
    <w:rsid w:val="00E3319A"/>
    <w:rsid w:val="00E3344F"/>
    <w:rsid w:val="00E334ED"/>
    <w:rsid w:val="00E33FD6"/>
    <w:rsid w:val="00E359F3"/>
    <w:rsid w:val="00E36937"/>
    <w:rsid w:val="00E36F61"/>
    <w:rsid w:val="00E37131"/>
    <w:rsid w:val="00E37214"/>
    <w:rsid w:val="00E37298"/>
    <w:rsid w:val="00E372A2"/>
    <w:rsid w:val="00E372C6"/>
    <w:rsid w:val="00E372C9"/>
    <w:rsid w:val="00E37D26"/>
    <w:rsid w:val="00E37F65"/>
    <w:rsid w:val="00E37FE5"/>
    <w:rsid w:val="00E402EA"/>
    <w:rsid w:val="00E4056E"/>
    <w:rsid w:val="00E40E62"/>
    <w:rsid w:val="00E40F9B"/>
    <w:rsid w:val="00E40FAC"/>
    <w:rsid w:val="00E410CA"/>
    <w:rsid w:val="00E41661"/>
    <w:rsid w:val="00E42479"/>
    <w:rsid w:val="00E42529"/>
    <w:rsid w:val="00E42745"/>
    <w:rsid w:val="00E43659"/>
    <w:rsid w:val="00E436DA"/>
    <w:rsid w:val="00E4379D"/>
    <w:rsid w:val="00E43A73"/>
    <w:rsid w:val="00E43B81"/>
    <w:rsid w:val="00E44BDB"/>
    <w:rsid w:val="00E4585B"/>
    <w:rsid w:val="00E459ED"/>
    <w:rsid w:val="00E46290"/>
    <w:rsid w:val="00E46FC6"/>
    <w:rsid w:val="00E47B5B"/>
    <w:rsid w:val="00E5062A"/>
    <w:rsid w:val="00E5068F"/>
    <w:rsid w:val="00E506FB"/>
    <w:rsid w:val="00E50733"/>
    <w:rsid w:val="00E50E3C"/>
    <w:rsid w:val="00E5105D"/>
    <w:rsid w:val="00E5172A"/>
    <w:rsid w:val="00E518BA"/>
    <w:rsid w:val="00E51CA3"/>
    <w:rsid w:val="00E52054"/>
    <w:rsid w:val="00E52F41"/>
    <w:rsid w:val="00E537AD"/>
    <w:rsid w:val="00E53841"/>
    <w:rsid w:val="00E53BA4"/>
    <w:rsid w:val="00E54798"/>
    <w:rsid w:val="00E5487C"/>
    <w:rsid w:val="00E54FAC"/>
    <w:rsid w:val="00E557CD"/>
    <w:rsid w:val="00E55A50"/>
    <w:rsid w:val="00E55A88"/>
    <w:rsid w:val="00E55D57"/>
    <w:rsid w:val="00E55F77"/>
    <w:rsid w:val="00E565C0"/>
    <w:rsid w:val="00E56BB8"/>
    <w:rsid w:val="00E56BE9"/>
    <w:rsid w:val="00E573B7"/>
    <w:rsid w:val="00E573DB"/>
    <w:rsid w:val="00E5775B"/>
    <w:rsid w:val="00E57B1A"/>
    <w:rsid w:val="00E57D9A"/>
    <w:rsid w:val="00E602D1"/>
    <w:rsid w:val="00E60F02"/>
    <w:rsid w:val="00E61062"/>
    <w:rsid w:val="00E61A3D"/>
    <w:rsid w:val="00E61F23"/>
    <w:rsid w:val="00E6232E"/>
    <w:rsid w:val="00E62612"/>
    <w:rsid w:val="00E62DF4"/>
    <w:rsid w:val="00E62E0D"/>
    <w:rsid w:val="00E62E4C"/>
    <w:rsid w:val="00E63306"/>
    <w:rsid w:val="00E63748"/>
    <w:rsid w:val="00E63FAD"/>
    <w:rsid w:val="00E640D4"/>
    <w:rsid w:val="00E643CC"/>
    <w:rsid w:val="00E64CF4"/>
    <w:rsid w:val="00E65146"/>
    <w:rsid w:val="00E65475"/>
    <w:rsid w:val="00E65751"/>
    <w:rsid w:val="00E65972"/>
    <w:rsid w:val="00E65D5C"/>
    <w:rsid w:val="00E66FC8"/>
    <w:rsid w:val="00E677B5"/>
    <w:rsid w:val="00E677C3"/>
    <w:rsid w:val="00E67854"/>
    <w:rsid w:val="00E67B6E"/>
    <w:rsid w:val="00E70298"/>
    <w:rsid w:val="00E70E71"/>
    <w:rsid w:val="00E70F69"/>
    <w:rsid w:val="00E718A4"/>
    <w:rsid w:val="00E71A67"/>
    <w:rsid w:val="00E7231A"/>
    <w:rsid w:val="00E7264A"/>
    <w:rsid w:val="00E728E8"/>
    <w:rsid w:val="00E72C07"/>
    <w:rsid w:val="00E73338"/>
    <w:rsid w:val="00E73922"/>
    <w:rsid w:val="00E73A16"/>
    <w:rsid w:val="00E73B8F"/>
    <w:rsid w:val="00E73CF7"/>
    <w:rsid w:val="00E73F62"/>
    <w:rsid w:val="00E7502B"/>
    <w:rsid w:val="00E75204"/>
    <w:rsid w:val="00E752C2"/>
    <w:rsid w:val="00E758EA"/>
    <w:rsid w:val="00E762B3"/>
    <w:rsid w:val="00E762E6"/>
    <w:rsid w:val="00E765C5"/>
    <w:rsid w:val="00E7661C"/>
    <w:rsid w:val="00E7688D"/>
    <w:rsid w:val="00E76B63"/>
    <w:rsid w:val="00E76E7C"/>
    <w:rsid w:val="00E7763C"/>
    <w:rsid w:val="00E77749"/>
    <w:rsid w:val="00E80939"/>
    <w:rsid w:val="00E8097B"/>
    <w:rsid w:val="00E809B4"/>
    <w:rsid w:val="00E80B02"/>
    <w:rsid w:val="00E8100B"/>
    <w:rsid w:val="00E8103A"/>
    <w:rsid w:val="00E817B3"/>
    <w:rsid w:val="00E81B5C"/>
    <w:rsid w:val="00E81C73"/>
    <w:rsid w:val="00E822A9"/>
    <w:rsid w:val="00E8234E"/>
    <w:rsid w:val="00E826F1"/>
    <w:rsid w:val="00E82DCE"/>
    <w:rsid w:val="00E831EA"/>
    <w:rsid w:val="00E835BD"/>
    <w:rsid w:val="00E842D4"/>
    <w:rsid w:val="00E84C15"/>
    <w:rsid w:val="00E8534F"/>
    <w:rsid w:val="00E8579B"/>
    <w:rsid w:val="00E85862"/>
    <w:rsid w:val="00E85C26"/>
    <w:rsid w:val="00E85CD4"/>
    <w:rsid w:val="00E86317"/>
    <w:rsid w:val="00E86728"/>
    <w:rsid w:val="00E8678F"/>
    <w:rsid w:val="00E86801"/>
    <w:rsid w:val="00E86919"/>
    <w:rsid w:val="00E86DC5"/>
    <w:rsid w:val="00E8733F"/>
    <w:rsid w:val="00E87655"/>
    <w:rsid w:val="00E878CA"/>
    <w:rsid w:val="00E87A21"/>
    <w:rsid w:val="00E87DDB"/>
    <w:rsid w:val="00E87E98"/>
    <w:rsid w:val="00E90228"/>
    <w:rsid w:val="00E90920"/>
    <w:rsid w:val="00E910F7"/>
    <w:rsid w:val="00E9127C"/>
    <w:rsid w:val="00E926C2"/>
    <w:rsid w:val="00E93093"/>
    <w:rsid w:val="00E933E2"/>
    <w:rsid w:val="00E9344A"/>
    <w:rsid w:val="00E93513"/>
    <w:rsid w:val="00E936A2"/>
    <w:rsid w:val="00E93A3D"/>
    <w:rsid w:val="00E96260"/>
    <w:rsid w:val="00E968E9"/>
    <w:rsid w:val="00E96AC3"/>
    <w:rsid w:val="00E96B53"/>
    <w:rsid w:val="00E96D6E"/>
    <w:rsid w:val="00E97BF0"/>
    <w:rsid w:val="00E97CC4"/>
    <w:rsid w:val="00EA0060"/>
    <w:rsid w:val="00EA0594"/>
    <w:rsid w:val="00EA062E"/>
    <w:rsid w:val="00EA072A"/>
    <w:rsid w:val="00EA0912"/>
    <w:rsid w:val="00EA0A4C"/>
    <w:rsid w:val="00EA1A2F"/>
    <w:rsid w:val="00EA2086"/>
    <w:rsid w:val="00EA248D"/>
    <w:rsid w:val="00EA26FC"/>
    <w:rsid w:val="00EA2AF2"/>
    <w:rsid w:val="00EA3221"/>
    <w:rsid w:val="00EA3409"/>
    <w:rsid w:val="00EA3CE2"/>
    <w:rsid w:val="00EA3DFD"/>
    <w:rsid w:val="00EA417A"/>
    <w:rsid w:val="00EA4674"/>
    <w:rsid w:val="00EA4CF5"/>
    <w:rsid w:val="00EA5168"/>
    <w:rsid w:val="00EA5F3B"/>
    <w:rsid w:val="00EA63DD"/>
    <w:rsid w:val="00EA6A32"/>
    <w:rsid w:val="00EA6B65"/>
    <w:rsid w:val="00EA6FF5"/>
    <w:rsid w:val="00EB0290"/>
    <w:rsid w:val="00EB048D"/>
    <w:rsid w:val="00EB0A97"/>
    <w:rsid w:val="00EB0C0F"/>
    <w:rsid w:val="00EB1630"/>
    <w:rsid w:val="00EB1A25"/>
    <w:rsid w:val="00EB24B2"/>
    <w:rsid w:val="00EB25EA"/>
    <w:rsid w:val="00EB2E9B"/>
    <w:rsid w:val="00EB3041"/>
    <w:rsid w:val="00EB39D6"/>
    <w:rsid w:val="00EB42DF"/>
    <w:rsid w:val="00EB5737"/>
    <w:rsid w:val="00EB63B0"/>
    <w:rsid w:val="00EB65F3"/>
    <w:rsid w:val="00EB6703"/>
    <w:rsid w:val="00EB6DE8"/>
    <w:rsid w:val="00EB6F28"/>
    <w:rsid w:val="00EB7726"/>
    <w:rsid w:val="00EB79D2"/>
    <w:rsid w:val="00EB7AF7"/>
    <w:rsid w:val="00EC03CE"/>
    <w:rsid w:val="00EC0443"/>
    <w:rsid w:val="00EC0CAF"/>
    <w:rsid w:val="00EC175F"/>
    <w:rsid w:val="00EC184F"/>
    <w:rsid w:val="00EC1C53"/>
    <w:rsid w:val="00EC1E86"/>
    <w:rsid w:val="00EC23EB"/>
    <w:rsid w:val="00EC2A35"/>
    <w:rsid w:val="00EC2B14"/>
    <w:rsid w:val="00EC2EFE"/>
    <w:rsid w:val="00EC3A4F"/>
    <w:rsid w:val="00EC3E78"/>
    <w:rsid w:val="00EC439D"/>
    <w:rsid w:val="00EC4823"/>
    <w:rsid w:val="00EC491A"/>
    <w:rsid w:val="00EC4F17"/>
    <w:rsid w:val="00EC52FD"/>
    <w:rsid w:val="00EC62A3"/>
    <w:rsid w:val="00EC6345"/>
    <w:rsid w:val="00EC6CB8"/>
    <w:rsid w:val="00ED064F"/>
    <w:rsid w:val="00ED09FF"/>
    <w:rsid w:val="00ED0A31"/>
    <w:rsid w:val="00ED0F62"/>
    <w:rsid w:val="00ED1171"/>
    <w:rsid w:val="00ED20A3"/>
    <w:rsid w:val="00ED28CF"/>
    <w:rsid w:val="00ED2BB5"/>
    <w:rsid w:val="00ED3011"/>
    <w:rsid w:val="00ED304D"/>
    <w:rsid w:val="00ED3262"/>
    <w:rsid w:val="00ED3ADB"/>
    <w:rsid w:val="00ED49E2"/>
    <w:rsid w:val="00ED4E07"/>
    <w:rsid w:val="00ED52D5"/>
    <w:rsid w:val="00ED574C"/>
    <w:rsid w:val="00ED57E0"/>
    <w:rsid w:val="00ED5A5E"/>
    <w:rsid w:val="00ED5AC3"/>
    <w:rsid w:val="00ED6390"/>
    <w:rsid w:val="00ED7260"/>
    <w:rsid w:val="00ED749B"/>
    <w:rsid w:val="00ED772A"/>
    <w:rsid w:val="00ED7B15"/>
    <w:rsid w:val="00EE00CA"/>
    <w:rsid w:val="00EE0299"/>
    <w:rsid w:val="00EE042C"/>
    <w:rsid w:val="00EE04B0"/>
    <w:rsid w:val="00EE04B2"/>
    <w:rsid w:val="00EE05C7"/>
    <w:rsid w:val="00EE0F54"/>
    <w:rsid w:val="00EE1EE5"/>
    <w:rsid w:val="00EE32A6"/>
    <w:rsid w:val="00EE40D4"/>
    <w:rsid w:val="00EE41CE"/>
    <w:rsid w:val="00EE42C9"/>
    <w:rsid w:val="00EE4571"/>
    <w:rsid w:val="00EE4A2C"/>
    <w:rsid w:val="00EE4BDD"/>
    <w:rsid w:val="00EE5485"/>
    <w:rsid w:val="00EE57B1"/>
    <w:rsid w:val="00EE5C9D"/>
    <w:rsid w:val="00EE5CFA"/>
    <w:rsid w:val="00EE5DDE"/>
    <w:rsid w:val="00EE615C"/>
    <w:rsid w:val="00EE78C1"/>
    <w:rsid w:val="00EE7DAE"/>
    <w:rsid w:val="00EF0081"/>
    <w:rsid w:val="00EF047E"/>
    <w:rsid w:val="00EF0B39"/>
    <w:rsid w:val="00EF107E"/>
    <w:rsid w:val="00EF1196"/>
    <w:rsid w:val="00EF1592"/>
    <w:rsid w:val="00EF1F5D"/>
    <w:rsid w:val="00EF2B7A"/>
    <w:rsid w:val="00EF2B9C"/>
    <w:rsid w:val="00EF35CA"/>
    <w:rsid w:val="00EF3B26"/>
    <w:rsid w:val="00EF3B63"/>
    <w:rsid w:val="00EF3D0E"/>
    <w:rsid w:val="00EF4A9C"/>
    <w:rsid w:val="00EF4EF0"/>
    <w:rsid w:val="00EF56FC"/>
    <w:rsid w:val="00EF597E"/>
    <w:rsid w:val="00EF6189"/>
    <w:rsid w:val="00EF6335"/>
    <w:rsid w:val="00EF6EAC"/>
    <w:rsid w:val="00EF71D7"/>
    <w:rsid w:val="00F00274"/>
    <w:rsid w:val="00F002E8"/>
    <w:rsid w:val="00F00301"/>
    <w:rsid w:val="00F00893"/>
    <w:rsid w:val="00F01954"/>
    <w:rsid w:val="00F0195A"/>
    <w:rsid w:val="00F01B07"/>
    <w:rsid w:val="00F02593"/>
    <w:rsid w:val="00F028B6"/>
    <w:rsid w:val="00F029A2"/>
    <w:rsid w:val="00F029C7"/>
    <w:rsid w:val="00F02D4E"/>
    <w:rsid w:val="00F02FC7"/>
    <w:rsid w:val="00F030FC"/>
    <w:rsid w:val="00F03472"/>
    <w:rsid w:val="00F03A79"/>
    <w:rsid w:val="00F03A88"/>
    <w:rsid w:val="00F043CA"/>
    <w:rsid w:val="00F048E2"/>
    <w:rsid w:val="00F0497A"/>
    <w:rsid w:val="00F05781"/>
    <w:rsid w:val="00F05932"/>
    <w:rsid w:val="00F05CD6"/>
    <w:rsid w:val="00F05E91"/>
    <w:rsid w:val="00F05FA4"/>
    <w:rsid w:val="00F060A0"/>
    <w:rsid w:val="00F062DB"/>
    <w:rsid w:val="00F068CD"/>
    <w:rsid w:val="00F068E7"/>
    <w:rsid w:val="00F06CAD"/>
    <w:rsid w:val="00F06E55"/>
    <w:rsid w:val="00F06ED1"/>
    <w:rsid w:val="00F112AD"/>
    <w:rsid w:val="00F119C0"/>
    <w:rsid w:val="00F11BEB"/>
    <w:rsid w:val="00F11E89"/>
    <w:rsid w:val="00F11EDB"/>
    <w:rsid w:val="00F122A9"/>
    <w:rsid w:val="00F1249E"/>
    <w:rsid w:val="00F12577"/>
    <w:rsid w:val="00F138A6"/>
    <w:rsid w:val="00F13C2E"/>
    <w:rsid w:val="00F14351"/>
    <w:rsid w:val="00F147DB"/>
    <w:rsid w:val="00F15032"/>
    <w:rsid w:val="00F1520A"/>
    <w:rsid w:val="00F15317"/>
    <w:rsid w:val="00F15EEC"/>
    <w:rsid w:val="00F1621A"/>
    <w:rsid w:val="00F16480"/>
    <w:rsid w:val="00F16C0D"/>
    <w:rsid w:val="00F16DE6"/>
    <w:rsid w:val="00F17179"/>
    <w:rsid w:val="00F17C5F"/>
    <w:rsid w:val="00F17DFA"/>
    <w:rsid w:val="00F20212"/>
    <w:rsid w:val="00F20910"/>
    <w:rsid w:val="00F20E7C"/>
    <w:rsid w:val="00F2137C"/>
    <w:rsid w:val="00F21BA2"/>
    <w:rsid w:val="00F21E7D"/>
    <w:rsid w:val="00F2207A"/>
    <w:rsid w:val="00F220F3"/>
    <w:rsid w:val="00F224A6"/>
    <w:rsid w:val="00F22613"/>
    <w:rsid w:val="00F22735"/>
    <w:rsid w:val="00F229F2"/>
    <w:rsid w:val="00F22C4A"/>
    <w:rsid w:val="00F22F02"/>
    <w:rsid w:val="00F23ADC"/>
    <w:rsid w:val="00F23E52"/>
    <w:rsid w:val="00F24393"/>
    <w:rsid w:val="00F247DD"/>
    <w:rsid w:val="00F24B20"/>
    <w:rsid w:val="00F24BFC"/>
    <w:rsid w:val="00F24C99"/>
    <w:rsid w:val="00F24D90"/>
    <w:rsid w:val="00F2538F"/>
    <w:rsid w:val="00F25476"/>
    <w:rsid w:val="00F2581A"/>
    <w:rsid w:val="00F2592B"/>
    <w:rsid w:val="00F259FE"/>
    <w:rsid w:val="00F25B78"/>
    <w:rsid w:val="00F25EC3"/>
    <w:rsid w:val="00F25FCA"/>
    <w:rsid w:val="00F2644E"/>
    <w:rsid w:val="00F264D4"/>
    <w:rsid w:val="00F267C3"/>
    <w:rsid w:val="00F2684C"/>
    <w:rsid w:val="00F26A2D"/>
    <w:rsid w:val="00F26BD0"/>
    <w:rsid w:val="00F26FEA"/>
    <w:rsid w:val="00F2753E"/>
    <w:rsid w:val="00F27570"/>
    <w:rsid w:val="00F27B73"/>
    <w:rsid w:val="00F27BA0"/>
    <w:rsid w:val="00F27EE4"/>
    <w:rsid w:val="00F301B9"/>
    <w:rsid w:val="00F304C9"/>
    <w:rsid w:val="00F30552"/>
    <w:rsid w:val="00F30699"/>
    <w:rsid w:val="00F30A70"/>
    <w:rsid w:val="00F30B33"/>
    <w:rsid w:val="00F3115C"/>
    <w:rsid w:val="00F312FC"/>
    <w:rsid w:val="00F31572"/>
    <w:rsid w:val="00F315DD"/>
    <w:rsid w:val="00F31A19"/>
    <w:rsid w:val="00F31E31"/>
    <w:rsid w:val="00F327BC"/>
    <w:rsid w:val="00F32F46"/>
    <w:rsid w:val="00F33033"/>
    <w:rsid w:val="00F332CC"/>
    <w:rsid w:val="00F333AC"/>
    <w:rsid w:val="00F33698"/>
    <w:rsid w:val="00F33A35"/>
    <w:rsid w:val="00F342E8"/>
    <w:rsid w:val="00F3449F"/>
    <w:rsid w:val="00F344A0"/>
    <w:rsid w:val="00F347D2"/>
    <w:rsid w:val="00F34BD6"/>
    <w:rsid w:val="00F34CAA"/>
    <w:rsid w:val="00F34D7C"/>
    <w:rsid w:val="00F34DE1"/>
    <w:rsid w:val="00F3531A"/>
    <w:rsid w:val="00F35535"/>
    <w:rsid w:val="00F3608A"/>
    <w:rsid w:val="00F363E6"/>
    <w:rsid w:val="00F364EB"/>
    <w:rsid w:val="00F36B4A"/>
    <w:rsid w:val="00F3726D"/>
    <w:rsid w:val="00F379E2"/>
    <w:rsid w:val="00F37F9F"/>
    <w:rsid w:val="00F403E0"/>
    <w:rsid w:val="00F406FE"/>
    <w:rsid w:val="00F40DDE"/>
    <w:rsid w:val="00F40F63"/>
    <w:rsid w:val="00F4160F"/>
    <w:rsid w:val="00F41D4C"/>
    <w:rsid w:val="00F42340"/>
    <w:rsid w:val="00F424EB"/>
    <w:rsid w:val="00F42770"/>
    <w:rsid w:val="00F42FB0"/>
    <w:rsid w:val="00F43B81"/>
    <w:rsid w:val="00F43E24"/>
    <w:rsid w:val="00F4458C"/>
    <w:rsid w:val="00F44E55"/>
    <w:rsid w:val="00F44EB8"/>
    <w:rsid w:val="00F44ECE"/>
    <w:rsid w:val="00F44F51"/>
    <w:rsid w:val="00F450BA"/>
    <w:rsid w:val="00F45284"/>
    <w:rsid w:val="00F456D0"/>
    <w:rsid w:val="00F45F1C"/>
    <w:rsid w:val="00F46BC3"/>
    <w:rsid w:val="00F46D5A"/>
    <w:rsid w:val="00F47647"/>
    <w:rsid w:val="00F47A39"/>
    <w:rsid w:val="00F5067A"/>
    <w:rsid w:val="00F51FA5"/>
    <w:rsid w:val="00F5212C"/>
    <w:rsid w:val="00F5261C"/>
    <w:rsid w:val="00F52A64"/>
    <w:rsid w:val="00F52BC8"/>
    <w:rsid w:val="00F531DB"/>
    <w:rsid w:val="00F53259"/>
    <w:rsid w:val="00F539F9"/>
    <w:rsid w:val="00F53AC9"/>
    <w:rsid w:val="00F53ED6"/>
    <w:rsid w:val="00F53F11"/>
    <w:rsid w:val="00F5415F"/>
    <w:rsid w:val="00F5433A"/>
    <w:rsid w:val="00F5446B"/>
    <w:rsid w:val="00F5492B"/>
    <w:rsid w:val="00F54D55"/>
    <w:rsid w:val="00F54ED1"/>
    <w:rsid w:val="00F54F6B"/>
    <w:rsid w:val="00F556B8"/>
    <w:rsid w:val="00F55D70"/>
    <w:rsid w:val="00F55FA0"/>
    <w:rsid w:val="00F56814"/>
    <w:rsid w:val="00F56F72"/>
    <w:rsid w:val="00F57123"/>
    <w:rsid w:val="00F5729A"/>
    <w:rsid w:val="00F57350"/>
    <w:rsid w:val="00F57440"/>
    <w:rsid w:val="00F576F9"/>
    <w:rsid w:val="00F577C3"/>
    <w:rsid w:val="00F5798E"/>
    <w:rsid w:val="00F6020D"/>
    <w:rsid w:val="00F6089D"/>
    <w:rsid w:val="00F60A7A"/>
    <w:rsid w:val="00F60D9B"/>
    <w:rsid w:val="00F61B92"/>
    <w:rsid w:val="00F6217E"/>
    <w:rsid w:val="00F632DB"/>
    <w:rsid w:val="00F63499"/>
    <w:rsid w:val="00F634BD"/>
    <w:rsid w:val="00F638DE"/>
    <w:rsid w:val="00F63996"/>
    <w:rsid w:val="00F64070"/>
    <w:rsid w:val="00F64948"/>
    <w:rsid w:val="00F657FD"/>
    <w:rsid w:val="00F658B0"/>
    <w:rsid w:val="00F658DB"/>
    <w:rsid w:val="00F659FB"/>
    <w:rsid w:val="00F65C8E"/>
    <w:rsid w:val="00F65F1E"/>
    <w:rsid w:val="00F66AF1"/>
    <w:rsid w:val="00F66B54"/>
    <w:rsid w:val="00F67954"/>
    <w:rsid w:val="00F67972"/>
    <w:rsid w:val="00F67A45"/>
    <w:rsid w:val="00F67C1B"/>
    <w:rsid w:val="00F70BE5"/>
    <w:rsid w:val="00F70DBE"/>
    <w:rsid w:val="00F72CE8"/>
    <w:rsid w:val="00F732EA"/>
    <w:rsid w:val="00F732FF"/>
    <w:rsid w:val="00F745AD"/>
    <w:rsid w:val="00F74845"/>
    <w:rsid w:val="00F749A2"/>
    <w:rsid w:val="00F74A8F"/>
    <w:rsid w:val="00F751C3"/>
    <w:rsid w:val="00F755DD"/>
    <w:rsid w:val="00F7566A"/>
    <w:rsid w:val="00F76349"/>
    <w:rsid w:val="00F76426"/>
    <w:rsid w:val="00F76871"/>
    <w:rsid w:val="00F769F3"/>
    <w:rsid w:val="00F77168"/>
    <w:rsid w:val="00F77A7B"/>
    <w:rsid w:val="00F77EBD"/>
    <w:rsid w:val="00F77F31"/>
    <w:rsid w:val="00F80AF6"/>
    <w:rsid w:val="00F811DB"/>
    <w:rsid w:val="00F822DF"/>
    <w:rsid w:val="00F82DA4"/>
    <w:rsid w:val="00F8376F"/>
    <w:rsid w:val="00F8395A"/>
    <w:rsid w:val="00F8397F"/>
    <w:rsid w:val="00F83CB9"/>
    <w:rsid w:val="00F83F7C"/>
    <w:rsid w:val="00F846CC"/>
    <w:rsid w:val="00F84B25"/>
    <w:rsid w:val="00F84B52"/>
    <w:rsid w:val="00F84CD1"/>
    <w:rsid w:val="00F84DBF"/>
    <w:rsid w:val="00F858A2"/>
    <w:rsid w:val="00F85B8D"/>
    <w:rsid w:val="00F8690C"/>
    <w:rsid w:val="00F86AEA"/>
    <w:rsid w:val="00F86F4A"/>
    <w:rsid w:val="00F87286"/>
    <w:rsid w:val="00F876DF"/>
    <w:rsid w:val="00F876F6"/>
    <w:rsid w:val="00F901E2"/>
    <w:rsid w:val="00F90836"/>
    <w:rsid w:val="00F9146F"/>
    <w:rsid w:val="00F917C1"/>
    <w:rsid w:val="00F91F2B"/>
    <w:rsid w:val="00F92967"/>
    <w:rsid w:val="00F929B1"/>
    <w:rsid w:val="00F92BE3"/>
    <w:rsid w:val="00F93009"/>
    <w:rsid w:val="00F93681"/>
    <w:rsid w:val="00F93820"/>
    <w:rsid w:val="00F93CA0"/>
    <w:rsid w:val="00F93E66"/>
    <w:rsid w:val="00F940BB"/>
    <w:rsid w:val="00F94241"/>
    <w:rsid w:val="00F94E2B"/>
    <w:rsid w:val="00F95025"/>
    <w:rsid w:val="00F95068"/>
    <w:rsid w:val="00F950DF"/>
    <w:rsid w:val="00F953B2"/>
    <w:rsid w:val="00F95938"/>
    <w:rsid w:val="00F96B93"/>
    <w:rsid w:val="00F96FEC"/>
    <w:rsid w:val="00F97069"/>
    <w:rsid w:val="00F97144"/>
    <w:rsid w:val="00F97235"/>
    <w:rsid w:val="00F97273"/>
    <w:rsid w:val="00F973BA"/>
    <w:rsid w:val="00F9745A"/>
    <w:rsid w:val="00F97BDC"/>
    <w:rsid w:val="00FA0161"/>
    <w:rsid w:val="00FA031E"/>
    <w:rsid w:val="00FA1010"/>
    <w:rsid w:val="00FA18A4"/>
    <w:rsid w:val="00FA21C4"/>
    <w:rsid w:val="00FA2435"/>
    <w:rsid w:val="00FA2C16"/>
    <w:rsid w:val="00FA2D3B"/>
    <w:rsid w:val="00FA2EC8"/>
    <w:rsid w:val="00FA304A"/>
    <w:rsid w:val="00FA3149"/>
    <w:rsid w:val="00FA3D7D"/>
    <w:rsid w:val="00FA41C6"/>
    <w:rsid w:val="00FA4DFF"/>
    <w:rsid w:val="00FA4E7A"/>
    <w:rsid w:val="00FA4EB1"/>
    <w:rsid w:val="00FA50F9"/>
    <w:rsid w:val="00FA517A"/>
    <w:rsid w:val="00FA56FB"/>
    <w:rsid w:val="00FA57B2"/>
    <w:rsid w:val="00FA58CE"/>
    <w:rsid w:val="00FA5B3B"/>
    <w:rsid w:val="00FA5B9B"/>
    <w:rsid w:val="00FA5BF0"/>
    <w:rsid w:val="00FA5C00"/>
    <w:rsid w:val="00FA5DCF"/>
    <w:rsid w:val="00FA628F"/>
    <w:rsid w:val="00FA640A"/>
    <w:rsid w:val="00FA64CF"/>
    <w:rsid w:val="00FA65D6"/>
    <w:rsid w:val="00FA77BB"/>
    <w:rsid w:val="00FA7BE4"/>
    <w:rsid w:val="00FA7EED"/>
    <w:rsid w:val="00FB0102"/>
    <w:rsid w:val="00FB02BA"/>
    <w:rsid w:val="00FB04E3"/>
    <w:rsid w:val="00FB054D"/>
    <w:rsid w:val="00FB05E1"/>
    <w:rsid w:val="00FB0EC2"/>
    <w:rsid w:val="00FB0EDD"/>
    <w:rsid w:val="00FB1664"/>
    <w:rsid w:val="00FB16A9"/>
    <w:rsid w:val="00FB1923"/>
    <w:rsid w:val="00FB1E13"/>
    <w:rsid w:val="00FB1F9D"/>
    <w:rsid w:val="00FB2150"/>
    <w:rsid w:val="00FB2179"/>
    <w:rsid w:val="00FB2280"/>
    <w:rsid w:val="00FB2357"/>
    <w:rsid w:val="00FB2617"/>
    <w:rsid w:val="00FB27C7"/>
    <w:rsid w:val="00FB2C87"/>
    <w:rsid w:val="00FB33E2"/>
    <w:rsid w:val="00FB37A6"/>
    <w:rsid w:val="00FB3C52"/>
    <w:rsid w:val="00FB3FD4"/>
    <w:rsid w:val="00FB452F"/>
    <w:rsid w:val="00FB460A"/>
    <w:rsid w:val="00FB4885"/>
    <w:rsid w:val="00FB4EBA"/>
    <w:rsid w:val="00FB5EF6"/>
    <w:rsid w:val="00FB60E7"/>
    <w:rsid w:val="00FB617B"/>
    <w:rsid w:val="00FB622F"/>
    <w:rsid w:val="00FB623B"/>
    <w:rsid w:val="00FB6476"/>
    <w:rsid w:val="00FB658E"/>
    <w:rsid w:val="00FB6AB4"/>
    <w:rsid w:val="00FB6D57"/>
    <w:rsid w:val="00FB6EC9"/>
    <w:rsid w:val="00FB76C2"/>
    <w:rsid w:val="00FB7DE6"/>
    <w:rsid w:val="00FC14B3"/>
    <w:rsid w:val="00FC1AF9"/>
    <w:rsid w:val="00FC1E90"/>
    <w:rsid w:val="00FC209B"/>
    <w:rsid w:val="00FC2497"/>
    <w:rsid w:val="00FC2558"/>
    <w:rsid w:val="00FC2B17"/>
    <w:rsid w:val="00FC3005"/>
    <w:rsid w:val="00FC3415"/>
    <w:rsid w:val="00FC35BB"/>
    <w:rsid w:val="00FC372D"/>
    <w:rsid w:val="00FC37F6"/>
    <w:rsid w:val="00FC3A19"/>
    <w:rsid w:val="00FC59E7"/>
    <w:rsid w:val="00FC5B4D"/>
    <w:rsid w:val="00FC67FD"/>
    <w:rsid w:val="00FC69E8"/>
    <w:rsid w:val="00FC6C73"/>
    <w:rsid w:val="00FC6C79"/>
    <w:rsid w:val="00FC7001"/>
    <w:rsid w:val="00FC70FA"/>
    <w:rsid w:val="00FC745D"/>
    <w:rsid w:val="00FC7764"/>
    <w:rsid w:val="00FC7A24"/>
    <w:rsid w:val="00FC7F6F"/>
    <w:rsid w:val="00FD044F"/>
    <w:rsid w:val="00FD070D"/>
    <w:rsid w:val="00FD12F8"/>
    <w:rsid w:val="00FD201F"/>
    <w:rsid w:val="00FD2610"/>
    <w:rsid w:val="00FD2A18"/>
    <w:rsid w:val="00FD3339"/>
    <w:rsid w:val="00FD35CE"/>
    <w:rsid w:val="00FD36BF"/>
    <w:rsid w:val="00FD3D7E"/>
    <w:rsid w:val="00FD4E34"/>
    <w:rsid w:val="00FD54EE"/>
    <w:rsid w:val="00FD5BAF"/>
    <w:rsid w:val="00FD5D33"/>
    <w:rsid w:val="00FD5EDB"/>
    <w:rsid w:val="00FD6218"/>
    <w:rsid w:val="00FD6776"/>
    <w:rsid w:val="00FD67D6"/>
    <w:rsid w:val="00FD6AB5"/>
    <w:rsid w:val="00FD6C3F"/>
    <w:rsid w:val="00FD756A"/>
    <w:rsid w:val="00FD7D47"/>
    <w:rsid w:val="00FE008E"/>
    <w:rsid w:val="00FE0109"/>
    <w:rsid w:val="00FE1552"/>
    <w:rsid w:val="00FE1FAF"/>
    <w:rsid w:val="00FE222D"/>
    <w:rsid w:val="00FE2543"/>
    <w:rsid w:val="00FE3397"/>
    <w:rsid w:val="00FE33EF"/>
    <w:rsid w:val="00FE34B7"/>
    <w:rsid w:val="00FE3EC2"/>
    <w:rsid w:val="00FE53FD"/>
    <w:rsid w:val="00FE544D"/>
    <w:rsid w:val="00FE548C"/>
    <w:rsid w:val="00FE55E3"/>
    <w:rsid w:val="00FE5654"/>
    <w:rsid w:val="00FE6F22"/>
    <w:rsid w:val="00FE739E"/>
    <w:rsid w:val="00FE7E96"/>
    <w:rsid w:val="00FF00E1"/>
    <w:rsid w:val="00FF2411"/>
    <w:rsid w:val="00FF299F"/>
    <w:rsid w:val="00FF3014"/>
    <w:rsid w:val="00FF3305"/>
    <w:rsid w:val="00FF3669"/>
    <w:rsid w:val="00FF3798"/>
    <w:rsid w:val="00FF3FA1"/>
    <w:rsid w:val="00FF4634"/>
    <w:rsid w:val="00FF481D"/>
    <w:rsid w:val="00FF4EAF"/>
    <w:rsid w:val="00FF510F"/>
    <w:rsid w:val="00FF5506"/>
    <w:rsid w:val="00FF5533"/>
    <w:rsid w:val="00FF5C4D"/>
    <w:rsid w:val="00FF5C76"/>
    <w:rsid w:val="00FF6503"/>
    <w:rsid w:val="00FF6624"/>
    <w:rsid w:val="00FF6B5F"/>
    <w:rsid w:val="00FF6DA9"/>
    <w:rsid w:val="00FF72C4"/>
    <w:rsid w:val="00FF791D"/>
    <w:rsid w:val="00FF791E"/>
    <w:rsid w:val="00FF7A60"/>
    <w:rsid w:val="00FF7C88"/>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428F58DD"/>
  <w15:docId w15:val="{DD74DC31-8C2E-48AE-9A17-53630AAC5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392AB9"/>
    <w:pPr>
      <w:spacing w:before="120" w:after="60" w:line="240" w:lineRule="auto"/>
    </w:pPr>
    <w:rPr>
      <w:rFonts w:ascii="Times New Roman" w:hAnsi="Times New Roman"/>
    </w:rPr>
  </w:style>
  <w:style w:type="paragraph" w:styleId="Nadpis1">
    <w:name w:val="heading 1"/>
    <w:basedOn w:val="Normln"/>
    <w:next w:val="Normln"/>
    <w:link w:val="Nadpis1Char"/>
    <w:uiPriority w:val="9"/>
    <w:qFormat/>
    <w:rsid w:val="00CB545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FA21C4"/>
    <w:pPr>
      <w:numPr>
        <w:ilvl w:val="1"/>
        <w:numId w:val="2"/>
      </w:numPr>
      <w:shd w:val="clear" w:color="auto" w:fill="BFBFBF" w:themeFill="background1" w:themeFillShade="BF"/>
      <w:tabs>
        <w:tab w:val="left" w:pos="714"/>
      </w:tabs>
      <w:spacing w:before="0" w:after="120"/>
      <w:jc w:val="both"/>
      <w:outlineLvl w:val="1"/>
    </w:pPr>
    <w:rPr>
      <w:rFonts w:eastAsia="Times New Roman" w:cs="Times New Roman"/>
      <w:b/>
      <w:bCs/>
      <w:iCs/>
      <w:color w:val="C00000"/>
      <w:sz w:val="24"/>
      <w:szCs w:val="24"/>
    </w:rPr>
  </w:style>
  <w:style w:type="paragraph" w:styleId="Nadpis3">
    <w:name w:val="heading 3"/>
    <w:basedOn w:val="Normln"/>
    <w:next w:val="Normln"/>
    <w:link w:val="Nadpis3Char"/>
    <w:uiPriority w:val="9"/>
    <w:unhideWhenUsed/>
    <w:qFormat/>
    <w:rsid w:val="002D308A"/>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83245E"/>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unhideWhenUsed/>
    <w:qFormat/>
    <w:rsid w:val="00C111E9"/>
    <w:pPr>
      <w:keepNext/>
      <w:keepLines/>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unhideWhenUsed/>
    <w:qFormat/>
    <w:rsid w:val="009707BC"/>
    <w:pPr>
      <w:keepNext/>
      <w:keepLines/>
      <w:spacing w:before="200" w:after="0" w:line="312" w:lineRule="auto"/>
      <w:ind w:left="1152" w:hanging="1152"/>
      <w:jc w:val="both"/>
      <w:outlineLvl w:val="5"/>
    </w:pPr>
    <w:rPr>
      <w:rFonts w:ascii="Cambria" w:eastAsia="Times New Roman" w:hAnsi="Cambria" w:cs="Times New Roman"/>
      <w:i/>
      <w:iCs/>
      <w:color w:val="243F60"/>
      <w:sz w:val="24"/>
      <w:lang w:eastAsia="cs-CZ"/>
    </w:rPr>
  </w:style>
  <w:style w:type="paragraph" w:styleId="Nadpis7">
    <w:name w:val="heading 7"/>
    <w:basedOn w:val="Normln"/>
    <w:next w:val="Normln"/>
    <w:link w:val="Nadpis7Char"/>
    <w:uiPriority w:val="9"/>
    <w:unhideWhenUsed/>
    <w:qFormat/>
    <w:rsid w:val="009707BC"/>
    <w:pPr>
      <w:keepNext/>
      <w:keepLines/>
      <w:spacing w:before="200" w:after="0" w:line="312" w:lineRule="auto"/>
      <w:ind w:left="1296" w:hanging="1296"/>
      <w:jc w:val="both"/>
      <w:outlineLvl w:val="6"/>
    </w:pPr>
    <w:rPr>
      <w:rFonts w:ascii="Cambria" w:eastAsia="Times New Roman" w:hAnsi="Cambria" w:cs="Times New Roman"/>
      <w:i/>
      <w:iCs/>
      <w:color w:val="404040"/>
      <w:sz w:val="24"/>
      <w:lang w:eastAsia="cs-CZ"/>
    </w:rPr>
  </w:style>
  <w:style w:type="paragraph" w:styleId="Nadpis8">
    <w:name w:val="heading 8"/>
    <w:basedOn w:val="Normln"/>
    <w:next w:val="Normln"/>
    <w:link w:val="Nadpis8Char"/>
    <w:uiPriority w:val="9"/>
    <w:unhideWhenUsed/>
    <w:qFormat/>
    <w:rsid w:val="009707BC"/>
    <w:pPr>
      <w:keepNext/>
      <w:keepLines/>
      <w:spacing w:before="200" w:after="0" w:line="312" w:lineRule="auto"/>
      <w:ind w:left="1440" w:hanging="1440"/>
      <w:jc w:val="both"/>
      <w:outlineLvl w:val="7"/>
    </w:pPr>
    <w:rPr>
      <w:rFonts w:ascii="Cambria" w:eastAsia="Times New Roman" w:hAnsi="Cambria" w:cs="Times New Roman"/>
      <w:color w:val="404040"/>
      <w:sz w:val="24"/>
      <w:szCs w:val="20"/>
      <w:lang w:eastAsia="cs-CZ"/>
    </w:rPr>
  </w:style>
  <w:style w:type="paragraph" w:styleId="Nadpis9">
    <w:name w:val="heading 9"/>
    <w:basedOn w:val="Normln"/>
    <w:next w:val="Normln"/>
    <w:link w:val="Nadpis9Char"/>
    <w:uiPriority w:val="9"/>
    <w:unhideWhenUsed/>
    <w:qFormat/>
    <w:rsid w:val="009707BC"/>
    <w:pPr>
      <w:keepNext/>
      <w:keepLines/>
      <w:spacing w:before="200" w:after="0" w:line="312" w:lineRule="auto"/>
      <w:ind w:left="1584" w:hanging="1584"/>
      <w:jc w:val="both"/>
      <w:outlineLvl w:val="8"/>
    </w:pPr>
    <w:rPr>
      <w:rFonts w:ascii="Cambria" w:eastAsia="Times New Roman" w:hAnsi="Cambria" w:cs="Times New Roman"/>
      <w:i/>
      <w:iCs/>
      <w:color w:val="404040"/>
      <w:sz w:val="24"/>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B5452"/>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Standardnpsmoodstavce"/>
    <w:link w:val="Nadpis2"/>
    <w:uiPriority w:val="9"/>
    <w:rsid w:val="00FA21C4"/>
    <w:rPr>
      <w:rFonts w:ascii="Times New Roman" w:eastAsia="Times New Roman" w:hAnsi="Times New Roman" w:cs="Times New Roman"/>
      <w:b/>
      <w:bCs/>
      <w:iCs/>
      <w:color w:val="C00000"/>
      <w:sz w:val="24"/>
      <w:szCs w:val="24"/>
      <w:shd w:val="clear" w:color="auto" w:fill="BFBFBF" w:themeFill="background1" w:themeFillShade="BF"/>
    </w:rPr>
  </w:style>
  <w:style w:type="character" w:customStyle="1" w:styleId="Nadpis3Char">
    <w:name w:val="Nadpis 3 Char"/>
    <w:basedOn w:val="Standardnpsmoodstavce"/>
    <w:link w:val="Nadpis3"/>
    <w:uiPriority w:val="9"/>
    <w:rsid w:val="002D308A"/>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83245E"/>
    <w:rPr>
      <w:rFonts w:asciiTheme="majorHAnsi" w:eastAsiaTheme="majorEastAsia" w:hAnsiTheme="majorHAnsi" w:cstheme="majorBidi"/>
      <w:b/>
      <w:bCs/>
      <w:i/>
      <w:iCs/>
      <w:color w:val="4F81BD" w:themeColor="accent1"/>
    </w:rPr>
  </w:style>
  <w:style w:type="character" w:customStyle="1" w:styleId="Nadpis5Char">
    <w:name w:val="Nadpis 5 Char"/>
    <w:basedOn w:val="Standardnpsmoodstavce"/>
    <w:link w:val="Nadpis5"/>
    <w:uiPriority w:val="9"/>
    <w:rsid w:val="00C111E9"/>
    <w:rPr>
      <w:rFonts w:asciiTheme="majorHAnsi" w:eastAsiaTheme="majorEastAsia" w:hAnsiTheme="majorHAnsi" w:cstheme="majorBidi"/>
      <w:color w:val="243F60" w:themeColor="accent1" w:themeShade="7F"/>
    </w:rPr>
  </w:style>
  <w:style w:type="character" w:customStyle="1" w:styleId="Nadpis6Char">
    <w:name w:val="Nadpis 6 Char"/>
    <w:basedOn w:val="Standardnpsmoodstavce"/>
    <w:link w:val="Nadpis6"/>
    <w:uiPriority w:val="9"/>
    <w:rsid w:val="009707BC"/>
    <w:rPr>
      <w:rFonts w:ascii="Cambria" w:eastAsia="Times New Roman" w:hAnsi="Cambria" w:cs="Times New Roman"/>
      <w:i/>
      <w:iCs/>
      <w:color w:val="243F60"/>
      <w:sz w:val="24"/>
      <w:lang w:eastAsia="cs-CZ"/>
    </w:rPr>
  </w:style>
  <w:style w:type="character" w:customStyle="1" w:styleId="Nadpis7Char">
    <w:name w:val="Nadpis 7 Char"/>
    <w:basedOn w:val="Standardnpsmoodstavce"/>
    <w:link w:val="Nadpis7"/>
    <w:uiPriority w:val="9"/>
    <w:rsid w:val="009707BC"/>
    <w:rPr>
      <w:rFonts w:ascii="Cambria" w:eastAsia="Times New Roman" w:hAnsi="Cambria" w:cs="Times New Roman"/>
      <w:i/>
      <w:iCs/>
      <w:color w:val="404040"/>
      <w:sz w:val="24"/>
      <w:lang w:eastAsia="cs-CZ"/>
    </w:rPr>
  </w:style>
  <w:style w:type="character" w:customStyle="1" w:styleId="Nadpis8Char">
    <w:name w:val="Nadpis 8 Char"/>
    <w:basedOn w:val="Standardnpsmoodstavce"/>
    <w:link w:val="Nadpis8"/>
    <w:uiPriority w:val="9"/>
    <w:rsid w:val="009707BC"/>
    <w:rPr>
      <w:rFonts w:ascii="Cambria" w:eastAsia="Times New Roman" w:hAnsi="Cambria" w:cs="Times New Roman"/>
      <w:color w:val="404040"/>
      <w:sz w:val="24"/>
      <w:szCs w:val="20"/>
      <w:lang w:eastAsia="cs-CZ"/>
    </w:rPr>
  </w:style>
  <w:style w:type="character" w:customStyle="1" w:styleId="Nadpis9Char">
    <w:name w:val="Nadpis 9 Char"/>
    <w:basedOn w:val="Standardnpsmoodstavce"/>
    <w:link w:val="Nadpis9"/>
    <w:uiPriority w:val="9"/>
    <w:rsid w:val="009707BC"/>
    <w:rPr>
      <w:rFonts w:ascii="Cambria" w:eastAsia="Times New Roman" w:hAnsi="Cambria" w:cs="Times New Roman"/>
      <w:i/>
      <w:iCs/>
      <w:color w:val="404040"/>
      <w:sz w:val="24"/>
      <w:szCs w:val="20"/>
      <w:lang w:eastAsia="cs-CZ"/>
    </w:rPr>
  </w:style>
  <w:style w:type="character" w:styleId="Hypertextovodkaz">
    <w:name w:val="Hyperlink"/>
    <w:uiPriority w:val="99"/>
    <w:rsid w:val="00270263"/>
    <w:rPr>
      <w:color w:val="0000FF"/>
      <w:u w:val="single"/>
    </w:rPr>
  </w:style>
  <w:style w:type="paragraph" w:styleId="Obsah2">
    <w:name w:val="toc 2"/>
    <w:basedOn w:val="Normln"/>
    <w:next w:val="Normln"/>
    <w:uiPriority w:val="39"/>
    <w:unhideWhenUsed/>
    <w:qFormat/>
    <w:rsid w:val="00270263"/>
    <w:pPr>
      <w:spacing w:after="100"/>
      <w:ind w:left="220"/>
      <w:jc w:val="both"/>
    </w:pPr>
    <w:rPr>
      <w:rFonts w:ascii="Arial" w:eastAsia="Times New Roman" w:hAnsi="Arial" w:cs="Times New Roman"/>
    </w:rPr>
  </w:style>
  <w:style w:type="paragraph" w:styleId="Obsah1">
    <w:name w:val="toc 1"/>
    <w:basedOn w:val="Normln"/>
    <w:next w:val="Normln"/>
    <w:uiPriority w:val="39"/>
    <w:unhideWhenUsed/>
    <w:qFormat/>
    <w:rsid w:val="00270263"/>
    <w:pPr>
      <w:spacing w:after="100"/>
      <w:jc w:val="both"/>
    </w:pPr>
    <w:rPr>
      <w:rFonts w:ascii="Arial" w:eastAsia="Times New Roman" w:hAnsi="Arial" w:cs="Times New Roman"/>
    </w:rPr>
  </w:style>
  <w:style w:type="paragraph" w:customStyle="1" w:styleId="obsah">
    <w:name w:val="obsah"/>
    <w:basedOn w:val="Normln"/>
    <w:rsid w:val="00270263"/>
    <w:pPr>
      <w:keepNext/>
      <w:keepLines/>
      <w:shd w:val="clear" w:color="auto" w:fill="008000"/>
      <w:spacing w:after="120"/>
      <w:outlineLvl w:val="0"/>
    </w:pPr>
    <w:rPr>
      <w:rFonts w:ascii="Arial" w:eastAsia="Times New Roman" w:hAnsi="Arial" w:cs="Times New Roman"/>
      <w:b/>
      <w:bCs/>
      <w:color w:val="FFFFFF"/>
      <w:sz w:val="36"/>
      <w:szCs w:val="28"/>
    </w:rPr>
  </w:style>
  <w:style w:type="paragraph" w:customStyle="1" w:styleId="H1">
    <w:name w:val="H1"/>
    <w:basedOn w:val="Nadpis1"/>
    <w:next w:val="Normln"/>
    <w:qFormat/>
    <w:rsid w:val="00727DDB"/>
    <w:pPr>
      <w:pageBreakBefore/>
      <w:numPr>
        <w:numId w:val="2"/>
      </w:numPr>
      <w:shd w:val="clear" w:color="auto" w:fill="17365D" w:themeFill="text2" w:themeFillShade="BF"/>
      <w:spacing w:before="0"/>
    </w:pPr>
    <w:rPr>
      <w:rFonts w:ascii="Arial" w:eastAsia="Times New Roman" w:hAnsi="Arial" w:cs="Times New Roman"/>
      <w:color w:val="FFFFFF"/>
      <w:sz w:val="32"/>
    </w:rPr>
  </w:style>
  <w:style w:type="paragraph" w:customStyle="1" w:styleId="H2">
    <w:name w:val="H2"/>
    <w:basedOn w:val="Nadpis2"/>
    <w:next w:val="Normln"/>
    <w:qFormat/>
    <w:rsid w:val="00582DEC"/>
    <w:pPr>
      <w:shd w:val="clear" w:color="auto" w:fill="548DD4" w:themeFill="text2" w:themeFillTint="99"/>
      <w:tabs>
        <w:tab w:val="left" w:pos="770"/>
      </w:tabs>
    </w:pPr>
    <w:rPr>
      <w:rFonts w:ascii="Arial" w:eastAsia="Constantia" w:hAnsi="Arial"/>
      <w:color w:val="auto"/>
    </w:rPr>
  </w:style>
  <w:style w:type="paragraph" w:styleId="Textbubliny">
    <w:name w:val="Balloon Text"/>
    <w:basedOn w:val="Normln"/>
    <w:link w:val="TextbublinyChar"/>
    <w:uiPriority w:val="99"/>
    <w:semiHidden/>
    <w:unhideWhenUsed/>
    <w:rsid w:val="004944FF"/>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4944FF"/>
    <w:rPr>
      <w:rFonts w:ascii="Tahoma" w:hAnsi="Tahoma" w:cs="Tahoma"/>
      <w:sz w:val="16"/>
      <w:szCs w:val="16"/>
    </w:rPr>
  </w:style>
  <w:style w:type="paragraph" w:styleId="Odstavecseseznamem">
    <w:name w:val="List Paragraph"/>
    <w:aliases w:val="_Odstavec se seznamem,Seznam - odrážky,Odstavec_muj,Nad,Odstavec cíl se seznamem,Odstavec se seznamem5,List Paragraph"/>
    <w:basedOn w:val="Normln"/>
    <w:link w:val="OdstavecseseznamemChar"/>
    <w:uiPriority w:val="34"/>
    <w:qFormat/>
    <w:rsid w:val="00DB1DBD"/>
    <w:pPr>
      <w:ind w:left="720"/>
      <w:contextualSpacing/>
    </w:pPr>
  </w:style>
  <w:style w:type="character" w:customStyle="1" w:styleId="OdstavecseseznamemChar">
    <w:name w:val="Odstavec se seznamem Char"/>
    <w:aliases w:val="_Odstavec se seznamem Char,Seznam - odrážky Char,Odstavec_muj Char,Nad Char,Odstavec cíl se seznamem Char,Odstavec se seznamem5 Char,List Paragraph Char"/>
    <w:link w:val="Odstavecseseznamem"/>
    <w:uiPriority w:val="34"/>
    <w:locked/>
    <w:rsid w:val="00194606"/>
  </w:style>
  <w:style w:type="paragraph" w:customStyle="1" w:styleId="N6normln">
    <w:name w:val="N6_normální"/>
    <w:basedOn w:val="Normln"/>
    <w:link w:val="N6normlnChar"/>
    <w:qFormat/>
    <w:rsid w:val="009A0ABF"/>
    <w:pPr>
      <w:spacing w:after="0"/>
      <w:ind w:firstLine="709"/>
      <w:jc w:val="both"/>
    </w:pPr>
    <w:rPr>
      <w:rFonts w:eastAsia="Constantia" w:cs="Times New Roman"/>
      <w:sz w:val="24"/>
    </w:rPr>
  </w:style>
  <w:style w:type="character" w:customStyle="1" w:styleId="N6normlnChar">
    <w:name w:val="N6_normální Char"/>
    <w:link w:val="N6normln"/>
    <w:rsid w:val="009A0ABF"/>
    <w:rPr>
      <w:rFonts w:ascii="Times New Roman" w:eastAsia="Constantia" w:hAnsi="Times New Roman" w:cs="Times New Roman"/>
      <w:sz w:val="24"/>
    </w:rPr>
  </w:style>
  <w:style w:type="paragraph" w:customStyle="1" w:styleId="Styl2">
    <w:name w:val="Styl2"/>
    <w:basedOn w:val="Normln"/>
    <w:link w:val="Styl2Char"/>
    <w:qFormat/>
    <w:rsid w:val="007A6C9E"/>
    <w:pPr>
      <w:spacing w:after="0"/>
      <w:jc w:val="both"/>
    </w:pPr>
    <w:rPr>
      <w:rFonts w:ascii="Arial" w:eastAsia="Constantia" w:hAnsi="Arial" w:cs="Times New Roman"/>
      <w:i/>
      <w:sz w:val="18"/>
    </w:rPr>
  </w:style>
  <w:style w:type="character" w:customStyle="1" w:styleId="Styl2Char">
    <w:name w:val="Styl2 Char"/>
    <w:link w:val="Styl2"/>
    <w:rsid w:val="007A6C9E"/>
    <w:rPr>
      <w:rFonts w:ascii="Arial" w:eastAsia="Constantia" w:hAnsi="Arial" w:cs="Times New Roman"/>
      <w:i/>
      <w:sz w:val="18"/>
    </w:rPr>
  </w:style>
  <w:style w:type="paragraph" w:customStyle="1" w:styleId="Styl1">
    <w:name w:val="Styl1"/>
    <w:basedOn w:val="Normln"/>
    <w:link w:val="Styl1Char"/>
    <w:qFormat/>
    <w:rsid w:val="00622853"/>
    <w:pPr>
      <w:spacing w:after="0"/>
      <w:jc w:val="both"/>
    </w:pPr>
    <w:rPr>
      <w:rFonts w:ascii="Arial" w:eastAsia="Constantia" w:hAnsi="Arial" w:cs="Times New Roman"/>
      <w:b/>
      <w:sz w:val="20"/>
    </w:rPr>
  </w:style>
  <w:style w:type="character" w:customStyle="1" w:styleId="Styl1Char">
    <w:name w:val="Styl1 Char"/>
    <w:link w:val="Styl1"/>
    <w:rsid w:val="00622853"/>
    <w:rPr>
      <w:rFonts w:ascii="Arial" w:eastAsia="Constantia" w:hAnsi="Arial" w:cs="Times New Roman"/>
      <w:b/>
      <w:sz w:val="20"/>
    </w:rPr>
  </w:style>
  <w:style w:type="paragraph" w:customStyle="1" w:styleId="Tab1">
    <w:name w:val="Tab1"/>
    <w:basedOn w:val="Normln"/>
    <w:link w:val="Tab1Char"/>
    <w:rsid w:val="00D31C24"/>
    <w:pPr>
      <w:spacing w:before="60"/>
      <w:jc w:val="center"/>
    </w:pPr>
    <w:rPr>
      <w:rFonts w:ascii="Tahoma" w:eastAsia="SimSun" w:hAnsi="Tahoma" w:cs="Times New Roman"/>
      <w:b/>
      <w:bCs/>
      <w:sz w:val="18"/>
      <w:szCs w:val="16"/>
    </w:rPr>
  </w:style>
  <w:style w:type="character" w:customStyle="1" w:styleId="Tab1Char">
    <w:name w:val="Tab1 Char"/>
    <w:link w:val="Tab1"/>
    <w:rsid w:val="00D31C24"/>
    <w:rPr>
      <w:rFonts w:ascii="Tahoma" w:eastAsia="SimSun" w:hAnsi="Tahoma" w:cs="Times New Roman"/>
      <w:b/>
      <w:bCs/>
      <w:sz w:val="18"/>
      <w:szCs w:val="16"/>
    </w:rPr>
  </w:style>
  <w:style w:type="paragraph" w:customStyle="1" w:styleId="Tab3">
    <w:name w:val="Tab3"/>
    <w:basedOn w:val="Normln"/>
    <w:rsid w:val="00D31C24"/>
    <w:pPr>
      <w:spacing w:before="20" w:after="20"/>
      <w:jc w:val="right"/>
    </w:pPr>
    <w:rPr>
      <w:rFonts w:ascii="Tahoma" w:eastAsia="Arial Unicode MS" w:hAnsi="Tahoma" w:cs="Tahoma"/>
      <w:sz w:val="18"/>
      <w:szCs w:val="20"/>
    </w:rPr>
  </w:style>
  <w:style w:type="character" w:customStyle="1" w:styleId="apple-style-span">
    <w:name w:val="apple-style-span"/>
    <w:rsid w:val="009422E6"/>
  </w:style>
  <w:style w:type="paragraph" w:customStyle="1" w:styleId="Header3">
    <w:name w:val="Header 3"/>
    <w:basedOn w:val="Normln"/>
    <w:next w:val="Normln"/>
    <w:qFormat/>
    <w:rsid w:val="004C5924"/>
    <w:pPr>
      <w:keepNext/>
      <w:spacing w:before="360" w:after="0"/>
      <w:jc w:val="both"/>
    </w:pPr>
    <w:rPr>
      <w:rFonts w:ascii="Arial" w:eastAsia="Constantia" w:hAnsi="Arial" w:cs="Times New Roman"/>
      <w:b/>
      <w:color w:val="227D0D"/>
      <w:sz w:val="24"/>
    </w:rPr>
  </w:style>
  <w:style w:type="paragraph" w:styleId="Titulek">
    <w:name w:val="caption"/>
    <w:aliases w:val="Tabulka-PK,Tabulka_nadpis,Tabulka,Title for table,picture,graph,formula,Zdroj_moje"/>
    <w:basedOn w:val="Normln"/>
    <w:next w:val="Normln"/>
    <w:link w:val="TitulekChar"/>
    <w:unhideWhenUsed/>
    <w:qFormat/>
    <w:rsid w:val="00033DCB"/>
    <w:pPr>
      <w:keepNext/>
      <w:suppressAutoHyphens/>
      <w:jc w:val="both"/>
    </w:pPr>
    <w:rPr>
      <w:rFonts w:eastAsia="Times New Roman" w:cs="Calibri"/>
      <w:b/>
      <w:bCs/>
      <w:sz w:val="20"/>
      <w:szCs w:val="20"/>
      <w:lang w:eastAsia="ar-SA"/>
    </w:rPr>
  </w:style>
  <w:style w:type="character" w:customStyle="1" w:styleId="TitulekChar">
    <w:name w:val="Titulek Char"/>
    <w:aliases w:val="Tabulka-PK Char,Tabulka_nadpis Char,Tabulka Char,Title for table Char,picture Char,graph Char,formula Char,Zdroj_moje Char"/>
    <w:link w:val="Titulek"/>
    <w:rsid w:val="00CE5E65"/>
    <w:rPr>
      <w:rFonts w:ascii="Times New Roman" w:eastAsia="Times New Roman" w:hAnsi="Times New Roman" w:cs="Calibri"/>
      <w:b/>
      <w:bCs/>
      <w:sz w:val="20"/>
      <w:szCs w:val="20"/>
      <w:lang w:eastAsia="ar-SA"/>
    </w:rPr>
  </w:style>
  <w:style w:type="paragraph" w:styleId="Zhlav">
    <w:name w:val="header"/>
    <w:basedOn w:val="Normln"/>
    <w:link w:val="ZhlavChar"/>
    <w:unhideWhenUsed/>
    <w:rsid w:val="001545A2"/>
    <w:pPr>
      <w:tabs>
        <w:tab w:val="center" w:pos="4536"/>
        <w:tab w:val="right" w:pos="9072"/>
      </w:tabs>
      <w:spacing w:after="0"/>
    </w:pPr>
  </w:style>
  <w:style w:type="character" w:customStyle="1" w:styleId="ZhlavChar">
    <w:name w:val="Záhlaví Char"/>
    <w:basedOn w:val="Standardnpsmoodstavce"/>
    <w:link w:val="Zhlav"/>
    <w:uiPriority w:val="99"/>
    <w:rsid w:val="001545A2"/>
  </w:style>
  <w:style w:type="paragraph" w:styleId="Zpat">
    <w:name w:val="footer"/>
    <w:basedOn w:val="Normln"/>
    <w:link w:val="ZpatChar"/>
    <w:uiPriority w:val="99"/>
    <w:unhideWhenUsed/>
    <w:rsid w:val="001545A2"/>
    <w:pPr>
      <w:tabs>
        <w:tab w:val="center" w:pos="4536"/>
        <w:tab w:val="right" w:pos="9072"/>
      </w:tabs>
      <w:spacing w:after="0"/>
    </w:pPr>
  </w:style>
  <w:style w:type="character" w:customStyle="1" w:styleId="ZpatChar">
    <w:name w:val="Zápatí Char"/>
    <w:basedOn w:val="Standardnpsmoodstavce"/>
    <w:link w:val="Zpat"/>
    <w:uiPriority w:val="99"/>
    <w:rsid w:val="001545A2"/>
  </w:style>
  <w:style w:type="character" w:styleId="Sledovanodkaz">
    <w:name w:val="FollowedHyperlink"/>
    <w:basedOn w:val="Standardnpsmoodstavce"/>
    <w:uiPriority w:val="99"/>
    <w:semiHidden/>
    <w:unhideWhenUsed/>
    <w:rsid w:val="00AC7AE0"/>
    <w:rPr>
      <w:color w:val="800080" w:themeColor="followedHyperlink"/>
      <w:u w:val="single"/>
    </w:rPr>
  </w:style>
  <w:style w:type="paragraph" w:styleId="Nadpisobsahu">
    <w:name w:val="TOC Heading"/>
    <w:basedOn w:val="Nadpis1"/>
    <w:next w:val="Normln"/>
    <w:uiPriority w:val="39"/>
    <w:unhideWhenUsed/>
    <w:qFormat/>
    <w:rsid w:val="00AC7AE0"/>
    <w:pPr>
      <w:outlineLvl w:val="9"/>
    </w:pPr>
    <w:rPr>
      <w:lang w:eastAsia="cs-CZ"/>
    </w:rPr>
  </w:style>
  <w:style w:type="paragraph" w:styleId="Obsah3">
    <w:name w:val="toc 3"/>
    <w:basedOn w:val="Normln"/>
    <w:next w:val="Normln"/>
    <w:autoRedefine/>
    <w:uiPriority w:val="39"/>
    <w:unhideWhenUsed/>
    <w:rsid w:val="00AC7AE0"/>
    <w:pPr>
      <w:spacing w:after="100"/>
      <w:ind w:left="440"/>
    </w:pPr>
  </w:style>
  <w:style w:type="paragraph" w:customStyle="1" w:styleId="BasicParagraph">
    <w:name w:val="[Basic Paragraph]"/>
    <w:basedOn w:val="Normln"/>
    <w:uiPriority w:val="99"/>
    <w:rsid w:val="00561445"/>
    <w:pPr>
      <w:autoSpaceDE w:val="0"/>
      <w:autoSpaceDN w:val="0"/>
      <w:bidi/>
      <w:adjustRightInd w:val="0"/>
      <w:spacing w:after="0" w:line="288" w:lineRule="auto"/>
      <w:textAlignment w:val="center"/>
    </w:pPr>
    <w:rPr>
      <w:rFonts w:ascii="Adobe Hebrew" w:hAnsi="Adobe Hebrew" w:cs="Adobe Hebrew"/>
      <w:color w:val="000000"/>
      <w:sz w:val="24"/>
      <w:szCs w:val="24"/>
      <w:lang w:bidi="he-IL"/>
    </w:rPr>
  </w:style>
  <w:style w:type="table" w:styleId="Mkatabulky">
    <w:name w:val="Table Grid"/>
    <w:basedOn w:val="Normlntabulka"/>
    <w:uiPriority w:val="59"/>
    <w:rsid w:val="00C00E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rdnpsmoodstavce"/>
    <w:rsid w:val="008B60FC"/>
  </w:style>
  <w:style w:type="character" w:styleId="Siln">
    <w:name w:val="Strong"/>
    <w:basedOn w:val="Standardnpsmoodstavce"/>
    <w:uiPriority w:val="22"/>
    <w:qFormat/>
    <w:rsid w:val="008B60FC"/>
    <w:rPr>
      <w:b/>
      <w:bCs/>
    </w:rPr>
  </w:style>
  <w:style w:type="paragraph" w:styleId="Normlnweb">
    <w:name w:val="Normal (Web)"/>
    <w:basedOn w:val="Normln"/>
    <w:uiPriority w:val="99"/>
    <w:unhideWhenUsed/>
    <w:rsid w:val="001E0B91"/>
    <w:pPr>
      <w:spacing w:before="100" w:beforeAutospacing="1" w:after="100" w:afterAutospacing="1"/>
    </w:pPr>
    <w:rPr>
      <w:rFonts w:eastAsiaTheme="minorEastAsia" w:cs="Times New Roman"/>
      <w:sz w:val="24"/>
      <w:szCs w:val="24"/>
      <w:lang w:eastAsia="cs-CZ"/>
    </w:rPr>
  </w:style>
  <w:style w:type="character" w:styleId="Znakapoznpodarou">
    <w:name w:val="footnote reference"/>
    <w:aliases w:val="Footnote symbol,Footnote,PGI Fußnote Ziffer,BVI fnr,Footnote Reference Superscript,Appel note de bas de p,Appel note de bas de page,Légende,Char Car Car Car Car,Voetnootverwijzing,Légende;Char Car Car Car Car"/>
    <w:basedOn w:val="Standardnpsmoodstavce"/>
    <w:uiPriority w:val="99"/>
    <w:unhideWhenUsed/>
    <w:rsid w:val="003A2CE3"/>
    <w:rPr>
      <w:vertAlign w:val="superscript"/>
    </w:rPr>
  </w:style>
  <w:style w:type="paragraph" w:styleId="Revize">
    <w:name w:val="Revision"/>
    <w:hidden/>
    <w:uiPriority w:val="99"/>
    <w:semiHidden/>
    <w:rsid w:val="002B4F92"/>
    <w:pPr>
      <w:spacing w:after="0" w:line="240" w:lineRule="auto"/>
    </w:pPr>
  </w:style>
  <w:style w:type="paragraph" w:styleId="Textkomente">
    <w:name w:val="annotation text"/>
    <w:basedOn w:val="Normln"/>
    <w:link w:val="TextkomenteChar"/>
    <w:uiPriority w:val="99"/>
    <w:unhideWhenUsed/>
    <w:rsid w:val="00DA5B49"/>
    <w:rPr>
      <w:sz w:val="20"/>
      <w:szCs w:val="20"/>
    </w:rPr>
  </w:style>
  <w:style w:type="character" w:customStyle="1" w:styleId="TextkomenteChar">
    <w:name w:val="Text komentáře Char"/>
    <w:basedOn w:val="Standardnpsmoodstavce"/>
    <w:link w:val="Textkomente"/>
    <w:uiPriority w:val="99"/>
    <w:rsid w:val="00DA5B49"/>
    <w:rPr>
      <w:sz w:val="20"/>
      <w:szCs w:val="20"/>
    </w:rPr>
  </w:style>
  <w:style w:type="character" w:styleId="Odkaznakoment">
    <w:name w:val="annotation reference"/>
    <w:basedOn w:val="Standardnpsmoodstavce"/>
    <w:uiPriority w:val="99"/>
    <w:semiHidden/>
    <w:rsid w:val="007227C1"/>
    <w:rPr>
      <w:sz w:val="16"/>
      <w:szCs w:val="16"/>
    </w:rPr>
  </w:style>
  <w:style w:type="character" w:customStyle="1" w:styleId="green">
    <w:name w:val="green"/>
    <w:basedOn w:val="Standardnpsmoodstavce"/>
    <w:rsid w:val="00F61B92"/>
  </w:style>
  <w:style w:type="character" w:styleId="Zdraznn">
    <w:name w:val="Emphasis"/>
    <w:aliases w:val="Zdroj"/>
    <w:uiPriority w:val="20"/>
    <w:qFormat/>
    <w:rsid w:val="003144F0"/>
    <w:rPr>
      <w:rFonts w:ascii="Times New Roman" w:hAnsi="Times New Roman"/>
      <w:i/>
      <w:iCs/>
      <w:sz w:val="18"/>
    </w:rPr>
  </w:style>
  <w:style w:type="paragraph" w:customStyle="1" w:styleId="zdroj">
    <w:name w:val="zdroj"/>
    <w:basedOn w:val="Normln"/>
    <w:link w:val="zdrojChar"/>
    <w:qFormat/>
    <w:rsid w:val="003144F0"/>
    <w:pPr>
      <w:suppressAutoHyphens/>
      <w:spacing w:after="0"/>
      <w:jc w:val="both"/>
    </w:pPr>
    <w:rPr>
      <w:rFonts w:eastAsia="Times New Roman" w:cs="Times New Roman"/>
      <w:i/>
      <w:sz w:val="18"/>
      <w:szCs w:val="24"/>
      <w:lang w:eastAsia="ar-SA"/>
    </w:rPr>
  </w:style>
  <w:style w:type="character" w:customStyle="1" w:styleId="zdrojChar">
    <w:name w:val="zdroj Char"/>
    <w:link w:val="zdroj"/>
    <w:rsid w:val="003144F0"/>
    <w:rPr>
      <w:rFonts w:ascii="Times New Roman" w:eastAsia="Times New Roman" w:hAnsi="Times New Roman" w:cs="Times New Roman"/>
      <w:i/>
      <w:sz w:val="18"/>
      <w:szCs w:val="24"/>
      <w:lang w:eastAsia="ar-SA"/>
    </w:rPr>
  </w:style>
  <w:style w:type="paragraph" w:styleId="Textpoznpodarou">
    <w:name w:val="footnote text"/>
    <w:aliases w:val="Poznámka,Text poznámky pod čiarou 007,_Poznámka pod čiarou,pozn. pod čarou,Footnote text,Fußnotentextf,Char1,Schriftart: 9 pt,Schriftart: 10 pt,Schriftart: 8 pt,Geneva 9,Font: Geneva 9,Boston 10,f,Text pozn. pod čarou1,Char,o"/>
    <w:basedOn w:val="Normln"/>
    <w:link w:val="TextpoznpodarouChar"/>
    <w:uiPriority w:val="99"/>
    <w:unhideWhenUsed/>
    <w:qFormat/>
    <w:rsid w:val="008245FF"/>
    <w:pPr>
      <w:spacing w:before="0" w:after="0"/>
    </w:pPr>
    <w:rPr>
      <w:sz w:val="20"/>
      <w:szCs w:val="20"/>
    </w:rPr>
  </w:style>
  <w:style w:type="character" w:customStyle="1" w:styleId="TextpoznpodarouChar">
    <w:name w:val="Text pozn. pod čarou Char"/>
    <w:aliases w:val="Poznámka Char,Text poznámky pod čiarou 007 Char,_Poznámka pod čiarou Char,pozn. pod čarou Char,Footnote text Char,Fußnotentextf Char,Char1 Char,Schriftart: 9 pt Char,Schriftart: 10 pt Char,Schriftart: 8 pt Char,Geneva 9 Char"/>
    <w:basedOn w:val="Standardnpsmoodstavce"/>
    <w:link w:val="Textpoznpodarou"/>
    <w:uiPriority w:val="99"/>
    <w:rsid w:val="008245FF"/>
    <w:rPr>
      <w:rFonts w:ascii="Times New Roman" w:hAnsi="Times New Roman"/>
      <w:sz w:val="20"/>
      <w:szCs w:val="20"/>
    </w:rPr>
  </w:style>
  <w:style w:type="paragraph" w:styleId="Seznamobrzk">
    <w:name w:val="table of figures"/>
    <w:basedOn w:val="Normln"/>
    <w:next w:val="Normln"/>
    <w:uiPriority w:val="99"/>
    <w:unhideWhenUsed/>
    <w:rsid w:val="00B622F7"/>
    <w:pPr>
      <w:spacing w:after="0"/>
    </w:pPr>
  </w:style>
  <w:style w:type="paragraph" w:styleId="Pedmtkomente">
    <w:name w:val="annotation subject"/>
    <w:basedOn w:val="Textkomente"/>
    <w:next w:val="Textkomente"/>
    <w:link w:val="PedmtkomenteChar"/>
    <w:uiPriority w:val="99"/>
    <w:semiHidden/>
    <w:unhideWhenUsed/>
    <w:rsid w:val="00DF5190"/>
    <w:rPr>
      <w:b/>
      <w:bCs/>
    </w:rPr>
  </w:style>
  <w:style w:type="character" w:customStyle="1" w:styleId="PedmtkomenteChar">
    <w:name w:val="Předmět komentáře Char"/>
    <w:basedOn w:val="TextkomenteChar"/>
    <w:link w:val="Pedmtkomente"/>
    <w:uiPriority w:val="99"/>
    <w:semiHidden/>
    <w:rsid w:val="00DF5190"/>
    <w:rPr>
      <w:rFonts w:ascii="Times New Roman" w:hAnsi="Times New Roman"/>
      <w:b/>
      <w:bCs/>
      <w:sz w:val="20"/>
      <w:szCs w:val="20"/>
    </w:rPr>
  </w:style>
  <w:style w:type="paragraph" w:customStyle="1" w:styleId="normlntext">
    <w:name w:val="normální text"/>
    <w:basedOn w:val="Normln"/>
    <w:qFormat/>
    <w:rsid w:val="0079367D"/>
    <w:pPr>
      <w:spacing w:before="0" w:after="120" w:line="360" w:lineRule="auto"/>
      <w:jc w:val="both"/>
    </w:pPr>
    <w:rPr>
      <w:rFonts w:eastAsia="Times New Roman" w:cs="Times New Roman"/>
      <w:sz w:val="24"/>
      <w:szCs w:val="24"/>
      <w:lang w:eastAsia="cs-CZ"/>
    </w:rPr>
  </w:style>
  <w:style w:type="paragraph" w:customStyle="1" w:styleId="Default">
    <w:name w:val="Default"/>
    <w:rsid w:val="00E23C1E"/>
    <w:pPr>
      <w:autoSpaceDE w:val="0"/>
      <w:autoSpaceDN w:val="0"/>
      <w:adjustRightInd w:val="0"/>
      <w:spacing w:after="0" w:line="240" w:lineRule="auto"/>
    </w:pPr>
    <w:rPr>
      <w:rFonts w:ascii="Calibri" w:hAnsi="Calibri" w:cs="Calibri"/>
      <w:color w:val="000000"/>
      <w:sz w:val="24"/>
      <w:szCs w:val="24"/>
    </w:rPr>
  </w:style>
  <w:style w:type="character" w:customStyle="1" w:styleId="flagicon">
    <w:name w:val="flagicon"/>
    <w:basedOn w:val="Standardnpsmoodstavce"/>
    <w:rsid w:val="00A72B65"/>
  </w:style>
  <w:style w:type="table" w:styleId="Stednmka3zvraznn5">
    <w:name w:val="Medium Grid 3 Accent 5"/>
    <w:basedOn w:val="Normlntabulka"/>
    <w:uiPriority w:val="69"/>
    <w:rsid w:val="00327861"/>
    <w:pPr>
      <w:spacing w:after="0" w:line="240" w:lineRule="auto"/>
    </w:pPr>
    <w:rPr>
      <w:rFonts w:eastAsiaTheme="minorEastAsia"/>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ezmezer">
    <w:name w:val="No Spacing"/>
    <w:uiPriority w:val="99"/>
    <w:qFormat/>
    <w:rsid w:val="006D0311"/>
    <w:pPr>
      <w:spacing w:after="0" w:line="240" w:lineRule="auto"/>
      <w:jc w:val="both"/>
    </w:pPr>
    <w:rPr>
      <w:rFonts w:ascii="Times New Roman" w:eastAsia="Times New Roman" w:hAnsi="Times New Roman" w:cs="Times New Roman"/>
      <w:sz w:val="24"/>
      <w:lang w:eastAsia="cs-CZ"/>
    </w:rPr>
  </w:style>
  <w:style w:type="character" w:customStyle="1" w:styleId="st">
    <w:name w:val="st"/>
    <w:basedOn w:val="Standardnpsmoodstavce"/>
    <w:rsid w:val="0061745A"/>
  </w:style>
  <w:style w:type="paragraph" w:styleId="Rozloendokumentu">
    <w:name w:val="Document Map"/>
    <w:basedOn w:val="Normln"/>
    <w:link w:val="RozloendokumentuChar"/>
    <w:uiPriority w:val="99"/>
    <w:semiHidden/>
    <w:unhideWhenUsed/>
    <w:rsid w:val="00691233"/>
    <w:pPr>
      <w:spacing w:before="0" w:after="0"/>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691233"/>
    <w:rPr>
      <w:rFonts w:ascii="Tahoma" w:hAnsi="Tahoma" w:cs="Tahoma"/>
      <w:sz w:val="16"/>
      <w:szCs w:val="16"/>
    </w:rPr>
  </w:style>
  <w:style w:type="paragraph" w:customStyle="1" w:styleId="Texttabulky">
    <w:name w:val="Text tabulky"/>
    <w:basedOn w:val="Normln"/>
    <w:rsid w:val="00561B34"/>
    <w:pPr>
      <w:tabs>
        <w:tab w:val="left" w:pos="454"/>
      </w:tabs>
      <w:spacing w:after="0" w:line="276" w:lineRule="auto"/>
      <w:jc w:val="both"/>
    </w:pPr>
    <w:rPr>
      <w:rFonts w:ascii="Arial" w:eastAsia="Times New Roman" w:hAnsi="Arial" w:cs="Times New Roman"/>
      <w:sz w:val="18"/>
      <w:szCs w:val="24"/>
      <w:lang w:eastAsia="cs-CZ"/>
    </w:rPr>
  </w:style>
  <w:style w:type="paragraph" w:customStyle="1" w:styleId="ZDROJ0">
    <w:name w:val="_ZDROJ"/>
    <w:basedOn w:val="Normln"/>
    <w:link w:val="ZDROJChar0"/>
    <w:qFormat/>
    <w:rsid w:val="00561B34"/>
    <w:pPr>
      <w:spacing w:before="0" w:after="0" w:line="276" w:lineRule="auto"/>
      <w:jc w:val="both"/>
    </w:pPr>
    <w:rPr>
      <w:rFonts w:ascii="Arial" w:eastAsia="Times New Roman" w:hAnsi="Arial" w:cs="Times New Roman"/>
      <w:i/>
      <w:iCs/>
      <w:color w:val="000000"/>
      <w:sz w:val="18"/>
      <w:szCs w:val="16"/>
      <w:lang w:eastAsia="cs-CZ"/>
    </w:rPr>
  </w:style>
  <w:style w:type="character" w:customStyle="1" w:styleId="ZDROJChar0">
    <w:name w:val="_ZDROJ Char"/>
    <w:link w:val="ZDROJ0"/>
    <w:rsid w:val="00561B34"/>
    <w:rPr>
      <w:rFonts w:ascii="Arial" w:eastAsia="Times New Roman" w:hAnsi="Arial" w:cs="Times New Roman"/>
      <w:i/>
      <w:iCs/>
      <w:color w:val="000000"/>
      <w:sz w:val="18"/>
      <w:szCs w:val="16"/>
      <w:lang w:eastAsia="cs-CZ"/>
    </w:rPr>
  </w:style>
  <w:style w:type="character" w:customStyle="1" w:styleId="OdstavecChar">
    <w:name w:val="Odstavec Char"/>
    <w:link w:val="Odstavec"/>
    <w:locked/>
    <w:rsid w:val="00A55FBE"/>
    <w:rPr>
      <w:rFonts w:ascii="Times New Roman" w:eastAsia="Times New Roman" w:hAnsi="Times New Roman" w:cs="Times New Roman"/>
    </w:rPr>
  </w:style>
  <w:style w:type="paragraph" w:customStyle="1" w:styleId="Odstavec">
    <w:name w:val="Odstavec"/>
    <w:basedOn w:val="Normln"/>
    <w:link w:val="OdstavecChar"/>
    <w:qFormat/>
    <w:rsid w:val="00A55FBE"/>
    <w:pPr>
      <w:spacing w:after="0" w:line="312" w:lineRule="auto"/>
      <w:ind w:firstLine="397"/>
      <w:jc w:val="both"/>
    </w:pPr>
    <w:rPr>
      <w:rFonts w:eastAsia="Times New Roman" w:cs="Times New Roman"/>
    </w:rPr>
  </w:style>
  <w:style w:type="character" w:customStyle="1" w:styleId="Nzev1">
    <w:name w:val="Název1"/>
    <w:basedOn w:val="Standardnpsmoodstavce"/>
    <w:rsid w:val="0039028D"/>
  </w:style>
  <w:style w:type="character" w:customStyle="1" w:styleId="address">
    <w:name w:val="address"/>
    <w:basedOn w:val="Standardnpsmoodstavce"/>
    <w:rsid w:val="0039028D"/>
  </w:style>
  <w:style w:type="character" w:customStyle="1" w:styleId="addrpart">
    <w:name w:val="addrpart"/>
    <w:basedOn w:val="Standardnpsmoodstavce"/>
    <w:rsid w:val="0039028D"/>
  </w:style>
  <w:style w:type="character" w:customStyle="1" w:styleId="info">
    <w:name w:val="info"/>
    <w:basedOn w:val="Standardnpsmoodstavce"/>
    <w:rsid w:val="0039028D"/>
  </w:style>
  <w:style w:type="character" w:customStyle="1" w:styleId="lastitem">
    <w:name w:val="lastitem"/>
    <w:basedOn w:val="Standardnpsmoodstavce"/>
    <w:rsid w:val="0039028D"/>
  </w:style>
  <w:style w:type="paragraph" w:customStyle="1" w:styleId="Odstavecseseznamem2">
    <w:name w:val="Odstavec se seznamem2"/>
    <w:basedOn w:val="Normln"/>
    <w:rsid w:val="00EB7AF7"/>
    <w:pPr>
      <w:spacing w:before="0" w:after="0" w:line="276" w:lineRule="auto"/>
      <w:ind w:left="720"/>
      <w:jc w:val="both"/>
    </w:pPr>
    <w:rPr>
      <w:rFonts w:ascii="Cambria" w:eastAsia="Times New Roman" w:hAnsi="Cambria" w:cs="Times New Roman"/>
      <w:lang w:eastAsia="cs-CZ"/>
    </w:rPr>
  </w:style>
  <w:style w:type="table" w:styleId="Stednmka3zvraznn6">
    <w:name w:val="Medium Grid 3 Accent 6"/>
    <w:basedOn w:val="Normlntabulka"/>
    <w:uiPriority w:val="69"/>
    <w:rsid w:val="009707B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Svtlmkazvraznn11">
    <w:name w:val="Světlá mřížka – zvýraznění 11"/>
    <w:basedOn w:val="Normlntabulka"/>
    <w:uiPriority w:val="62"/>
    <w:rsid w:val="009707BC"/>
    <w:pPr>
      <w:spacing w:after="0" w:line="240" w:lineRule="auto"/>
    </w:pPr>
    <w:rPr>
      <w:rFonts w:eastAsiaTheme="minorEastAsia"/>
      <w:lang w:eastAsia="cs-CZ"/>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Table">
    <w:name w:val="Table"/>
    <w:basedOn w:val="Normln"/>
    <w:qFormat/>
    <w:rsid w:val="00AB2356"/>
    <w:pPr>
      <w:suppressAutoHyphens/>
      <w:spacing w:before="20" w:after="20"/>
      <w:jc w:val="both"/>
    </w:pPr>
    <w:rPr>
      <w:rFonts w:ascii="Calibri" w:eastAsia="Times New Roman" w:hAnsi="Calibri" w:cs="Times New Roman"/>
      <w:sz w:val="20"/>
      <w:szCs w:val="24"/>
      <w:lang w:eastAsia="ar-SA"/>
    </w:rPr>
  </w:style>
  <w:style w:type="paragraph" w:customStyle="1" w:styleId="xl30">
    <w:name w:val="xl30"/>
    <w:basedOn w:val="Normln"/>
    <w:rsid w:val="00BC207D"/>
    <w:pPr>
      <w:pBdr>
        <w:top w:val="single" w:sz="4" w:space="0" w:color="auto"/>
        <w:left w:val="single" w:sz="8" w:space="0" w:color="auto"/>
        <w:right w:val="single" w:sz="8" w:space="0" w:color="auto"/>
      </w:pBdr>
      <w:spacing w:before="100" w:beforeAutospacing="1" w:after="100" w:afterAutospacing="1"/>
      <w:ind w:left="57" w:right="57"/>
      <w:jc w:val="both"/>
    </w:pPr>
    <w:rPr>
      <w:rFonts w:ascii="Arial" w:eastAsia="Times New Roman" w:hAnsi="Arial" w:cs="Arial"/>
      <w:sz w:val="16"/>
      <w:szCs w:val="16"/>
      <w:lang w:eastAsia="cs-CZ"/>
    </w:rPr>
  </w:style>
  <w:style w:type="table" w:customStyle="1" w:styleId="Stednmka3zvraznn51">
    <w:name w:val="Střední mřížka 3 – zvýraznění 51"/>
    <w:basedOn w:val="Normlntabulka"/>
    <w:next w:val="Stednmka3zvraznn5"/>
    <w:uiPriority w:val="69"/>
    <w:rsid w:val="000D066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7D5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B5D3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B5D3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B5D3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B5D3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FAC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FAC93"/>
      </w:tcPr>
    </w:tblStylePr>
  </w:style>
  <w:style w:type="table" w:customStyle="1" w:styleId="Stednmka3zvraznn511">
    <w:name w:val="Střední mřížka 3 – zvýraznění 511"/>
    <w:basedOn w:val="Normlntabulka"/>
    <w:next w:val="Stednmka3zvraznn5"/>
    <w:uiPriority w:val="69"/>
    <w:rsid w:val="000D066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7D5C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B5D3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B5D3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B5D3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B5D3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FAC9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FAC93"/>
      </w:tcPr>
    </w:tblStylePr>
  </w:style>
  <w:style w:type="character" w:customStyle="1" w:styleId="highlight">
    <w:name w:val="highlight"/>
    <w:basedOn w:val="Standardnpsmoodstavce"/>
    <w:rsid w:val="00AC627B"/>
  </w:style>
  <w:style w:type="character" w:customStyle="1" w:styleId="schema1Char">
    <w:name w:val="schema1 Char"/>
    <w:link w:val="schema1"/>
    <w:rsid w:val="006462E2"/>
    <w:rPr>
      <w:rFonts w:ascii="Tahoma" w:hAnsi="Tahoma" w:cs="Tahoma"/>
      <w:szCs w:val="18"/>
    </w:rPr>
  </w:style>
  <w:style w:type="paragraph" w:customStyle="1" w:styleId="schema1">
    <w:name w:val="schema1"/>
    <w:basedOn w:val="Normln"/>
    <w:link w:val="schema1Char"/>
    <w:rsid w:val="006462E2"/>
    <w:pPr>
      <w:autoSpaceDE w:val="0"/>
      <w:autoSpaceDN w:val="0"/>
      <w:adjustRightInd w:val="0"/>
      <w:spacing w:before="0" w:after="0"/>
      <w:jc w:val="center"/>
    </w:pPr>
    <w:rPr>
      <w:rFonts w:ascii="Tahoma" w:hAnsi="Tahoma" w:cs="Tahoma"/>
      <w:szCs w:val="18"/>
    </w:rPr>
  </w:style>
  <w:style w:type="paragraph" w:customStyle="1" w:styleId="sc">
    <w:name w:val="sc"/>
    <w:basedOn w:val="schema1"/>
    <w:rsid w:val="006462E2"/>
    <w:rPr>
      <w:i/>
      <w:sz w:val="18"/>
    </w:rPr>
  </w:style>
  <w:style w:type="paragraph" w:customStyle="1" w:styleId="schema4">
    <w:name w:val="schema4"/>
    <w:basedOn w:val="Normln"/>
    <w:link w:val="schema4Char"/>
    <w:rsid w:val="006462E2"/>
    <w:pPr>
      <w:spacing w:before="0" w:after="0" w:line="255" w:lineRule="exact"/>
      <w:ind w:left="57"/>
    </w:pPr>
    <w:rPr>
      <w:rFonts w:ascii="Tahoma" w:eastAsia="SimSun" w:hAnsi="Tahoma" w:cs="Tahoma"/>
      <w:sz w:val="18"/>
      <w:szCs w:val="18"/>
      <w:lang w:eastAsia="zh-CN"/>
    </w:rPr>
  </w:style>
  <w:style w:type="character" w:customStyle="1" w:styleId="schema4Char">
    <w:name w:val="schema4 Char"/>
    <w:link w:val="schema4"/>
    <w:rsid w:val="006462E2"/>
    <w:rPr>
      <w:rFonts w:ascii="Tahoma" w:eastAsia="SimSun" w:hAnsi="Tahoma" w:cs="Tahoma"/>
      <w:sz w:val="18"/>
      <w:szCs w:val="18"/>
      <w:lang w:eastAsia="zh-CN"/>
    </w:rPr>
  </w:style>
  <w:style w:type="paragraph" w:customStyle="1" w:styleId="ListDash">
    <w:name w:val="List Dash"/>
    <w:basedOn w:val="Normln"/>
    <w:rsid w:val="00611F16"/>
    <w:pPr>
      <w:numPr>
        <w:numId w:val="41"/>
      </w:numPr>
      <w:spacing w:before="0" w:after="240"/>
      <w:jc w:val="both"/>
    </w:pPr>
    <w:rPr>
      <w:rFonts w:eastAsia="Times New Roman" w:cs="Times New Roman"/>
      <w:sz w:val="24"/>
      <w:szCs w:val="20"/>
      <w:lang w:val="en-GB"/>
    </w:rPr>
  </w:style>
  <w:style w:type="paragraph" w:customStyle="1" w:styleId="Textslovnicek">
    <w:name w:val="Text slovnicek"/>
    <w:basedOn w:val="Normln"/>
    <w:link w:val="TextslovnicekChar"/>
    <w:uiPriority w:val="99"/>
    <w:rsid w:val="009F541F"/>
    <w:pPr>
      <w:shd w:val="clear" w:color="auto" w:fill="FFFFFF"/>
      <w:spacing w:before="0" w:after="120" w:line="288" w:lineRule="auto"/>
      <w:jc w:val="both"/>
    </w:pPr>
    <w:rPr>
      <w:rFonts w:ascii="Arial" w:eastAsia="Times New Roman" w:hAnsi="Arial" w:cs="Times New Roman"/>
      <w:color w:val="000000"/>
      <w:sz w:val="20"/>
      <w:szCs w:val="20"/>
      <w:lang w:eastAsia="cs-CZ"/>
    </w:rPr>
  </w:style>
  <w:style w:type="character" w:customStyle="1" w:styleId="TextslovnicekChar">
    <w:name w:val="Text slovnicek Char"/>
    <w:link w:val="Textslovnicek"/>
    <w:uiPriority w:val="99"/>
    <w:rsid w:val="009F541F"/>
    <w:rPr>
      <w:rFonts w:ascii="Arial" w:eastAsia="Times New Roman" w:hAnsi="Arial" w:cs="Times New Roman"/>
      <w:color w:val="000000"/>
      <w:sz w:val="20"/>
      <w:szCs w:val="20"/>
      <w:shd w:val="clear" w:color="auto" w:fill="FFFFFF"/>
      <w:lang w:eastAsia="cs-CZ"/>
    </w:rPr>
  </w:style>
  <w:style w:type="character" w:customStyle="1" w:styleId="contact-emailto">
    <w:name w:val="contact-emailto"/>
    <w:basedOn w:val="Standardnpsmoodstavce"/>
    <w:rsid w:val="00174418"/>
  </w:style>
  <w:style w:type="paragraph" w:styleId="Textvysvtlivek">
    <w:name w:val="endnote text"/>
    <w:basedOn w:val="Normln"/>
    <w:link w:val="TextvysvtlivekChar"/>
    <w:uiPriority w:val="99"/>
    <w:semiHidden/>
    <w:unhideWhenUsed/>
    <w:rsid w:val="00CB0152"/>
    <w:pPr>
      <w:spacing w:before="0" w:after="0"/>
    </w:pPr>
    <w:rPr>
      <w:sz w:val="20"/>
      <w:szCs w:val="20"/>
    </w:rPr>
  </w:style>
  <w:style w:type="character" w:customStyle="1" w:styleId="TextvysvtlivekChar">
    <w:name w:val="Text vysvětlivek Char"/>
    <w:basedOn w:val="Standardnpsmoodstavce"/>
    <w:link w:val="Textvysvtlivek"/>
    <w:uiPriority w:val="99"/>
    <w:semiHidden/>
    <w:rsid w:val="00CB0152"/>
    <w:rPr>
      <w:rFonts w:ascii="Times New Roman" w:hAnsi="Times New Roman"/>
      <w:sz w:val="20"/>
      <w:szCs w:val="20"/>
    </w:rPr>
  </w:style>
  <w:style w:type="character" w:styleId="Odkaznavysvtlivky">
    <w:name w:val="endnote reference"/>
    <w:basedOn w:val="Standardnpsmoodstavce"/>
    <w:uiPriority w:val="99"/>
    <w:semiHidden/>
    <w:unhideWhenUsed/>
    <w:rsid w:val="00CB0152"/>
    <w:rPr>
      <w:vertAlign w:val="superscript"/>
    </w:rPr>
  </w:style>
  <w:style w:type="character" w:customStyle="1" w:styleId="element-invisible">
    <w:name w:val="element-invisible"/>
    <w:basedOn w:val="Standardnpsmoodstavce"/>
    <w:rsid w:val="005938AF"/>
  </w:style>
  <w:style w:type="character" w:customStyle="1" w:styleId="A2">
    <w:name w:val="A2"/>
    <w:rsid w:val="00B8584F"/>
    <w:rPr>
      <w:rFonts w:cs="Franklin Gothic Medium"/>
      <w:color w:val="000000"/>
      <w:sz w:val="16"/>
      <w:szCs w:val="16"/>
    </w:rPr>
  </w:style>
  <w:style w:type="table" w:styleId="Svtlseznamzvraznn6">
    <w:name w:val="Light List Accent 6"/>
    <w:basedOn w:val="Normlntabulka"/>
    <w:uiPriority w:val="61"/>
    <w:rsid w:val="008220D9"/>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Svtlseznamzvraznn2">
    <w:name w:val="Light List Accent 2"/>
    <w:basedOn w:val="Normlntabulka"/>
    <w:uiPriority w:val="61"/>
    <w:rsid w:val="008220D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Svtlmka1">
    <w:name w:val="Světlá mřížka1"/>
    <w:basedOn w:val="Normlntabulka"/>
    <w:uiPriority w:val="62"/>
    <w:rsid w:val="0062403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Normalnumbered">
    <w:name w:val="Normal numbered"/>
    <w:basedOn w:val="Normlnodsazen"/>
    <w:qFormat/>
    <w:rsid w:val="00165901"/>
    <w:pPr>
      <w:numPr>
        <w:numId w:val="53"/>
      </w:numPr>
      <w:tabs>
        <w:tab w:val="clear" w:pos="720"/>
      </w:tabs>
      <w:spacing w:before="200" w:after="200"/>
      <w:ind w:left="360"/>
      <w:contextualSpacing/>
    </w:pPr>
    <w:rPr>
      <w:rFonts w:ascii="Calibri" w:eastAsia="Times New Roman" w:hAnsi="Calibri" w:cs="Times New Roman"/>
      <w:szCs w:val="24"/>
    </w:rPr>
  </w:style>
  <w:style w:type="paragraph" w:styleId="Normlnodsazen">
    <w:name w:val="Normal Indent"/>
    <w:basedOn w:val="Normln"/>
    <w:uiPriority w:val="99"/>
    <w:semiHidden/>
    <w:unhideWhenUsed/>
    <w:rsid w:val="00165901"/>
    <w:pPr>
      <w:ind w:left="708"/>
    </w:pPr>
  </w:style>
  <w:style w:type="paragraph" w:styleId="Obsah4">
    <w:name w:val="toc 4"/>
    <w:basedOn w:val="Normln"/>
    <w:next w:val="Normln"/>
    <w:autoRedefine/>
    <w:uiPriority w:val="39"/>
    <w:unhideWhenUsed/>
    <w:rsid w:val="00B41C6B"/>
    <w:pPr>
      <w:spacing w:before="0" w:after="100" w:line="276" w:lineRule="auto"/>
      <w:ind w:left="660"/>
    </w:pPr>
    <w:rPr>
      <w:rFonts w:asciiTheme="minorHAnsi" w:eastAsiaTheme="minorEastAsia" w:hAnsiTheme="minorHAnsi"/>
      <w:lang w:eastAsia="cs-CZ"/>
    </w:rPr>
  </w:style>
  <w:style w:type="paragraph" w:styleId="Obsah5">
    <w:name w:val="toc 5"/>
    <w:basedOn w:val="Normln"/>
    <w:next w:val="Normln"/>
    <w:autoRedefine/>
    <w:uiPriority w:val="39"/>
    <w:unhideWhenUsed/>
    <w:rsid w:val="00B41C6B"/>
    <w:pPr>
      <w:spacing w:before="0" w:after="100" w:line="276" w:lineRule="auto"/>
      <w:ind w:left="880"/>
    </w:pPr>
    <w:rPr>
      <w:rFonts w:asciiTheme="minorHAnsi" w:eastAsiaTheme="minorEastAsia" w:hAnsiTheme="minorHAnsi"/>
      <w:lang w:eastAsia="cs-CZ"/>
    </w:rPr>
  </w:style>
  <w:style w:type="paragraph" w:styleId="Obsah6">
    <w:name w:val="toc 6"/>
    <w:basedOn w:val="Normln"/>
    <w:next w:val="Normln"/>
    <w:autoRedefine/>
    <w:uiPriority w:val="39"/>
    <w:unhideWhenUsed/>
    <w:rsid w:val="00B41C6B"/>
    <w:pPr>
      <w:spacing w:before="0" w:after="100" w:line="276" w:lineRule="auto"/>
      <w:ind w:left="1100"/>
    </w:pPr>
    <w:rPr>
      <w:rFonts w:asciiTheme="minorHAnsi" w:eastAsiaTheme="minorEastAsia" w:hAnsiTheme="minorHAnsi"/>
      <w:lang w:eastAsia="cs-CZ"/>
    </w:rPr>
  </w:style>
  <w:style w:type="paragraph" w:styleId="Obsah7">
    <w:name w:val="toc 7"/>
    <w:basedOn w:val="Normln"/>
    <w:next w:val="Normln"/>
    <w:autoRedefine/>
    <w:uiPriority w:val="39"/>
    <w:unhideWhenUsed/>
    <w:rsid w:val="00B41C6B"/>
    <w:pPr>
      <w:spacing w:before="0" w:after="100" w:line="276" w:lineRule="auto"/>
      <w:ind w:left="1320"/>
    </w:pPr>
    <w:rPr>
      <w:rFonts w:asciiTheme="minorHAnsi" w:eastAsiaTheme="minorEastAsia" w:hAnsiTheme="minorHAnsi"/>
      <w:lang w:eastAsia="cs-CZ"/>
    </w:rPr>
  </w:style>
  <w:style w:type="paragraph" w:styleId="Obsah8">
    <w:name w:val="toc 8"/>
    <w:basedOn w:val="Normln"/>
    <w:next w:val="Normln"/>
    <w:autoRedefine/>
    <w:uiPriority w:val="39"/>
    <w:unhideWhenUsed/>
    <w:rsid w:val="00B41C6B"/>
    <w:pPr>
      <w:spacing w:before="0" w:after="100" w:line="276" w:lineRule="auto"/>
      <w:ind w:left="1540"/>
    </w:pPr>
    <w:rPr>
      <w:rFonts w:asciiTheme="minorHAnsi" w:eastAsiaTheme="minorEastAsia" w:hAnsiTheme="minorHAnsi"/>
      <w:lang w:eastAsia="cs-CZ"/>
    </w:rPr>
  </w:style>
  <w:style w:type="paragraph" w:styleId="Obsah9">
    <w:name w:val="toc 9"/>
    <w:basedOn w:val="Normln"/>
    <w:next w:val="Normln"/>
    <w:autoRedefine/>
    <w:uiPriority w:val="39"/>
    <w:unhideWhenUsed/>
    <w:rsid w:val="00B41C6B"/>
    <w:pPr>
      <w:spacing w:before="0" w:after="100" w:line="276" w:lineRule="auto"/>
      <w:ind w:left="1760"/>
    </w:pPr>
    <w:rPr>
      <w:rFonts w:asciiTheme="minorHAnsi" w:eastAsiaTheme="minorEastAsia" w:hAnsiTheme="minorHAnsi"/>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4835">
      <w:bodyDiv w:val="1"/>
      <w:marLeft w:val="0"/>
      <w:marRight w:val="0"/>
      <w:marTop w:val="0"/>
      <w:marBottom w:val="0"/>
      <w:divBdr>
        <w:top w:val="none" w:sz="0" w:space="0" w:color="auto"/>
        <w:left w:val="none" w:sz="0" w:space="0" w:color="auto"/>
        <w:bottom w:val="none" w:sz="0" w:space="0" w:color="auto"/>
        <w:right w:val="none" w:sz="0" w:space="0" w:color="auto"/>
      </w:divBdr>
    </w:div>
    <w:div w:id="6374788">
      <w:bodyDiv w:val="1"/>
      <w:marLeft w:val="0"/>
      <w:marRight w:val="0"/>
      <w:marTop w:val="0"/>
      <w:marBottom w:val="0"/>
      <w:divBdr>
        <w:top w:val="none" w:sz="0" w:space="0" w:color="auto"/>
        <w:left w:val="none" w:sz="0" w:space="0" w:color="auto"/>
        <w:bottom w:val="none" w:sz="0" w:space="0" w:color="auto"/>
        <w:right w:val="none" w:sz="0" w:space="0" w:color="auto"/>
      </w:divBdr>
    </w:div>
    <w:div w:id="11806107">
      <w:bodyDiv w:val="1"/>
      <w:marLeft w:val="0"/>
      <w:marRight w:val="0"/>
      <w:marTop w:val="0"/>
      <w:marBottom w:val="0"/>
      <w:divBdr>
        <w:top w:val="none" w:sz="0" w:space="0" w:color="auto"/>
        <w:left w:val="none" w:sz="0" w:space="0" w:color="auto"/>
        <w:bottom w:val="none" w:sz="0" w:space="0" w:color="auto"/>
        <w:right w:val="none" w:sz="0" w:space="0" w:color="auto"/>
      </w:divBdr>
    </w:div>
    <w:div w:id="16320175">
      <w:bodyDiv w:val="1"/>
      <w:marLeft w:val="0"/>
      <w:marRight w:val="0"/>
      <w:marTop w:val="0"/>
      <w:marBottom w:val="0"/>
      <w:divBdr>
        <w:top w:val="none" w:sz="0" w:space="0" w:color="auto"/>
        <w:left w:val="none" w:sz="0" w:space="0" w:color="auto"/>
        <w:bottom w:val="none" w:sz="0" w:space="0" w:color="auto"/>
        <w:right w:val="none" w:sz="0" w:space="0" w:color="auto"/>
      </w:divBdr>
    </w:div>
    <w:div w:id="20396074">
      <w:bodyDiv w:val="1"/>
      <w:marLeft w:val="0"/>
      <w:marRight w:val="0"/>
      <w:marTop w:val="0"/>
      <w:marBottom w:val="0"/>
      <w:divBdr>
        <w:top w:val="none" w:sz="0" w:space="0" w:color="auto"/>
        <w:left w:val="none" w:sz="0" w:space="0" w:color="auto"/>
        <w:bottom w:val="none" w:sz="0" w:space="0" w:color="auto"/>
        <w:right w:val="none" w:sz="0" w:space="0" w:color="auto"/>
      </w:divBdr>
    </w:div>
    <w:div w:id="21175273">
      <w:bodyDiv w:val="1"/>
      <w:marLeft w:val="0"/>
      <w:marRight w:val="0"/>
      <w:marTop w:val="0"/>
      <w:marBottom w:val="0"/>
      <w:divBdr>
        <w:top w:val="none" w:sz="0" w:space="0" w:color="auto"/>
        <w:left w:val="none" w:sz="0" w:space="0" w:color="auto"/>
        <w:bottom w:val="none" w:sz="0" w:space="0" w:color="auto"/>
        <w:right w:val="none" w:sz="0" w:space="0" w:color="auto"/>
      </w:divBdr>
    </w:div>
    <w:div w:id="34475873">
      <w:bodyDiv w:val="1"/>
      <w:marLeft w:val="0"/>
      <w:marRight w:val="0"/>
      <w:marTop w:val="0"/>
      <w:marBottom w:val="0"/>
      <w:divBdr>
        <w:top w:val="none" w:sz="0" w:space="0" w:color="auto"/>
        <w:left w:val="none" w:sz="0" w:space="0" w:color="auto"/>
        <w:bottom w:val="none" w:sz="0" w:space="0" w:color="auto"/>
        <w:right w:val="none" w:sz="0" w:space="0" w:color="auto"/>
      </w:divBdr>
    </w:div>
    <w:div w:id="44111681">
      <w:bodyDiv w:val="1"/>
      <w:marLeft w:val="0"/>
      <w:marRight w:val="0"/>
      <w:marTop w:val="0"/>
      <w:marBottom w:val="0"/>
      <w:divBdr>
        <w:top w:val="none" w:sz="0" w:space="0" w:color="auto"/>
        <w:left w:val="none" w:sz="0" w:space="0" w:color="auto"/>
        <w:bottom w:val="none" w:sz="0" w:space="0" w:color="auto"/>
        <w:right w:val="none" w:sz="0" w:space="0" w:color="auto"/>
      </w:divBdr>
      <w:divsChild>
        <w:div w:id="205259291">
          <w:marLeft w:val="0"/>
          <w:marRight w:val="0"/>
          <w:marTop w:val="0"/>
          <w:marBottom w:val="0"/>
          <w:divBdr>
            <w:top w:val="none" w:sz="0" w:space="0" w:color="auto"/>
            <w:left w:val="none" w:sz="0" w:space="0" w:color="auto"/>
            <w:bottom w:val="none" w:sz="0" w:space="0" w:color="auto"/>
            <w:right w:val="none" w:sz="0" w:space="0" w:color="auto"/>
          </w:divBdr>
        </w:div>
        <w:div w:id="266815435">
          <w:marLeft w:val="0"/>
          <w:marRight w:val="0"/>
          <w:marTop w:val="0"/>
          <w:marBottom w:val="0"/>
          <w:divBdr>
            <w:top w:val="none" w:sz="0" w:space="0" w:color="auto"/>
            <w:left w:val="none" w:sz="0" w:space="0" w:color="auto"/>
            <w:bottom w:val="none" w:sz="0" w:space="0" w:color="auto"/>
            <w:right w:val="none" w:sz="0" w:space="0" w:color="auto"/>
          </w:divBdr>
        </w:div>
        <w:div w:id="458576326">
          <w:marLeft w:val="0"/>
          <w:marRight w:val="0"/>
          <w:marTop w:val="0"/>
          <w:marBottom w:val="0"/>
          <w:divBdr>
            <w:top w:val="none" w:sz="0" w:space="0" w:color="auto"/>
            <w:left w:val="none" w:sz="0" w:space="0" w:color="auto"/>
            <w:bottom w:val="none" w:sz="0" w:space="0" w:color="auto"/>
            <w:right w:val="none" w:sz="0" w:space="0" w:color="auto"/>
          </w:divBdr>
        </w:div>
        <w:div w:id="664210664">
          <w:marLeft w:val="0"/>
          <w:marRight w:val="0"/>
          <w:marTop w:val="0"/>
          <w:marBottom w:val="0"/>
          <w:divBdr>
            <w:top w:val="none" w:sz="0" w:space="0" w:color="auto"/>
            <w:left w:val="none" w:sz="0" w:space="0" w:color="auto"/>
            <w:bottom w:val="none" w:sz="0" w:space="0" w:color="auto"/>
            <w:right w:val="none" w:sz="0" w:space="0" w:color="auto"/>
          </w:divBdr>
        </w:div>
        <w:div w:id="959460696">
          <w:marLeft w:val="0"/>
          <w:marRight w:val="0"/>
          <w:marTop w:val="0"/>
          <w:marBottom w:val="0"/>
          <w:divBdr>
            <w:top w:val="none" w:sz="0" w:space="0" w:color="auto"/>
            <w:left w:val="none" w:sz="0" w:space="0" w:color="auto"/>
            <w:bottom w:val="none" w:sz="0" w:space="0" w:color="auto"/>
            <w:right w:val="none" w:sz="0" w:space="0" w:color="auto"/>
          </w:divBdr>
        </w:div>
        <w:div w:id="977567455">
          <w:marLeft w:val="0"/>
          <w:marRight w:val="0"/>
          <w:marTop w:val="0"/>
          <w:marBottom w:val="0"/>
          <w:divBdr>
            <w:top w:val="none" w:sz="0" w:space="0" w:color="auto"/>
            <w:left w:val="none" w:sz="0" w:space="0" w:color="auto"/>
            <w:bottom w:val="none" w:sz="0" w:space="0" w:color="auto"/>
            <w:right w:val="none" w:sz="0" w:space="0" w:color="auto"/>
          </w:divBdr>
        </w:div>
        <w:div w:id="1031733985">
          <w:marLeft w:val="0"/>
          <w:marRight w:val="0"/>
          <w:marTop w:val="0"/>
          <w:marBottom w:val="0"/>
          <w:divBdr>
            <w:top w:val="none" w:sz="0" w:space="0" w:color="auto"/>
            <w:left w:val="none" w:sz="0" w:space="0" w:color="auto"/>
            <w:bottom w:val="none" w:sz="0" w:space="0" w:color="auto"/>
            <w:right w:val="none" w:sz="0" w:space="0" w:color="auto"/>
          </w:divBdr>
        </w:div>
        <w:div w:id="1193155766">
          <w:marLeft w:val="0"/>
          <w:marRight w:val="0"/>
          <w:marTop w:val="0"/>
          <w:marBottom w:val="0"/>
          <w:divBdr>
            <w:top w:val="none" w:sz="0" w:space="0" w:color="auto"/>
            <w:left w:val="none" w:sz="0" w:space="0" w:color="auto"/>
            <w:bottom w:val="none" w:sz="0" w:space="0" w:color="auto"/>
            <w:right w:val="none" w:sz="0" w:space="0" w:color="auto"/>
          </w:divBdr>
        </w:div>
        <w:div w:id="1271428136">
          <w:marLeft w:val="0"/>
          <w:marRight w:val="0"/>
          <w:marTop w:val="0"/>
          <w:marBottom w:val="0"/>
          <w:divBdr>
            <w:top w:val="none" w:sz="0" w:space="0" w:color="auto"/>
            <w:left w:val="none" w:sz="0" w:space="0" w:color="auto"/>
            <w:bottom w:val="none" w:sz="0" w:space="0" w:color="auto"/>
            <w:right w:val="none" w:sz="0" w:space="0" w:color="auto"/>
          </w:divBdr>
        </w:div>
        <w:div w:id="1314944719">
          <w:marLeft w:val="0"/>
          <w:marRight w:val="0"/>
          <w:marTop w:val="0"/>
          <w:marBottom w:val="0"/>
          <w:divBdr>
            <w:top w:val="none" w:sz="0" w:space="0" w:color="auto"/>
            <w:left w:val="none" w:sz="0" w:space="0" w:color="auto"/>
            <w:bottom w:val="none" w:sz="0" w:space="0" w:color="auto"/>
            <w:right w:val="none" w:sz="0" w:space="0" w:color="auto"/>
          </w:divBdr>
        </w:div>
        <w:div w:id="1638487921">
          <w:marLeft w:val="0"/>
          <w:marRight w:val="0"/>
          <w:marTop w:val="0"/>
          <w:marBottom w:val="0"/>
          <w:divBdr>
            <w:top w:val="none" w:sz="0" w:space="0" w:color="auto"/>
            <w:left w:val="none" w:sz="0" w:space="0" w:color="auto"/>
            <w:bottom w:val="none" w:sz="0" w:space="0" w:color="auto"/>
            <w:right w:val="none" w:sz="0" w:space="0" w:color="auto"/>
          </w:divBdr>
        </w:div>
        <w:div w:id="1836872727">
          <w:marLeft w:val="0"/>
          <w:marRight w:val="0"/>
          <w:marTop w:val="0"/>
          <w:marBottom w:val="0"/>
          <w:divBdr>
            <w:top w:val="none" w:sz="0" w:space="0" w:color="auto"/>
            <w:left w:val="none" w:sz="0" w:space="0" w:color="auto"/>
            <w:bottom w:val="none" w:sz="0" w:space="0" w:color="auto"/>
            <w:right w:val="none" w:sz="0" w:space="0" w:color="auto"/>
          </w:divBdr>
        </w:div>
        <w:div w:id="2016371535">
          <w:marLeft w:val="0"/>
          <w:marRight w:val="0"/>
          <w:marTop w:val="0"/>
          <w:marBottom w:val="0"/>
          <w:divBdr>
            <w:top w:val="none" w:sz="0" w:space="0" w:color="auto"/>
            <w:left w:val="none" w:sz="0" w:space="0" w:color="auto"/>
            <w:bottom w:val="none" w:sz="0" w:space="0" w:color="auto"/>
            <w:right w:val="none" w:sz="0" w:space="0" w:color="auto"/>
          </w:divBdr>
        </w:div>
      </w:divsChild>
    </w:div>
    <w:div w:id="46339619">
      <w:bodyDiv w:val="1"/>
      <w:marLeft w:val="0"/>
      <w:marRight w:val="0"/>
      <w:marTop w:val="0"/>
      <w:marBottom w:val="0"/>
      <w:divBdr>
        <w:top w:val="none" w:sz="0" w:space="0" w:color="auto"/>
        <w:left w:val="none" w:sz="0" w:space="0" w:color="auto"/>
        <w:bottom w:val="none" w:sz="0" w:space="0" w:color="auto"/>
        <w:right w:val="none" w:sz="0" w:space="0" w:color="auto"/>
      </w:divBdr>
      <w:divsChild>
        <w:div w:id="258637344">
          <w:marLeft w:val="0"/>
          <w:marRight w:val="0"/>
          <w:marTop w:val="0"/>
          <w:marBottom w:val="0"/>
          <w:divBdr>
            <w:top w:val="none" w:sz="0" w:space="0" w:color="auto"/>
            <w:left w:val="none" w:sz="0" w:space="0" w:color="auto"/>
            <w:bottom w:val="none" w:sz="0" w:space="0" w:color="auto"/>
            <w:right w:val="none" w:sz="0" w:space="0" w:color="auto"/>
          </w:divBdr>
        </w:div>
        <w:div w:id="1327779132">
          <w:marLeft w:val="0"/>
          <w:marRight w:val="0"/>
          <w:marTop w:val="0"/>
          <w:marBottom w:val="0"/>
          <w:divBdr>
            <w:top w:val="none" w:sz="0" w:space="0" w:color="auto"/>
            <w:left w:val="none" w:sz="0" w:space="0" w:color="auto"/>
            <w:bottom w:val="none" w:sz="0" w:space="0" w:color="auto"/>
            <w:right w:val="none" w:sz="0" w:space="0" w:color="auto"/>
          </w:divBdr>
        </w:div>
        <w:div w:id="1540166894">
          <w:marLeft w:val="0"/>
          <w:marRight w:val="0"/>
          <w:marTop w:val="0"/>
          <w:marBottom w:val="0"/>
          <w:divBdr>
            <w:top w:val="none" w:sz="0" w:space="0" w:color="auto"/>
            <w:left w:val="none" w:sz="0" w:space="0" w:color="auto"/>
            <w:bottom w:val="none" w:sz="0" w:space="0" w:color="auto"/>
            <w:right w:val="none" w:sz="0" w:space="0" w:color="auto"/>
          </w:divBdr>
        </w:div>
      </w:divsChild>
    </w:div>
    <w:div w:id="60442668">
      <w:bodyDiv w:val="1"/>
      <w:marLeft w:val="0"/>
      <w:marRight w:val="0"/>
      <w:marTop w:val="0"/>
      <w:marBottom w:val="0"/>
      <w:divBdr>
        <w:top w:val="none" w:sz="0" w:space="0" w:color="auto"/>
        <w:left w:val="none" w:sz="0" w:space="0" w:color="auto"/>
        <w:bottom w:val="none" w:sz="0" w:space="0" w:color="auto"/>
        <w:right w:val="none" w:sz="0" w:space="0" w:color="auto"/>
      </w:divBdr>
    </w:div>
    <w:div w:id="66003763">
      <w:bodyDiv w:val="1"/>
      <w:marLeft w:val="0"/>
      <w:marRight w:val="0"/>
      <w:marTop w:val="0"/>
      <w:marBottom w:val="0"/>
      <w:divBdr>
        <w:top w:val="none" w:sz="0" w:space="0" w:color="auto"/>
        <w:left w:val="none" w:sz="0" w:space="0" w:color="auto"/>
        <w:bottom w:val="none" w:sz="0" w:space="0" w:color="auto"/>
        <w:right w:val="none" w:sz="0" w:space="0" w:color="auto"/>
      </w:divBdr>
    </w:div>
    <w:div w:id="72092747">
      <w:bodyDiv w:val="1"/>
      <w:marLeft w:val="0"/>
      <w:marRight w:val="0"/>
      <w:marTop w:val="0"/>
      <w:marBottom w:val="0"/>
      <w:divBdr>
        <w:top w:val="none" w:sz="0" w:space="0" w:color="auto"/>
        <w:left w:val="none" w:sz="0" w:space="0" w:color="auto"/>
        <w:bottom w:val="none" w:sz="0" w:space="0" w:color="auto"/>
        <w:right w:val="none" w:sz="0" w:space="0" w:color="auto"/>
      </w:divBdr>
    </w:div>
    <w:div w:id="72121405">
      <w:bodyDiv w:val="1"/>
      <w:marLeft w:val="0"/>
      <w:marRight w:val="0"/>
      <w:marTop w:val="0"/>
      <w:marBottom w:val="0"/>
      <w:divBdr>
        <w:top w:val="none" w:sz="0" w:space="0" w:color="auto"/>
        <w:left w:val="none" w:sz="0" w:space="0" w:color="auto"/>
        <w:bottom w:val="none" w:sz="0" w:space="0" w:color="auto"/>
        <w:right w:val="none" w:sz="0" w:space="0" w:color="auto"/>
      </w:divBdr>
    </w:div>
    <w:div w:id="78333553">
      <w:bodyDiv w:val="1"/>
      <w:marLeft w:val="0"/>
      <w:marRight w:val="0"/>
      <w:marTop w:val="0"/>
      <w:marBottom w:val="0"/>
      <w:divBdr>
        <w:top w:val="none" w:sz="0" w:space="0" w:color="auto"/>
        <w:left w:val="none" w:sz="0" w:space="0" w:color="auto"/>
        <w:bottom w:val="none" w:sz="0" w:space="0" w:color="auto"/>
        <w:right w:val="none" w:sz="0" w:space="0" w:color="auto"/>
      </w:divBdr>
    </w:div>
    <w:div w:id="80103314">
      <w:bodyDiv w:val="1"/>
      <w:marLeft w:val="0"/>
      <w:marRight w:val="0"/>
      <w:marTop w:val="0"/>
      <w:marBottom w:val="0"/>
      <w:divBdr>
        <w:top w:val="none" w:sz="0" w:space="0" w:color="auto"/>
        <w:left w:val="none" w:sz="0" w:space="0" w:color="auto"/>
        <w:bottom w:val="none" w:sz="0" w:space="0" w:color="auto"/>
        <w:right w:val="none" w:sz="0" w:space="0" w:color="auto"/>
      </w:divBdr>
    </w:div>
    <w:div w:id="83571715">
      <w:bodyDiv w:val="1"/>
      <w:marLeft w:val="0"/>
      <w:marRight w:val="0"/>
      <w:marTop w:val="0"/>
      <w:marBottom w:val="0"/>
      <w:divBdr>
        <w:top w:val="none" w:sz="0" w:space="0" w:color="auto"/>
        <w:left w:val="none" w:sz="0" w:space="0" w:color="auto"/>
        <w:bottom w:val="none" w:sz="0" w:space="0" w:color="auto"/>
        <w:right w:val="none" w:sz="0" w:space="0" w:color="auto"/>
      </w:divBdr>
    </w:div>
    <w:div w:id="95905635">
      <w:bodyDiv w:val="1"/>
      <w:marLeft w:val="0"/>
      <w:marRight w:val="0"/>
      <w:marTop w:val="0"/>
      <w:marBottom w:val="0"/>
      <w:divBdr>
        <w:top w:val="none" w:sz="0" w:space="0" w:color="auto"/>
        <w:left w:val="none" w:sz="0" w:space="0" w:color="auto"/>
        <w:bottom w:val="none" w:sz="0" w:space="0" w:color="auto"/>
        <w:right w:val="none" w:sz="0" w:space="0" w:color="auto"/>
      </w:divBdr>
    </w:div>
    <w:div w:id="99566666">
      <w:bodyDiv w:val="1"/>
      <w:marLeft w:val="0"/>
      <w:marRight w:val="0"/>
      <w:marTop w:val="0"/>
      <w:marBottom w:val="0"/>
      <w:divBdr>
        <w:top w:val="none" w:sz="0" w:space="0" w:color="auto"/>
        <w:left w:val="none" w:sz="0" w:space="0" w:color="auto"/>
        <w:bottom w:val="none" w:sz="0" w:space="0" w:color="auto"/>
        <w:right w:val="none" w:sz="0" w:space="0" w:color="auto"/>
      </w:divBdr>
    </w:div>
    <w:div w:id="102966472">
      <w:bodyDiv w:val="1"/>
      <w:marLeft w:val="0"/>
      <w:marRight w:val="0"/>
      <w:marTop w:val="0"/>
      <w:marBottom w:val="0"/>
      <w:divBdr>
        <w:top w:val="none" w:sz="0" w:space="0" w:color="auto"/>
        <w:left w:val="none" w:sz="0" w:space="0" w:color="auto"/>
        <w:bottom w:val="none" w:sz="0" w:space="0" w:color="auto"/>
        <w:right w:val="none" w:sz="0" w:space="0" w:color="auto"/>
      </w:divBdr>
    </w:div>
    <w:div w:id="107048285">
      <w:bodyDiv w:val="1"/>
      <w:marLeft w:val="0"/>
      <w:marRight w:val="0"/>
      <w:marTop w:val="0"/>
      <w:marBottom w:val="0"/>
      <w:divBdr>
        <w:top w:val="none" w:sz="0" w:space="0" w:color="auto"/>
        <w:left w:val="none" w:sz="0" w:space="0" w:color="auto"/>
        <w:bottom w:val="none" w:sz="0" w:space="0" w:color="auto"/>
        <w:right w:val="none" w:sz="0" w:space="0" w:color="auto"/>
      </w:divBdr>
    </w:div>
    <w:div w:id="110712050">
      <w:bodyDiv w:val="1"/>
      <w:marLeft w:val="0"/>
      <w:marRight w:val="0"/>
      <w:marTop w:val="0"/>
      <w:marBottom w:val="0"/>
      <w:divBdr>
        <w:top w:val="none" w:sz="0" w:space="0" w:color="auto"/>
        <w:left w:val="none" w:sz="0" w:space="0" w:color="auto"/>
        <w:bottom w:val="none" w:sz="0" w:space="0" w:color="auto"/>
        <w:right w:val="none" w:sz="0" w:space="0" w:color="auto"/>
      </w:divBdr>
    </w:div>
    <w:div w:id="113251932">
      <w:bodyDiv w:val="1"/>
      <w:marLeft w:val="0"/>
      <w:marRight w:val="0"/>
      <w:marTop w:val="0"/>
      <w:marBottom w:val="0"/>
      <w:divBdr>
        <w:top w:val="none" w:sz="0" w:space="0" w:color="auto"/>
        <w:left w:val="none" w:sz="0" w:space="0" w:color="auto"/>
        <w:bottom w:val="none" w:sz="0" w:space="0" w:color="auto"/>
        <w:right w:val="none" w:sz="0" w:space="0" w:color="auto"/>
      </w:divBdr>
    </w:div>
    <w:div w:id="115954048">
      <w:bodyDiv w:val="1"/>
      <w:marLeft w:val="0"/>
      <w:marRight w:val="0"/>
      <w:marTop w:val="0"/>
      <w:marBottom w:val="0"/>
      <w:divBdr>
        <w:top w:val="none" w:sz="0" w:space="0" w:color="auto"/>
        <w:left w:val="none" w:sz="0" w:space="0" w:color="auto"/>
        <w:bottom w:val="none" w:sz="0" w:space="0" w:color="auto"/>
        <w:right w:val="none" w:sz="0" w:space="0" w:color="auto"/>
      </w:divBdr>
    </w:div>
    <w:div w:id="124978370">
      <w:bodyDiv w:val="1"/>
      <w:marLeft w:val="0"/>
      <w:marRight w:val="0"/>
      <w:marTop w:val="0"/>
      <w:marBottom w:val="0"/>
      <w:divBdr>
        <w:top w:val="none" w:sz="0" w:space="0" w:color="auto"/>
        <w:left w:val="none" w:sz="0" w:space="0" w:color="auto"/>
        <w:bottom w:val="none" w:sz="0" w:space="0" w:color="auto"/>
        <w:right w:val="none" w:sz="0" w:space="0" w:color="auto"/>
      </w:divBdr>
    </w:div>
    <w:div w:id="128133533">
      <w:bodyDiv w:val="1"/>
      <w:marLeft w:val="0"/>
      <w:marRight w:val="0"/>
      <w:marTop w:val="0"/>
      <w:marBottom w:val="0"/>
      <w:divBdr>
        <w:top w:val="none" w:sz="0" w:space="0" w:color="auto"/>
        <w:left w:val="none" w:sz="0" w:space="0" w:color="auto"/>
        <w:bottom w:val="none" w:sz="0" w:space="0" w:color="auto"/>
        <w:right w:val="none" w:sz="0" w:space="0" w:color="auto"/>
      </w:divBdr>
    </w:div>
    <w:div w:id="129634261">
      <w:bodyDiv w:val="1"/>
      <w:marLeft w:val="0"/>
      <w:marRight w:val="0"/>
      <w:marTop w:val="0"/>
      <w:marBottom w:val="0"/>
      <w:divBdr>
        <w:top w:val="none" w:sz="0" w:space="0" w:color="auto"/>
        <w:left w:val="none" w:sz="0" w:space="0" w:color="auto"/>
        <w:bottom w:val="none" w:sz="0" w:space="0" w:color="auto"/>
        <w:right w:val="none" w:sz="0" w:space="0" w:color="auto"/>
      </w:divBdr>
    </w:div>
    <w:div w:id="138807745">
      <w:bodyDiv w:val="1"/>
      <w:marLeft w:val="0"/>
      <w:marRight w:val="0"/>
      <w:marTop w:val="0"/>
      <w:marBottom w:val="0"/>
      <w:divBdr>
        <w:top w:val="none" w:sz="0" w:space="0" w:color="auto"/>
        <w:left w:val="none" w:sz="0" w:space="0" w:color="auto"/>
        <w:bottom w:val="none" w:sz="0" w:space="0" w:color="auto"/>
        <w:right w:val="none" w:sz="0" w:space="0" w:color="auto"/>
      </w:divBdr>
    </w:div>
    <w:div w:id="142431122">
      <w:bodyDiv w:val="1"/>
      <w:marLeft w:val="0"/>
      <w:marRight w:val="0"/>
      <w:marTop w:val="0"/>
      <w:marBottom w:val="0"/>
      <w:divBdr>
        <w:top w:val="none" w:sz="0" w:space="0" w:color="auto"/>
        <w:left w:val="none" w:sz="0" w:space="0" w:color="auto"/>
        <w:bottom w:val="none" w:sz="0" w:space="0" w:color="auto"/>
        <w:right w:val="none" w:sz="0" w:space="0" w:color="auto"/>
      </w:divBdr>
    </w:div>
    <w:div w:id="143664718">
      <w:bodyDiv w:val="1"/>
      <w:marLeft w:val="0"/>
      <w:marRight w:val="0"/>
      <w:marTop w:val="0"/>
      <w:marBottom w:val="0"/>
      <w:divBdr>
        <w:top w:val="none" w:sz="0" w:space="0" w:color="auto"/>
        <w:left w:val="none" w:sz="0" w:space="0" w:color="auto"/>
        <w:bottom w:val="none" w:sz="0" w:space="0" w:color="auto"/>
        <w:right w:val="none" w:sz="0" w:space="0" w:color="auto"/>
      </w:divBdr>
    </w:div>
    <w:div w:id="144008593">
      <w:bodyDiv w:val="1"/>
      <w:marLeft w:val="0"/>
      <w:marRight w:val="0"/>
      <w:marTop w:val="0"/>
      <w:marBottom w:val="0"/>
      <w:divBdr>
        <w:top w:val="none" w:sz="0" w:space="0" w:color="auto"/>
        <w:left w:val="none" w:sz="0" w:space="0" w:color="auto"/>
        <w:bottom w:val="none" w:sz="0" w:space="0" w:color="auto"/>
        <w:right w:val="none" w:sz="0" w:space="0" w:color="auto"/>
      </w:divBdr>
    </w:div>
    <w:div w:id="144123600">
      <w:bodyDiv w:val="1"/>
      <w:marLeft w:val="0"/>
      <w:marRight w:val="0"/>
      <w:marTop w:val="0"/>
      <w:marBottom w:val="0"/>
      <w:divBdr>
        <w:top w:val="none" w:sz="0" w:space="0" w:color="auto"/>
        <w:left w:val="none" w:sz="0" w:space="0" w:color="auto"/>
        <w:bottom w:val="none" w:sz="0" w:space="0" w:color="auto"/>
        <w:right w:val="none" w:sz="0" w:space="0" w:color="auto"/>
      </w:divBdr>
    </w:div>
    <w:div w:id="148131076">
      <w:bodyDiv w:val="1"/>
      <w:marLeft w:val="0"/>
      <w:marRight w:val="0"/>
      <w:marTop w:val="0"/>
      <w:marBottom w:val="0"/>
      <w:divBdr>
        <w:top w:val="none" w:sz="0" w:space="0" w:color="auto"/>
        <w:left w:val="none" w:sz="0" w:space="0" w:color="auto"/>
        <w:bottom w:val="none" w:sz="0" w:space="0" w:color="auto"/>
        <w:right w:val="none" w:sz="0" w:space="0" w:color="auto"/>
      </w:divBdr>
    </w:div>
    <w:div w:id="152766897">
      <w:bodyDiv w:val="1"/>
      <w:marLeft w:val="0"/>
      <w:marRight w:val="0"/>
      <w:marTop w:val="0"/>
      <w:marBottom w:val="0"/>
      <w:divBdr>
        <w:top w:val="none" w:sz="0" w:space="0" w:color="auto"/>
        <w:left w:val="none" w:sz="0" w:space="0" w:color="auto"/>
        <w:bottom w:val="none" w:sz="0" w:space="0" w:color="auto"/>
        <w:right w:val="none" w:sz="0" w:space="0" w:color="auto"/>
      </w:divBdr>
    </w:div>
    <w:div w:id="152793413">
      <w:bodyDiv w:val="1"/>
      <w:marLeft w:val="0"/>
      <w:marRight w:val="0"/>
      <w:marTop w:val="0"/>
      <w:marBottom w:val="0"/>
      <w:divBdr>
        <w:top w:val="none" w:sz="0" w:space="0" w:color="auto"/>
        <w:left w:val="none" w:sz="0" w:space="0" w:color="auto"/>
        <w:bottom w:val="none" w:sz="0" w:space="0" w:color="auto"/>
        <w:right w:val="none" w:sz="0" w:space="0" w:color="auto"/>
      </w:divBdr>
    </w:div>
    <w:div w:id="155456559">
      <w:bodyDiv w:val="1"/>
      <w:marLeft w:val="0"/>
      <w:marRight w:val="0"/>
      <w:marTop w:val="0"/>
      <w:marBottom w:val="0"/>
      <w:divBdr>
        <w:top w:val="none" w:sz="0" w:space="0" w:color="auto"/>
        <w:left w:val="none" w:sz="0" w:space="0" w:color="auto"/>
        <w:bottom w:val="none" w:sz="0" w:space="0" w:color="auto"/>
        <w:right w:val="none" w:sz="0" w:space="0" w:color="auto"/>
      </w:divBdr>
    </w:div>
    <w:div w:id="157768819">
      <w:bodyDiv w:val="1"/>
      <w:marLeft w:val="0"/>
      <w:marRight w:val="0"/>
      <w:marTop w:val="0"/>
      <w:marBottom w:val="0"/>
      <w:divBdr>
        <w:top w:val="none" w:sz="0" w:space="0" w:color="auto"/>
        <w:left w:val="none" w:sz="0" w:space="0" w:color="auto"/>
        <w:bottom w:val="none" w:sz="0" w:space="0" w:color="auto"/>
        <w:right w:val="none" w:sz="0" w:space="0" w:color="auto"/>
      </w:divBdr>
    </w:div>
    <w:div w:id="159270292">
      <w:bodyDiv w:val="1"/>
      <w:marLeft w:val="0"/>
      <w:marRight w:val="0"/>
      <w:marTop w:val="0"/>
      <w:marBottom w:val="0"/>
      <w:divBdr>
        <w:top w:val="none" w:sz="0" w:space="0" w:color="auto"/>
        <w:left w:val="none" w:sz="0" w:space="0" w:color="auto"/>
        <w:bottom w:val="none" w:sz="0" w:space="0" w:color="auto"/>
        <w:right w:val="none" w:sz="0" w:space="0" w:color="auto"/>
      </w:divBdr>
    </w:div>
    <w:div w:id="167406677">
      <w:bodyDiv w:val="1"/>
      <w:marLeft w:val="0"/>
      <w:marRight w:val="0"/>
      <w:marTop w:val="0"/>
      <w:marBottom w:val="0"/>
      <w:divBdr>
        <w:top w:val="none" w:sz="0" w:space="0" w:color="auto"/>
        <w:left w:val="none" w:sz="0" w:space="0" w:color="auto"/>
        <w:bottom w:val="none" w:sz="0" w:space="0" w:color="auto"/>
        <w:right w:val="none" w:sz="0" w:space="0" w:color="auto"/>
      </w:divBdr>
    </w:div>
    <w:div w:id="167445443">
      <w:bodyDiv w:val="1"/>
      <w:marLeft w:val="0"/>
      <w:marRight w:val="0"/>
      <w:marTop w:val="0"/>
      <w:marBottom w:val="0"/>
      <w:divBdr>
        <w:top w:val="none" w:sz="0" w:space="0" w:color="auto"/>
        <w:left w:val="none" w:sz="0" w:space="0" w:color="auto"/>
        <w:bottom w:val="none" w:sz="0" w:space="0" w:color="auto"/>
        <w:right w:val="none" w:sz="0" w:space="0" w:color="auto"/>
      </w:divBdr>
    </w:div>
    <w:div w:id="175118552">
      <w:bodyDiv w:val="1"/>
      <w:marLeft w:val="0"/>
      <w:marRight w:val="0"/>
      <w:marTop w:val="0"/>
      <w:marBottom w:val="0"/>
      <w:divBdr>
        <w:top w:val="none" w:sz="0" w:space="0" w:color="auto"/>
        <w:left w:val="none" w:sz="0" w:space="0" w:color="auto"/>
        <w:bottom w:val="none" w:sz="0" w:space="0" w:color="auto"/>
        <w:right w:val="none" w:sz="0" w:space="0" w:color="auto"/>
      </w:divBdr>
    </w:div>
    <w:div w:id="177358645">
      <w:bodyDiv w:val="1"/>
      <w:marLeft w:val="0"/>
      <w:marRight w:val="0"/>
      <w:marTop w:val="0"/>
      <w:marBottom w:val="0"/>
      <w:divBdr>
        <w:top w:val="none" w:sz="0" w:space="0" w:color="auto"/>
        <w:left w:val="none" w:sz="0" w:space="0" w:color="auto"/>
        <w:bottom w:val="none" w:sz="0" w:space="0" w:color="auto"/>
        <w:right w:val="none" w:sz="0" w:space="0" w:color="auto"/>
      </w:divBdr>
    </w:div>
    <w:div w:id="178668339">
      <w:bodyDiv w:val="1"/>
      <w:marLeft w:val="0"/>
      <w:marRight w:val="0"/>
      <w:marTop w:val="0"/>
      <w:marBottom w:val="0"/>
      <w:divBdr>
        <w:top w:val="none" w:sz="0" w:space="0" w:color="auto"/>
        <w:left w:val="none" w:sz="0" w:space="0" w:color="auto"/>
        <w:bottom w:val="none" w:sz="0" w:space="0" w:color="auto"/>
        <w:right w:val="none" w:sz="0" w:space="0" w:color="auto"/>
      </w:divBdr>
    </w:div>
    <w:div w:id="181480004">
      <w:bodyDiv w:val="1"/>
      <w:marLeft w:val="0"/>
      <w:marRight w:val="0"/>
      <w:marTop w:val="0"/>
      <w:marBottom w:val="0"/>
      <w:divBdr>
        <w:top w:val="none" w:sz="0" w:space="0" w:color="auto"/>
        <w:left w:val="none" w:sz="0" w:space="0" w:color="auto"/>
        <w:bottom w:val="none" w:sz="0" w:space="0" w:color="auto"/>
        <w:right w:val="none" w:sz="0" w:space="0" w:color="auto"/>
      </w:divBdr>
    </w:div>
    <w:div w:id="188032278">
      <w:bodyDiv w:val="1"/>
      <w:marLeft w:val="0"/>
      <w:marRight w:val="0"/>
      <w:marTop w:val="0"/>
      <w:marBottom w:val="0"/>
      <w:divBdr>
        <w:top w:val="none" w:sz="0" w:space="0" w:color="auto"/>
        <w:left w:val="none" w:sz="0" w:space="0" w:color="auto"/>
        <w:bottom w:val="none" w:sz="0" w:space="0" w:color="auto"/>
        <w:right w:val="none" w:sz="0" w:space="0" w:color="auto"/>
      </w:divBdr>
    </w:div>
    <w:div w:id="188179329">
      <w:bodyDiv w:val="1"/>
      <w:marLeft w:val="0"/>
      <w:marRight w:val="0"/>
      <w:marTop w:val="0"/>
      <w:marBottom w:val="0"/>
      <w:divBdr>
        <w:top w:val="none" w:sz="0" w:space="0" w:color="auto"/>
        <w:left w:val="none" w:sz="0" w:space="0" w:color="auto"/>
        <w:bottom w:val="none" w:sz="0" w:space="0" w:color="auto"/>
        <w:right w:val="none" w:sz="0" w:space="0" w:color="auto"/>
      </w:divBdr>
      <w:divsChild>
        <w:div w:id="438187988">
          <w:marLeft w:val="0"/>
          <w:marRight w:val="0"/>
          <w:marTop w:val="0"/>
          <w:marBottom w:val="0"/>
          <w:divBdr>
            <w:top w:val="none" w:sz="0" w:space="0" w:color="auto"/>
            <w:left w:val="none" w:sz="0" w:space="0" w:color="auto"/>
            <w:bottom w:val="none" w:sz="0" w:space="0" w:color="auto"/>
            <w:right w:val="none" w:sz="0" w:space="0" w:color="auto"/>
          </w:divBdr>
        </w:div>
        <w:div w:id="1615748139">
          <w:marLeft w:val="0"/>
          <w:marRight w:val="0"/>
          <w:marTop w:val="0"/>
          <w:marBottom w:val="0"/>
          <w:divBdr>
            <w:top w:val="none" w:sz="0" w:space="0" w:color="auto"/>
            <w:left w:val="none" w:sz="0" w:space="0" w:color="auto"/>
            <w:bottom w:val="none" w:sz="0" w:space="0" w:color="auto"/>
            <w:right w:val="none" w:sz="0" w:space="0" w:color="auto"/>
          </w:divBdr>
        </w:div>
      </w:divsChild>
    </w:div>
    <w:div w:id="188757774">
      <w:bodyDiv w:val="1"/>
      <w:marLeft w:val="0"/>
      <w:marRight w:val="0"/>
      <w:marTop w:val="0"/>
      <w:marBottom w:val="0"/>
      <w:divBdr>
        <w:top w:val="none" w:sz="0" w:space="0" w:color="auto"/>
        <w:left w:val="none" w:sz="0" w:space="0" w:color="auto"/>
        <w:bottom w:val="none" w:sz="0" w:space="0" w:color="auto"/>
        <w:right w:val="none" w:sz="0" w:space="0" w:color="auto"/>
      </w:divBdr>
    </w:div>
    <w:div w:id="188833356">
      <w:bodyDiv w:val="1"/>
      <w:marLeft w:val="0"/>
      <w:marRight w:val="0"/>
      <w:marTop w:val="0"/>
      <w:marBottom w:val="0"/>
      <w:divBdr>
        <w:top w:val="none" w:sz="0" w:space="0" w:color="auto"/>
        <w:left w:val="none" w:sz="0" w:space="0" w:color="auto"/>
        <w:bottom w:val="none" w:sz="0" w:space="0" w:color="auto"/>
        <w:right w:val="none" w:sz="0" w:space="0" w:color="auto"/>
      </w:divBdr>
      <w:divsChild>
        <w:div w:id="398291594">
          <w:marLeft w:val="0"/>
          <w:marRight w:val="0"/>
          <w:marTop w:val="0"/>
          <w:marBottom w:val="0"/>
          <w:divBdr>
            <w:top w:val="none" w:sz="0" w:space="0" w:color="auto"/>
            <w:left w:val="none" w:sz="0" w:space="0" w:color="auto"/>
            <w:bottom w:val="none" w:sz="0" w:space="0" w:color="auto"/>
            <w:right w:val="none" w:sz="0" w:space="0" w:color="auto"/>
          </w:divBdr>
        </w:div>
        <w:div w:id="491138564">
          <w:marLeft w:val="0"/>
          <w:marRight w:val="0"/>
          <w:marTop w:val="0"/>
          <w:marBottom w:val="0"/>
          <w:divBdr>
            <w:top w:val="none" w:sz="0" w:space="0" w:color="auto"/>
            <w:left w:val="none" w:sz="0" w:space="0" w:color="auto"/>
            <w:bottom w:val="none" w:sz="0" w:space="0" w:color="auto"/>
            <w:right w:val="none" w:sz="0" w:space="0" w:color="auto"/>
          </w:divBdr>
        </w:div>
        <w:div w:id="885606474">
          <w:marLeft w:val="0"/>
          <w:marRight w:val="0"/>
          <w:marTop w:val="0"/>
          <w:marBottom w:val="0"/>
          <w:divBdr>
            <w:top w:val="none" w:sz="0" w:space="0" w:color="auto"/>
            <w:left w:val="none" w:sz="0" w:space="0" w:color="auto"/>
            <w:bottom w:val="none" w:sz="0" w:space="0" w:color="auto"/>
            <w:right w:val="none" w:sz="0" w:space="0" w:color="auto"/>
          </w:divBdr>
        </w:div>
        <w:div w:id="917639361">
          <w:marLeft w:val="0"/>
          <w:marRight w:val="0"/>
          <w:marTop w:val="0"/>
          <w:marBottom w:val="0"/>
          <w:divBdr>
            <w:top w:val="none" w:sz="0" w:space="0" w:color="auto"/>
            <w:left w:val="none" w:sz="0" w:space="0" w:color="auto"/>
            <w:bottom w:val="none" w:sz="0" w:space="0" w:color="auto"/>
            <w:right w:val="none" w:sz="0" w:space="0" w:color="auto"/>
          </w:divBdr>
        </w:div>
        <w:div w:id="1221093055">
          <w:marLeft w:val="0"/>
          <w:marRight w:val="0"/>
          <w:marTop w:val="0"/>
          <w:marBottom w:val="0"/>
          <w:divBdr>
            <w:top w:val="none" w:sz="0" w:space="0" w:color="auto"/>
            <w:left w:val="none" w:sz="0" w:space="0" w:color="auto"/>
            <w:bottom w:val="none" w:sz="0" w:space="0" w:color="auto"/>
            <w:right w:val="none" w:sz="0" w:space="0" w:color="auto"/>
          </w:divBdr>
        </w:div>
        <w:div w:id="1304701975">
          <w:marLeft w:val="0"/>
          <w:marRight w:val="0"/>
          <w:marTop w:val="0"/>
          <w:marBottom w:val="0"/>
          <w:divBdr>
            <w:top w:val="none" w:sz="0" w:space="0" w:color="auto"/>
            <w:left w:val="none" w:sz="0" w:space="0" w:color="auto"/>
            <w:bottom w:val="none" w:sz="0" w:space="0" w:color="auto"/>
            <w:right w:val="none" w:sz="0" w:space="0" w:color="auto"/>
          </w:divBdr>
        </w:div>
        <w:div w:id="1305967799">
          <w:marLeft w:val="0"/>
          <w:marRight w:val="0"/>
          <w:marTop w:val="0"/>
          <w:marBottom w:val="0"/>
          <w:divBdr>
            <w:top w:val="none" w:sz="0" w:space="0" w:color="auto"/>
            <w:left w:val="none" w:sz="0" w:space="0" w:color="auto"/>
            <w:bottom w:val="none" w:sz="0" w:space="0" w:color="auto"/>
            <w:right w:val="none" w:sz="0" w:space="0" w:color="auto"/>
          </w:divBdr>
        </w:div>
        <w:div w:id="1476600719">
          <w:marLeft w:val="0"/>
          <w:marRight w:val="0"/>
          <w:marTop w:val="0"/>
          <w:marBottom w:val="0"/>
          <w:divBdr>
            <w:top w:val="none" w:sz="0" w:space="0" w:color="auto"/>
            <w:left w:val="none" w:sz="0" w:space="0" w:color="auto"/>
            <w:bottom w:val="none" w:sz="0" w:space="0" w:color="auto"/>
            <w:right w:val="none" w:sz="0" w:space="0" w:color="auto"/>
          </w:divBdr>
        </w:div>
        <w:div w:id="1813523477">
          <w:marLeft w:val="0"/>
          <w:marRight w:val="0"/>
          <w:marTop w:val="0"/>
          <w:marBottom w:val="0"/>
          <w:divBdr>
            <w:top w:val="none" w:sz="0" w:space="0" w:color="auto"/>
            <w:left w:val="none" w:sz="0" w:space="0" w:color="auto"/>
            <w:bottom w:val="none" w:sz="0" w:space="0" w:color="auto"/>
            <w:right w:val="none" w:sz="0" w:space="0" w:color="auto"/>
          </w:divBdr>
        </w:div>
      </w:divsChild>
    </w:div>
    <w:div w:id="189150628">
      <w:bodyDiv w:val="1"/>
      <w:marLeft w:val="0"/>
      <w:marRight w:val="0"/>
      <w:marTop w:val="0"/>
      <w:marBottom w:val="0"/>
      <w:divBdr>
        <w:top w:val="none" w:sz="0" w:space="0" w:color="auto"/>
        <w:left w:val="none" w:sz="0" w:space="0" w:color="auto"/>
        <w:bottom w:val="none" w:sz="0" w:space="0" w:color="auto"/>
        <w:right w:val="none" w:sz="0" w:space="0" w:color="auto"/>
      </w:divBdr>
    </w:div>
    <w:div w:id="192883306">
      <w:bodyDiv w:val="1"/>
      <w:marLeft w:val="0"/>
      <w:marRight w:val="0"/>
      <w:marTop w:val="0"/>
      <w:marBottom w:val="0"/>
      <w:divBdr>
        <w:top w:val="none" w:sz="0" w:space="0" w:color="auto"/>
        <w:left w:val="none" w:sz="0" w:space="0" w:color="auto"/>
        <w:bottom w:val="none" w:sz="0" w:space="0" w:color="auto"/>
        <w:right w:val="none" w:sz="0" w:space="0" w:color="auto"/>
      </w:divBdr>
    </w:div>
    <w:div w:id="193078406">
      <w:bodyDiv w:val="1"/>
      <w:marLeft w:val="0"/>
      <w:marRight w:val="0"/>
      <w:marTop w:val="0"/>
      <w:marBottom w:val="0"/>
      <w:divBdr>
        <w:top w:val="none" w:sz="0" w:space="0" w:color="auto"/>
        <w:left w:val="none" w:sz="0" w:space="0" w:color="auto"/>
        <w:bottom w:val="none" w:sz="0" w:space="0" w:color="auto"/>
        <w:right w:val="none" w:sz="0" w:space="0" w:color="auto"/>
      </w:divBdr>
    </w:div>
    <w:div w:id="198318727">
      <w:bodyDiv w:val="1"/>
      <w:marLeft w:val="0"/>
      <w:marRight w:val="0"/>
      <w:marTop w:val="0"/>
      <w:marBottom w:val="0"/>
      <w:divBdr>
        <w:top w:val="none" w:sz="0" w:space="0" w:color="auto"/>
        <w:left w:val="none" w:sz="0" w:space="0" w:color="auto"/>
        <w:bottom w:val="none" w:sz="0" w:space="0" w:color="auto"/>
        <w:right w:val="none" w:sz="0" w:space="0" w:color="auto"/>
      </w:divBdr>
    </w:div>
    <w:div w:id="199634962">
      <w:bodyDiv w:val="1"/>
      <w:marLeft w:val="0"/>
      <w:marRight w:val="0"/>
      <w:marTop w:val="0"/>
      <w:marBottom w:val="0"/>
      <w:divBdr>
        <w:top w:val="none" w:sz="0" w:space="0" w:color="auto"/>
        <w:left w:val="none" w:sz="0" w:space="0" w:color="auto"/>
        <w:bottom w:val="none" w:sz="0" w:space="0" w:color="auto"/>
        <w:right w:val="none" w:sz="0" w:space="0" w:color="auto"/>
      </w:divBdr>
    </w:div>
    <w:div w:id="204678424">
      <w:bodyDiv w:val="1"/>
      <w:marLeft w:val="0"/>
      <w:marRight w:val="0"/>
      <w:marTop w:val="0"/>
      <w:marBottom w:val="0"/>
      <w:divBdr>
        <w:top w:val="none" w:sz="0" w:space="0" w:color="auto"/>
        <w:left w:val="none" w:sz="0" w:space="0" w:color="auto"/>
        <w:bottom w:val="none" w:sz="0" w:space="0" w:color="auto"/>
        <w:right w:val="none" w:sz="0" w:space="0" w:color="auto"/>
      </w:divBdr>
      <w:divsChild>
        <w:div w:id="31271045">
          <w:marLeft w:val="0"/>
          <w:marRight w:val="0"/>
          <w:marTop w:val="0"/>
          <w:marBottom w:val="0"/>
          <w:divBdr>
            <w:top w:val="none" w:sz="0" w:space="0" w:color="auto"/>
            <w:left w:val="none" w:sz="0" w:space="0" w:color="auto"/>
            <w:bottom w:val="none" w:sz="0" w:space="0" w:color="auto"/>
            <w:right w:val="none" w:sz="0" w:space="0" w:color="auto"/>
          </w:divBdr>
        </w:div>
        <w:div w:id="151409626">
          <w:marLeft w:val="0"/>
          <w:marRight w:val="0"/>
          <w:marTop w:val="0"/>
          <w:marBottom w:val="0"/>
          <w:divBdr>
            <w:top w:val="none" w:sz="0" w:space="0" w:color="auto"/>
            <w:left w:val="none" w:sz="0" w:space="0" w:color="auto"/>
            <w:bottom w:val="none" w:sz="0" w:space="0" w:color="auto"/>
            <w:right w:val="none" w:sz="0" w:space="0" w:color="auto"/>
          </w:divBdr>
        </w:div>
        <w:div w:id="227762115">
          <w:marLeft w:val="0"/>
          <w:marRight w:val="0"/>
          <w:marTop w:val="0"/>
          <w:marBottom w:val="0"/>
          <w:divBdr>
            <w:top w:val="none" w:sz="0" w:space="0" w:color="auto"/>
            <w:left w:val="none" w:sz="0" w:space="0" w:color="auto"/>
            <w:bottom w:val="none" w:sz="0" w:space="0" w:color="auto"/>
            <w:right w:val="none" w:sz="0" w:space="0" w:color="auto"/>
          </w:divBdr>
        </w:div>
        <w:div w:id="627667031">
          <w:marLeft w:val="0"/>
          <w:marRight w:val="0"/>
          <w:marTop w:val="0"/>
          <w:marBottom w:val="0"/>
          <w:divBdr>
            <w:top w:val="none" w:sz="0" w:space="0" w:color="auto"/>
            <w:left w:val="none" w:sz="0" w:space="0" w:color="auto"/>
            <w:bottom w:val="none" w:sz="0" w:space="0" w:color="auto"/>
            <w:right w:val="none" w:sz="0" w:space="0" w:color="auto"/>
          </w:divBdr>
        </w:div>
        <w:div w:id="727538414">
          <w:marLeft w:val="0"/>
          <w:marRight w:val="0"/>
          <w:marTop w:val="0"/>
          <w:marBottom w:val="0"/>
          <w:divBdr>
            <w:top w:val="none" w:sz="0" w:space="0" w:color="auto"/>
            <w:left w:val="none" w:sz="0" w:space="0" w:color="auto"/>
            <w:bottom w:val="none" w:sz="0" w:space="0" w:color="auto"/>
            <w:right w:val="none" w:sz="0" w:space="0" w:color="auto"/>
          </w:divBdr>
        </w:div>
        <w:div w:id="928318313">
          <w:marLeft w:val="0"/>
          <w:marRight w:val="0"/>
          <w:marTop w:val="0"/>
          <w:marBottom w:val="0"/>
          <w:divBdr>
            <w:top w:val="none" w:sz="0" w:space="0" w:color="auto"/>
            <w:left w:val="none" w:sz="0" w:space="0" w:color="auto"/>
            <w:bottom w:val="none" w:sz="0" w:space="0" w:color="auto"/>
            <w:right w:val="none" w:sz="0" w:space="0" w:color="auto"/>
          </w:divBdr>
        </w:div>
        <w:div w:id="1108894095">
          <w:marLeft w:val="0"/>
          <w:marRight w:val="0"/>
          <w:marTop w:val="0"/>
          <w:marBottom w:val="0"/>
          <w:divBdr>
            <w:top w:val="none" w:sz="0" w:space="0" w:color="auto"/>
            <w:left w:val="none" w:sz="0" w:space="0" w:color="auto"/>
            <w:bottom w:val="none" w:sz="0" w:space="0" w:color="auto"/>
            <w:right w:val="none" w:sz="0" w:space="0" w:color="auto"/>
          </w:divBdr>
        </w:div>
        <w:div w:id="1161967452">
          <w:marLeft w:val="0"/>
          <w:marRight w:val="0"/>
          <w:marTop w:val="0"/>
          <w:marBottom w:val="0"/>
          <w:divBdr>
            <w:top w:val="none" w:sz="0" w:space="0" w:color="auto"/>
            <w:left w:val="none" w:sz="0" w:space="0" w:color="auto"/>
            <w:bottom w:val="none" w:sz="0" w:space="0" w:color="auto"/>
            <w:right w:val="none" w:sz="0" w:space="0" w:color="auto"/>
          </w:divBdr>
        </w:div>
        <w:div w:id="1300838532">
          <w:marLeft w:val="0"/>
          <w:marRight w:val="0"/>
          <w:marTop w:val="0"/>
          <w:marBottom w:val="0"/>
          <w:divBdr>
            <w:top w:val="none" w:sz="0" w:space="0" w:color="auto"/>
            <w:left w:val="none" w:sz="0" w:space="0" w:color="auto"/>
            <w:bottom w:val="none" w:sz="0" w:space="0" w:color="auto"/>
            <w:right w:val="none" w:sz="0" w:space="0" w:color="auto"/>
          </w:divBdr>
        </w:div>
        <w:div w:id="1390955426">
          <w:marLeft w:val="0"/>
          <w:marRight w:val="0"/>
          <w:marTop w:val="0"/>
          <w:marBottom w:val="0"/>
          <w:divBdr>
            <w:top w:val="none" w:sz="0" w:space="0" w:color="auto"/>
            <w:left w:val="none" w:sz="0" w:space="0" w:color="auto"/>
            <w:bottom w:val="none" w:sz="0" w:space="0" w:color="auto"/>
            <w:right w:val="none" w:sz="0" w:space="0" w:color="auto"/>
          </w:divBdr>
        </w:div>
        <w:div w:id="1475682173">
          <w:marLeft w:val="0"/>
          <w:marRight w:val="0"/>
          <w:marTop w:val="0"/>
          <w:marBottom w:val="0"/>
          <w:divBdr>
            <w:top w:val="none" w:sz="0" w:space="0" w:color="auto"/>
            <w:left w:val="none" w:sz="0" w:space="0" w:color="auto"/>
            <w:bottom w:val="none" w:sz="0" w:space="0" w:color="auto"/>
            <w:right w:val="none" w:sz="0" w:space="0" w:color="auto"/>
          </w:divBdr>
        </w:div>
        <w:div w:id="1537622958">
          <w:marLeft w:val="0"/>
          <w:marRight w:val="0"/>
          <w:marTop w:val="0"/>
          <w:marBottom w:val="0"/>
          <w:divBdr>
            <w:top w:val="none" w:sz="0" w:space="0" w:color="auto"/>
            <w:left w:val="none" w:sz="0" w:space="0" w:color="auto"/>
            <w:bottom w:val="none" w:sz="0" w:space="0" w:color="auto"/>
            <w:right w:val="none" w:sz="0" w:space="0" w:color="auto"/>
          </w:divBdr>
        </w:div>
        <w:div w:id="1692678252">
          <w:marLeft w:val="0"/>
          <w:marRight w:val="0"/>
          <w:marTop w:val="0"/>
          <w:marBottom w:val="0"/>
          <w:divBdr>
            <w:top w:val="none" w:sz="0" w:space="0" w:color="auto"/>
            <w:left w:val="none" w:sz="0" w:space="0" w:color="auto"/>
            <w:bottom w:val="none" w:sz="0" w:space="0" w:color="auto"/>
            <w:right w:val="none" w:sz="0" w:space="0" w:color="auto"/>
          </w:divBdr>
        </w:div>
        <w:div w:id="1714310267">
          <w:marLeft w:val="0"/>
          <w:marRight w:val="0"/>
          <w:marTop w:val="0"/>
          <w:marBottom w:val="0"/>
          <w:divBdr>
            <w:top w:val="none" w:sz="0" w:space="0" w:color="auto"/>
            <w:left w:val="none" w:sz="0" w:space="0" w:color="auto"/>
            <w:bottom w:val="none" w:sz="0" w:space="0" w:color="auto"/>
            <w:right w:val="none" w:sz="0" w:space="0" w:color="auto"/>
          </w:divBdr>
        </w:div>
        <w:div w:id="1863856567">
          <w:marLeft w:val="0"/>
          <w:marRight w:val="0"/>
          <w:marTop w:val="0"/>
          <w:marBottom w:val="0"/>
          <w:divBdr>
            <w:top w:val="none" w:sz="0" w:space="0" w:color="auto"/>
            <w:left w:val="none" w:sz="0" w:space="0" w:color="auto"/>
            <w:bottom w:val="none" w:sz="0" w:space="0" w:color="auto"/>
            <w:right w:val="none" w:sz="0" w:space="0" w:color="auto"/>
          </w:divBdr>
        </w:div>
        <w:div w:id="1952278789">
          <w:marLeft w:val="0"/>
          <w:marRight w:val="0"/>
          <w:marTop w:val="0"/>
          <w:marBottom w:val="0"/>
          <w:divBdr>
            <w:top w:val="none" w:sz="0" w:space="0" w:color="auto"/>
            <w:left w:val="none" w:sz="0" w:space="0" w:color="auto"/>
            <w:bottom w:val="none" w:sz="0" w:space="0" w:color="auto"/>
            <w:right w:val="none" w:sz="0" w:space="0" w:color="auto"/>
          </w:divBdr>
        </w:div>
        <w:div w:id="2081370532">
          <w:marLeft w:val="0"/>
          <w:marRight w:val="0"/>
          <w:marTop w:val="0"/>
          <w:marBottom w:val="0"/>
          <w:divBdr>
            <w:top w:val="none" w:sz="0" w:space="0" w:color="auto"/>
            <w:left w:val="none" w:sz="0" w:space="0" w:color="auto"/>
            <w:bottom w:val="none" w:sz="0" w:space="0" w:color="auto"/>
            <w:right w:val="none" w:sz="0" w:space="0" w:color="auto"/>
          </w:divBdr>
        </w:div>
        <w:div w:id="2124037190">
          <w:marLeft w:val="0"/>
          <w:marRight w:val="0"/>
          <w:marTop w:val="0"/>
          <w:marBottom w:val="0"/>
          <w:divBdr>
            <w:top w:val="none" w:sz="0" w:space="0" w:color="auto"/>
            <w:left w:val="none" w:sz="0" w:space="0" w:color="auto"/>
            <w:bottom w:val="none" w:sz="0" w:space="0" w:color="auto"/>
            <w:right w:val="none" w:sz="0" w:space="0" w:color="auto"/>
          </w:divBdr>
        </w:div>
      </w:divsChild>
    </w:div>
    <w:div w:id="218246679">
      <w:bodyDiv w:val="1"/>
      <w:marLeft w:val="0"/>
      <w:marRight w:val="0"/>
      <w:marTop w:val="0"/>
      <w:marBottom w:val="0"/>
      <w:divBdr>
        <w:top w:val="none" w:sz="0" w:space="0" w:color="auto"/>
        <w:left w:val="none" w:sz="0" w:space="0" w:color="auto"/>
        <w:bottom w:val="none" w:sz="0" w:space="0" w:color="auto"/>
        <w:right w:val="none" w:sz="0" w:space="0" w:color="auto"/>
      </w:divBdr>
    </w:div>
    <w:div w:id="220557694">
      <w:bodyDiv w:val="1"/>
      <w:marLeft w:val="0"/>
      <w:marRight w:val="0"/>
      <w:marTop w:val="0"/>
      <w:marBottom w:val="0"/>
      <w:divBdr>
        <w:top w:val="none" w:sz="0" w:space="0" w:color="auto"/>
        <w:left w:val="none" w:sz="0" w:space="0" w:color="auto"/>
        <w:bottom w:val="none" w:sz="0" w:space="0" w:color="auto"/>
        <w:right w:val="none" w:sz="0" w:space="0" w:color="auto"/>
      </w:divBdr>
    </w:div>
    <w:div w:id="222372392">
      <w:bodyDiv w:val="1"/>
      <w:marLeft w:val="0"/>
      <w:marRight w:val="0"/>
      <w:marTop w:val="0"/>
      <w:marBottom w:val="0"/>
      <w:divBdr>
        <w:top w:val="none" w:sz="0" w:space="0" w:color="auto"/>
        <w:left w:val="none" w:sz="0" w:space="0" w:color="auto"/>
        <w:bottom w:val="none" w:sz="0" w:space="0" w:color="auto"/>
        <w:right w:val="none" w:sz="0" w:space="0" w:color="auto"/>
      </w:divBdr>
    </w:div>
    <w:div w:id="227617056">
      <w:bodyDiv w:val="1"/>
      <w:marLeft w:val="0"/>
      <w:marRight w:val="0"/>
      <w:marTop w:val="0"/>
      <w:marBottom w:val="0"/>
      <w:divBdr>
        <w:top w:val="none" w:sz="0" w:space="0" w:color="auto"/>
        <w:left w:val="none" w:sz="0" w:space="0" w:color="auto"/>
        <w:bottom w:val="none" w:sz="0" w:space="0" w:color="auto"/>
        <w:right w:val="none" w:sz="0" w:space="0" w:color="auto"/>
      </w:divBdr>
    </w:div>
    <w:div w:id="234366976">
      <w:bodyDiv w:val="1"/>
      <w:marLeft w:val="0"/>
      <w:marRight w:val="0"/>
      <w:marTop w:val="0"/>
      <w:marBottom w:val="0"/>
      <w:divBdr>
        <w:top w:val="none" w:sz="0" w:space="0" w:color="auto"/>
        <w:left w:val="none" w:sz="0" w:space="0" w:color="auto"/>
        <w:bottom w:val="none" w:sz="0" w:space="0" w:color="auto"/>
        <w:right w:val="none" w:sz="0" w:space="0" w:color="auto"/>
      </w:divBdr>
    </w:div>
    <w:div w:id="242574328">
      <w:bodyDiv w:val="1"/>
      <w:marLeft w:val="0"/>
      <w:marRight w:val="0"/>
      <w:marTop w:val="0"/>
      <w:marBottom w:val="0"/>
      <w:divBdr>
        <w:top w:val="none" w:sz="0" w:space="0" w:color="auto"/>
        <w:left w:val="none" w:sz="0" w:space="0" w:color="auto"/>
        <w:bottom w:val="none" w:sz="0" w:space="0" w:color="auto"/>
        <w:right w:val="none" w:sz="0" w:space="0" w:color="auto"/>
      </w:divBdr>
    </w:div>
    <w:div w:id="243417078">
      <w:bodyDiv w:val="1"/>
      <w:marLeft w:val="0"/>
      <w:marRight w:val="0"/>
      <w:marTop w:val="0"/>
      <w:marBottom w:val="0"/>
      <w:divBdr>
        <w:top w:val="none" w:sz="0" w:space="0" w:color="auto"/>
        <w:left w:val="none" w:sz="0" w:space="0" w:color="auto"/>
        <w:bottom w:val="none" w:sz="0" w:space="0" w:color="auto"/>
        <w:right w:val="none" w:sz="0" w:space="0" w:color="auto"/>
      </w:divBdr>
    </w:div>
    <w:div w:id="246572512">
      <w:bodyDiv w:val="1"/>
      <w:marLeft w:val="0"/>
      <w:marRight w:val="0"/>
      <w:marTop w:val="0"/>
      <w:marBottom w:val="0"/>
      <w:divBdr>
        <w:top w:val="none" w:sz="0" w:space="0" w:color="auto"/>
        <w:left w:val="none" w:sz="0" w:space="0" w:color="auto"/>
        <w:bottom w:val="none" w:sz="0" w:space="0" w:color="auto"/>
        <w:right w:val="none" w:sz="0" w:space="0" w:color="auto"/>
      </w:divBdr>
    </w:div>
    <w:div w:id="255748924">
      <w:bodyDiv w:val="1"/>
      <w:marLeft w:val="0"/>
      <w:marRight w:val="0"/>
      <w:marTop w:val="0"/>
      <w:marBottom w:val="0"/>
      <w:divBdr>
        <w:top w:val="none" w:sz="0" w:space="0" w:color="auto"/>
        <w:left w:val="none" w:sz="0" w:space="0" w:color="auto"/>
        <w:bottom w:val="none" w:sz="0" w:space="0" w:color="auto"/>
        <w:right w:val="none" w:sz="0" w:space="0" w:color="auto"/>
      </w:divBdr>
    </w:div>
    <w:div w:id="257760971">
      <w:bodyDiv w:val="1"/>
      <w:marLeft w:val="0"/>
      <w:marRight w:val="0"/>
      <w:marTop w:val="0"/>
      <w:marBottom w:val="0"/>
      <w:divBdr>
        <w:top w:val="none" w:sz="0" w:space="0" w:color="auto"/>
        <w:left w:val="none" w:sz="0" w:space="0" w:color="auto"/>
        <w:bottom w:val="none" w:sz="0" w:space="0" w:color="auto"/>
        <w:right w:val="none" w:sz="0" w:space="0" w:color="auto"/>
      </w:divBdr>
    </w:div>
    <w:div w:id="258683423">
      <w:bodyDiv w:val="1"/>
      <w:marLeft w:val="0"/>
      <w:marRight w:val="0"/>
      <w:marTop w:val="0"/>
      <w:marBottom w:val="0"/>
      <w:divBdr>
        <w:top w:val="none" w:sz="0" w:space="0" w:color="auto"/>
        <w:left w:val="none" w:sz="0" w:space="0" w:color="auto"/>
        <w:bottom w:val="none" w:sz="0" w:space="0" w:color="auto"/>
        <w:right w:val="none" w:sz="0" w:space="0" w:color="auto"/>
      </w:divBdr>
    </w:div>
    <w:div w:id="259412687">
      <w:bodyDiv w:val="1"/>
      <w:marLeft w:val="0"/>
      <w:marRight w:val="0"/>
      <w:marTop w:val="0"/>
      <w:marBottom w:val="0"/>
      <w:divBdr>
        <w:top w:val="none" w:sz="0" w:space="0" w:color="auto"/>
        <w:left w:val="none" w:sz="0" w:space="0" w:color="auto"/>
        <w:bottom w:val="none" w:sz="0" w:space="0" w:color="auto"/>
        <w:right w:val="none" w:sz="0" w:space="0" w:color="auto"/>
      </w:divBdr>
    </w:div>
    <w:div w:id="260378546">
      <w:bodyDiv w:val="1"/>
      <w:marLeft w:val="0"/>
      <w:marRight w:val="0"/>
      <w:marTop w:val="0"/>
      <w:marBottom w:val="0"/>
      <w:divBdr>
        <w:top w:val="none" w:sz="0" w:space="0" w:color="auto"/>
        <w:left w:val="none" w:sz="0" w:space="0" w:color="auto"/>
        <w:bottom w:val="none" w:sz="0" w:space="0" w:color="auto"/>
        <w:right w:val="none" w:sz="0" w:space="0" w:color="auto"/>
      </w:divBdr>
    </w:div>
    <w:div w:id="264075875">
      <w:bodyDiv w:val="1"/>
      <w:marLeft w:val="0"/>
      <w:marRight w:val="0"/>
      <w:marTop w:val="0"/>
      <w:marBottom w:val="0"/>
      <w:divBdr>
        <w:top w:val="none" w:sz="0" w:space="0" w:color="auto"/>
        <w:left w:val="none" w:sz="0" w:space="0" w:color="auto"/>
        <w:bottom w:val="none" w:sz="0" w:space="0" w:color="auto"/>
        <w:right w:val="none" w:sz="0" w:space="0" w:color="auto"/>
      </w:divBdr>
    </w:div>
    <w:div w:id="268126710">
      <w:bodyDiv w:val="1"/>
      <w:marLeft w:val="0"/>
      <w:marRight w:val="0"/>
      <w:marTop w:val="0"/>
      <w:marBottom w:val="0"/>
      <w:divBdr>
        <w:top w:val="none" w:sz="0" w:space="0" w:color="auto"/>
        <w:left w:val="none" w:sz="0" w:space="0" w:color="auto"/>
        <w:bottom w:val="none" w:sz="0" w:space="0" w:color="auto"/>
        <w:right w:val="none" w:sz="0" w:space="0" w:color="auto"/>
      </w:divBdr>
    </w:div>
    <w:div w:id="276254765">
      <w:bodyDiv w:val="1"/>
      <w:marLeft w:val="0"/>
      <w:marRight w:val="0"/>
      <w:marTop w:val="0"/>
      <w:marBottom w:val="0"/>
      <w:divBdr>
        <w:top w:val="none" w:sz="0" w:space="0" w:color="auto"/>
        <w:left w:val="none" w:sz="0" w:space="0" w:color="auto"/>
        <w:bottom w:val="none" w:sz="0" w:space="0" w:color="auto"/>
        <w:right w:val="none" w:sz="0" w:space="0" w:color="auto"/>
      </w:divBdr>
    </w:div>
    <w:div w:id="277874978">
      <w:bodyDiv w:val="1"/>
      <w:marLeft w:val="0"/>
      <w:marRight w:val="0"/>
      <w:marTop w:val="0"/>
      <w:marBottom w:val="0"/>
      <w:divBdr>
        <w:top w:val="none" w:sz="0" w:space="0" w:color="auto"/>
        <w:left w:val="none" w:sz="0" w:space="0" w:color="auto"/>
        <w:bottom w:val="none" w:sz="0" w:space="0" w:color="auto"/>
        <w:right w:val="none" w:sz="0" w:space="0" w:color="auto"/>
      </w:divBdr>
    </w:div>
    <w:div w:id="282541755">
      <w:bodyDiv w:val="1"/>
      <w:marLeft w:val="0"/>
      <w:marRight w:val="0"/>
      <w:marTop w:val="0"/>
      <w:marBottom w:val="0"/>
      <w:divBdr>
        <w:top w:val="none" w:sz="0" w:space="0" w:color="auto"/>
        <w:left w:val="none" w:sz="0" w:space="0" w:color="auto"/>
        <w:bottom w:val="none" w:sz="0" w:space="0" w:color="auto"/>
        <w:right w:val="none" w:sz="0" w:space="0" w:color="auto"/>
      </w:divBdr>
    </w:div>
    <w:div w:id="286199689">
      <w:bodyDiv w:val="1"/>
      <w:marLeft w:val="0"/>
      <w:marRight w:val="0"/>
      <w:marTop w:val="0"/>
      <w:marBottom w:val="0"/>
      <w:divBdr>
        <w:top w:val="none" w:sz="0" w:space="0" w:color="auto"/>
        <w:left w:val="none" w:sz="0" w:space="0" w:color="auto"/>
        <w:bottom w:val="none" w:sz="0" w:space="0" w:color="auto"/>
        <w:right w:val="none" w:sz="0" w:space="0" w:color="auto"/>
      </w:divBdr>
    </w:div>
    <w:div w:id="288366149">
      <w:bodyDiv w:val="1"/>
      <w:marLeft w:val="0"/>
      <w:marRight w:val="0"/>
      <w:marTop w:val="0"/>
      <w:marBottom w:val="0"/>
      <w:divBdr>
        <w:top w:val="none" w:sz="0" w:space="0" w:color="auto"/>
        <w:left w:val="none" w:sz="0" w:space="0" w:color="auto"/>
        <w:bottom w:val="none" w:sz="0" w:space="0" w:color="auto"/>
        <w:right w:val="none" w:sz="0" w:space="0" w:color="auto"/>
      </w:divBdr>
    </w:div>
    <w:div w:id="291984250">
      <w:bodyDiv w:val="1"/>
      <w:marLeft w:val="0"/>
      <w:marRight w:val="0"/>
      <w:marTop w:val="0"/>
      <w:marBottom w:val="0"/>
      <w:divBdr>
        <w:top w:val="none" w:sz="0" w:space="0" w:color="auto"/>
        <w:left w:val="none" w:sz="0" w:space="0" w:color="auto"/>
        <w:bottom w:val="none" w:sz="0" w:space="0" w:color="auto"/>
        <w:right w:val="none" w:sz="0" w:space="0" w:color="auto"/>
      </w:divBdr>
    </w:div>
    <w:div w:id="297421388">
      <w:bodyDiv w:val="1"/>
      <w:marLeft w:val="0"/>
      <w:marRight w:val="0"/>
      <w:marTop w:val="0"/>
      <w:marBottom w:val="0"/>
      <w:divBdr>
        <w:top w:val="none" w:sz="0" w:space="0" w:color="auto"/>
        <w:left w:val="none" w:sz="0" w:space="0" w:color="auto"/>
        <w:bottom w:val="none" w:sz="0" w:space="0" w:color="auto"/>
        <w:right w:val="none" w:sz="0" w:space="0" w:color="auto"/>
      </w:divBdr>
    </w:div>
    <w:div w:id="305014657">
      <w:bodyDiv w:val="1"/>
      <w:marLeft w:val="0"/>
      <w:marRight w:val="0"/>
      <w:marTop w:val="0"/>
      <w:marBottom w:val="0"/>
      <w:divBdr>
        <w:top w:val="none" w:sz="0" w:space="0" w:color="auto"/>
        <w:left w:val="none" w:sz="0" w:space="0" w:color="auto"/>
        <w:bottom w:val="none" w:sz="0" w:space="0" w:color="auto"/>
        <w:right w:val="none" w:sz="0" w:space="0" w:color="auto"/>
      </w:divBdr>
      <w:divsChild>
        <w:div w:id="113182684">
          <w:marLeft w:val="0"/>
          <w:marRight w:val="0"/>
          <w:marTop w:val="0"/>
          <w:marBottom w:val="0"/>
          <w:divBdr>
            <w:top w:val="none" w:sz="0" w:space="0" w:color="auto"/>
            <w:left w:val="none" w:sz="0" w:space="0" w:color="auto"/>
            <w:bottom w:val="none" w:sz="0" w:space="0" w:color="auto"/>
            <w:right w:val="none" w:sz="0" w:space="0" w:color="auto"/>
          </w:divBdr>
        </w:div>
        <w:div w:id="319163584">
          <w:marLeft w:val="0"/>
          <w:marRight w:val="0"/>
          <w:marTop w:val="0"/>
          <w:marBottom w:val="0"/>
          <w:divBdr>
            <w:top w:val="none" w:sz="0" w:space="0" w:color="auto"/>
            <w:left w:val="none" w:sz="0" w:space="0" w:color="auto"/>
            <w:bottom w:val="none" w:sz="0" w:space="0" w:color="auto"/>
            <w:right w:val="none" w:sz="0" w:space="0" w:color="auto"/>
          </w:divBdr>
        </w:div>
        <w:div w:id="675304814">
          <w:marLeft w:val="0"/>
          <w:marRight w:val="0"/>
          <w:marTop w:val="0"/>
          <w:marBottom w:val="0"/>
          <w:divBdr>
            <w:top w:val="none" w:sz="0" w:space="0" w:color="auto"/>
            <w:left w:val="none" w:sz="0" w:space="0" w:color="auto"/>
            <w:bottom w:val="none" w:sz="0" w:space="0" w:color="auto"/>
            <w:right w:val="none" w:sz="0" w:space="0" w:color="auto"/>
          </w:divBdr>
        </w:div>
        <w:div w:id="900408480">
          <w:marLeft w:val="0"/>
          <w:marRight w:val="0"/>
          <w:marTop w:val="0"/>
          <w:marBottom w:val="0"/>
          <w:divBdr>
            <w:top w:val="none" w:sz="0" w:space="0" w:color="auto"/>
            <w:left w:val="none" w:sz="0" w:space="0" w:color="auto"/>
            <w:bottom w:val="none" w:sz="0" w:space="0" w:color="auto"/>
            <w:right w:val="none" w:sz="0" w:space="0" w:color="auto"/>
          </w:divBdr>
        </w:div>
        <w:div w:id="1559633143">
          <w:marLeft w:val="0"/>
          <w:marRight w:val="0"/>
          <w:marTop w:val="0"/>
          <w:marBottom w:val="0"/>
          <w:divBdr>
            <w:top w:val="none" w:sz="0" w:space="0" w:color="auto"/>
            <w:left w:val="none" w:sz="0" w:space="0" w:color="auto"/>
            <w:bottom w:val="none" w:sz="0" w:space="0" w:color="auto"/>
            <w:right w:val="none" w:sz="0" w:space="0" w:color="auto"/>
          </w:divBdr>
        </w:div>
        <w:div w:id="1999654637">
          <w:marLeft w:val="0"/>
          <w:marRight w:val="0"/>
          <w:marTop w:val="0"/>
          <w:marBottom w:val="0"/>
          <w:divBdr>
            <w:top w:val="none" w:sz="0" w:space="0" w:color="auto"/>
            <w:left w:val="none" w:sz="0" w:space="0" w:color="auto"/>
            <w:bottom w:val="none" w:sz="0" w:space="0" w:color="auto"/>
            <w:right w:val="none" w:sz="0" w:space="0" w:color="auto"/>
          </w:divBdr>
        </w:div>
        <w:div w:id="2064865463">
          <w:marLeft w:val="0"/>
          <w:marRight w:val="0"/>
          <w:marTop w:val="0"/>
          <w:marBottom w:val="0"/>
          <w:divBdr>
            <w:top w:val="none" w:sz="0" w:space="0" w:color="auto"/>
            <w:left w:val="none" w:sz="0" w:space="0" w:color="auto"/>
            <w:bottom w:val="none" w:sz="0" w:space="0" w:color="auto"/>
            <w:right w:val="none" w:sz="0" w:space="0" w:color="auto"/>
          </w:divBdr>
        </w:div>
      </w:divsChild>
    </w:div>
    <w:div w:id="305934455">
      <w:bodyDiv w:val="1"/>
      <w:marLeft w:val="0"/>
      <w:marRight w:val="0"/>
      <w:marTop w:val="0"/>
      <w:marBottom w:val="0"/>
      <w:divBdr>
        <w:top w:val="none" w:sz="0" w:space="0" w:color="auto"/>
        <w:left w:val="none" w:sz="0" w:space="0" w:color="auto"/>
        <w:bottom w:val="none" w:sz="0" w:space="0" w:color="auto"/>
        <w:right w:val="none" w:sz="0" w:space="0" w:color="auto"/>
      </w:divBdr>
    </w:div>
    <w:div w:id="305941328">
      <w:bodyDiv w:val="1"/>
      <w:marLeft w:val="0"/>
      <w:marRight w:val="0"/>
      <w:marTop w:val="0"/>
      <w:marBottom w:val="0"/>
      <w:divBdr>
        <w:top w:val="none" w:sz="0" w:space="0" w:color="auto"/>
        <w:left w:val="none" w:sz="0" w:space="0" w:color="auto"/>
        <w:bottom w:val="none" w:sz="0" w:space="0" w:color="auto"/>
        <w:right w:val="none" w:sz="0" w:space="0" w:color="auto"/>
      </w:divBdr>
    </w:div>
    <w:div w:id="308676583">
      <w:bodyDiv w:val="1"/>
      <w:marLeft w:val="0"/>
      <w:marRight w:val="0"/>
      <w:marTop w:val="0"/>
      <w:marBottom w:val="0"/>
      <w:divBdr>
        <w:top w:val="none" w:sz="0" w:space="0" w:color="auto"/>
        <w:left w:val="none" w:sz="0" w:space="0" w:color="auto"/>
        <w:bottom w:val="none" w:sz="0" w:space="0" w:color="auto"/>
        <w:right w:val="none" w:sz="0" w:space="0" w:color="auto"/>
      </w:divBdr>
    </w:div>
    <w:div w:id="313992776">
      <w:bodyDiv w:val="1"/>
      <w:marLeft w:val="0"/>
      <w:marRight w:val="0"/>
      <w:marTop w:val="0"/>
      <w:marBottom w:val="0"/>
      <w:divBdr>
        <w:top w:val="none" w:sz="0" w:space="0" w:color="auto"/>
        <w:left w:val="none" w:sz="0" w:space="0" w:color="auto"/>
        <w:bottom w:val="none" w:sz="0" w:space="0" w:color="auto"/>
        <w:right w:val="none" w:sz="0" w:space="0" w:color="auto"/>
      </w:divBdr>
    </w:div>
    <w:div w:id="316109612">
      <w:bodyDiv w:val="1"/>
      <w:marLeft w:val="0"/>
      <w:marRight w:val="0"/>
      <w:marTop w:val="0"/>
      <w:marBottom w:val="0"/>
      <w:divBdr>
        <w:top w:val="none" w:sz="0" w:space="0" w:color="auto"/>
        <w:left w:val="none" w:sz="0" w:space="0" w:color="auto"/>
        <w:bottom w:val="none" w:sz="0" w:space="0" w:color="auto"/>
        <w:right w:val="none" w:sz="0" w:space="0" w:color="auto"/>
      </w:divBdr>
    </w:div>
    <w:div w:id="318771991">
      <w:bodyDiv w:val="1"/>
      <w:marLeft w:val="0"/>
      <w:marRight w:val="0"/>
      <w:marTop w:val="0"/>
      <w:marBottom w:val="0"/>
      <w:divBdr>
        <w:top w:val="none" w:sz="0" w:space="0" w:color="auto"/>
        <w:left w:val="none" w:sz="0" w:space="0" w:color="auto"/>
        <w:bottom w:val="none" w:sz="0" w:space="0" w:color="auto"/>
        <w:right w:val="none" w:sz="0" w:space="0" w:color="auto"/>
      </w:divBdr>
    </w:div>
    <w:div w:id="321127433">
      <w:bodyDiv w:val="1"/>
      <w:marLeft w:val="0"/>
      <w:marRight w:val="0"/>
      <w:marTop w:val="0"/>
      <w:marBottom w:val="0"/>
      <w:divBdr>
        <w:top w:val="none" w:sz="0" w:space="0" w:color="auto"/>
        <w:left w:val="none" w:sz="0" w:space="0" w:color="auto"/>
        <w:bottom w:val="none" w:sz="0" w:space="0" w:color="auto"/>
        <w:right w:val="none" w:sz="0" w:space="0" w:color="auto"/>
      </w:divBdr>
    </w:div>
    <w:div w:id="321472148">
      <w:bodyDiv w:val="1"/>
      <w:marLeft w:val="0"/>
      <w:marRight w:val="0"/>
      <w:marTop w:val="0"/>
      <w:marBottom w:val="0"/>
      <w:divBdr>
        <w:top w:val="none" w:sz="0" w:space="0" w:color="auto"/>
        <w:left w:val="none" w:sz="0" w:space="0" w:color="auto"/>
        <w:bottom w:val="none" w:sz="0" w:space="0" w:color="auto"/>
        <w:right w:val="none" w:sz="0" w:space="0" w:color="auto"/>
      </w:divBdr>
      <w:divsChild>
        <w:div w:id="101918358">
          <w:marLeft w:val="0"/>
          <w:marRight w:val="0"/>
          <w:marTop w:val="0"/>
          <w:marBottom w:val="0"/>
          <w:divBdr>
            <w:top w:val="none" w:sz="0" w:space="0" w:color="auto"/>
            <w:left w:val="none" w:sz="0" w:space="0" w:color="auto"/>
            <w:bottom w:val="none" w:sz="0" w:space="0" w:color="auto"/>
            <w:right w:val="none" w:sz="0" w:space="0" w:color="auto"/>
          </w:divBdr>
        </w:div>
        <w:div w:id="584649439">
          <w:marLeft w:val="0"/>
          <w:marRight w:val="0"/>
          <w:marTop w:val="0"/>
          <w:marBottom w:val="0"/>
          <w:divBdr>
            <w:top w:val="none" w:sz="0" w:space="0" w:color="auto"/>
            <w:left w:val="none" w:sz="0" w:space="0" w:color="auto"/>
            <w:bottom w:val="none" w:sz="0" w:space="0" w:color="auto"/>
            <w:right w:val="none" w:sz="0" w:space="0" w:color="auto"/>
          </w:divBdr>
        </w:div>
        <w:div w:id="1228343766">
          <w:marLeft w:val="0"/>
          <w:marRight w:val="0"/>
          <w:marTop w:val="0"/>
          <w:marBottom w:val="0"/>
          <w:divBdr>
            <w:top w:val="none" w:sz="0" w:space="0" w:color="auto"/>
            <w:left w:val="none" w:sz="0" w:space="0" w:color="auto"/>
            <w:bottom w:val="none" w:sz="0" w:space="0" w:color="auto"/>
            <w:right w:val="none" w:sz="0" w:space="0" w:color="auto"/>
          </w:divBdr>
        </w:div>
        <w:div w:id="1491099592">
          <w:marLeft w:val="0"/>
          <w:marRight w:val="0"/>
          <w:marTop w:val="0"/>
          <w:marBottom w:val="0"/>
          <w:divBdr>
            <w:top w:val="none" w:sz="0" w:space="0" w:color="auto"/>
            <w:left w:val="none" w:sz="0" w:space="0" w:color="auto"/>
            <w:bottom w:val="none" w:sz="0" w:space="0" w:color="auto"/>
            <w:right w:val="none" w:sz="0" w:space="0" w:color="auto"/>
          </w:divBdr>
        </w:div>
        <w:div w:id="2022775863">
          <w:marLeft w:val="0"/>
          <w:marRight w:val="0"/>
          <w:marTop w:val="0"/>
          <w:marBottom w:val="0"/>
          <w:divBdr>
            <w:top w:val="none" w:sz="0" w:space="0" w:color="auto"/>
            <w:left w:val="none" w:sz="0" w:space="0" w:color="auto"/>
            <w:bottom w:val="none" w:sz="0" w:space="0" w:color="auto"/>
            <w:right w:val="none" w:sz="0" w:space="0" w:color="auto"/>
          </w:divBdr>
        </w:div>
      </w:divsChild>
    </w:div>
    <w:div w:id="324557136">
      <w:bodyDiv w:val="1"/>
      <w:marLeft w:val="0"/>
      <w:marRight w:val="0"/>
      <w:marTop w:val="0"/>
      <w:marBottom w:val="0"/>
      <w:divBdr>
        <w:top w:val="none" w:sz="0" w:space="0" w:color="auto"/>
        <w:left w:val="none" w:sz="0" w:space="0" w:color="auto"/>
        <w:bottom w:val="none" w:sz="0" w:space="0" w:color="auto"/>
        <w:right w:val="none" w:sz="0" w:space="0" w:color="auto"/>
      </w:divBdr>
    </w:div>
    <w:div w:id="333188704">
      <w:bodyDiv w:val="1"/>
      <w:marLeft w:val="0"/>
      <w:marRight w:val="0"/>
      <w:marTop w:val="0"/>
      <w:marBottom w:val="0"/>
      <w:divBdr>
        <w:top w:val="none" w:sz="0" w:space="0" w:color="auto"/>
        <w:left w:val="none" w:sz="0" w:space="0" w:color="auto"/>
        <w:bottom w:val="none" w:sz="0" w:space="0" w:color="auto"/>
        <w:right w:val="none" w:sz="0" w:space="0" w:color="auto"/>
      </w:divBdr>
    </w:div>
    <w:div w:id="336077384">
      <w:bodyDiv w:val="1"/>
      <w:marLeft w:val="0"/>
      <w:marRight w:val="0"/>
      <w:marTop w:val="0"/>
      <w:marBottom w:val="0"/>
      <w:divBdr>
        <w:top w:val="none" w:sz="0" w:space="0" w:color="auto"/>
        <w:left w:val="none" w:sz="0" w:space="0" w:color="auto"/>
        <w:bottom w:val="none" w:sz="0" w:space="0" w:color="auto"/>
        <w:right w:val="none" w:sz="0" w:space="0" w:color="auto"/>
      </w:divBdr>
    </w:div>
    <w:div w:id="339940129">
      <w:bodyDiv w:val="1"/>
      <w:marLeft w:val="0"/>
      <w:marRight w:val="0"/>
      <w:marTop w:val="0"/>
      <w:marBottom w:val="0"/>
      <w:divBdr>
        <w:top w:val="none" w:sz="0" w:space="0" w:color="auto"/>
        <w:left w:val="none" w:sz="0" w:space="0" w:color="auto"/>
        <w:bottom w:val="none" w:sz="0" w:space="0" w:color="auto"/>
        <w:right w:val="none" w:sz="0" w:space="0" w:color="auto"/>
      </w:divBdr>
    </w:div>
    <w:div w:id="341321051">
      <w:bodyDiv w:val="1"/>
      <w:marLeft w:val="0"/>
      <w:marRight w:val="0"/>
      <w:marTop w:val="0"/>
      <w:marBottom w:val="0"/>
      <w:divBdr>
        <w:top w:val="none" w:sz="0" w:space="0" w:color="auto"/>
        <w:left w:val="none" w:sz="0" w:space="0" w:color="auto"/>
        <w:bottom w:val="none" w:sz="0" w:space="0" w:color="auto"/>
        <w:right w:val="none" w:sz="0" w:space="0" w:color="auto"/>
      </w:divBdr>
    </w:div>
    <w:div w:id="344090624">
      <w:bodyDiv w:val="1"/>
      <w:marLeft w:val="0"/>
      <w:marRight w:val="0"/>
      <w:marTop w:val="0"/>
      <w:marBottom w:val="0"/>
      <w:divBdr>
        <w:top w:val="none" w:sz="0" w:space="0" w:color="auto"/>
        <w:left w:val="none" w:sz="0" w:space="0" w:color="auto"/>
        <w:bottom w:val="none" w:sz="0" w:space="0" w:color="auto"/>
        <w:right w:val="none" w:sz="0" w:space="0" w:color="auto"/>
      </w:divBdr>
    </w:div>
    <w:div w:id="344477447">
      <w:bodyDiv w:val="1"/>
      <w:marLeft w:val="0"/>
      <w:marRight w:val="0"/>
      <w:marTop w:val="0"/>
      <w:marBottom w:val="0"/>
      <w:divBdr>
        <w:top w:val="none" w:sz="0" w:space="0" w:color="auto"/>
        <w:left w:val="none" w:sz="0" w:space="0" w:color="auto"/>
        <w:bottom w:val="none" w:sz="0" w:space="0" w:color="auto"/>
        <w:right w:val="none" w:sz="0" w:space="0" w:color="auto"/>
      </w:divBdr>
    </w:div>
    <w:div w:id="354234139">
      <w:bodyDiv w:val="1"/>
      <w:marLeft w:val="0"/>
      <w:marRight w:val="0"/>
      <w:marTop w:val="0"/>
      <w:marBottom w:val="0"/>
      <w:divBdr>
        <w:top w:val="none" w:sz="0" w:space="0" w:color="auto"/>
        <w:left w:val="none" w:sz="0" w:space="0" w:color="auto"/>
        <w:bottom w:val="none" w:sz="0" w:space="0" w:color="auto"/>
        <w:right w:val="none" w:sz="0" w:space="0" w:color="auto"/>
      </w:divBdr>
    </w:div>
    <w:div w:id="357005211">
      <w:bodyDiv w:val="1"/>
      <w:marLeft w:val="0"/>
      <w:marRight w:val="0"/>
      <w:marTop w:val="0"/>
      <w:marBottom w:val="0"/>
      <w:divBdr>
        <w:top w:val="none" w:sz="0" w:space="0" w:color="auto"/>
        <w:left w:val="none" w:sz="0" w:space="0" w:color="auto"/>
        <w:bottom w:val="none" w:sz="0" w:space="0" w:color="auto"/>
        <w:right w:val="none" w:sz="0" w:space="0" w:color="auto"/>
      </w:divBdr>
    </w:div>
    <w:div w:id="359088222">
      <w:bodyDiv w:val="1"/>
      <w:marLeft w:val="0"/>
      <w:marRight w:val="0"/>
      <w:marTop w:val="0"/>
      <w:marBottom w:val="0"/>
      <w:divBdr>
        <w:top w:val="none" w:sz="0" w:space="0" w:color="auto"/>
        <w:left w:val="none" w:sz="0" w:space="0" w:color="auto"/>
        <w:bottom w:val="none" w:sz="0" w:space="0" w:color="auto"/>
        <w:right w:val="none" w:sz="0" w:space="0" w:color="auto"/>
      </w:divBdr>
    </w:div>
    <w:div w:id="362681028">
      <w:bodyDiv w:val="1"/>
      <w:marLeft w:val="0"/>
      <w:marRight w:val="0"/>
      <w:marTop w:val="0"/>
      <w:marBottom w:val="0"/>
      <w:divBdr>
        <w:top w:val="none" w:sz="0" w:space="0" w:color="auto"/>
        <w:left w:val="none" w:sz="0" w:space="0" w:color="auto"/>
        <w:bottom w:val="none" w:sz="0" w:space="0" w:color="auto"/>
        <w:right w:val="none" w:sz="0" w:space="0" w:color="auto"/>
      </w:divBdr>
    </w:div>
    <w:div w:id="364062505">
      <w:bodyDiv w:val="1"/>
      <w:marLeft w:val="0"/>
      <w:marRight w:val="0"/>
      <w:marTop w:val="0"/>
      <w:marBottom w:val="0"/>
      <w:divBdr>
        <w:top w:val="none" w:sz="0" w:space="0" w:color="auto"/>
        <w:left w:val="none" w:sz="0" w:space="0" w:color="auto"/>
        <w:bottom w:val="none" w:sz="0" w:space="0" w:color="auto"/>
        <w:right w:val="none" w:sz="0" w:space="0" w:color="auto"/>
      </w:divBdr>
    </w:div>
    <w:div w:id="367266765">
      <w:bodyDiv w:val="1"/>
      <w:marLeft w:val="0"/>
      <w:marRight w:val="0"/>
      <w:marTop w:val="0"/>
      <w:marBottom w:val="0"/>
      <w:divBdr>
        <w:top w:val="none" w:sz="0" w:space="0" w:color="auto"/>
        <w:left w:val="none" w:sz="0" w:space="0" w:color="auto"/>
        <w:bottom w:val="none" w:sz="0" w:space="0" w:color="auto"/>
        <w:right w:val="none" w:sz="0" w:space="0" w:color="auto"/>
      </w:divBdr>
    </w:div>
    <w:div w:id="368383531">
      <w:bodyDiv w:val="1"/>
      <w:marLeft w:val="0"/>
      <w:marRight w:val="0"/>
      <w:marTop w:val="0"/>
      <w:marBottom w:val="0"/>
      <w:divBdr>
        <w:top w:val="none" w:sz="0" w:space="0" w:color="auto"/>
        <w:left w:val="none" w:sz="0" w:space="0" w:color="auto"/>
        <w:bottom w:val="none" w:sz="0" w:space="0" w:color="auto"/>
        <w:right w:val="none" w:sz="0" w:space="0" w:color="auto"/>
      </w:divBdr>
    </w:div>
    <w:div w:id="373891910">
      <w:bodyDiv w:val="1"/>
      <w:marLeft w:val="0"/>
      <w:marRight w:val="0"/>
      <w:marTop w:val="0"/>
      <w:marBottom w:val="0"/>
      <w:divBdr>
        <w:top w:val="none" w:sz="0" w:space="0" w:color="auto"/>
        <w:left w:val="none" w:sz="0" w:space="0" w:color="auto"/>
        <w:bottom w:val="none" w:sz="0" w:space="0" w:color="auto"/>
        <w:right w:val="none" w:sz="0" w:space="0" w:color="auto"/>
      </w:divBdr>
    </w:div>
    <w:div w:id="375205876">
      <w:bodyDiv w:val="1"/>
      <w:marLeft w:val="0"/>
      <w:marRight w:val="0"/>
      <w:marTop w:val="0"/>
      <w:marBottom w:val="0"/>
      <w:divBdr>
        <w:top w:val="none" w:sz="0" w:space="0" w:color="auto"/>
        <w:left w:val="none" w:sz="0" w:space="0" w:color="auto"/>
        <w:bottom w:val="none" w:sz="0" w:space="0" w:color="auto"/>
        <w:right w:val="none" w:sz="0" w:space="0" w:color="auto"/>
      </w:divBdr>
    </w:div>
    <w:div w:id="375862139">
      <w:bodyDiv w:val="1"/>
      <w:marLeft w:val="0"/>
      <w:marRight w:val="0"/>
      <w:marTop w:val="0"/>
      <w:marBottom w:val="0"/>
      <w:divBdr>
        <w:top w:val="none" w:sz="0" w:space="0" w:color="auto"/>
        <w:left w:val="none" w:sz="0" w:space="0" w:color="auto"/>
        <w:bottom w:val="none" w:sz="0" w:space="0" w:color="auto"/>
        <w:right w:val="none" w:sz="0" w:space="0" w:color="auto"/>
      </w:divBdr>
    </w:div>
    <w:div w:id="381251298">
      <w:bodyDiv w:val="1"/>
      <w:marLeft w:val="0"/>
      <w:marRight w:val="0"/>
      <w:marTop w:val="0"/>
      <w:marBottom w:val="0"/>
      <w:divBdr>
        <w:top w:val="none" w:sz="0" w:space="0" w:color="auto"/>
        <w:left w:val="none" w:sz="0" w:space="0" w:color="auto"/>
        <w:bottom w:val="none" w:sz="0" w:space="0" w:color="auto"/>
        <w:right w:val="none" w:sz="0" w:space="0" w:color="auto"/>
      </w:divBdr>
    </w:div>
    <w:div w:id="386926513">
      <w:bodyDiv w:val="1"/>
      <w:marLeft w:val="0"/>
      <w:marRight w:val="0"/>
      <w:marTop w:val="0"/>
      <w:marBottom w:val="0"/>
      <w:divBdr>
        <w:top w:val="none" w:sz="0" w:space="0" w:color="auto"/>
        <w:left w:val="none" w:sz="0" w:space="0" w:color="auto"/>
        <w:bottom w:val="none" w:sz="0" w:space="0" w:color="auto"/>
        <w:right w:val="none" w:sz="0" w:space="0" w:color="auto"/>
      </w:divBdr>
    </w:div>
    <w:div w:id="392432421">
      <w:bodyDiv w:val="1"/>
      <w:marLeft w:val="0"/>
      <w:marRight w:val="0"/>
      <w:marTop w:val="0"/>
      <w:marBottom w:val="0"/>
      <w:divBdr>
        <w:top w:val="none" w:sz="0" w:space="0" w:color="auto"/>
        <w:left w:val="none" w:sz="0" w:space="0" w:color="auto"/>
        <w:bottom w:val="none" w:sz="0" w:space="0" w:color="auto"/>
        <w:right w:val="none" w:sz="0" w:space="0" w:color="auto"/>
      </w:divBdr>
    </w:div>
    <w:div w:id="394351951">
      <w:bodyDiv w:val="1"/>
      <w:marLeft w:val="0"/>
      <w:marRight w:val="0"/>
      <w:marTop w:val="0"/>
      <w:marBottom w:val="0"/>
      <w:divBdr>
        <w:top w:val="none" w:sz="0" w:space="0" w:color="auto"/>
        <w:left w:val="none" w:sz="0" w:space="0" w:color="auto"/>
        <w:bottom w:val="none" w:sz="0" w:space="0" w:color="auto"/>
        <w:right w:val="none" w:sz="0" w:space="0" w:color="auto"/>
      </w:divBdr>
    </w:div>
    <w:div w:id="398095456">
      <w:bodyDiv w:val="1"/>
      <w:marLeft w:val="0"/>
      <w:marRight w:val="0"/>
      <w:marTop w:val="0"/>
      <w:marBottom w:val="0"/>
      <w:divBdr>
        <w:top w:val="none" w:sz="0" w:space="0" w:color="auto"/>
        <w:left w:val="none" w:sz="0" w:space="0" w:color="auto"/>
        <w:bottom w:val="none" w:sz="0" w:space="0" w:color="auto"/>
        <w:right w:val="none" w:sz="0" w:space="0" w:color="auto"/>
      </w:divBdr>
    </w:div>
    <w:div w:id="398864289">
      <w:bodyDiv w:val="1"/>
      <w:marLeft w:val="0"/>
      <w:marRight w:val="0"/>
      <w:marTop w:val="0"/>
      <w:marBottom w:val="0"/>
      <w:divBdr>
        <w:top w:val="none" w:sz="0" w:space="0" w:color="auto"/>
        <w:left w:val="none" w:sz="0" w:space="0" w:color="auto"/>
        <w:bottom w:val="none" w:sz="0" w:space="0" w:color="auto"/>
        <w:right w:val="none" w:sz="0" w:space="0" w:color="auto"/>
      </w:divBdr>
    </w:div>
    <w:div w:id="405734612">
      <w:bodyDiv w:val="1"/>
      <w:marLeft w:val="0"/>
      <w:marRight w:val="0"/>
      <w:marTop w:val="0"/>
      <w:marBottom w:val="0"/>
      <w:divBdr>
        <w:top w:val="none" w:sz="0" w:space="0" w:color="auto"/>
        <w:left w:val="none" w:sz="0" w:space="0" w:color="auto"/>
        <w:bottom w:val="none" w:sz="0" w:space="0" w:color="auto"/>
        <w:right w:val="none" w:sz="0" w:space="0" w:color="auto"/>
      </w:divBdr>
    </w:div>
    <w:div w:id="410470076">
      <w:bodyDiv w:val="1"/>
      <w:marLeft w:val="0"/>
      <w:marRight w:val="0"/>
      <w:marTop w:val="0"/>
      <w:marBottom w:val="0"/>
      <w:divBdr>
        <w:top w:val="none" w:sz="0" w:space="0" w:color="auto"/>
        <w:left w:val="none" w:sz="0" w:space="0" w:color="auto"/>
        <w:bottom w:val="none" w:sz="0" w:space="0" w:color="auto"/>
        <w:right w:val="none" w:sz="0" w:space="0" w:color="auto"/>
      </w:divBdr>
    </w:div>
    <w:div w:id="411970693">
      <w:bodyDiv w:val="1"/>
      <w:marLeft w:val="0"/>
      <w:marRight w:val="0"/>
      <w:marTop w:val="0"/>
      <w:marBottom w:val="0"/>
      <w:divBdr>
        <w:top w:val="none" w:sz="0" w:space="0" w:color="auto"/>
        <w:left w:val="none" w:sz="0" w:space="0" w:color="auto"/>
        <w:bottom w:val="none" w:sz="0" w:space="0" w:color="auto"/>
        <w:right w:val="none" w:sz="0" w:space="0" w:color="auto"/>
      </w:divBdr>
    </w:div>
    <w:div w:id="417286487">
      <w:bodyDiv w:val="1"/>
      <w:marLeft w:val="0"/>
      <w:marRight w:val="0"/>
      <w:marTop w:val="0"/>
      <w:marBottom w:val="0"/>
      <w:divBdr>
        <w:top w:val="none" w:sz="0" w:space="0" w:color="auto"/>
        <w:left w:val="none" w:sz="0" w:space="0" w:color="auto"/>
        <w:bottom w:val="none" w:sz="0" w:space="0" w:color="auto"/>
        <w:right w:val="none" w:sz="0" w:space="0" w:color="auto"/>
      </w:divBdr>
    </w:div>
    <w:div w:id="428815267">
      <w:bodyDiv w:val="1"/>
      <w:marLeft w:val="0"/>
      <w:marRight w:val="0"/>
      <w:marTop w:val="0"/>
      <w:marBottom w:val="0"/>
      <w:divBdr>
        <w:top w:val="none" w:sz="0" w:space="0" w:color="auto"/>
        <w:left w:val="none" w:sz="0" w:space="0" w:color="auto"/>
        <w:bottom w:val="none" w:sz="0" w:space="0" w:color="auto"/>
        <w:right w:val="none" w:sz="0" w:space="0" w:color="auto"/>
      </w:divBdr>
    </w:div>
    <w:div w:id="429206907">
      <w:bodyDiv w:val="1"/>
      <w:marLeft w:val="0"/>
      <w:marRight w:val="0"/>
      <w:marTop w:val="0"/>
      <w:marBottom w:val="0"/>
      <w:divBdr>
        <w:top w:val="none" w:sz="0" w:space="0" w:color="auto"/>
        <w:left w:val="none" w:sz="0" w:space="0" w:color="auto"/>
        <w:bottom w:val="none" w:sz="0" w:space="0" w:color="auto"/>
        <w:right w:val="none" w:sz="0" w:space="0" w:color="auto"/>
      </w:divBdr>
    </w:div>
    <w:div w:id="429813987">
      <w:bodyDiv w:val="1"/>
      <w:marLeft w:val="0"/>
      <w:marRight w:val="0"/>
      <w:marTop w:val="0"/>
      <w:marBottom w:val="0"/>
      <w:divBdr>
        <w:top w:val="none" w:sz="0" w:space="0" w:color="auto"/>
        <w:left w:val="none" w:sz="0" w:space="0" w:color="auto"/>
        <w:bottom w:val="none" w:sz="0" w:space="0" w:color="auto"/>
        <w:right w:val="none" w:sz="0" w:space="0" w:color="auto"/>
      </w:divBdr>
    </w:div>
    <w:div w:id="434134377">
      <w:bodyDiv w:val="1"/>
      <w:marLeft w:val="0"/>
      <w:marRight w:val="0"/>
      <w:marTop w:val="0"/>
      <w:marBottom w:val="0"/>
      <w:divBdr>
        <w:top w:val="none" w:sz="0" w:space="0" w:color="auto"/>
        <w:left w:val="none" w:sz="0" w:space="0" w:color="auto"/>
        <w:bottom w:val="none" w:sz="0" w:space="0" w:color="auto"/>
        <w:right w:val="none" w:sz="0" w:space="0" w:color="auto"/>
      </w:divBdr>
    </w:div>
    <w:div w:id="436024072">
      <w:bodyDiv w:val="1"/>
      <w:marLeft w:val="0"/>
      <w:marRight w:val="0"/>
      <w:marTop w:val="0"/>
      <w:marBottom w:val="0"/>
      <w:divBdr>
        <w:top w:val="none" w:sz="0" w:space="0" w:color="auto"/>
        <w:left w:val="none" w:sz="0" w:space="0" w:color="auto"/>
        <w:bottom w:val="none" w:sz="0" w:space="0" w:color="auto"/>
        <w:right w:val="none" w:sz="0" w:space="0" w:color="auto"/>
      </w:divBdr>
      <w:divsChild>
        <w:div w:id="490289894">
          <w:marLeft w:val="0"/>
          <w:marRight w:val="0"/>
          <w:marTop w:val="0"/>
          <w:marBottom w:val="0"/>
          <w:divBdr>
            <w:top w:val="none" w:sz="0" w:space="0" w:color="auto"/>
            <w:left w:val="none" w:sz="0" w:space="0" w:color="auto"/>
            <w:bottom w:val="none" w:sz="0" w:space="0" w:color="auto"/>
            <w:right w:val="none" w:sz="0" w:space="0" w:color="auto"/>
          </w:divBdr>
        </w:div>
        <w:div w:id="536434404">
          <w:marLeft w:val="0"/>
          <w:marRight w:val="0"/>
          <w:marTop w:val="0"/>
          <w:marBottom w:val="0"/>
          <w:divBdr>
            <w:top w:val="none" w:sz="0" w:space="0" w:color="auto"/>
            <w:left w:val="none" w:sz="0" w:space="0" w:color="auto"/>
            <w:bottom w:val="none" w:sz="0" w:space="0" w:color="auto"/>
            <w:right w:val="none" w:sz="0" w:space="0" w:color="auto"/>
          </w:divBdr>
        </w:div>
      </w:divsChild>
    </w:div>
    <w:div w:id="440076651">
      <w:bodyDiv w:val="1"/>
      <w:marLeft w:val="0"/>
      <w:marRight w:val="0"/>
      <w:marTop w:val="0"/>
      <w:marBottom w:val="0"/>
      <w:divBdr>
        <w:top w:val="none" w:sz="0" w:space="0" w:color="auto"/>
        <w:left w:val="none" w:sz="0" w:space="0" w:color="auto"/>
        <w:bottom w:val="none" w:sz="0" w:space="0" w:color="auto"/>
        <w:right w:val="none" w:sz="0" w:space="0" w:color="auto"/>
      </w:divBdr>
    </w:div>
    <w:div w:id="453912252">
      <w:bodyDiv w:val="1"/>
      <w:marLeft w:val="0"/>
      <w:marRight w:val="0"/>
      <w:marTop w:val="0"/>
      <w:marBottom w:val="0"/>
      <w:divBdr>
        <w:top w:val="none" w:sz="0" w:space="0" w:color="auto"/>
        <w:left w:val="none" w:sz="0" w:space="0" w:color="auto"/>
        <w:bottom w:val="none" w:sz="0" w:space="0" w:color="auto"/>
        <w:right w:val="none" w:sz="0" w:space="0" w:color="auto"/>
      </w:divBdr>
    </w:div>
    <w:div w:id="456607811">
      <w:bodyDiv w:val="1"/>
      <w:marLeft w:val="0"/>
      <w:marRight w:val="0"/>
      <w:marTop w:val="0"/>
      <w:marBottom w:val="0"/>
      <w:divBdr>
        <w:top w:val="none" w:sz="0" w:space="0" w:color="auto"/>
        <w:left w:val="none" w:sz="0" w:space="0" w:color="auto"/>
        <w:bottom w:val="none" w:sz="0" w:space="0" w:color="auto"/>
        <w:right w:val="none" w:sz="0" w:space="0" w:color="auto"/>
      </w:divBdr>
      <w:divsChild>
        <w:div w:id="221794083">
          <w:marLeft w:val="0"/>
          <w:marRight w:val="0"/>
          <w:marTop w:val="0"/>
          <w:marBottom w:val="0"/>
          <w:divBdr>
            <w:top w:val="none" w:sz="0" w:space="0" w:color="auto"/>
            <w:left w:val="none" w:sz="0" w:space="0" w:color="auto"/>
            <w:bottom w:val="none" w:sz="0" w:space="0" w:color="auto"/>
            <w:right w:val="none" w:sz="0" w:space="0" w:color="auto"/>
          </w:divBdr>
        </w:div>
        <w:div w:id="235166967">
          <w:marLeft w:val="0"/>
          <w:marRight w:val="0"/>
          <w:marTop w:val="0"/>
          <w:marBottom w:val="0"/>
          <w:divBdr>
            <w:top w:val="none" w:sz="0" w:space="0" w:color="auto"/>
            <w:left w:val="none" w:sz="0" w:space="0" w:color="auto"/>
            <w:bottom w:val="none" w:sz="0" w:space="0" w:color="auto"/>
            <w:right w:val="none" w:sz="0" w:space="0" w:color="auto"/>
          </w:divBdr>
        </w:div>
        <w:div w:id="242877322">
          <w:marLeft w:val="0"/>
          <w:marRight w:val="0"/>
          <w:marTop w:val="0"/>
          <w:marBottom w:val="0"/>
          <w:divBdr>
            <w:top w:val="none" w:sz="0" w:space="0" w:color="auto"/>
            <w:left w:val="none" w:sz="0" w:space="0" w:color="auto"/>
            <w:bottom w:val="none" w:sz="0" w:space="0" w:color="auto"/>
            <w:right w:val="none" w:sz="0" w:space="0" w:color="auto"/>
          </w:divBdr>
        </w:div>
        <w:div w:id="244412764">
          <w:marLeft w:val="0"/>
          <w:marRight w:val="0"/>
          <w:marTop w:val="0"/>
          <w:marBottom w:val="0"/>
          <w:divBdr>
            <w:top w:val="none" w:sz="0" w:space="0" w:color="auto"/>
            <w:left w:val="none" w:sz="0" w:space="0" w:color="auto"/>
            <w:bottom w:val="none" w:sz="0" w:space="0" w:color="auto"/>
            <w:right w:val="none" w:sz="0" w:space="0" w:color="auto"/>
          </w:divBdr>
        </w:div>
        <w:div w:id="305822587">
          <w:marLeft w:val="0"/>
          <w:marRight w:val="0"/>
          <w:marTop w:val="0"/>
          <w:marBottom w:val="0"/>
          <w:divBdr>
            <w:top w:val="none" w:sz="0" w:space="0" w:color="auto"/>
            <w:left w:val="none" w:sz="0" w:space="0" w:color="auto"/>
            <w:bottom w:val="none" w:sz="0" w:space="0" w:color="auto"/>
            <w:right w:val="none" w:sz="0" w:space="0" w:color="auto"/>
          </w:divBdr>
        </w:div>
        <w:div w:id="350499928">
          <w:marLeft w:val="0"/>
          <w:marRight w:val="0"/>
          <w:marTop w:val="0"/>
          <w:marBottom w:val="0"/>
          <w:divBdr>
            <w:top w:val="none" w:sz="0" w:space="0" w:color="auto"/>
            <w:left w:val="none" w:sz="0" w:space="0" w:color="auto"/>
            <w:bottom w:val="none" w:sz="0" w:space="0" w:color="auto"/>
            <w:right w:val="none" w:sz="0" w:space="0" w:color="auto"/>
          </w:divBdr>
        </w:div>
        <w:div w:id="380911452">
          <w:marLeft w:val="0"/>
          <w:marRight w:val="0"/>
          <w:marTop w:val="0"/>
          <w:marBottom w:val="0"/>
          <w:divBdr>
            <w:top w:val="none" w:sz="0" w:space="0" w:color="auto"/>
            <w:left w:val="none" w:sz="0" w:space="0" w:color="auto"/>
            <w:bottom w:val="none" w:sz="0" w:space="0" w:color="auto"/>
            <w:right w:val="none" w:sz="0" w:space="0" w:color="auto"/>
          </w:divBdr>
        </w:div>
        <w:div w:id="463159401">
          <w:marLeft w:val="0"/>
          <w:marRight w:val="0"/>
          <w:marTop w:val="0"/>
          <w:marBottom w:val="0"/>
          <w:divBdr>
            <w:top w:val="none" w:sz="0" w:space="0" w:color="auto"/>
            <w:left w:val="none" w:sz="0" w:space="0" w:color="auto"/>
            <w:bottom w:val="none" w:sz="0" w:space="0" w:color="auto"/>
            <w:right w:val="none" w:sz="0" w:space="0" w:color="auto"/>
          </w:divBdr>
        </w:div>
        <w:div w:id="476217162">
          <w:marLeft w:val="0"/>
          <w:marRight w:val="0"/>
          <w:marTop w:val="0"/>
          <w:marBottom w:val="0"/>
          <w:divBdr>
            <w:top w:val="none" w:sz="0" w:space="0" w:color="auto"/>
            <w:left w:val="none" w:sz="0" w:space="0" w:color="auto"/>
            <w:bottom w:val="none" w:sz="0" w:space="0" w:color="auto"/>
            <w:right w:val="none" w:sz="0" w:space="0" w:color="auto"/>
          </w:divBdr>
        </w:div>
        <w:div w:id="478695125">
          <w:marLeft w:val="0"/>
          <w:marRight w:val="0"/>
          <w:marTop w:val="0"/>
          <w:marBottom w:val="0"/>
          <w:divBdr>
            <w:top w:val="none" w:sz="0" w:space="0" w:color="auto"/>
            <w:left w:val="none" w:sz="0" w:space="0" w:color="auto"/>
            <w:bottom w:val="none" w:sz="0" w:space="0" w:color="auto"/>
            <w:right w:val="none" w:sz="0" w:space="0" w:color="auto"/>
          </w:divBdr>
        </w:div>
        <w:div w:id="611782616">
          <w:marLeft w:val="0"/>
          <w:marRight w:val="0"/>
          <w:marTop w:val="0"/>
          <w:marBottom w:val="0"/>
          <w:divBdr>
            <w:top w:val="none" w:sz="0" w:space="0" w:color="auto"/>
            <w:left w:val="none" w:sz="0" w:space="0" w:color="auto"/>
            <w:bottom w:val="none" w:sz="0" w:space="0" w:color="auto"/>
            <w:right w:val="none" w:sz="0" w:space="0" w:color="auto"/>
          </w:divBdr>
        </w:div>
        <w:div w:id="660039961">
          <w:marLeft w:val="0"/>
          <w:marRight w:val="0"/>
          <w:marTop w:val="0"/>
          <w:marBottom w:val="0"/>
          <w:divBdr>
            <w:top w:val="none" w:sz="0" w:space="0" w:color="auto"/>
            <w:left w:val="none" w:sz="0" w:space="0" w:color="auto"/>
            <w:bottom w:val="none" w:sz="0" w:space="0" w:color="auto"/>
            <w:right w:val="none" w:sz="0" w:space="0" w:color="auto"/>
          </w:divBdr>
        </w:div>
        <w:div w:id="802582041">
          <w:marLeft w:val="0"/>
          <w:marRight w:val="0"/>
          <w:marTop w:val="0"/>
          <w:marBottom w:val="0"/>
          <w:divBdr>
            <w:top w:val="none" w:sz="0" w:space="0" w:color="auto"/>
            <w:left w:val="none" w:sz="0" w:space="0" w:color="auto"/>
            <w:bottom w:val="none" w:sz="0" w:space="0" w:color="auto"/>
            <w:right w:val="none" w:sz="0" w:space="0" w:color="auto"/>
          </w:divBdr>
        </w:div>
        <w:div w:id="1068531286">
          <w:marLeft w:val="0"/>
          <w:marRight w:val="0"/>
          <w:marTop w:val="0"/>
          <w:marBottom w:val="0"/>
          <w:divBdr>
            <w:top w:val="none" w:sz="0" w:space="0" w:color="auto"/>
            <w:left w:val="none" w:sz="0" w:space="0" w:color="auto"/>
            <w:bottom w:val="none" w:sz="0" w:space="0" w:color="auto"/>
            <w:right w:val="none" w:sz="0" w:space="0" w:color="auto"/>
          </w:divBdr>
        </w:div>
        <w:div w:id="1078405308">
          <w:marLeft w:val="0"/>
          <w:marRight w:val="0"/>
          <w:marTop w:val="0"/>
          <w:marBottom w:val="0"/>
          <w:divBdr>
            <w:top w:val="none" w:sz="0" w:space="0" w:color="auto"/>
            <w:left w:val="none" w:sz="0" w:space="0" w:color="auto"/>
            <w:bottom w:val="none" w:sz="0" w:space="0" w:color="auto"/>
            <w:right w:val="none" w:sz="0" w:space="0" w:color="auto"/>
          </w:divBdr>
        </w:div>
        <w:div w:id="1105267180">
          <w:marLeft w:val="0"/>
          <w:marRight w:val="0"/>
          <w:marTop w:val="0"/>
          <w:marBottom w:val="0"/>
          <w:divBdr>
            <w:top w:val="none" w:sz="0" w:space="0" w:color="auto"/>
            <w:left w:val="none" w:sz="0" w:space="0" w:color="auto"/>
            <w:bottom w:val="none" w:sz="0" w:space="0" w:color="auto"/>
            <w:right w:val="none" w:sz="0" w:space="0" w:color="auto"/>
          </w:divBdr>
        </w:div>
        <w:div w:id="1117676418">
          <w:marLeft w:val="0"/>
          <w:marRight w:val="0"/>
          <w:marTop w:val="0"/>
          <w:marBottom w:val="0"/>
          <w:divBdr>
            <w:top w:val="none" w:sz="0" w:space="0" w:color="auto"/>
            <w:left w:val="none" w:sz="0" w:space="0" w:color="auto"/>
            <w:bottom w:val="none" w:sz="0" w:space="0" w:color="auto"/>
            <w:right w:val="none" w:sz="0" w:space="0" w:color="auto"/>
          </w:divBdr>
        </w:div>
        <w:div w:id="1221552176">
          <w:marLeft w:val="0"/>
          <w:marRight w:val="0"/>
          <w:marTop w:val="0"/>
          <w:marBottom w:val="0"/>
          <w:divBdr>
            <w:top w:val="none" w:sz="0" w:space="0" w:color="auto"/>
            <w:left w:val="none" w:sz="0" w:space="0" w:color="auto"/>
            <w:bottom w:val="none" w:sz="0" w:space="0" w:color="auto"/>
            <w:right w:val="none" w:sz="0" w:space="0" w:color="auto"/>
          </w:divBdr>
        </w:div>
        <w:div w:id="1284575547">
          <w:marLeft w:val="0"/>
          <w:marRight w:val="0"/>
          <w:marTop w:val="0"/>
          <w:marBottom w:val="0"/>
          <w:divBdr>
            <w:top w:val="none" w:sz="0" w:space="0" w:color="auto"/>
            <w:left w:val="none" w:sz="0" w:space="0" w:color="auto"/>
            <w:bottom w:val="none" w:sz="0" w:space="0" w:color="auto"/>
            <w:right w:val="none" w:sz="0" w:space="0" w:color="auto"/>
          </w:divBdr>
        </w:div>
        <w:div w:id="1312171154">
          <w:marLeft w:val="0"/>
          <w:marRight w:val="0"/>
          <w:marTop w:val="0"/>
          <w:marBottom w:val="0"/>
          <w:divBdr>
            <w:top w:val="none" w:sz="0" w:space="0" w:color="auto"/>
            <w:left w:val="none" w:sz="0" w:space="0" w:color="auto"/>
            <w:bottom w:val="none" w:sz="0" w:space="0" w:color="auto"/>
            <w:right w:val="none" w:sz="0" w:space="0" w:color="auto"/>
          </w:divBdr>
        </w:div>
        <w:div w:id="1374041506">
          <w:marLeft w:val="0"/>
          <w:marRight w:val="0"/>
          <w:marTop w:val="0"/>
          <w:marBottom w:val="0"/>
          <w:divBdr>
            <w:top w:val="none" w:sz="0" w:space="0" w:color="auto"/>
            <w:left w:val="none" w:sz="0" w:space="0" w:color="auto"/>
            <w:bottom w:val="none" w:sz="0" w:space="0" w:color="auto"/>
            <w:right w:val="none" w:sz="0" w:space="0" w:color="auto"/>
          </w:divBdr>
        </w:div>
        <w:div w:id="1382679705">
          <w:marLeft w:val="0"/>
          <w:marRight w:val="0"/>
          <w:marTop w:val="0"/>
          <w:marBottom w:val="0"/>
          <w:divBdr>
            <w:top w:val="none" w:sz="0" w:space="0" w:color="auto"/>
            <w:left w:val="none" w:sz="0" w:space="0" w:color="auto"/>
            <w:bottom w:val="none" w:sz="0" w:space="0" w:color="auto"/>
            <w:right w:val="none" w:sz="0" w:space="0" w:color="auto"/>
          </w:divBdr>
        </w:div>
        <w:div w:id="1416169104">
          <w:marLeft w:val="0"/>
          <w:marRight w:val="0"/>
          <w:marTop w:val="0"/>
          <w:marBottom w:val="0"/>
          <w:divBdr>
            <w:top w:val="none" w:sz="0" w:space="0" w:color="auto"/>
            <w:left w:val="none" w:sz="0" w:space="0" w:color="auto"/>
            <w:bottom w:val="none" w:sz="0" w:space="0" w:color="auto"/>
            <w:right w:val="none" w:sz="0" w:space="0" w:color="auto"/>
          </w:divBdr>
        </w:div>
        <w:div w:id="1423069675">
          <w:marLeft w:val="0"/>
          <w:marRight w:val="0"/>
          <w:marTop w:val="0"/>
          <w:marBottom w:val="0"/>
          <w:divBdr>
            <w:top w:val="none" w:sz="0" w:space="0" w:color="auto"/>
            <w:left w:val="none" w:sz="0" w:space="0" w:color="auto"/>
            <w:bottom w:val="none" w:sz="0" w:space="0" w:color="auto"/>
            <w:right w:val="none" w:sz="0" w:space="0" w:color="auto"/>
          </w:divBdr>
        </w:div>
        <w:div w:id="1442072822">
          <w:marLeft w:val="0"/>
          <w:marRight w:val="0"/>
          <w:marTop w:val="0"/>
          <w:marBottom w:val="0"/>
          <w:divBdr>
            <w:top w:val="none" w:sz="0" w:space="0" w:color="auto"/>
            <w:left w:val="none" w:sz="0" w:space="0" w:color="auto"/>
            <w:bottom w:val="none" w:sz="0" w:space="0" w:color="auto"/>
            <w:right w:val="none" w:sz="0" w:space="0" w:color="auto"/>
          </w:divBdr>
        </w:div>
        <w:div w:id="1444495630">
          <w:marLeft w:val="0"/>
          <w:marRight w:val="0"/>
          <w:marTop w:val="0"/>
          <w:marBottom w:val="0"/>
          <w:divBdr>
            <w:top w:val="none" w:sz="0" w:space="0" w:color="auto"/>
            <w:left w:val="none" w:sz="0" w:space="0" w:color="auto"/>
            <w:bottom w:val="none" w:sz="0" w:space="0" w:color="auto"/>
            <w:right w:val="none" w:sz="0" w:space="0" w:color="auto"/>
          </w:divBdr>
        </w:div>
        <w:div w:id="1491408588">
          <w:marLeft w:val="0"/>
          <w:marRight w:val="0"/>
          <w:marTop w:val="0"/>
          <w:marBottom w:val="0"/>
          <w:divBdr>
            <w:top w:val="none" w:sz="0" w:space="0" w:color="auto"/>
            <w:left w:val="none" w:sz="0" w:space="0" w:color="auto"/>
            <w:bottom w:val="none" w:sz="0" w:space="0" w:color="auto"/>
            <w:right w:val="none" w:sz="0" w:space="0" w:color="auto"/>
          </w:divBdr>
        </w:div>
        <w:div w:id="1498308589">
          <w:marLeft w:val="0"/>
          <w:marRight w:val="0"/>
          <w:marTop w:val="0"/>
          <w:marBottom w:val="0"/>
          <w:divBdr>
            <w:top w:val="none" w:sz="0" w:space="0" w:color="auto"/>
            <w:left w:val="none" w:sz="0" w:space="0" w:color="auto"/>
            <w:bottom w:val="none" w:sz="0" w:space="0" w:color="auto"/>
            <w:right w:val="none" w:sz="0" w:space="0" w:color="auto"/>
          </w:divBdr>
        </w:div>
        <w:div w:id="1561600394">
          <w:marLeft w:val="0"/>
          <w:marRight w:val="0"/>
          <w:marTop w:val="0"/>
          <w:marBottom w:val="0"/>
          <w:divBdr>
            <w:top w:val="none" w:sz="0" w:space="0" w:color="auto"/>
            <w:left w:val="none" w:sz="0" w:space="0" w:color="auto"/>
            <w:bottom w:val="none" w:sz="0" w:space="0" w:color="auto"/>
            <w:right w:val="none" w:sz="0" w:space="0" w:color="auto"/>
          </w:divBdr>
        </w:div>
        <w:div w:id="1603411669">
          <w:marLeft w:val="0"/>
          <w:marRight w:val="0"/>
          <w:marTop w:val="0"/>
          <w:marBottom w:val="0"/>
          <w:divBdr>
            <w:top w:val="none" w:sz="0" w:space="0" w:color="auto"/>
            <w:left w:val="none" w:sz="0" w:space="0" w:color="auto"/>
            <w:bottom w:val="none" w:sz="0" w:space="0" w:color="auto"/>
            <w:right w:val="none" w:sz="0" w:space="0" w:color="auto"/>
          </w:divBdr>
        </w:div>
        <w:div w:id="1677004043">
          <w:marLeft w:val="0"/>
          <w:marRight w:val="0"/>
          <w:marTop w:val="0"/>
          <w:marBottom w:val="0"/>
          <w:divBdr>
            <w:top w:val="none" w:sz="0" w:space="0" w:color="auto"/>
            <w:left w:val="none" w:sz="0" w:space="0" w:color="auto"/>
            <w:bottom w:val="none" w:sz="0" w:space="0" w:color="auto"/>
            <w:right w:val="none" w:sz="0" w:space="0" w:color="auto"/>
          </w:divBdr>
        </w:div>
        <w:div w:id="1679042363">
          <w:marLeft w:val="0"/>
          <w:marRight w:val="0"/>
          <w:marTop w:val="0"/>
          <w:marBottom w:val="0"/>
          <w:divBdr>
            <w:top w:val="none" w:sz="0" w:space="0" w:color="auto"/>
            <w:left w:val="none" w:sz="0" w:space="0" w:color="auto"/>
            <w:bottom w:val="none" w:sz="0" w:space="0" w:color="auto"/>
            <w:right w:val="none" w:sz="0" w:space="0" w:color="auto"/>
          </w:divBdr>
        </w:div>
        <w:div w:id="1691681922">
          <w:marLeft w:val="0"/>
          <w:marRight w:val="0"/>
          <w:marTop w:val="0"/>
          <w:marBottom w:val="0"/>
          <w:divBdr>
            <w:top w:val="none" w:sz="0" w:space="0" w:color="auto"/>
            <w:left w:val="none" w:sz="0" w:space="0" w:color="auto"/>
            <w:bottom w:val="none" w:sz="0" w:space="0" w:color="auto"/>
            <w:right w:val="none" w:sz="0" w:space="0" w:color="auto"/>
          </w:divBdr>
        </w:div>
        <w:div w:id="1888452512">
          <w:marLeft w:val="0"/>
          <w:marRight w:val="0"/>
          <w:marTop w:val="0"/>
          <w:marBottom w:val="0"/>
          <w:divBdr>
            <w:top w:val="none" w:sz="0" w:space="0" w:color="auto"/>
            <w:left w:val="none" w:sz="0" w:space="0" w:color="auto"/>
            <w:bottom w:val="none" w:sz="0" w:space="0" w:color="auto"/>
            <w:right w:val="none" w:sz="0" w:space="0" w:color="auto"/>
          </w:divBdr>
        </w:div>
        <w:div w:id="1946034207">
          <w:marLeft w:val="0"/>
          <w:marRight w:val="0"/>
          <w:marTop w:val="0"/>
          <w:marBottom w:val="0"/>
          <w:divBdr>
            <w:top w:val="none" w:sz="0" w:space="0" w:color="auto"/>
            <w:left w:val="none" w:sz="0" w:space="0" w:color="auto"/>
            <w:bottom w:val="none" w:sz="0" w:space="0" w:color="auto"/>
            <w:right w:val="none" w:sz="0" w:space="0" w:color="auto"/>
          </w:divBdr>
        </w:div>
        <w:div w:id="2143494272">
          <w:marLeft w:val="0"/>
          <w:marRight w:val="0"/>
          <w:marTop w:val="0"/>
          <w:marBottom w:val="0"/>
          <w:divBdr>
            <w:top w:val="none" w:sz="0" w:space="0" w:color="auto"/>
            <w:left w:val="none" w:sz="0" w:space="0" w:color="auto"/>
            <w:bottom w:val="none" w:sz="0" w:space="0" w:color="auto"/>
            <w:right w:val="none" w:sz="0" w:space="0" w:color="auto"/>
          </w:divBdr>
        </w:div>
      </w:divsChild>
    </w:div>
    <w:div w:id="458182703">
      <w:bodyDiv w:val="1"/>
      <w:marLeft w:val="0"/>
      <w:marRight w:val="0"/>
      <w:marTop w:val="0"/>
      <w:marBottom w:val="0"/>
      <w:divBdr>
        <w:top w:val="none" w:sz="0" w:space="0" w:color="auto"/>
        <w:left w:val="none" w:sz="0" w:space="0" w:color="auto"/>
        <w:bottom w:val="none" w:sz="0" w:space="0" w:color="auto"/>
        <w:right w:val="none" w:sz="0" w:space="0" w:color="auto"/>
      </w:divBdr>
    </w:div>
    <w:div w:id="461463212">
      <w:bodyDiv w:val="1"/>
      <w:marLeft w:val="0"/>
      <w:marRight w:val="0"/>
      <w:marTop w:val="0"/>
      <w:marBottom w:val="0"/>
      <w:divBdr>
        <w:top w:val="none" w:sz="0" w:space="0" w:color="auto"/>
        <w:left w:val="none" w:sz="0" w:space="0" w:color="auto"/>
        <w:bottom w:val="none" w:sz="0" w:space="0" w:color="auto"/>
        <w:right w:val="none" w:sz="0" w:space="0" w:color="auto"/>
      </w:divBdr>
      <w:divsChild>
        <w:div w:id="186218128">
          <w:marLeft w:val="0"/>
          <w:marRight w:val="0"/>
          <w:marTop w:val="0"/>
          <w:marBottom w:val="0"/>
          <w:divBdr>
            <w:top w:val="none" w:sz="0" w:space="0" w:color="auto"/>
            <w:left w:val="none" w:sz="0" w:space="0" w:color="auto"/>
            <w:bottom w:val="none" w:sz="0" w:space="0" w:color="auto"/>
            <w:right w:val="none" w:sz="0" w:space="0" w:color="auto"/>
          </w:divBdr>
        </w:div>
        <w:div w:id="305822058">
          <w:marLeft w:val="0"/>
          <w:marRight w:val="0"/>
          <w:marTop w:val="0"/>
          <w:marBottom w:val="0"/>
          <w:divBdr>
            <w:top w:val="none" w:sz="0" w:space="0" w:color="auto"/>
            <w:left w:val="none" w:sz="0" w:space="0" w:color="auto"/>
            <w:bottom w:val="none" w:sz="0" w:space="0" w:color="auto"/>
            <w:right w:val="none" w:sz="0" w:space="0" w:color="auto"/>
          </w:divBdr>
        </w:div>
        <w:div w:id="426314337">
          <w:marLeft w:val="0"/>
          <w:marRight w:val="0"/>
          <w:marTop w:val="0"/>
          <w:marBottom w:val="0"/>
          <w:divBdr>
            <w:top w:val="none" w:sz="0" w:space="0" w:color="auto"/>
            <w:left w:val="none" w:sz="0" w:space="0" w:color="auto"/>
            <w:bottom w:val="none" w:sz="0" w:space="0" w:color="auto"/>
            <w:right w:val="none" w:sz="0" w:space="0" w:color="auto"/>
          </w:divBdr>
        </w:div>
        <w:div w:id="799349858">
          <w:marLeft w:val="0"/>
          <w:marRight w:val="0"/>
          <w:marTop w:val="0"/>
          <w:marBottom w:val="0"/>
          <w:divBdr>
            <w:top w:val="none" w:sz="0" w:space="0" w:color="auto"/>
            <w:left w:val="none" w:sz="0" w:space="0" w:color="auto"/>
            <w:bottom w:val="none" w:sz="0" w:space="0" w:color="auto"/>
            <w:right w:val="none" w:sz="0" w:space="0" w:color="auto"/>
          </w:divBdr>
        </w:div>
        <w:div w:id="892621732">
          <w:marLeft w:val="0"/>
          <w:marRight w:val="0"/>
          <w:marTop w:val="0"/>
          <w:marBottom w:val="0"/>
          <w:divBdr>
            <w:top w:val="none" w:sz="0" w:space="0" w:color="auto"/>
            <w:left w:val="none" w:sz="0" w:space="0" w:color="auto"/>
            <w:bottom w:val="none" w:sz="0" w:space="0" w:color="auto"/>
            <w:right w:val="none" w:sz="0" w:space="0" w:color="auto"/>
          </w:divBdr>
        </w:div>
        <w:div w:id="1254246015">
          <w:marLeft w:val="0"/>
          <w:marRight w:val="0"/>
          <w:marTop w:val="0"/>
          <w:marBottom w:val="0"/>
          <w:divBdr>
            <w:top w:val="none" w:sz="0" w:space="0" w:color="auto"/>
            <w:left w:val="none" w:sz="0" w:space="0" w:color="auto"/>
            <w:bottom w:val="none" w:sz="0" w:space="0" w:color="auto"/>
            <w:right w:val="none" w:sz="0" w:space="0" w:color="auto"/>
          </w:divBdr>
        </w:div>
        <w:div w:id="1321234925">
          <w:marLeft w:val="0"/>
          <w:marRight w:val="0"/>
          <w:marTop w:val="0"/>
          <w:marBottom w:val="0"/>
          <w:divBdr>
            <w:top w:val="none" w:sz="0" w:space="0" w:color="auto"/>
            <w:left w:val="none" w:sz="0" w:space="0" w:color="auto"/>
            <w:bottom w:val="none" w:sz="0" w:space="0" w:color="auto"/>
            <w:right w:val="none" w:sz="0" w:space="0" w:color="auto"/>
          </w:divBdr>
        </w:div>
        <w:div w:id="1386292743">
          <w:marLeft w:val="0"/>
          <w:marRight w:val="0"/>
          <w:marTop w:val="0"/>
          <w:marBottom w:val="0"/>
          <w:divBdr>
            <w:top w:val="none" w:sz="0" w:space="0" w:color="auto"/>
            <w:left w:val="none" w:sz="0" w:space="0" w:color="auto"/>
            <w:bottom w:val="none" w:sz="0" w:space="0" w:color="auto"/>
            <w:right w:val="none" w:sz="0" w:space="0" w:color="auto"/>
          </w:divBdr>
        </w:div>
        <w:div w:id="1393383416">
          <w:marLeft w:val="0"/>
          <w:marRight w:val="0"/>
          <w:marTop w:val="0"/>
          <w:marBottom w:val="0"/>
          <w:divBdr>
            <w:top w:val="none" w:sz="0" w:space="0" w:color="auto"/>
            <w:left w:val="none" w:sz="0" w:space="0" w:color="auto"/>
            <w:bottom w:val="none" w:sz="0" w:space="0" w:color="auto"/>
            <w:right w:val="none" w:sz="0" w:space="0" w:color="auto"/>
          </w:divBdr>
        </w:div>
        <w:div w:id="1555117033">
          <w:marLeft w:val="0"/>
          <w:marRight w:val="0"/>
          <w:marTop w:val="0"/>
          <w:marBottom w:val="0"/>
          <w:divBdr>
            <w:top w:val="none" w:sz="0" w:space="0" w:color="auto"/>
            <w:left w:val="none" w:sz="0" w:space="0" w:color="auto"/>
            <w:bottom w:val="none" w:sz="0" w:space="0" w:color="auto"/>
            <w:right w:val="none" w:sz="0" w:space="0" w:color="auto"/>
          </w:divBdr>
        </w:div>
        <w:div w:id="1755085601">
          <w:marLeft w:val="0"/>
          <w:marRight w:val="0"/>
          <w:marTop w:val="0"/>
          <w:marBottom w:val="0"/>
          <w:divBdr>
            <w:top w:val="none" w:sz="0" w:space="0" w:color="auto"/>
            <w:left w:val="none" w:sz="0" w:space="0" w:color="auto"/>
            <w:bottom w:val="none" w:sz="0" w:space="0" w:color="auto"/>
            <w:right w:val="none" w:sz="0" w:space="0" w:color="auto"/>
          </w:divBdr>
        </w:div>
        <w:div w:id="1863208465">
          <w:marLeft w:val="0"/>
          <w:marRight w:val="0"/>
          <w:marTop w:val="0"/>
          <w:marBottom w:val="0"/>
          <w:divBdr>
            <w:top w:val="none" w:sz="0" w:space="0" w:color="auto"/>
            <w:left w:val="none" w:sz="0" w:space="0" w:color="auto"/>
            <w:bottom w:val="none" w:sz="0" w:space="0" w:color="auto"/>
            <w:right w:val="none" w:sz="0" w:space="0" w:color="auto"/>
          </w:divBdr>
        </w:div>
        <w:div w:id="1969629169">
          <w:marLeft w:val="0"/>
          <w:marRight w:val="0"/>
          <w:marTop w:val="0"/>
          <w:marBottom w:val="0"/>
          <w:divBdr>
            <w:top w:val="none" w:sz="0" w:space="0" w:color="auto"/>
            <w:left w:val="none" w:sz="0" w:space="0" w:color="auto"/>
            <w:bottom w:val="none" w:sz="0" w:space="0" w:color="auto"/>
            <w:right w:val="none" w:sz="0" w:space="0" w:color="auto"/>
          </w:divBdr>
        </w:div>
        <w:div w:id="1974872412">
          <w:marLeft w:val="0"/>
          <w:marRight w:val="0"/>
          <w:marTop w:val="0"/>
          <w:marBottom w:val="0"/>
          <w:divBdr>
            <w:top w:val="none" w:sz="0" w:space="0" w:color="auto"/>
            <w:left w:val="none" w:sz="0" w:space="0" w:color="auto"/>
            <w:bottom w:val="none" w:sz="0" w:space="0" w:color="auto"/>
            <w:right w:val="none" w:sz="0" w:space="0" w:color="auto"/>
          </w:divBdr>
        </w:div>
        <w:div w:id="2101901724">
          <w:marLeft w:val="0"/>
          <w:marRight w:val="0"/>
          <w:marTop w:val="0"/>
          <w:marBottom w:val="0"/>
          <w:divBdr>
            <w:top w:val="none" w:sz="0" w:space="0" w:color="auto"/>
            <w:left w:val="none" w:sz="0" w:space="0" w:color="auto"/>
            <w:bottom w:val="none" w:sz="0" w:space="0" w:color="auto"/>
            <w:right w:val="none" w:sz="0" w:space="0" w:color="auto"/>
          </w:divBdr>
        </w:div>
      </w:divsChild>
    </w:div>
    <w:div w:id="467750580">
      <w:bodyDiv w:val="1"/>
      <w:marLeft w:val="0"/>
      <w:marRight w:val="0"/>
      <w:marTop w:val="0"/>
      <w:marBottom w:val="0"/>
      <w:divBdr>
        <w:top w:val="none" w:sz="0" w:space="0" w:color="auto"/>
        <w:left w:val="none" w:sz="0" w:space="0" w:color="auto"/>
        <w:bottom w:val="none" w:sz="0" w:space="0" w:color="auto"/>
        <w:right w:val="none" w:sz="0" w:space="0" w:color="auto"/>
      </w:divBdr>
    </w:div>
    <w:div w:id="469833727">
      <w:bodyDiv w:val="1"/>
      <w:marLeft w:val="0"/>
      <w:marRight w:val="0"/>
      <w:marTop w:val="0"/>
      <w:marBottom w:val="0"/>
      <w:divBdr>
        <w:top w:val="none" w:sz="0" w:space="0" w:color="auto"/>
        <w:left w:val="none" w:sz="0" w:space="0" w:color="auto"/>
        <w:bottom w:val="none" w:sz="0" w:space="0" w:color="auto"/>
        <w:right w:val="none" w:sz="0" w:space="0" w:color="auto"/>
      </w:divBdr>
    </w:div>
    <w:div w:id="471138542">
      <w:bodyDiv w:val="1"/>
      <w:marLeft w:val="0"/>
      <w:marRight w:val="0"/>
      <w:marTop w:val="0"/>
      <w:marBottom w:val="0"/>
      <w:divBdr>
        <w:top w:val="none" w:sz="0" w:space="0" w:color="auto"/>
        <w:left w:val="none" w:sz="0" w:space="0" w:color="auto"/>
        <w:bottom w:val="none" w:sz="0" w:space="0" w:color="auto"/>
        <w:right w:val="none" w:sz="0" w:space="0" w:color="auto"/>
      </w:divBdr>
    </w:div>
    <w:div w:id="472334019">
      <w:bodyDiv w:val="1"/>
      <w:marLeft w:val="0"/>
      <w:marRight w:val="0"/>
      <w:marTop w:val="0"/>
      <w:marBottom w:val="0"/>
      <w:divBdr>
        <w:top w:val="none" w:sz="0" w:space="0" w:color="auto"/>
        <w:left w:val="none" w:sz="0" w:space="0" w:color="auto"/>
        <w:bottom w:val="none" w:sz="0" w:space="0" w:color="auto"/>
        <w:right w:val="none" w:sz="0" w:space="0" w:color="auto"/>
      </w:divBdr>
      <w:divsChild>
        <w:div w:id="696274014">
          <w:marLeft w:val="0"/>
          <w:marRight w:val="0"/>
          <w:marTop w:val="0"/>
          <w:marBottom w:val="0"/>
          <w:divBdr>
            <w:top w:val="none" w:sz="0" w:space="0" w:color="auto"/>
            <w:left w:val="none" w:sz="0" w:space="0" w:color="auto"/>
            <w:bottom w:val="none" w:sz="0" w:space="0" w:color="auto"/>
            <w:right w:val="none" w:sz="0" w:space="0" w:color="auto"/>
          </w:divBdr>
        </w:div>
        <w:div w:id="1136949296">
          <w:marLeft w:val="0"/>
          <w:marRight w:val="0"/>
          <w:marTop w:val="0"/>
          <w:marBottom w:val="0"/>
          <w:divBdr>
            <w:top w:val="none" w:sz="0" w:space="0" w:color="auto"/>
            <w:left w:val="none" w:sz="0" w:space="0" w:color="auto"/>
            <w:bottom w:val="none" w:sz="0" w:space="0" w:color="auto"/>
            <w:right w:val="none" w:sz="0" w:space="0" w:color="auto"/>
          </w:divBdr>
        </w:div>
        <w:div w:id="1224679911">
          <w:marLeft w:val="0"/>
          <w:marRight w:val="0"/>
          <w:marTop w:val="0"/>
          <w:marBottom w:val="0"/>
          <w:divBdr>
            <w:top w:val="none" w:sz="0" w:space="0" w:color="auto"/>
            <w:left w:val="none" w:sz="0" w:space="0" w:color="auto"/>
            <w:bottom w:val="none" w:sz="0" w:space="0" w:color="auto"/>
            <w:right w:val="none" w:sz="0" w:space="0" w:color="auto"/>
          </w:divBdr>
        </w:div>
        <w:div w:id="1856307482">
          <w:marLeft w:val="0"/>
          <w:marRight w:val="0"/>
          <w:marTop w:val="0"/>
          <w:marBottom w:val="0"/>
          <w:divBdr>
            <w:top w:val="none" w:sz="0" w:space="0" w:color="auto"/>
            <w:left w:val="none" w:sz="0" w:space="0" w:color="auto"/>
            <w:bottom w:val="none" w:sz="0" w:space="0" w:color="auto"/>
            <w:right w:val="none" w:sz="0" w:space="0" w:color="auto"/>
          </w:divBdr>
        </w:div>
      </w:divsChild>
    </w:div>
    <w:div w:id="475492832">
      <w:bodyDiv w:val="1"/>
      <w:marLeft w:val="0"/>
      <w:marRight w:val="0"/>
      <w:marTop w:val="0"/>
      <w:marBottom w:val="0"/>
      <w:divBdr>
        <w:top w:val="none" w:sz="0" w:space="0" w:color="auto"/>
        <w:left w:val="none" w:sz="0" w:space="0" w:color="auto"/>
        <w:bottom w:val="none" w:sz="0" w:space="0" w:color="auto"/>
        <w:right w:val="none" w:sz="0" w:space="0" w:color="auto"/>
      </w:divBdr>
    </w:div>
    <w:div w:id="476191876">
      <w:bodyDiv w:val="1"/>
      <w:marLeft w:val="0"/>
      <w:marRight w:val="0"/>
      <w:marTop w:val="0"/>
      <w:marBottom w:val="0"/>
      <w:divBdr>
        <w:top w:val="none" w:sz="0" w:space="0" w:color="auto"/>
        <w:left w:val="none" w:sz="0" w:space="0" w:color="auto"/>
        <w:bottom w:val="none" w:sz="0" w:space="0" w:color="auto"/>
        <w:right w:val="none" w:sz="0" w:space="0" w:color="auto"/>
      </w:divBdr>
    </w:div>
    <w:div w:id="481115516">
      <w:bodyDiv w:val="1"/>
      <w:marLeft w:val="0"/>
      <w:marRight w:val="0"/>
      <w:marTop w:val="0"/>
      <w:marBottom w:val="0"/>
      <w:divBdr>
        <w:top w:val="none" w:sz="0" w:space="0" w:color="auto"/>
        <w:left w:val="none" w:sz="0" w:space="0" w:color="auto"/>
        <w:bottom w:val="none" w:sz="0" w:space="0" w:color="auto"/>
        <w:right w:val="none" w:sz="0" w:space="0" w:color="auto"/>
      </w:divBdr>
      <w:divsChild>
        <w:div w:id="243105199">
          <w:marLeft w:val="0"/>
          <w:marRight w:val="0"/>
          <w:marTop w:val="0"/>
          <w:marBottom w:val="0"/>
          <w:divBdr>
            <w:top w:val="none" w:sz="0" w:space="0" w:color="auto"/>
            <w:left w:val="none" w:sz="0" w:space="0" w:color="auto"/>
            <w:bottom w:val="none" w:sz="0" w:space="0" w:color="auto"/>
            <w:right w:val="none" w:sz="0" w:space="0" w:color="auto"/>
          </w:divBdr>
        </w:div>
        <w:div w:id="283117712">
          <w:marLeft w:val="0"/>
          <w:marRight w:val="0"/>
          <w:marTop w:val="0"/>
          <w:marBottom w:val="0"/>
          <w:divBdr>
            <w:top w:val="none" w:sz="0" w:space="0" w:color="auto"/>
            <w:left w:val="none" w:sz="0" w:space="0" w:color="auto"/>
            <w:bottom w:val="none" w:sz="0" w:space="0" w:color="auto"/>
            <w:right w:val="none" w:sz="0" w:space="0" w:color="auto"/>
          </w:divBdr>
        </w:div>
        <w:div w:id="369843573">
          <w:marLeft w:val="0"/>
          <w:marRight w:val="0"/>
          <w:marTop w:val="0"/>
          <w:marBottom w:val="0"/>
          <w:divBdr>
            <w:top w:val="none" w:sz="0" w:space="0" w:color="auto"/>
            <w:left w:val="none" w:sz="0" w:space="0" w:color="auto"/>
            <w:bottom w:val="none" w:sz="0" w:space="0" w:color="auto"/>
            <w:right w:val="none" w:sz="0" w:space="0" w:color="auto"/>
          </w:divBdr>
        </w:div>
        <w:div w:id="415908820">
          <w:marLeft w:val="0"/>
          <w:marRight w:val="0"/>
          <w:marTop w:val="0"/>
          <w:marBottom w:val="0"/>
          <w:divBdr>
            <w:top w:val="none" w:sz="0" w:space="0" w:color="auto"/>
            <w:left w:val="none" w:sz="0" w:space="0" w:color="auto"/>
            <w:bottom w:val="none" w:sz="0" w:space="0" w:color="auto"/>
            <w:right w:val="none" w:sz="0" w:space="0" w:color="auto"/>
          </w:divBdr>
        </w:div>
        <w:div w:id="557210409">
          <w:marLeft w:val="0"/>
          <w:marRight w:val="0"/>
          <w:marTop w:val="0"/>
          <w:marBottom w:val="0"/>
          <w:divBdr>
            <w:top w:val="none" w:sz="0" w:space="0" w:color="auto"/>
            <w:left w:val="none" w:sz="0" w:space="0" w:color="auto"/>
            <w:bottom w:val="none" w:sz="0" w:space="0" w:color="auto"/>
            <w:right w:val="none" w:sz="0" w:space="0" w:color="auto"/>
          </w:divBdr>
        </w:div>
        <w:div w:id="626201822">
          <w:marLeft w:val="0"/>
          <w:marRight w:val="0"/>
          <w:marTop w:val="0"/>
          <w:marBottom w:val="0"/>
          <w:divBdr>
            <w:top w:val="none" w:sz="0" w:space="0" w:color="auto"/>
            <w:left w:val="none" w:sz="0" w:space="0" w:color="auto"/>
            <w:bottom w:val="none" w:sz="0" w:space="0" w:color="auto"/>
            <w:right w:val="none" w:sz="0" w:space="0" w:color="auto"/>
          </w:divBdr>
        </w:div>
        <w:div w:id="632515342">
          <w:marLeft w:val="0"/>
          <w:marRight w:val="0"/>
          <w:marTop w:val="0"/>
          <w:marBottom w:val="0"/>
          <w:divBdr>
            <w:top w:val="none" w:sz="0" w:space="0" w:color="auto"/>
            <w:left w:val="none" w:sz="0" w:space="0" w:color="auto"/>
            <w:bottom w:val="none" w:sz="0" w:space="0" w:color="auto"/>
            <w:right w:val="none" w:sz="0" w:space="0" w:color="auto"/>
          </w:divBdr>
        </w:div>
        <w:div w:id="1638681771">
          <w:marLeft w:val="0"/>
          <w:marRight w:val="0"/>
          <w:marTop w:val="0"/>
          <w:marBottom w:val="0"/>
          <w:divBdr>
            <w:top w:val="none" w:sz="0" w:space="0" w:color="auto"/>
            <w:left w:val="none" w:sz="0" w:space="0" w:color="auto"/>
            <w:bottom w:val="none" w:sz="0" w:space="0" w:color="auto"/>
            <w:right w:val="none" w:sz="0" w:space="0" w:color="auto"/>
          </w:divBdr>
        </w:div>
        <w:div w:id="1657369632">
          <w:marLeft w:val="0"/>
          <w:marRight w:val="0"/>
          <w:marTop w:val="0"/>
          <w:marBottom w:val="0"/>
          <w:divBdr>
            <w:top w:val="none" w:sz="0" w:space="0" w:color="auto"/>
            <w:left w:val="none" w:sz="0" w:space="0" w:color="auto"/>
            <w:bottom w:val="none" w:sz="0" w:space="0" w:color="auto"/>
            <w:right w:val="none" w:sz="0" w:space="0" w:color="auto"/>
          </w:divBdr>
        </w:div>
        <w:div w:id="1678844857">
          <w:marLeft w:val="0"/>
          <w:marRight w:val="0"/>
          <w:marTop w:val="0"/>
          <w:marBottom w:val="0"/>
          <w:divBdr>
            <w:top w:val="none" w:sz="0" w:space="0" w:color="auto"/>
            <w:left w:val="none" w:sz="0" w:space="0" w:color="auto"/>
            <w:bottom w:val="none" w:sz="0" w:space="0" w:color="auto"/>
            <w:right w:val="none" w:sz="0" w:space="0" w:color="auto"/>
          </w:divBdr>
        </w:div>
        <w:div w:id="2110345636">
          <w:marLeft w:val="0"/>
          <w:marRight w:val="0"/>
          <w:marTop w:val="0"/>
          <w:marBottom w:val="0"/>
          <w:divBdr>
            <w:top w:val="none" w:sz="0" w:space="0" w:color="auto"/>
            <w:left w:val="none" w:sz="0" w:space="0" w:color="auto"/>
            <w:bottom w:val="none" w:sz="0" w:space="0" w:color="auto"/>
            <w:right w:val="none" w:sz="0" w:space="0" w:color="auto"/>
          </w:divBdr>
        </w:div>
      </w:divsChild>
    </w:div>
    <w:div w:id="482890966">
      <w:bodyDiv w:val="1"/>
      <w:marLeft w:val="0"/>
      <w:marRight w:val="0"/>
      <w:marTop w:val="0"/>
      <w:marBottom w:val="0"/>
      <w:divBdr>
        <w:top w:val="none" w:sz="0" w:space="0" w:color="auto"/>
        <w:left w:val="none" w:sz="0" w:space="0" w:color="auto"/>
        <w:bottom w:val="none" w:sz="0" w:space="0" w:color="auto"/>
        <w:right w:val="none" w:sz="0" w:space="0" w:color="auto"/>
      </w:divBdr>
    </w:div>
    <w:div w:id="492530786">
      <w:bodyDiv w:val="1"/>
      <w:marLeft w:val="0"/>
      <w:marRight w:val="0"/>
      <w:marTop w:val="0"/>
      <w:marBottom w:val="0"/>
      <w:divBdr>
        <w:top w:val="none" w:sz="0" w:space="0" w:color="auto"/>
        <w:left w:val="none" w:sz="0" w:space="0" w:color="auto"/>
        <w:bottom w:val="none" w:sz="0" w:space="0" w:color="auto"/>
        <w:right w:val="none" w:sz="0" w:space="0" w:color="auto"/>
      </w:divBdr>
    </w:div>
    <w:div w:id="493030547">
      <w:bodyDiv w:val="1"/>
      <w:marLeft w:val="0"/>
      <w:marRight w:val="0"/>
      <w:marTop w:val="0"/>
      <w:marBottom w:val="0"/>
      <w:divBdr>
        <w:top w:val="none" w:sz="0" w:space="0" w:color="auto"/>
        <w:left w:val="none" w:sz="0" w:space="0" w:color="auto"/>
        <w:bottom w:val="none" w:sz="0" w:space="0" w:color="auto"/>
        <w:right w:val="none" w:sz="0" w:space="0" w:color="auto"/>
      </w:divBdr>
    </w:div>
    <w:div w:id="493572347">
      <w:bodyDiv w:val="1"/>
      <w:marLeft w:val="0"/>
      <w:marRight w:val="0"/>
      <w:marTop w:val="0"/>
      <w:marBottom w:val="0"/>
      <w:divBdr>
        <w:top w:val="none" w:sz="0" w:space="0" w:color="auto"/>
        <w:left w:val="none" w:sz="0" w:space="0" w:color="auto"/>
        <w:bottom w:val="none" w:sz="0" w:space="0" w:color="auto"/>
        <w:right w:val="none" w:sz="0" w:space="0" w:color="auto"/>
      </w:divBdr>
      <w:divsChild>
        <w:div w:id="1109541290">
          <w:marLeft w:val="0"/>
          <w:marRight w:val="0"/>
          <w:marTop w:val="0"/>
          <w:marBottom w:val="0"/>
          <w:divBdr>
            <w:top w:val="none" w:sz="0" w:space="0" w:color="auto"/>
            <w:left w:val="none" w:sz="0" w:space="0" w:color="auto"/>
            <w:bottom w:val="none" w:sz="0" w:space="0" w:color="auto"/>
            <w:right w:val="none" w:sz="0" w:space="0" w:color="auto"/>
          </w:divBdr>
        </w:div>
        <w:div w:id="767191310">
          <w:marLeft w:val="0"/>
          <w:marRight w:val="0"/>
          <w:marTop w:val="0"/>
          <w:marBottom w:val="0"/>
          <w:divBdr>
            <w:top w:val="none" w:sz="0" w:space="0" w:color="auto"/>
            <w:left w:val="none" w:sz="0" w:space="0" w:color="auto"/>
            <w:bottom w:val="none" w:sz="0" w:space="0" w:color="auto"/>
            <w:right w:val="none" w:sz="0" w:space="0" w:color="auto"/>
          </w:divBdr>
        </w:div>
        <w:div w:id="1777677125">
          <w:marLeft w:val="0"/>
          <w:marRight w:val="0"/>
          <w:marTop w:val="0"/>
          <w:marBottom w:val="0"/>
          <w:divBdr>
            <w:top w:val="none" w:sz="0" w:space="0" w:color="auto"/>
            <w:left w:val="none" w:sz="0" w:space="0" w:color="auto"/>
            <w:bottom w:val="none" w:sz="0" w:space="0" w:color="auto"/>
            <w:right w:val="none" w:sz="0" w:space="0" w:color="auto"/>
          </w:divBdr>
        </w:div>
        <w:div w:id="1802185144">
          <w:marLeft w:val="0"/>
          <w:marRight w:val="0"/>
          <w:marTop w:val="0"/>
          <w:marBottom w:val="0"/>
          <w:divBdr>
            <w:top w:val="none" w:sz="0" w:space="0" w:color="auto"/>
            <w:left w:val="none" w:sz="0" w:space="0" w:color="auto"/>
            <w:bottom w:val="none" w:sz="0" w:space="0" w:color="auto"/>
            <w:right w:val="none" w:sz="0" w:space="0" w:color="auto"/>
          </w:divBdr>
        </w:div>
        <w:div w:id="32506874">
          <w:marLeft w:val="0"/>
          <w:marRight w:val="0"/>
          <w:marTop w:val="0"/>
          <w:marBottom w:val="0"/>
          <w:divBdr>
            <w:top w:val="none" w:sz="0" w:space="0" w:color="auto"/>
            <w:left w:val="none" w:sz="0" w:space="0" w:color="auto"/>
            <w:bottom w:val="none" w:sz="0" w:space="0" w:color="auto"/>
            <w:right w:val="none" w:sz="0" w:space="0" w:color="auto"/>
          </w:divBdr>
        </w:div>
        <w:div w:id="348147297">
          <w:marLeft w:val="0"/>
          <w:marRight w:val="0"/>
          <w:marTop w:val="0"/>
          <w:marBottom w:val="0"/>
          <w:divBdr>
            <w:top w:val="none" w:sz="0" w:space="0" w:color="auto"/>
            <w:left w:val="none" w:sz="0" w:space="0" w:color="auto"/>
            <w:bottom w:val="none" w:sz="0" w:space="0" w:color="auto"/>
            <w:right w:val="none" w:sz="0" w:space="0" w:color="auto"/>
          </w:divBdr>
        </w:div>
        <w:div w:id="183443139">
          <w:marLeft w:val="0"/>
          <w:marRight w:val="0"/>
          <w:marTop w:val="0"/>
          <w:marBottom w:val="0"/>
          <w:divBdr>
            <w:top w:val="none" w:sz="0" w:space="0" w:color="auto"/>
            <w:left w:val="none" w:sz="0" w:space="0" w:color="auto"/>
            <w:bottom w:val="none" w:sz="0" w:space="0" w:color="auto"/>
            <w:right w:val="none" w:sz="0" w:space="0" w:color="auto"/>
          </w:divBdr>
        </w:div>
        <w:div w:id="797987987">
          <w:marLeft w:val="0"/>
          <w:marRight w:val="0"/>
          <w:marTop w:val="0"/>
          <w:marBottom w:val="0"/>
          <w:divBdr>
            <w:top w:val="none" w:sz="0" w:space="0" w:color="auto"/>
            <w:left w:val="none" w:sz="0" w:space="0" w:color="auto"/>
            <w:bottom w:val="none" w:sz="0" w:space="0" w:color="auto"/>
            <w:right w:val="none" w:sz="0" w:space="0" w:color="auto"/>
          </w:divBdr>
        </w:div>
        <w:div w:id="854346872">
          <w:marLeft w:val="0"/>
          <w:marRight w:val="0"/>
          <w:marTop w:val="0"/>
          <w:marBottom w:val="0"/>
          <w:divBdr>
            <w:top w:val="none" w:sz="0" w:space="0" w:color="auto"/>
            <w:left w:val="none" w:sz="0" w:space="0" w:color="auto"/>
            <w:bottom w:val="none" w:sz="0" w:space="0" w:color="auto"/>
            <w:right w:val="none" w:sz="0" w:space="0" w:color="auto"/>
          </w:divBdr>
        </w:div>
        <w:div w:id="920718257">
          <w:marLeft w:val="0"/>
          <w:marRight w:val="0"/>
          <w:marTop w:val="0"/>
          <w:marBottom w:val="0"/>
          <w:divBdr>
            <w:top w:val="none" w:sz="0" w:space="0" w:color="auto"/>
            <w:left w:val="none" w:sz="0" w:space="0" w:color="auto"/>
            <w:bottom w:val="none" w:sz="0" w:space="0" w:color="auto"/>
            <w:right w:val="none" w:sz="0" w:space="0" w:color="auto"/>
          </w:divBdr>
        </w:div>
      </w:divsChild>
    </w:div>
    <w:div w:id="496120689">
      <w:bodyDiv w:val="1"/>
      <w:marLeft w:val="0"/>
      <w:marRight w:val="0"/>
      <w:marTop w:val="0"/>
      <w:marBottom w:val="0"/>
      <w:divBdr>
        <w:top w:val="none" w:sz="0" w:space="0" w:color="auto"/>
        <w:left w:val="none" w:sz="0" w:space="0" w:color="auto"/>
        <w:bottom w:val="none" w:sz="0" w:space="0" w:color="auto"/>
        <w:right w:val="none" w:sz="0" w:space="0" w:color="auto"/>
      </w:divBdr>
    </w:div>
    <w:div w:id="496966907">
      <w:bodyDiv w:val="1"/>
      <w:marLeft w:val="0"/>
      <w:marRight w:val="0"/>
      <w:marTop w:val="0"/>
      <w:marBottom w:val="0"/>
      <w:divBdr>
        <w:top w:val="none" w:sz="0" w:space="0" w:color="auto"/>
        <w:left w:val="none" w:sz="0" w:space="0" w:color="auto"/>
        <w:bottom w:val="none" w:sz="0" w:space="0" w:color="auto"/>
        <w:right w:val="none" w:sz="0" w:space="0" w:color="auto"/>
      </w:divBdr>
    </w:div>
    <w:div w:id="502165053">
      <w:bodyDiv w:val="1"/>
      <w:marLeft w:val="0"/>
      <w:marRight w:val="0"/>
      <w:marTop w:val="0"/>
      <w:marBottom w:val="0"/>
      <w:divBdr>
        <w:top w:val="none" w:sz="0" w:space="0" w:color="auto"/>
        <w:left w:val="none" w:sz="0" w:space="0" w:color="auto"/>
        <w:bottom w:val="none" w:sz="0" w:space="0" w:color="auto"/>
        <w:right w:val="none" w:sz="0" w:space="0" w:color="auto"/>
      </w:divBdr>
    </w:div>
    <w:div w:id="505826670">
      <w:bodyDiv w:val="1"/>
      <w:marLeft w:val="0"/>
      <w:marRight w:val="0"/>
      <w:marTop w:val="0"/>
      <w:marBottom w:val="0"/>
      <w:divBdr>
        <w:top w:val="none" w:sz="0" w:space="0" w:color="auto"/>
        <w:left w:val="none" w:sz="0" w:space="0" w:color="auto"/>
        <w:bottom w:val="none" w:sz="0" w:space="0" w:color="auto"/>
        <w:right w:val="none" w:sz="0" w:space="0" w:color="auto"/>
      </w:divBdr>
    </w:div>
    <w:div w:id="507332320">
      <w:bodyDiv w:val="1"/>
      <w:marLeft w:val="0"/>
      <w:marRight w:val="0"/>
      <w:marTop w:val="0"/>
      <w:marBottom w:val="0"/>
      <w:divBdr>
        <w:top w:val="none" w:sz="0" w:space="0" w:color="auto"/>
        <w:left w:val="none" w:sz="0" w:space="0" w:color="auto"/>
        <w:bottom w:val="none" w:sz="0" w:space="0" w:color="auto"/>
        <w:right w:val="none" w:sz="0" w:space="0" w:color="auto"/>
      </w:divBdr>
    </w:div>
    <w:div w:id="516426799">
      <w:bodyDiv w:val="1"/>
      <w:marLeft w:val="0"/>
      <w:marRight w:val="0"/>
      <w:marTop w:val="0"/>
      <w:marBottom w:val="0"/>
      <w:divBdr>
        <w:top w:val="none" w:sz="0" w:space="0" w:color="auto"/>
        <w:left w:val="none" w:sz="0" w:space="0" w:color="auto"/>
        <w:bottom w:val="none" w:sz="0" w:space="0" w:color="auto"/>
        <w:right w:val="none" w:sz="0" w:space="0" w:color="auto"/>
      </w:divBdr>
    </w:div>
    <w:div w:id="519051102">
      <w:bodyDiv w:val="1"/>
      <w:marLeft w:val="0"/>
      <w:marRight w:val="0"/>
      <w:marTop w:val="0"/>
      <w:marBottom w:val="0"/>
      <w:divBdr>
        <w:top w:val="none" w:sz="0" w:space="0" w:color="auto"/>
        <w:left w:val="none" w:sz="0" w:space="0" w:color="auto"/>
        <w:bottom w:val="none" w:sz="0" w:space="0" w:color="auto"/>
        <w:right w:val="none" w:sz="0" w:space="0" w:color="auto"/>
      </w:divBdr>
    </w:div>
    <w:div w:id="526914520">
      <w:bodyDiv w:val="1"/>
      <w:marLeft w:val="0"/>
      <w:marRight w:val="0"/>
      <w:marTop w:val="0"/>
      <w:marBottom w:val="0"/>
      <w:divBdr>
        <w:top w:val="none" w:sz="0" w:space="0" w:color="auto"/>
        <w:left w:val="none" w:sz="0" w:space="0" w:color="auto"/>
        <w:bottom w:val="none" w:sz="0" w:space="0" w:color="auto"/>
        <w:right w:val="none" w:sz="0" w:space="0" w:color="auto"/>
      </w:divBdr>
    </w:div>
    <w:div w:id="530530151">
      <w:bodyDiv w:val="1"/>
      <w:marLeft w:val="0"/>
      <w:marRight w:val="0"/>
      <w:marTop w:val="0"/>
      <w:marBottom w:val="0"/>
      <w:divBdr>
        <w:top w:val="none" w:sz="0" w:space="0" w:color="auto"/>
        <w:left w:val="none" w:sz="0" w:space="0" w:color="auto"/>
        <w:bottom w:val="none" w:sz="0" w:space="0" w:color="auto"/>
        <w:right w:val="none" w:sz="0" w:space="0" w:color="auto"/>
      </w:divBdr>
    </w:div>
    <w:div w:id="544685867">
      <w:bodyDiv w:val="1"/>
      <w:marLeft w:val="0"/>
      <w:marRight w:val="0"/>
      <w:marTop w:val="0"/>
      <w:marBottom w:val="0"/>
      <w:divBdr>
        <w:top w:val="none" w:sz="0" w:space="0" w:color="auto"/>
        <w:left w:val="none" w:sz="0" w:space="0" w:color="auto"/>
        <w:bottom w:val="none" w:sz="0" w:space="0" w:color="auto"/>
        <w:right w:val="none" w:sz="0" w:space="0" w:color="auto"/>
      </w:divBdr>
    </w:div>
    <w:div w:id="551773675">
      <w:bodyDiv w:val="1"/>
      <w:marLeft w:val="0"/>
      <w:marRight w:val="0"/>
      <w:marTop w:val="0"/>
      <w:marBottom w:val="0"/>
      <w:divBdr>
        <w:top w:val="none" w:sz="0" w:space="0" w:color="auto"/>
        <w:left w:val="none" w:sz="0" w:space="0" w:color="auto"/>
        <w:bottom w:val="none" w:sz="0" w:space="0" w:color="auto"/>
        <w:right w:val="none" w:sz="0" w:space="0" w:color="auto"/>
      </w:divBdr>
    </w:div>
    <w:div w:id="558826096">
      <w:bodyDiv w:val="1"/>
      <w:marLeft w:val="0"/>
      <w:marRight w:val="0"/>
      <w:marTop w:val="0"/>
      <w:marBottom w:val="0"/>
      <w:divBdr>
        <w:top w:val="none" w:sz="0" w:space="0" w:color="auto"/>
        <w:left w:val="none" w:sz="0" w:space="0" w:color="auto"/>
        <w:bottom w:val="none" w:sz="0" w:space="0" w:color="auto"/>
        <w:right w:val="none" w:sz="0" w:space="0" w:color="auto"/>
      </w:divBdr>
    </w:div>
    <w:div w:id="561716384">
      <w:bodyDiv w:val="1"/>
      <w:marLeft w:val="0"/>
      <w:marRight w:val="0"/>
      <w:marTop w:val="0"/>
      <w:marBottom w:val="0"/>
      <w:divBdr>
        <w:top w:val="none" w:sz="0" w:space="0" w:color="auto"/>
        <w:left w:val="none" w:sz="0" w:space="0" w:color="auto"/>
        <w:bottom w:val="none" w:sz="0" w:space="0" w:color="auto"/>
        <w:right w:val="none" w:sz="0" w:space="0" w:color="auto"/>
      </w:divBdr>
    </w:div>
    <w:div w:id="562642397">
      <w:bodyDiv w:val="1"/>
      <w:marLeft w:val="0"/>
      <w:marRight w:val="0"/>
      <w:marTop w:val="0"/>
      <w:marBottom w:val="0"/>
      <w:divBdr>
        <w:top w:val="none" w:sz="0" w:space="0" w:color="auto"/>
        <w:left w:val="none" w:sz="0" w:space="0" w:color="auto"/>
        <w:bottom w:val="none" w:sz="0" w:space="0" w:color="auto"/>
        <w:right w:val="none" w:sz="0" w:space="0" w:color="auto"/>
      </w:divBdr>
    </w:div>
    <w:div w:id="565575756">
      <w:bodyDiv w:val="1"/>
      <w:marLeft w:val="0"/>
      <w:marRight w:val="0"/>
      <w:marTop w:val="0"/>
      <w:marBottom w:val="0"/>
      <w:divBdr>
        <w:top w:val="none" w:sz="0" w:space="0" w:color="auto"/>
        <w:left w:val="none" w:sz="0" w:space="0" w:color="auto"/>
        <w:bottom w:val="none" w:sz="0" w:space="0" w:color="auto"/>
        <w:right w:val="none" w:sz="0" w:space="0" w:color="auto"/>
      </w:divBdr>
    </w:div>
    <w:div w:id="580911108">
      <w:bodyDiv w:val="1"/>
      <w:marLeft w:val="0"/>
      <w:marRight w:val="0"/>
      <w:marTop w:val="0"/>
      <w:marBottom w:val="0"/>
      <w:divBdr>
        <w:top w:val="none" w:sz="0" w:space="0" w:color="auto"/>
        <w:left w:val="none" w:sz="0" w:space="0" w:color="auto"/>
        <w:bottom w:val="none" w:sz="0" w:space="0" w:color="auto"/>
        <w:right w:val="none" w:sz="0" w:space="0" w:color="auto"/>
      </w:divBdr>
    </w:div>
    <w:div w:id="591204761">
      <w:bodyDiv w:val="1"/>
      <w:marLeft w:val="0"/>
      <w:marRight w:val="0"/>
      <w:marTop w:val="0"/>
      <w:marBottom w:val="0"/>
      <w:divBdr>
        <w:top w:val="none" w:sz="0" w:space="0" w:color="auto"/>
        <w:left w:val="none" w:sz="0" w:space="0" w:color="auto"/>
        <w:bottom w:val="none" w:sz="0" w:space="0" w:color="auto"/>
        <w:right w:val="none" w:sz="0" w:space="0" w:color="auto"/>
      </w:divBdr>
    </w:div>
    <w:div w:id="591594775">
      <w:bodyDiv w:val="1"/>
      <w:marLeft w:val="0"/>
      <w:marRight w:val="0"/>
      <w:marTop w:val="0"/>
      <w:marBottom w:val="0"/>
      <w:divBdr>
        <w:top w:val="none" w:sz="0" w:space="0" w:color="auto"/>
        <w:left w:val="none" w:sz="0" w:space="0" w:color="auto"/>
        <w:bottom w:val="none" w:sz="0" w:space="0" w:color="auto"/>
        <w:right w:val="none" w:sz="0" w:space="0" w:color="auto"/>
      </w:divBdr>
    </w:div>
    <w:div w:id="594435193">
      <w:bodyDiv w:val="1"/>
      <w:marLeft w:val="0"/>
      <w:marRight w:val="0"/>
      <w:marTop w:val="0"/>
      <w:marBottom w:val="0"/>
      <w:divBdr>
        <w:top w:val="none" w:sz="0" w:space="0" w:color="auto"/>
        <w:left w:val="none" w:sz="0" w:space="0" w:color="auto"/>
        <w:bottom w:val="none" w:sz="0" w:space="0" w:color="auto"/>
        <w:right w:val="none" w:sz="0" w:space="0" w:color="auto"/>
      </w:divBdr>
    </w:div>
    <w:div w:id="597912379">
      <w:bodyDiv w:val="1"/>
      <w:marLeft w:val="0"/>
      <w:marRight w:val="0"/>
      <w:marTop w:val="0"/>
      <w:marBottom w:val="0"/>
      <w:divBdr>
        <w:top w:val="none" w:sz="0" w:space="0" w:color="auto"/>
        <w:left w:val="none" w:sz="0" w:space="0" w:color="auto"/>
        <w:bottom w:val="none" w:sz="0" w:space="0" w:color="auto"/>
        <w:right w:val="none" w:sz="0" w:space="0" w:color="auto"/>
      </w:divBdr>
    </w:div>
    <w:div w:id="605843960">
      <w:bodyDiv w:val="1"/>
      <w:marLeft w:val="0"/>
      <w:marRight w:val="0"/>
      <w:marTop w:val="0"/>
      <w:marBottom w:val="0"/>
      <w:divBdr>
        <w:top w:val="none" w:sz="0" w:space="0" w:color="auto"/>
        <w:left w:val="none" w:sz="0" w:space="0" w:color="auto"/>
        <w:bottom w:val="none" w:sz="0" w:space="0" w:color="auto"/>
        <w:right w:val="none" w:sz="0" w:space="0" w:color="auto"/>
      </w:divBdr>
    </w:div>
    <w:div w:id="610477515">
      <w:bodyDiv w:val="1"/>
      <w:marLeft w:val="0"/>
      <w:marRight w:val="0"/>
      <w:marTop w:val="0"/>
      <w:marBottom w:val="0"/>
      <w:divBdr>
        <w:top w:val="none" w:sz="0" w:space="0" w:color="auto"/>
        <w:left w:val="none" w:sz="0" w:space="0" w:color="auto"/>
        <w:bottom w:val="none" w:sz="0" w:space="0" w:color="auto"/>
        <w:right w:val="none" w:sz="0" w:space="0" w:color="auto"/>
      </w:divBdr>
    </w:div>
    <w:div w:id="612439231">
      <w:bodyDiv w:val="1"/>
      <w:marLeft w:val="0"/>
      <w:marRight w:val="0"/>
      <w:marTop w:val="0"/>
      <w:marBottom w:val="0"/>
      <w:divBdr>
        <w:top w:val="none" w:sz="0" w:space="0" w:color="auto"/>
        <w:left w:val="none" w:sz="0" w:space="0" w:color="auto"/>
        <w:bottom w:val="none" w:sz="0" w:space="0" w:color="auto"/>
        <w:right w:val="none" w:sz="0" w:space="0" w:color="auto"/>
      </w:divBdr>
    </w:div>
    <w:div w:id="613245831">
      <w:bodyDiv w:val="1"/>
      <w:marLeft w:val="0"/>
      <w:marRight w:val="0"/>
      <w:marTop w:val="0"/>
      <w:marBottom w:val="0"/>
      <w:divBdr>
        <w:top w:val="none" w:sz="0" w:space="0" w:color="auto"/>
        <w:left w:val="none" w:sz="0" w:space="0" w:color="auto"/>
        <w:bottom w:val="none" w:sz="0" w:space="0" w:color="auto"/>
        <w:right w:val="none" w:sz="0" w:space="0" w:color="auto"/>
      </w:divBdr>
    </w:div>
    <w:div w:id="614947841">
      <w:bodyDiv w:val="1"/>
      <w:marLeft w:val="0"/>
      <w:marRight w:val="0"/>
      <w:marTop w:val="0"/>
      <w:marBottom w:val="0"/>
      <w:divBdr>
        <w:top w:val="none" w:sz="0" w:space="0" w:color="auto"/>
        <w:left w:val="none" w:sz="0" w:space="0" w:color="auto"/>
        <w:bottom w:val="none" w:sz="0" w:space="0" w:color="auto"/>
        <w:right w:val="none" w:sz="0" w:space="0" w:color="auto"/>
      </w:divBdr>
    </w:div>
    <w:div w:id="637807665">
      <w:bodyDiv w:val="1"/>
      <w:marLeft w:val="0"/>
      <w:marRight w:val="0"/>
      <w:marTop w:val="0"/>
      <w:marBottom w:val="0"/>
      <w:divBdr>
        <w:top w:val="none" w:sz="0" w:space="0" w:color="auto"/>
        <w:left w:val="none" w:sz="0" w:space="0" w:color="auto"/>
        <w:bottom w:val="none" w:sz="0" w:space="0" w:color="auto"/>
        <w:right w:val="none" w:sz="0" w:space="0" w:color="auto"/>
      </w:divBdr>
    </w:div>
    <w:div w:id="640427249">
      <w:bodyDiv w:val="1"/>
      <w:marLeft w:val="0"/>
      <w:marRight w:val="0"/>
      <w:marTop w:val="0"/>
      <w:marBottom w:val="0"/>
      <w:divBdr>
        <w:top w:val="none" w:sz="0" w:space="0" w:color="auto"/>
        <w:left w:val="none" w:sz="0" w:space="0" w:color="auto"/>
        <w:bottom w:val="none" w:sz="0" w:space="0" w:color="auto"/>
        <w:right w:val="none" w:sz="0" w:space="0" w:color="auto"/>
      </w:divBdr>
    </w:div>
    <w:div w:id="642391433">
      <w:bodyDiv w:val="1"/>
      <w:marLeft w:val="0"/>
      <w:marRight w:val="0"/>
      <w:marTop w:val="0"/>
      <w:marBottom w:val="0"/>
      <w:divBdr>
        <w:top w:val="none" w:sz="0" w:space="0" w:color="auto"/>
        <w:left w:val="none" w:sz="0" w:space="0" w:color="auto"/>
        <w:bottom w:val="none" w:sz="0" w:space="0" w:color="auto"/>
        <w:right w:val="none" w:sz="0" w:space="0" w:color="auto"/>
      </w:divBdr>
    </w:div>
    <w:div w:id="646133094">
      <w:bodyDiv w:val="1"/>
      <w:marLeft w:val="0"/>
      <w:marRight w:val="0"/>
      <w:marTop w:val="0"/>
      <w:marBottom w:val="0"/>
      <w:divBdr>
        <w:top w:val="none" w:sz="0" w:space="0" w:color="auto"/>
        <w:left w:val="none" w:sz="0" w:space="0" w:color="auto"/>
        <w:bottom w:val="none" w:sz="0" w:space="0" w:color="auto"/>
        <w:right w:val="none" w:sz="0" w:space="0" w:color="auto"/>
      </w:divBdr>
    </w:div>
    <w:div w:id="646862782">
      <w:bodyDiv w:val="1"/>
      <w:marLeft w:val="0"/>
      <w:marRight w:val="0"/>
      <w:marTop w:val="0"/>
      <w:marBottom w:val="0"/>
      <w:divBdr>
        <w:top w:val="none" w:sz="0" w:space="0" w:color="auto"/>
        <w:left w:val="none" w:sz="0" w:space="0" w:color="auto"/>
        <w:bottom w:val="none" w:sz="0" w:space="0" w:color="auto"/>
        <w:right w:val="none" w:sz="0" w:space="0" w:color="auto"/>
      </w:divBdr>
      <w:divsChild>
        <w:div w:id="188764891">
          <w:marLeft w:val="0"/>
          <w:marRight w:val="0"/>
          <w:marTop w:val="0"/>
          <w:marBottom w:val="0"/>
          <w:divBdr>
            <w:top w:val="none" w:sz="0" w:space="0" w:color="auto"/>
            <w:left w:val="none" w:sz="0" w:space="0" w:color="auto"/>
            <w:bottom w:val="none" w:sz="0" w:space="0" w:color="auto"/>
            <w:right w:val="none" w:sz="0" w:space="0" w:color="auto"/>
          </w:divBdr>
        </w:div>
        <w:div w:id="455218940">
          <w:marLeft w:val="0"/>
          <w:marRight w:val="0"/>
          <w:marTop w:val="0"/>
          <w:marBottom w:val="0"/>
          <w:divBdr>
            <w:top w:val="none" w:sz="0" w:space="0" w:color="auto"/>
            <w:left w:val="none" w:sz="0" w:space="0" w:color="auto"/>
            <w:bottom w:val="none" w:sz="0" w:space="0" w:color="auto"/>
            <w:right w:val="none" w:sz="0" w:space="0" w:color="auto"/>
          </w:divBdr>
        </w:div>
        <w:div w:id="1032657420">
          <w:marLeft w:val="0"/>
          <w:marRight w:val="0"/>
          <w:marTop w:val="0"/>
          <w:marBottom w:val="0"/>
          <w:divBdr>
            <w:top w:val="none" w:sz="0" w:space="0" w:color="auto"/>
            <w:left w:val="none" w:sz="0" w:space="0" w:color="auto"/>
            <w:bottom w:val="none" w:sz="0" w:space="0" w:color="auto"/>
            <w:right w:val="none" w:sz="0" w:space="0" w:color="auto"/>
          </w:divBdr>
        </w:div>
        <w:div w:id="1271473495">
          <w:marLeft w:val="0"/>
          <w:marRight w:val="0"/>
          <w:marTop w:val="0"/>
          <w:marBottom w:val="0"/>
          <w:divBdr>
            <w:top w:val="none" w:sz="0" w:space="0" w:color="auto"/>
            <w:left w:val="none" w:sz="0" w:space="0" w:color="auto"/>
            <w:bottom w:val="none" w:sz="0" w:space="0" w:color="auto"/>
            <w:right w:val="none" w:sz="0" w:space="0" w:color="auto"/>
          </w:divBdr>
        </w:div>
        <w:div w:id="1451436619">
          <w:marLeft w:val="0"/>
          <w:marRight w:val="0"/>
          <w:marTop w:val="0"/>
          <w:marBottom w:val="0"/>
          <w:divBdr>
            <w:top w:val="none" w:sz="0" w:space="0" w:color="auto"/>
            <w:left w:val="none" w:sz="0" w:space="0" w:color="auto"/>
            <w:bottom w:val="none" w:sz="0" w:space="0" w:color="auto"/>
            <w:right w:val="none" w:sz="0" w:space="0" w:color="auto"/>
          </w:divBdr>
        </w:div>
      </w:divsChild>
    </w:div>
    <w:div w:id="652106235">
      <w:bodyDiv w:val="1"/>
      <w:marLeft w:val="0"/>
      <w:marRight w:val="0"/>
      <w:marTop w:val="0"/>
      <w:marBottom w:val="0"/>
      <w:divBdr>
        <w:top w:val="none" w:sz="0" w:space="0" w:color="auto"/>
        <w:left w:val="none" w:sz="0" w:space="0" w:color="auto"/>
        <w:bottom w:val="none" w:sz="0" w:space="0" w:color="auto"/>
        <w:right w:val="none" w:sz="0" w:space="0" w:color="auto"/>
      </w:divBdr>
    </w:div>
    <w:div w:id="654652413">
      <w:bodyDiv w:val="1"/>
      <w:marLeft w:val="0"/>
      <w:marRight w:val="0"/>
      <w:marTop w:val="0"/>
      <w:marBottom w:val="0"/>
      <w:divBdr>
        <w:top w:val="none" w:sz="0" w:space="0" w:color="auto"/>
        <w:left w:val="none" w:sz="0" w:space="0" w:color="auto"/>
        <w:bottom w:val="none" w:sz="0" w:space="0" w:color="auto"/>
        <w:right w:val="none" w:sz="0" w:space="0" w:color="auto"/>
      </w:divBdr>
    </w:div>
    <w:div w:id="661813759">
      <w:bodyDiv w:val="1"/>
      <w:marLeft w:val="0"/>
      <w:marRight w:val="0"/>
      <w:marTop w:val="0"/>
      <w:marBottom w:val="0"/>
      <w:divBdr>
        <w:top w:val="none" w:sz="0" w:space="0" w:color="auto"/>
        <w:left w:val="none" w:sz="0" w:space="0" w:color="auto"/>
        <w:bottom w:val="none" w:sz="0" w:space="0" w:color="auto"/>
        <w:right w:val="none" w:sz="0" w:space="0" w:color="auto"/>
      </w:divBdr>
    </w:div>
    <w:div w:id="665061871">
      <w:bodyDiv w:val="1"/>
      <w:marLeft w:val="0"/>
      <w:marRight w:val="0"/>
      <w:marTop w:val="0"/>
      <w:marBottom w:val="0"/>
      <w:divBdr>
        <w:top w:val="none" w:sz="0" w:space="0" w:color="auto"/>
        <w:left w:val="none" w:sz="0" w:space="0" w:color="auto"/>
        <w:bottom w:val="none" w:sz="0" w:space="0" w:color="auto"/>
        <w:right w:val="none" w:sz="0" w:space="0" w:color="auto"/>
      </w:divBdr>
    </w:div>
    <w:div w:id="669674538">
      <w:bodyDiv w:val="1"/>
      <w:marLeft w:val="0"/>
      <w:marRight w:val="0"/>
      <w:marTop w:val="0"/>
      <w:marBottom w:val="0"/>
      <w:divBdr>
        <w:top w:val="none" w:sz="0" w:space="0" w:color="auto"/>
        <w:left w:val="none" w:sz="0" w:space="0" w:color="auto"/>
        <w:bottom w:val="none" w:sz="0" w:space="0" w:color="auto"/>
        <w:right w:val="none" w:sz="0" w:space="0" w:color="auto"/>
      </w:divBdr>
    </w:div>
    <w:div w:id="671638843">
      <w:bodyDiv w:val="1"/>
      <w:marLeft w:val="0"/>
      <w:marRight w:val="0"/>
      <w:marTop w:val="0"/>
      <w:marBottom w:val="0"/>
      <w:divBdr>
        <w:top w:val="none" w:sz="0" w:space="0" w:color="auto"/>
        <w:left w:val="none" w:sz="0" w:space="0" w:color="auto"/>
        <w:bottom w:val="none" w:sz="0" w:space="0" w:color="auto"/>
        <w:right w:val="none" w:sz="0" w:space="0" w:color="auto"/>
      </w:divBdr>
    </w:div>
    <w:div w:id="672344800">
      <w:bodyDiv w:val="1"/>
      <w:marLeft w:val="0"/>
      <w:marRight w:val="0"/>
      <w:marTop w:val="0"/>
      <w:marBottom w:val="0"/>
      <w:divBdr>
        <w:top w:val="none" w:sz="0" w:space="0" w:color="auto"/>
        <w:left w:val="none" w:sz="0" w:space="0" w:color="auto"/>
        <w:bottom w:val="none" w:sz="0" w:space="0" w:color="auto"/>
        <w:right w:val="none" w:sz="0" w:space="0" w:color="auto"/>
      </w:divBdr>
    </w:div>
    <w:div w:id="679353742">
      <w:bodyDiv w:val="1"/>
      <w:marLeft w:val="0"/>
      <w:marRight w:val="0"/>
      <w:marTop w:val="0"/>
      <w:marBottom w:val="0"/>
      <w:divBdr>
        <w:top w:val="none" w:sz="0" w:space="0" w:color="auto"/>
        <w:left w:val="none" w:sz="0" w:space="0" w:color="auto"/>
        <w:bottom w:val="none" w:sz="0" w:space="0" w:color="auto"/>
        <w:right w:val="none" w:sz="0" w:space="0" w:color="auto"/>
      </w:divBdr>
    </w:div>
    <w:div w:id="679740914">
      <w:bodyDiv w:val="1"/>
      <w:marLeft w:val="0"/>
      <w:marRight w:val="0"/>
      <w:marTop w:val="0"/>
      <w:marBottom w:val="0"/>
      <w:divBdr>
        <w:top w:val="none" w:sz="0" w:space="0" w:color="auto"/>
        <w:left w:val="none" w:sz="0" w:space="0" w:color="auto"/>
        <w:bottom w:val="none" w:sz="0" w:space="0" w:color="auto"/>
        <w:right w:val="none" w:sz="0" w:space="0" w:color="auto"/>
      </w:divBdr>
    </w:div>
    <w:div w:id="693849865">
      <w:bodyDiv w:val="1"/>
      <w:marLeft w:val="0"/>
      <w:marRight w:val="0"/>
      <w:marTop w:val="0"/>
      <w:marBottom w:val="0"/>
      <w:divBdr>
        <w:top w:val="none" w:sz="0" w:space="0" w:color="auto"/>
        <w:left w:val="none" w:sz="0" w:space="0" w:color="auto"/>
        <w:bottom w:val="none" w:sz="0" w:space="0" w:color="auto"/>
        <w:right w:val="none" w:sz="0" w:space="0" w:color="auto"/>
      </w:divBdr>
    </w:div>
    <w:div w:id="697049387">
      <w:bodyDiv w:val="1"/>
      <w:marLeft w:val="0"/>
      <w:marRight w:val="0"/>
      <w:marTop w:val="0"/>
      <w:marBottom w:val="0"/>
      <w:divBdr>
        <w:top w:val="none" w:sz="0" w:space="0" w:color="auto"/>
        <w:left w:val="none" w:sz="0" w:space="0" w:color="auto"/>
        <w:bottom w:val="none" w:sz="0" w:space="0" w:color="auto"/>
        <w:right w:val="none" w:sz="0" w:space="0" w:color="auto"/>
      </w:divBdr>
      <w:divsChild>
        <w:div w:id="51395612">
          <w:marLeft w:val="0"/>
          <w:marRight w:val="0"/>
          <w:marTop w:val="0"/>
          <w:marBottom w:val="0"/>
          <w:divBdr>
            <w:top w:val="none" w:sz="0" w:space="0" w:color="auto"/>
            <w:left w:val="none" w:sz="0" w:space="0" w:color="auto"/>
            <w:bottom w:val="none" w:sz="0" w:space="0" w:color="auto"/>
            <w:right w:val="none" w:sz="0" w:space="0" w:color="auto"/>
          </w:divBdr>
        </w:div>
        <w:div w:id="98070624">
          <w:marLeft w:val="0"/>
          <w:marRight w:val="0"/>
          <w:marTop w:val="0"/>
          <w:marBottom w:val="0"/>
          <w:divBdr>
            <w:top w:val="none" w:sz="0" w:space="0" w:color="auto"/>
            <w:left w:val="none" w:sz="0" w:space="0" w:color="auto"/>
            <w:bottom w:val="none" w:sz="0" w:space="0" w:color="auto"/>
            <w:right w:val="none" w:sz="0" w:space="0" w:color="auto"/>
          </w:divBdr>
        </w:div>
        <w:div w:id="285048593">
          <w:marLeft w:val="0"/>
          <w:marRight w:val="0"/>
          <w:marTop w:val="0"/>
          <w:marBottom w:val="0"/>
          <w:divBdr>
            <w:top w:val="none" w:sz="0" w:space="0" w:color="auto"/>
            <w:left w:val="none" w:sz="0" w:space="0" w:color="auto"/>
            <w:bottom w:val="none" w:sz="0" w:space="0" w:color="auto"/>
            <w:right w:val="none" w:sz="0" w:space="0" w:color="auto"/>
          </w:divBdr>
        </w:div>
        <w:div w:id="408383106">
          <w:marLeft w:val="0"/>
          <w:marRight w:val="0"/>
          <w:marTop w:val="0"/>
          <w:marBottom w:val="0"/>
          <w:divBdr>
            <w:top w:val="none" w:sz="0" w:space="0" w:color="auto"/>
            <w:left w:val="none" w:sz="0" w:space="0" w:color="auto"/>
            <w:bottom w:val="none" w:sz="0" w:space="0" w:color="auto"/>
            <w:right w:val="none" w:sz="0" w:space="0" w:color="auto"/>
          </w:divBdr>
        </w:div>
        <w:div w:id="623079684">
          <w:marLeft w:val="0"/>
          <w:marRight w:val="0"/>
          <w:marTop w:val="0"/>
          <w:marBottom w:val="0"/>
          <w:divBdr>
            <w:top w:val="none" w:sz="0" w:space="0" w:color="auto"/>
            <w:left w:val="none" w:sz="0" w:space="0" w:color="auto"/>
            <w:bottom w:val="none" w:sz="0" w:space="0" w:color="auto"/>
            <w:right w:val="none" w:sz="0" w:space="0" w:color="auto"/>
          </w:divBdr>
        </w:div>
        <w:div w:id="666372638">
          <w:marLeft w:val="0"/>
          <w:marRight w:val="0"/>
          <w:marTop w:val="0"/>
          <w:marBottom w:val="0"/>
          <w:divBdr>
            <w:top w:val="none" w:sz="0" w:space="0" w:color="auto"/>
            <w:left w:val="none" w:sz="0" w:space="0" w:color="auto"/>
            <w:bottom w:val="none" w:sz="0" w:space="0" w:color="auto"/>
            <w:right w:val="none" w:sz="0" w:space="0" w:color="auto"/>
          </w:divBdr>
        </w:div>
        <w:div w:id="676541026">
          <w:marLeft w:val="0"/>
          <w:marRight w:val="0"/>
          <w:marTop w:val="0"/>
          <w:marBottom w:val="0"/>
          <w:divBdr>
            <w:top w:val="none" w:sz="0" w:space="0" w:color="auto"/>
            <w:left w:val="none" w:sz="0" w:space="0" w:color="auto"/>
            <w:bottom w:val="none" w:sz="0" w:space="0" w:color="auto"/>
            <w:right w:val="none" w:sz="0" w:space="0" w:color="auto"/>
          </w:divBdr>
        </w:div>
        <w:div w:id="1041977019">
          <w:marLeft w:val="0"/>
          <w:marRight w:val="0"/>
          <w:marTop w:val="0"/>
          <w:marBottom w:val="0"/>
          <w:divBdr>
            <w:top w:val="none" w:sz="0" w:space="0" w:color="auto"/>
            <w:left w:val="none" w:sz="0" w:space="0" w:color="auto"/>
            <w:bottom w:val="none" w:sz="0" w:space="0" w:color="auto"/>
            <w:right w:val="none" w:sz="0" w:space="0" w:color="auto"/>
          </w:divBdr>
        </w:div>
        <w:div w:id="1230581823">
          <w:marLeft w:val="0"/>
          <w:marRight w:val="0"/>
          <w:marTop w:val="0"/>
          <w:marBottom w:val="0"/>
          <w:divBdr>
            <w:top w:val="none" w:sz="0" w:space="0" w:color="auto"/>
            <w:left w:val="none" w:sz="0" w:space="0" w:color="auto"/>
            <w:bottom w:val="none" w:sz="0" w:space="0" w:color="auto"/>
            <w:right w:val="none" w:sz="0" w:space="0" w:color="auto"/>
          </w:divBdr>
        </w:div>
        <w:div w:id="1261180343">
          <w:marLeft w:val="0"/>
          <w:marRight w:val="0"/>
          <w:marTop w:val="0"/>
          <w:marBottom w:val="0"/>
          <w:divBdr>
            <w:top w:val="none" w:sz="0" w:space="0" w:color="auto"/>
            <w:left w:val="none" w:sz="0" w:space="0" w:color="auto"/>
            <w:bottom w:val="none" w:sz="0" w:space="0" w:color="auto"/>
            <w:right w:val="none" w:sz="0" w:space="0" w:color="auto"/>
          </w:divBdr>
        </w:div>
        <w:div w:id="1391463544">
          <w:marLeft w:val="0"/>
          <w:marRight w:val="0"/>
          <w:marTop w:val="0"/>
          <w:marBottom w:val="0"/>
          <w:divBdr>
            <w:top w:val="none" w:sz="0" w:space="0" w:color="auto"/>
            <w:left w:val="none" w:sz="0" w:space="0" w:color="auto"/>
            <w:bottom w:val="none" w:sz="0" w:space="0" w:color="auto"/>
            <w:right w:val="none" w:sz="0" w:space="0" w:color="auto"/>
          </w:divBdr>
        </w:div>
        <w:div w:id="1746804555">
          <w:marLeft w:val="0"/>
          <w:marRight w:val="0"/>
          <w:marTop w:val="0"/>
          <w:marBottom w:val="0"/>
          <w:divBdr>
            <w:top w:val="none" w:sz="0" w:space="0" w:color="auto"/>
            <w:left w:val="none" w:sz="0" w:space="0" w:color="auto"/>
            <w:bottom w:val="none" w:sz="0" w:space="0" w:color="auto"/>
            <w:right w:val="none" w:sz="0" w:space="0" w:color="auto"/>
          </w:divBdr>
        </w:div>
        <w:div w:id="1811509949">
          <w:marLeft w:val="0"/>
          <w:marRight w:val="0"/>
          <w:marTop w:val="0"/>
          <w:marBottom w:val="0"/>
          <w:divBdr>
            <w:top w:val="none" w:sz="0" w:space="0" w:color="auto"/>
            <w:left w:val="none" w:sz="0" w:space="0" w:color="auto"/>
            <w:bottom w:val="none" w:sz="0" w:space="0" w:color="auto"/>
            <w:right w:val="none" w:sz="0" w:space="0" w:color="auto"/>
          </w:divBdr>
        </w:div>
        <w:div w:id="1860776872">
          <w:marLeft w:val="0"/>
          <w:marRight w:val="0"/>
          <w:marTop w:val="0"/>
          <w:marBottom w:val="0"/>
          <w:divBdr>
            <w:top w:val="none" w:sz="0" w:space="0" w:color="auto"/>
            <w:left w:val="none" w:sz="0" w:space="0" w:color="auto"/>
            <w:bottom w:val="none" w:sz="0" w:space="0" w:color="auto"/>
            <w:right w:val="none" w:sz="0" w:space="0" w:color="auto"/>
          </w:divBdr>
        </w:div>
        <w:div w:id="2013290000">
          <w:marLeft w:val="0"/>
          <w:marRight w:val="0"/>
          <w:marTop w:val="0"/>
          <w:marBottom w:val="0"/>
          <w:divBdr>
            <w:top w:val="none" w:sz="0" w:space="0" w:color="auto"/>
            <w:left w:val="none" w:sz="0" w:space="0" w:color="auto"/>
            <w:bottom w:val="none" w:sz="0" w:space="0" w:color="auto"/>
            <w:right w:val="none" w:sz="0" w:space="0" w:color="auto"/>
          </w:divBdr>
        </w:div>
        <w:div w:id="2103528054">
          <w:marLeft w:val="0"/>
          <w:marRight w:val="0"/>
          <w:marTop w:val="0"/>
          <w:marBottom w:val="0"/>
          <w:divBdr>
            <w:top w:val="none" w:sz="0" w:space="0" w:color="auto"/>
            <w:left w:val="none" w:sz="0" w:space="0" w:color="auto"/>
            <w:bottom w:val="none" w:sz="0" w:space="0" w:color="auto"/>
            <w:right w:val="none" w:sz="0" w:space="0" w:color="auto"/>
          </w:divBdr>
        </w:div>
      </w:divsChild>
    </w:div>
    <w:div w:id="698549506">
      <w:bodyDiv w:val="1"/>
      <w:marLeft w:val="0"/>
      <w:marRight w:val="0"/>
      <w:marTop w:val="0"/>
      <w:marBottom w:val="0"/>
      <w:divBdr>
        <w:top w:val="none" w:sz="0" w:space="0" w:color="auto"/>
        <w:left w:val="none" w:sz="0" w:space="0" w:color="auto"/>
        <w:bottom w:val="none" w:sz="0" w:space="0" w:color="auto"/>
        <w:right w:val="none" w:sz="0" w:space="0" w:color="auto"/>
      </w:divBdr>
      <w:divsChild>
        <w:div w:id="1491217896">
          <w:marLeft w:val="0"/>
          <w:marRight w:val="0"/>
          <w:marTop w:val="0"/>
          <w:marBottom w:val="0"/>
          <w:divBdr>
            <w:top w:val="none" w:sz="0" w:space="0" w:color="auto"/>
            <w:left w:val="none" w:sz="0" w:space="0" w:color="auto"/>
            <w:bottom w:val="none" w:sz="0" w:space="0" w:color="auto"/>
            <w:right w:val="none" w:sz="0" w:space="0" w:color="auto"/>
          </w:divBdr>
        </w:div>
      </w:divsChild>
    </w:div>
    <w:div w:id="699013634">
      <w:bodyDiv w:val="1"/>
      <w:marLeft w:val="0"/>
      <w:marRight w:val="0"/>
      <w:marTop w:val="0"/>
      <w:marBottom w:val="0"/>
      <w:divBdr>
        <w:top w:val="none" w:sz="0" w:space="0" w:color="auto"/>
        <w:left w:val="none" w:sz="0" w:space="0" w:color="auto"/>
        <w:bottom w:val="none" w:sz="0" w:space="0" w:color="auto"/>
        <w:right w:val="none" w:sz="0" w:space="0" w:color="auto"/>
      </w:divBdr>
    </w:div>
    <w:div w:id="700478879">
      <w:bodyDiv w:val="1"/>
      <w:marLeft w:val="0"/>
      <w:marRight w:val="0"/>
      <w:marTop w:val="0"/>
      <w:marBottom w:val="0"/>
      <w:divBdr>
        <w:top w:val="none" w:sz="0" w:space="0" w:color="auto"/>
        <w:left w:val="none" w:sz="0" w:space="0" w:color="auto"/>
        <w:bottom w:val="none" w:sz="0" w:space="0" w:color="auto"/>
        <w:right w:val="none" w:sz="0" w:space="0" w:color="auto"/>
      </w:divBdr>
    </w:div>
    <w:div w:id="703215587">
      <w:bodyDiv w:val="1"/>
      <w:marLeft w:val="0"/>
      <w:marRight w:val="0"/>
      <w:marTop w:val="0"/>
      <w:marBottom w:val="0"/>
      <w:divBdr>
        <w:top w:val="none" w:sz="0" w:space="0" w:color="auto"/>
        <w:left w:val="none" w:sz="0" w:space="0" w:color="auto"/>
        <w:bottom w:val="none" w:sz="0" w:space="0" w:color="auto"/>
        <w:right w:val="none" w:sz="0" w:space="0" w:color="auto"/>
      </w:divBdr>
    </w:div>
    <w:div w:id="703822566">
      <w:bodyDiv w:val="1"/>
      <w:marLeft w:val="0"/>
      <w:marRight w:val="0"/>
      <w:marTop w:val="0"/>
      <w:marBottom w:val="0"/>
      <w:divBdr>
        <w:top w:val="none" w:sz="0" w:space="0" w:color="auto"/>
        <w:left w:val="none" w:sz="0" w:space="0" w:color="auto"/>
        <w:bottom w:val="none" w:sz="0" w:space="0" w:color="auto"/>
        <w:right w:val="none" w:sz="0" w:space="0" w:color="auto"/>
      </w:divBdr>
    </w:div>
    <w:div w:id="708847131">
      <w:bodyDiv w:val="1"/>
      <w:marLeft w:val="0"/>
      <w:marRight w:val="0"/>
      <w:marTop w:val="0"/>
      <w:marBottom w:val="0"/>
      <w:divBdr>
        <w:top w:val="none" w:sz="0" w:space="0" w:color="auto"/>
        <w:left w:val="none" w:sz="0" w:space="0" w:color="auto"/>
        <w:bottom w:val="none" w:sz="0" w:space="0" w:color="auto"/>
        <w:right w:val="none" w:sz="0" w:space="0" w:color="auto"/>
      </w:divBdr>
    </w:div>
    <w:div w:id="713386934">
      <w:bodyDiv w:val="1"/>
      <w:marLeft w:val="0"/>
      <w:marRight w:val="0"/>
      <w:marTop w:val="0"/>
      <w:marBottom w:val="0"/>
      <w:divBdr>
        <w:top w:val="none" w:sz="0" w:space="0" w:color="auto"/>
        <w:left w:val="none" w:sz="0" w:space="0" w:color="auto"/>
        <w:bottom w:val="none" w:sz="0" w:space="0" w:color="auto"/>
        <w:right w:val="none" w:sz="0" w:space="0" w:color="auto"/>
      </w:divBdr>
    </w:div>
    <w:div w:id="713509139">
      <w:bodyDiv w:val="1"/>
      <w:marLeft w:val="0"/>
      <w:marRight w:val="0"/>
      <w:marTop w:val="0"/>
      <w:marBottom w:val="0"/>
      <w:divBdr>
        <w:top w:val="none" w:sz="0" w:space="0" w:color="auto"/>
        <w:left w:val="none" w:sz="0" w:space="0" w:color="auto"/>
        <w:bottom w:val="none" w:sz="0" w:space="0" w:color="auto"/>
        <w:right w:val="none" w:sz="0" w:space="0" w:color="auto"/>
      </w:divBdr>
    </w:div>
    <w:div w:id="714240298">
      <w:bodyDiv w:val="1"/>
      <w:marLeft w:val="0"/>
      <w:marRight w:val="0"/>
      <w:marTop w:val="0"/>
      <w:marBottom w:val="0"/>
      <w:divBdr>
        <w:top w:val="none" w:sz="0" w:space="0" w:color="auto"/>
        <w:left w:val="none" w:sz="0" w:space="0" w:color="auto"/>
        <w:bottom w:val="none" w:sz="0" w:space="0" w:color="auto"/>
        <w:right w:val="none" w:sz="0" w:space="0" w:color="auto"/>
      </w:divBdr>
    </w:div>
    <w:div w:id="729039111">
      <w:bodyDiv w:val="1"/>
      <w:marLeft w:val="0"/>
      <w:marRight w:val="0"/>
      <w:marTop w:val="0"/>
      <w:marBottom w:val="0"/>
      <w:divBdr>
        <w:top w:val="none" w:sz="0" w:space="0" w:color="auto"/>
        <w:left w:val="none" w:sz="0" w:space="0" w:color="auto"/>
        <w:bottom w:val="none" w:sz="0" w:space="0" w:color="auto"/>
        <w:right w:val="none" w:sz="0" w:space="0" w:color="auto"/>
      </w:divBdr>
    </w:div>
    <w:div w:id="736903506">
      <w:bodyDiv w:val="1"/>
      <w:marLeft w:val="0"/>
      <w:marRight w:val="0"/>
      <w:marTop w:val="0"/>
      <w:marBottom w:val="0"/>
      <w:divBdr>
        <w:top w:val="none" w:sz="0" w:space="0" w:color="auto"/>
        <w:left w:val="none" w:sz="0" w:space="0" w:color="auto"/>
        <w:bottom w:val="none" w:sz="0" w:space="0" w:color="auto"/>
        <w:right w:val="none" w:sz="0" w:space="0" w:color="auto"/>
      </w:divBdr>
    </w:div>
    <w:div w:id="738479834">
      <w:bodyDiv w:val="1"/>
      <w:marLeft w:val="0"/>
      <w:marRight w:val="0"/>
      <w:marTop w:val="0"/>
      <w:marBottom w:val="0"/>
      <w:divBdr>
        <w:top w:val="none" w:sz="0" w:space="0" w:color="auto"/>
        <w:left w:val="none" w:sz="0" w:space="0" w:color="auto"/>
        <w:bottom w:val="none" w:sz="0" w:space="0" w:color="auto"/>
        <w:right w:val="none" w:sz="0" w:space="0" w:color="auto"/>
      </w:divBdr>
    </w:div>
    <w:div w:id="748041163">
      <w:bodyDiv w:val="1"/>
      <w:marLeft w:val="0"/>
      <w:marRight w:val="0"/>
      <w:marTop w:val="0"/>
      <w:marBottom w:val="0"/>
      <w:divBdr>
        <w:top w:val="none" w:sz="0" w:space="0" w:color="auto"/>
        <w:left w:val="none" w:sz="0" w:space="0" w:color="auto"/>
        <w:bottom w:val="none" w:sz="0" w:space="0" w:color="auto"/>
        <w:right w:val="none" w:sz="0" w:space="0" w:color="auto"/>
      </w:divBdr>
    </w:div>
    <w:div w:id="750396471">
      <w:bodyDiv w:val="1"/>
      <w:marLeft w:val="0"/>
      <w:marRight w:val="0"/>
      <w:marTop w:val="0"/>
      <w:marBottom w:val="0"/>
      <w:divBdr>
        <w:top w:val="none" w:sz="0" w:space="0" w:color="auto"/>
        <w:left w:val="none" w:sz="0" w:space="0" w:color="auto"/>
        <w:bottom w:val="none" w:sz="0" w:space="0" w:color="auto"/>
        <w:right w:val="none" w:sz="0" w:space="0" w:color="auto"/>
      </w:divBdr>
    </w:div>
    <w:div w:id="752551194">
      <w:bodyDiv w:val="1"/>
      <w:marLeft w:val="0"/>
      <w:marRight w:val="0"/>
      <w:marTop w:val="0"/>
      <w:marBottom w:val="0"/>
      <w:divBdr>
        <w:top w:val="none" w:sz="0" w:space="0" w:color="auto"/>
        <w:left w:val="none" w:sz="0" w:space="0" w:color="auto"/>
        <w:bottom w:val="none" w:sz="0" w:space="0" w:color="auto"/>
        <w:right w:val="none" w:sz="0" w:space="0" w:color="auto"/>
      </w:divBdr>
    </w:div>
    <w:div w:id="758529653">
      <w:bodyDiv w:val="1"/>
      <w:marLeft w:val="0"/>
      <w:marRight w:val="0"/>
      <w:marTop w:val="0"/>
      <w:marBottom w:val="0"/>
      <w:divBdr>
        <w:top w:val="none" w:sz="0" w:space="0" w:color="auto"/>
        <w:left w:val="none" w:sz="0" w:space="0" w:color="auto"/>
        <w:bottom w:val="none" w:sz="0" w:space="0" w:color="auto"/>
        <w:right w:val="none" w:sz="0" w:space="0" w:color="auto"/>
      </w:divBdr>
    </w:div>
    <w:div w:id="759719427">
      <w:bodyDiv w:val="1"/>
      <w:marLeft w:val="0"/>
      <w:marRight w:val="0"/>
      <w:marTop w:val="0"/>
      <w:marBottom w:val="0"/>
      <w:divBdr>
        <w:top w:val="none" w:sz="0" w:space="0" w:color="auto"/>
        <w:left w:val="none" w:sz="0" w:space="0" w:color="auto"/>
        <w:bottom w:val="none" w:sz="0" w:space="0" w:color="auto"/>
        <w:right w:val="none" w:sz="0" w:space="0" w:color="auto"/>
      </w:divBdr>
      <w:divsChild>
        <w:div w:id="1624188468">
          <w:marLeft w:val="1267"/>
          <w:marRight w:val="0"/>
          <w:marTop w:val="96"/>
          <w:marBottom w:val="0"/>
          <w:divBdr>
            <w:top w:val="none" w:sz="0" w:space="0" w:color="auto"/>
            <w:left w:val="none" w:sz="0" w:space="0" w:color="auto"/>
            <w:bottom w:val="none" w:sz="0" w:space="0" w:color="auto"/>
            <w:right w:val="none" w:sz="0" w:space="0" w:color="auto"/>
          </w:divBdr>
        </w:div>
        <w:div w:id="260332290">
          <w:marLeft w:val="1267"/>
          <w:marRight w:val="0"/>
          <w:marTop w:val="96"/>
          <w:marBottom w:val="0"/>
          <w:divBdr>
            <w:top w:val="none" w:sz="0" w:space="0" w:color="auto"/>
            <w:left w:val="none" w:sz="0" w:space="0" w:color="auto"/>
            <w:bottom w:val="none" w:sz="0" w:space="0" w:color="auto"/>
            <w:right w:val="none" w:sz="0" w:space="0" w:color="auto"/>
          </w:divBdr>
        </w:div>
        <w:div w:id="1606231449">
          <w:marLeft w:val="1267"/>
          <w:marRight w:val="0"/>
          <w:marTop w:val="96"/>
          <w:marBottom w:val="0"/>
          <w:divBdr>
            <w:top w:val="none" w:sz="0" w:space="0" w:color="auto"/>
            <w:left w:val="none" w:sz="0" w:space="0" w:color="auto"/>
            <w:bottom w:val="none" w:sz="0" w:space="0" w:color="auto"/>
            <w:right w:val="none" w:sz="0" w:space="0" w:color="auto"/>
          </w:divBdr>
        </w:div>
        <w:div w:id="976911216">
          <w:marLeft w:val="1267"/>
          <w:marRight w:val="0"/>
          <w:marTop w:val="96"/>
          <w:marBottom w:val="0"/>
          <w:divBdr>
            <w:top w:val="none" w:sz="0" w:space="0" w:color="auto"/>
            <w:left w:val="none" w:sz="0" w:space="0" w:color="auto"/>
            <w:bottom w:val="none" w:sz="0" w:space="0" w:color="auto"/>
            <w:right w:val="none" w:sz="0" w:space="0" w:color="auto"/>
          </w:divBdr>
        </w:div>
        <w:div w:id="1494104524">
          <w:marLeft w:val="1267"/>
          <w:marRight w:val="0"/>
          <w:marTop w:val="96"/>
          <w:marBottom w:val="0"/>
          <w:divBdr>
            <w:top w:val="none" w:sz="0" w:space="0" w:color="auto"/>
            <w:left w:val="none" w:sz="0" w:space="0" w:color="auto"/>
            <w:bottom w:val="none" w:sz="0" w:space="0" w:color="auto"/>
            <w:right w:val="none" w:sz="0" w:space="0" w:color="auto"/>
          </w:divBdr>
        </w:div>
        <w:div w:id="192766698">
          <w:marLeft w:val="1267"/>
          <w:marRight w:val="0"/>
          <w:marTop w:val="96"/>
          <w:marBottom w:val="0"/>
          <w:divBdr>
            <w:top w:val="none" w:sz="0" w:space="0" w:color="auto"/>
            <w:left w:val="none" w:sz="0" w:space="0" w:color="auto"/>
            <w:bottom w:val="none" w:sz="0" w:space="0" w:color="auto"/>
            <w:right w:val="none" w:sz="0" w:space="0" w:color="auto"/>
          </w:divBdr>
        </w:div>
        <w:div w:id="1046834758">
          <w:marLeft w:val="1267"/>
          <w:marRight w:val="0"/>
          <w:marTop w:val="96"/>
          <w:marBottom w:val="0"/>
          <w:divBdr>
            <w:top w:val="none" w:sz="0" w:space="0" w:color="auto"/>
            <w:left w:val="none" w:sz="0" w:space="0" w:color="auto"/>
            <w:bottom w:val="none" w:sz="0" w:space="0" w:color="auto"/>
            <w:right w:val="none" w:sz="0" w:space="0" w:color="auto"/>
          </w:divBdr>
        </w:div>
        <w:div w:id="1466192773">
          <w:marLeft w:val="1267"/>
          <w:marRight w:val="0"/>
          <w:marTop w:val="96"/>
          <w:marBottom w:val="0"/>
          <w:divBdr>
            <w:top w:val="none" w:sz="0" w:space="0" w:color="auto"/>
            <w:left w:val="none" w:sz="0" w:space="0" w:color="auto"/>
            <w:bottom w:val="none" w:sz="0" w:space="0" w:color="auto"/>
            <w:right w:val="none" w:sz="0" w:space="0" w:color="auto"/>
          </w:divBdr>
        </w:div>
        <w:div w:id="1056122785">
          <w:marLeft w:val="1267"/>
          <w:marRight w:val="0"/>
          <w:marTop w:val="96"/>
          <w:marBottom w:val="0"/>
          <w:divBdr>
            <w:top w:val="none" w:sz="0" w:space="0" w:color="auto"/>
            <w:left w:val="none" w:sz="0" w:space="0" w:color="auto"/>
            <w:bottom w:val="none" w:sz="0" w:space="0" w:color="auto"/>
            <w:right w:val="none" w:sz="0" w:space="0" w:color="auto"/>
          </w:divBdr>
        </w:div>
        <w:div w:id="613638947">
          <w:marLeft w:val="1267"/>
          <w:marRight w:val="0"/>
          <w:marTop w:val="96"/>
          <w:marBottom w:val="0"/>
          <w:divBdr>
            <w:top w:val="none" w:sz="0" w:space="0" w:color="auto"/>
            <w:left w:val="none" w:sz="0" w:space="0" w:color="auto"/>
            <w:bottom w:val="none" w:sz="0" w:space="0" w:color="auto"/>
            <w:right w:val="none" w:sz="0" w:space="0" w:color="auto"/>
          </w:divBdr>
        </w:div>
        <w:div w:id="431436451">
          <w:marLeft w:val="1267"/>
          <w:marRight w:val="0"/>
          <w:marTop w:val="96"/>
          <w:marBottom w:val="0"/>
          <w:divBdr>
            <w:top w:val="none" w:sz="0" w:space="0" w:color="auto"/>
            <w:left w:val="none" w:sz="0" w:space="0" w:color="auto"/>
            <w:bottom w:val="none" w:sz="0" w:space="0" w:color="auto"/>
            <w:right w:val="none" w:sz="0" w:space="0" w:color="auto"/>
          </w:divBdr>
        </w:div>
        <w:div w:id="469904688">
          <w:marLeft w:val="1267"/>
          <w:marRight w:val="0"/>
          <w:marTop w:val="96"/>
          <w:marBottom w:val="0"/>
          <w:divBdr>
            <w:top w:val="none" w:sz="0" w:space="0" w:color="auto"/>
            <w:left w:val="none" w:sz="0" w:space="0" w:color="auto"/>
            <w:bottom w:val="none" w:sz="0" w:space="0" w:color="auto"/>
            <w:right w:val="none" w:sz="0" w:space="0" w:color="auto"/>
          </w:divBdr>
        </w:div>
      </w:divsChild>
    </w:div>
    <w:div w:id="771241108">
      <w:bodyDiv w:val="1"/>
      <w:marLeft w:val="0"/>
      <w:marRight w:val="0"/>
      <w:marTop w:val="0"/>
      <w:marBottom w:val="0"/>
      <w:divBdr>
        <w:top w:val="none" w:sz="0" w:space="0" w:color="auto"/>
        <w:left w:val="none" w:sz="0" w:space="0" w:color="auto"/>
        <w:bottom w:val="none" w:sz="0" w:space="0" w:color="auto"/>
        <w:right w:val="none" w:sz="0" w:space="0" w:color="auto"/>
      </w:divBdr>
    </w:div>
    <w:div w:id="772552996">
      <w:bodyDiv w:val="1"/>
      <w:marLeft w:val="0"/>
      <w:marRight w:val="0"/>
      <w:marTop w:val="0"/>
      <w:marBottom w:val="0"/>
      <w:divBdr>
        <w:top w:val="none" w:sz="0" w:space="0" w:color="auto"/>
        <w:left w:val="none" w:sz="0" w:space="0" w:color="auto"/>
        <w:bottom w:val="none" w:sz="0" w:space="0" w:color="auto"/>
        <w:right w:val="none" w:sz="0" w:space="0" w:color="auto"/>
      </w:divBdr>
    </w:div>
    <w:div w:id="773138398">
      <w:bodyDiv w:val="1"/>
      <w:marLeft w:val="0"/>
      <w:marRight w:val="0"/>
      <w:marTop w:val="0"/>
      <w:marBottom w:val="0"/>
      <w:divBdr>
        <w:top w:val="none" w:sz="0" w:space="0" w:color="auto"/>
        <w:left w:val="none" w:sz="0" w:space="0" w:color="auto"/>
        <w:bottom w:val="none" w:sz="0" w:space="0" w:color="auto"/>
        <w:right w:val="none" w:sz="0" w:space="0" w:color="auto"/>
      </w:divBdr>
      <w:divsChild>
        <w:div w:id="236592421">
          <w:marLeft w:val="0"/>
          <w:marRight w:val="0"/>
          <w:marTop w:val="0"/>
          <w:marBottom w:val="0"/>
          <w:divBdr>
            <w:top w:val="none" w:sz="0" w:space="0" w:color="auto"/>
            <w:left w:val="none" w:sz="0" w:space="0" w:color="auto"/>
            <w:bottom w:val="none" w:sz="0" w:space="0" w:color="auto"/>
            <w:right w:val="none" w:sz="0" w:space="0" w:color="auto"/>
          </w:divBdr>
        </w:div>
        <w:div w:id="943416260">
          <w:marLeft w:val="0"/>
          <w:marRight w:val="0"/>
          <w:marTop w:val="0"/>
          <w:marBottom w:val="0"/>
          <w:divBdr>
            <w:top w:val="none" w:sz="0" w:space="0" w:color="auto"/>
            <w:left w:val="none" w:sz="0" w:space="0" w:color="auto"/>
            <w:bottom w:val="none" w:sz="0" w:space="0" w:color="auto"/>
            <w:right w:val="none" w:sz="0" w:space="0" w:color="auto"/>
          </w:divBdr>
        </w:div>
      </w:divsChild>
    </w:div>
    <w:div w:id="777603679">
      <w:bodyDiv w:val="1"/>
      <w:marLeft w:val="0"/>
      <w:marRight w:val="0"/>
      <w:marTop w:val="0"/>
      <w:marBottom w:val="0"/>
      <w:divBdr>
        <w:top w:val="none" w:sz="0" w:space="0" w:color="auto"/>
        <w:left w:val="none" w:sz="0" w:space="0" w:color="auto"/>
        <w:bottom w:val="none" w:sz="0" w:space="0" w:color="auto"/>
        <w:right w:val="none" w:sz="0" w:space="0" w:color="auto"/>
      </w:divBdr>
    </w:div>
    <w:div w:id="783505092">
      <w:bodyDiv w:val="1"/>
      <w:marLeft w:val="0"/>
      <w:marRight w:val="0"/>
      <w:marTop w:val="0"/>
      <w:marBottom w:val="0"/>
      <w:divBdr>
        <w:top w:val="none" w:sz="0" w:space="0" w:color="auto"/>
        <w:left w:val="none" w:sz="0" w:space="0" w:color="auto"/>
        <w:bottom w:val="none" w:sz="0" w:space="0" w:color="auto"/>
        <w:right w:val="none" w:sz="0" w:space="0" w:color="auto"/>
      </w:divBdr>
    </w:div>
    <w:div w:id="785930366">
      <w:bodyDiv w:val="1"/>
      <w:marLeft w:val="0"/>
      <w:marRight w:val="0"/>
      <w:marTop w:val="0"/>
      <w:marBottom w:val="0"/>
      <w:divBdr>
        <w:top w:val="none" w:sz="0" w:space="0" w:color="auto"/>
        <w:left w:val="none" w:sz="0" w:space="0" w:color="auto"/>
        <w:bottom w:val="none" w:sz="0" w:space="0" w:color="auto"/>
        <w:right w:val="none" w:sz="0" w:space="0" w:color="auto"/>
      </w:divBdr>
    </w:div>
    <w:div w:id="786002143">
      <w:bodyDiv w:val="1"/>
      <w:marLeft w:val="0"/>
      <w:marRight w:val="0"/>
      <w:marTop w:val="0"/>
      <w:marBottom w:val="0"/>
      <w:divBdr>
        <w:top w:val="none" w:sz="0" w:space="0" w:color="auto"/>
        <w:left w:val="none" w:sz="0" w:space="0" w:color="auto"/>
        <w:bottom w:val="none" w:sz="0" w:space="0" w:color="auto"/>
        <w:right w:val="none" w:sz="0" w:space="0" w:color="auto"/>
      </w:divBdr>
      <w:divsChild>
        <w:div w:id="800421305">
          <w:marLeft w:val="0"/>
          <w:marRight w:val="0"/>
          <w:marTop w:val="0"/>
          <w:marBottom w:val="0"/>
          <w:divBdr>
            <w:top w:val="none" w:sz="0" w:space="0" w:color="auto"/>
            <w:left w:val="none" w:sz="0" w:space="0" w:color="auto"/>
            <w:bottom w:val="none" w:sz="0" w:space="0" w:color="auto"/>
            <w:right w:val="none" w:sz="0" w:space="0" w:color="auto"/>
          </w:divBdr>
        </w:div>
        <w:div w:id="1382822593">
          <w:marLeft w:val="0"/>
          <w:marRight w:val="0"/>
          <w:marTop w:val="0"/>
          <w:marBottom w:val="0"/>
          <w:divBdr>
            <w:top w:val="none" w:sz="0" w:space="0" w:color="auto"/>
            <w:left w:val="none" w:sz="0" w:space="0" w:color="auto"/>
            <w:bottom w:val="none" w:sz="0" w:space="0" w:color="auto"/>
            <w:right w:val="none" w:sz="0" w:space="0" w:color="auto"/>
          </w:divBdr>
        </w:div>
      </w:divsChild>
    </w:div>
    <w:div w:id="786049117">
      <w:bodyDiv w:val="1"/>
      <w:marLeft w:val="0"/>
      <w:marRight w:val="0"/>
      <w:marTop w:val="0"/>
      <w:marBottom w:val="0"/>
      <w:divBdr>
        <w:top w:val="none" w:sz="0" w:space="0" w:color="auto"/>
        <w:left w:val="none" w:sz="0" w:space="0" w:color="auto"/>
        <w:bottom w:val="none" w:sz="0" w:space="0" w:color="auto"/>
        <w:right w:val="none" w:sz="0" w:space="0" w:color="auto"/>
      </w:divBdr>
    </w:div>
    <w:div w:id="786699174">
      <w:bodyDiv w:val="1"/>
      <w:marLeft w:val="0"/>
      <w:marRight w:val="0"/>
      <w:marTop w:val="0"/>
      <w:marBottom w:val="0"/>
      <w:divBdr>
        <w:top w:val="none" w:sz="0" w:space="0" w:color="auto"/>
        <w:left w:val="none" w:sz="0" w:space="0" w:color="auto"/>
        <w:bottom w:val="none" w:sz="0" w:space="0" w:color="auto"/>
        <w:right w:val="none" w:sz="0" w:space="0" w:color="auto"/>
      </w:divBdr>
    </w:div>
    <w:div w:id="788013312">
      <w:bodyDiv w:val="1"/>
      <w:marLeft w:val="0"/>
      <w:marRight w:val="0"/>
      <w:marTop w:val="0"/>
      <w:marBottom w:val="0"/>
      <w:divBdr>
        <w:top w:val="none" w:sz="0" w:space="0" w:color="auto"/>
        <w:left w:val="none" w:sz="0" w:space="0" w:color="auto"/>
        <w:bottom w:val="none" w:sz="0" w:space="0" w:color="auto"/>
        <w:right w:val="none" w:sz="0" w:space="0" w:color="auto"/>
      </w:divBdr>
    </w:div>
    <w:div w:id="798644894">
      <w:bodyDiv w:val="1"/>
      <w:marLeft w:val="0"/>
      <w:marRight w:val="0"/>
      <w:marTop w:val="0"/>
      <w:marBottom w:val="0"/>
      <w:divBdr>
        <w:top w:val="none" w:sz="0" w:space="0" w:color="auto"/>
        <w:left w:val="none" w:sz="0" w:space="0" w:color="auto"/>
        <w:bottom w:val="none" w:sz="0" w:space="0" w:color="auto"/>
        <w:right w:val="none" w:sz="0" w:space="0" w:color="auto"/>
      </w:divBdr>
    </w:div>
    <w:div w:id="800460168">
      <w:bodyDiv w:val="1"/>
      <w:marLeft w:val="0"/>
      <w:marRight w:val="0"/>
      <w:marTop w:val="0"/>
      <w:marBottom w:val="0"/>
      <w:divBdr>
        <w:top w:val="none" w:sz="0" w:space="0" w:color="auto"/>
        <w:left w:val="none" w:sz="0" w:space="0" w:color="auto"/>
        <w:bottom w:val="none" w:sz="0" w:space="0" w:color="auto"/>
        <w:right w:val="none" w:sz="0" w:space="0" w:color="auto"/>
      </w:divBdr>
    </w:div>
    <w:div w:id="801119847">
      <w:bodyDiv w:val="1"/>
      <w:marLeft w:val="0"/>
      <w:marRight w:val="0"/>
      <w:marTop w:val="0"/>
      <w:marBottom w:val="0"/>
      <w:divBdr>
        <w:top w:val="none" w:sz="0" w:space="0" w:color="auto"/>
        <w:left w:val="none" w:sz="0" w:space="0" w:color="auto"/>
        <w:bottom w:val="none" w:sz="0" w:space="0" w:color="auto"/>
        <w:right w:val="none" w:sz="0" w:space="0" w:color="auto"/>
      </w:divBdr>
    </w:div>
    <w:div w:id="803741761">
      <w:bodyDiv w:val="1"/>
      <w:marLeft w:val="0"/>
      <w:marRight w:val="0"/>
      <w:marTop w:val="0"/>
      <w:marBottom w:val="0"/>
      <w:divBdr>
        <w:top w:val="none" w:sz="0" w:space="0" w:color="auto"/>
        <w:left w:val="none" w:sz="0" w:space="0" w:color="auto"/>
        <w:bottom w:val="none" w:sz="0" w:space="0" w:color="auto"/>
        <w:right w:val="none" w:sz="0" w:space="0" w:color="auto"/>
      </w:divBdr>
      <w:divsChild>
        <w:div w:id="1673491499">
          <w:marLeft w:val="0"/>
          <w:marRight w:val="0"/>
          <w:marTop w:val="0"/>
          <w:marBottom w:val="0"/>
          <w:divBdr>
            <w:top w:val="none" w:sz="0" w:space="0" w:color="auto"/>
            <w:left w:val="none" w:sz="0" w:space="0" w:color="auto"/>
            <w:bottom w:val="none" w:sz="0" w:space="0" w:color="auto"/>
            <w:right w:val="none" w:sz="0" w:space="0" w:color="auto"/>
          </w:divBdr>
        </w:div>
        <w:div w:id="1033504539">
          <w:marLeft w:val="0"/>
          <w:marRight w:val="0"/>
          <w:marTop w:val="0"/>
          <w:marBottom w:val="0"/>
          <w:divBdr>
            <w:top w:val="none" w:sz="0" w:space="0" w:color="auto"/>
            <w:left w:val="none" w:sz="0" w:space="0" w:color="auto"/>
            <w:bottom w:val="none" w:sz="0" w:space="0" w:color="auto"/>
            <w:right w:val="none" w:sz="0" w:space="0" w:color="auto"/>
          </w:divBdr>
        </w:div>
      </w:divsChild>
    </w:div>
    <w:div w:id="808202664">
      <w:bodyDiv w:val="1"/>
      <w:marLeft w:val="0"/>
      <w:marRight w:val="0"/>
      <w:marTop w:val="0"/>
      <w:marBottom w:val="0"/>
      <w:divBdr>
        <w:top w:val="none" w:sz="0" w:space="0" w:color="auto"/>
        <w:left w:val="none" w:sz="0" w:space="0" w:color="auto"/>
        <w:bottom w:val="none" w:sz="0" w:space="0" w:color="auto"/>
        <w:right w:val="none" w:sz="0" w:space="0" w:color="auto"/>
      </w:divBdr>
    </w:div>
    <w:div w:id="816533742">
      <w:bodyDiv w:val="1"/>
      <w:marLeft w:val="0"/>
      <w:marRight w:val="0"/>
      <w:marTop w:val="0"/>
      <w:marBottom w:val="0"/>
      <w:divBdr>
        <w:top w:val="none" w:sz="0" w:space="0" w:color="auto"/>
        <w:left w:val="none" w:sz="0" w:space="0" w:color="auto"/>
        <w:bottom w:val="none" w:sz="0" w:space="0" w:color="auto"/>
        <w:right w:val="none" w:sz="0" w:space="0" w:color="auto"/>
      </w:divBdr>
    </w:div>
    <w:div w:id="830869649">
      <w:bodyDiv w:val="1"/>
      <w:marLeft w:val="0"/>
      <w:marRight w:val="0"/>
      <w:marTop w:val="0"/>
      <w:marBottom w:val="0"/>
      <w:divBdr>
        <w:top w:val="none" w:sz="0" w:space="0" w:color="auto"/>
        <w:left w:val="none" w:sz="0" w:space="0" w:color="auto"/>
        <w:bottom w:val="none" w:sz="0" w:space="0" w:color="auto"/>
        <w:right w:val="none" w:sz="0" w:space="0" w:color="auto"/>
      </w:divBdr>
    </w:div>
    <w:div w:id="835077377">
      <w:bodyDiv w:val="1"/>
      <w:marLeft w:val="0"/>
      <w:marRight w:val="0"/>
      <w:marTop w:val="0"/>
      <w:marBottom w:val="0"/>
      <w:divBdr>
        <w:top w:val="none" w:sz="0" w:space="0" w:color="auto"/>
        <w:left w:val="none" w:sz="0" w:space="0" w:color="auto"/>
        <w:bottom w:val="none" w:sz="0" w:space="0" w:color="auto"/>
        <w:right w:val="none" w:sz="0" w:space="0" w:color="auto"/>
      </w:divBdr>
    </w:div>
    <w:div w:id="835342994">
      <w:bodyDiv w:val="1"/>
      <w:marLeft w:val="0"/>
      <w:marRight w:val="0"/>
      <w:marTop w:val="0"/>
      <w:marBottom w:val="0"/>
      <w:divBdr>
        <w:top w:val="none" w:sz="0" w:space="0" w:color="auto"/>
        <w:left w:val="none" w:sz="0" w:space="0" w:color="auto"/>
        <w:bottom w:val="none" w:sz="0" w:space="0" w:color="auto"/>
        <w:right w:val="none" w:sz="0" w:space="0" w:color="auto"/>
      </w:divBdr>
    </w:div>
    <w:div w:id="842210983">
      <w:bodyDiv w:val="1"/>
      <w:marLeft w:val="0"/>
      <w:marRight w:val="0"/>
      <w:marTop w:val="0"/>
      <w:marBottom w:val="0"/>
      <w:divBdr>
        <w:top w:val="none" w:sz="0" w:space="0" w:color="auto"/>
        <w:left w:val="none" w:sz="0" w:space="0" w:color="auto"/>
        <w:bottom w:val="none" w:sz="0" w:space="0" w:color="auto"/>
        <w:right w:val="none" w:sz="0" w:space="0" w:color="auto"/>
      </w:divBdr>
    </w:div>
    <w:div w:id="843865596">
      <w:bodyDiv w:val="1"/>
      <w:marLeft w:val="0"/>
      <w:marRight w:val="0"/>
      <w:marTop w:val="0"/>
      <w:marBottom w:val="0"/>
      <w:divBdr>
        <w:top w:val="none" w:sz="0" w:space="0" w:color="auto"/>
        <w:left w:val="none" w:sz="0" w:space="0" w:color="auto"/>
        <w:bottom w:val="none" w:sz="0" w:space="0" w:color="auto"/>
        <w:right w:val="none" w:sz="0" w:space="0" w:color="auto"/>
      </w:divBdr>
    </w:div>
    <w:div w:id="845828756">
      <w:bodyDiv w:val="1"/>
      <w:marLeft w:val="0"/>
      <w:marRight w:val="0"/>
      <w:marTop w:val="0"/>
      <w:marBottom w:val="0"/>
      <w:divBdr>
        <w:top w:val="none" w:sz="0" w:space="0" w:color="auto"/>
        <w:left w:val="none" w:sz="0" w:space="0" w:color="auto"/>
        <w:bottom w:val="none" w:sz="0" w:space="0" w:color="auto"/>
        <w:right w:val="none" w:sz="0" w:space="0" w:color="auto"/>
      </w:divBdr>
    </w:div>
    <w:div w:id="855509260">
      <w:bodyDiv w:val="1"/>
      <w:marLeft w:val="0"/>
      <w:marRight w:val="0"/>
      <w:marTop w:val="0"/>
      <w:marBottom w:val="0"/>
      <w:divBdr>
        <w:top w:val="none" w:sz="0" w:space="0" w:color="auto"/>
        <w:left w:val="none" w:sz="0" w:space="0" w:color="auto"/>
        <w:bottom w:val="none" w:sz="0" w:space="0" w:color="auto"/>
        <w:right w:val="none" w:sz="0" w:space="0" w:color="auto"/>
      </w:divBdr>
    </w:div>
    <w:div w:id="857308675">
      <w:bodyDiv w:val="1"/>
      <w:marLeft w:val="0"/>
      <w:marRight w:val="0"/>
      <w:marTop w:val="0"/>
      <w:marBottom w:val="0"/>
      <w:divBdr>
        <w:top w:val="none" w:sz="0" w:space="0" w:color="auto"/>
        <w:left w:val="none" w:sz="0" w:space="0" w:color="auto"/>
        <w:bottom w:val="none" w:sz="0" w:space="0" w:color="auto"/>
        <w:right w:val="none" w:sz="0" w:space="0" w:color="auto"/>
      </w:divBdr>
    </w:div>
    <w:div w:id="860820013">
      <w:bodyDiv w:val="1"/>
      <w:marLeft w:val="0"/>
      <w:marRight w:val="0"/>
      <w:marTop w:val="0"/>
      <w:marBottom w:val="0"/>
      <w:divBdr>
        <w:top w:val="none" w:sz="0" w:space="0" w:color="auto"/>
        <w:left w:val="none" w:sz="0" w:space="0" w:color="auto"/>
        <w:bottom w:val="none" w:sz="0" w:space="0" w:color="auto"/>
        <w:right w:val="none" w:sz="0" w:space="0" w:color="auto"/>
      </w:divBdr>
    </w:div>
    <w:div w:id="863371597">
      <w:bodyDiv w:val="1"/>
      <w:marLeft w:val="0"/>
      <w:marRight w:val="0"/>
      <w:marTop w:val="0"/>
      <w:marBottom w:val="0"/>
      <w:divBdr>
        <w:top w:val="none" w:sz="0" w:space="0" w:color="auto"/>
        <w:left w:val="none" w:sz="0" w:space="0" w:color="auto"/>
        <w:bottom w:val="none" w:sz="0" w:space="0" w:color="auto"/>
        <w:right w:val="none" w:sz="0" w:space="0" w:color="auto"/>
      </w:divBdr>
    </w:div>
    <w:div w:id="864832190">
      <w:bodyDiv w:val="1"/>
      <w:marLeft w:val="0"/>
      <w:marRight w:val="0"/>
      <w:marTop w:val="0"/>
      <w:marBottom w:val="0"/>
      <w:divBdr>
        <w:top w:val="none" w:sz="0" w:space="0" w:color="auto"/>
        <w:left w:val="none" w:sz="0" w:space="0" w:color="auto"/>
        <w:bottom w:val="none" w:sz="0" w:space="0" w:color="auto"/>
        <w:right w:val="none" w:sz="0" w:space="0" w:color="auto"/>
      </w:divBdr>
    </w:div>
    <w:div w:id="868185305">
      <w:bodyDiv w:val="1"/>
      <w:marLeft w:val="0"/>
      <w:marRight w:val="0"/>
      <w:marTop w:val="0"/>
      <w:marBottom w:val="0"/>
      <w:divBdr>
        <w:top w:val="none" w:sz="0" w:space="0" w:color="auto"/>
        <w:left w:val="none" w:sz="0" w:space="0" w:color="auto"/>
        <w:bottom w:val="none" w:sz="0" w:space="0" w:color="auto"/>
        <w:right w:val="none" w:sz="0" w:space="0" w:color="auto"/>
      </w:divBdr>
    </w:div>
    <w:div w:id="877550109">
      <w:bodyDiv w:val="1"/>
      <w:marLeft w:val="0"/>
      <w:marRight w:val="0"/>
      <w:marTop w:val="0"/>
      <w:marBottom w:val="0"/>
      <w:divBdr>
        <w:top w:val="none" w:sz="0" w:space="0" w:color="auto"/>
        <w:left w:val="none" w:sz="0" w:space="0" w:color="auto"/>
        <w:bottom w:val="none" w:sz="0" w:space="0" w:color="auto"/>
        <w:right w:val="none" w:sz="0" w:space="0" w:color="auto"/>
      </w:divBdr>
    </w:div>
    <w:div w:id="877855666">
      <w:bodyDiv w:val="1"/>
      <w:marLeft w:val="0"/>
      <w:marRight w:val="0"/>
      <w:marTop w:val="0"/>
      <w:marBottom w:val="0"/>
      <w:divBdr>
        <w:top w:val="none" w:sz="0" w:space="0" w:color="auto"/>
        <w:left w:val="none" w:sz="0" w:space="0" w:color="auto"/>
        <w:bottom w:val="none" w:sz="0" w:space="0" w:color="auto"/>
        <w:right w:val="none" w:sz="0" w:space="0" w:color="auto"/>
      </w:divBdr>
    </w:div>
    <w:div w:id="878859399">
      <w:bodyDiv w:val="1"/>
      <w:marLeft w:val="0"/>
      <w:marRight w:val="0"/>
      <w:marTop w:val="0"/>
      <w:marBottom w:val="0"/>
      <w:divBdr>
        <w:top w:val="none" w:sz="0" w:space="0" w:color="auto"/>
        <w:left w:val="none" w:sz="0" w:space="0" w:color="auto"/>
        <w:bottom w:val="none" w:sz="0" w:space="0" w:color="auto"/>
        <w:right w:val="none" w:sz="0" w:space="0" w:color="auto"/>
      </w:divBdr>
    </w:div>
    <w:div w:id="882450556">
      <w:bodyDiv w:val="1"/>
      <w:marLeft w:val="0"/>
      <w:marRight w:val="0"/>
      <w:marTop w:val="0"/>
      <w:marBottom w:val="0"/>
      <w:divBdr>
        <w:top w:val="none" w:sz="0" w:space="0" w:color="auto"/>
        <w:left w:val="none" w:sz="0" w:space="0" w:color="auto"/>
        <w:bottom w:val="none" w:sz="0" w:space="0" w:color="auto"/>
        <w:right w:val="none" w:sz="0" w:space="0" w:color="auto"/>
      </w:divBdr>
    </w:div>
    <w:div w:id="884028816">
      <w:bodyDiv w:val="1"/>
      <w:marLeft w:val="0"/>
      <w:marRight w:val="0"/>
      <w:marTop w:val="0"/>
      <w:marBottom w:val="0"/>
      <w:divBdr>
        <w:top w:val="none" w:sz="0" w:space="0" w:color="auto"/>
        <w:left w:val="none" w:sz="0" w:space="0" w:color="auto"/>
        <w:bottom w:val="none" w:sz="0" w:space="0" w:color="auto"/>
        <w:right w:val="none" w:sz="0" w:space="0" w:color="auto"/>
      </w:divBdr>
    </w:div>
    <w:div w:id="885676568">
      <w:bodyDiv w:val="1"/>
      <w:marLeft w:val="0"/>
      <w:marRight w:val="0"/>
      <w:marTop w:val="0"/>
      <w:marBottom w:val="0"/>
      <w:divBdr>
        <w:top w:val="none" w:sz="0" w:space="0" w:color="auto"/>
        <w:left w:val="none" w:sz="0" w:space="0" w:color="auto"/>
        <w:bottom w:val="none" w:sz="0" w:space="0" w:color="auto"/>
        <w:right w:val="none" w:sz="0" w:space="0" w:color="auto"/>
      </w:divBdr>
    </w:div>
    <w:div w:id="891112220">
      <w:bodyDiv w:val="1"/>
      <w:marLeft w:val="0"/>
      <w:marRight w:val="0"/>
      <w:marTop w:val="0"/>
      <w:marBottom w:val="0"/>
      <w:divBdr>
        <w:top w:val="none" w:sz="0" w:space="0" w:color="auto"/>
        <w:left w:val="none" w:sz="0" w:space="0" w:color="auto"/>
        <w:bottom w:val="none" w:sz="0" w:space="0" w:color="auto"/>
        <w:right w:val="none" w:sz="0" w:space="0" w:color="auto"/>
      </w:divBdr>
      <w:divsChild>
        <w:div w:id="632562239">
          <w:marLeft w:val="0"/>
          <w:marRight w:val="0"/>
          <w:marTop w:val="0"/>
          <w:marBottom w:val="0"/>
          <w:divBdr>
            <w:top w:val="none" w:sz="0" w:space="0" w:color="auto"/>
            <w:left w:val="none" w:sz="0" w:space="0" w:color="auto"/>
            <w:bottom w:val="none" w:sz="0" w:space="0" w:color="auto"/>
            <w:right w:val="none" w:sz="0" w:space="0" w:color="auto"/>
          </w:divBdr>
        </w:div>
        <w:div w:id="1746294381">
          <w:marLeft w:val="0"/>
          <w:marRight w:val="0"/>
          <w:marTop w:val="0"/>
          <w:marBottom w:val="0"/>
          <w:divBdr>
            <w:top w:val="none" w:sz="0" w:space="0" w:color="auto"/>
            <w:left w:val="none" w:sz="0" w:space="0" w:color="auto"/>
            <w:bottom w:val="none" w:sz="0" w:space="0" w:color="auto"/>
            <w:right w:val="none" w:sz="0" w:space="0" w:color="auto"/>
          </w:divBdr>
        </w:div>
      </w:divsChild>
    </w:div>
    <w:div w:id="896084070">
      <w:bodyDiv w:val="1"/>
      <w:marLeft w:val="0"/>
      <w:marRight w:val="0"/>
      <w:marTop w:val="0"/>
      <w:marBottom w:val="0"/>
      <w:divBdr>
        <w:top w:val="none" w:sz="0" w:space="0" w:color="auto"/>
        <w:left w:val="none" w:sz="0" w:space="0" w:color="auto"/>
        <w:bottom w:val="none" w:sz="0" w:space="0" w:color="auto"/>
        <w:right w:val="none" w:sz="0" w:space="0" w:color="auto"/>
      </w:divBdr>
    </w:div>
    <w:div w:id="901451442">
      <w:bodyDiv w:val="1"/>
      <w:marLeft w:val="0"/>
      <w:marRight w:val="0"/>
      <w:marTop w:val="0"/>
      <w:marBottom w:val="0"/>
      <w:divBdr>
        <w:top w:val="none" w:sz="0" w:space="0" w:color="auto"/>
        <w:left w:val="none" w:sz="0" w:space="0" w:color="auto"/>
        <w:bottom w:val="none" w:sz="0" w:space="0" w:color="auto"/>
        <w:right w:val="none" w:sz="0" w:space="0" w:color="auto"/>
      </w:divBdr>
    </w:div>
    <w:div w:id="901451635">
      <w:bodyDiv w:val="1"/>
      <w:marLeft w:val="0"/>
      <w:marRight w:val="0"/>
      <w:marTop w:val="0"/>
      <w:marBottom w:val="0"/>
      <w:divBdr>
        <w:top w:val="none" w:sz="0" w:space="0" w:color="auto"/>
        <w:left w:val="none" w:sz="0" w:space="0" w:color="auto"/>
        <w:bottom w:val="none" w:sz="0" w:space="0" w:color="auto"/>
        <w:right w:val="none" w:sz="0" w:space="0" w:color="auto"/>
      </w:divBdr>
    </w:div>
    <w:div w:id="903417784">
      <w:bodyDiv w:val="1"/>
      <w:marLeft w:val="0"/>
      <w:marRight w:val="0"/>
      <w:marTop w:val="0"/>
      <w:marBottom w:val="0"/>
      <w:divBdr>
        <w:top w:val="none" w:sz="0" w:space="0" w:color="auto"/>
        <w:left w:val="none" w:sz="0" w:space="0" w:color="auto"/>
        <w:bottom w:val="none" w:sz="0" w:space="0" w:color="auto"/>
        <w:right w:val="none" w:sz="0" w:space="0" w:color="auto"/>
      </w:divBdr>
    </w:div>
    <w:div w:id="907155107">
      <w:bodyDiv w:val="1"/>
      <w:marLeft w:val="0"/>
      <w:marRight w:val="0"/>
      <w:marTop w:val="0"/>
      <w:marBottom w:val="0"/>
      <w:divBdr>
        <w:top w:val="none" w:sz="0" w:space="0" w:color="auto"/>
        <w:left w:val="none" w:sz="0" w:space="0" w:color="auto"/>
        <w:bottom w:val="none" w:sz="0" w:space="0" w:color="auto"/>
        <w:right w:val="none" w:sz="0" w:space="0" w:color="auto"/>
      </w:divBdr>
    </w:div>
    <w:div w:id="914169220">
      <w:bodyDiv w:val="1"/>
      <w:marLeft w:val="0"/>
      <w:marRight w:val="0"/>
      <w:marTop w:val="0"/>
      <w:marBottom w:val="0"/>
      <w:divBdr>
        <w:top w:val="none" w:sz="0" w:space="0" w:color="auto"/>
        <w:left w:val="none" w:sz="0" w:space="0" w:color="auto"/>
        <w:bottom w:val="none" w:sz="0" w:space="0" w:color="auto"/>
        <w:right w:val="none" w:sz="0" w:space="0" w:color="auto"/>
      </w:divBdr>
    </w:div>
    <w:div w:id="918557871">
      <w:bodyDiv w:val="1"/>
      <w:marLeft w:val="0"/>
      <w:marRight w:val="0"/>
      <w:marTop w:val="0"/>
      <w:marBottom w:val="0"/>
      <w:divBdr>
        <w:top w:val="none" w:sz="0" w:space="0" w:color="auto"/>
        <w:left w:val="none" w:sz="0" w:space="0" w:color="auto"/>
        <w:bottom w:val="none" w:sz="0" w:space="0" w:color="auto"/>
        <w:right w:val="none" w:sz="0" w:space="0" w:color="auto"/>
      </w:divBdr>
    </w:div>
    <w:div w:id="921573362">
      <w:bodyDiv w:val="1"/>
      <w:marLeft w:val="0"/>
      <w:marRight w:val="0"/>
      <w:marTop w:val="0"/>
      <w:marBottom w:val="0"/>
      <w:divBdr>
        <w:top w:val="none" w:sz="0" w:space="0" w:color="auto"/>
        <w:left w:val="none" w:sz="0" w:space="0" w:color="auto"/>
        <w:bottom w:val="none" w:sz="0" w:space="0" w:color="auto"/>
        <w:right w:val="none" w:sz="0" w:space="0" w:color="auto"/>
      </w:divBdr>
    </w:div>
    <w:div w:id="938759006">
      <w:bodyDiv w:val="1"/>
      <w:marLeft w:val="0"/>
      <w:marRight w:val="0"/>
      <w:marTop w:val="0"/>
      <w:marBottom w:val="0"/>
      <w:divBdr>
        <w:top w:val="none" w:sz="0" w:space="0" w:color="auto"/>
        <w:left w:val="none" w:sz="0" w:space="0" w:color="auto"/>
        <w:bottom w:val="none" w:sz="0" w:space="0" w:color="auto"/>
        <w:right w:val="none" w:sz="0" w:space="0" w:color="auto"/>
      </w:divBdr>
    </w:div>
    <w:div w:id="941957192">
      <w:bodyDiv w:val="1"/>
      <w:marLeft w:val="0"/>
      <w:marRight w:val="0"/>
      <w:marTop w:val="0"/>
      <w:marBottom w:val="0"/>
      <w:divBdr>
        <w:top w:val="none" w:sz="0" w:space="0" w:color="auto"/>
        <w:left w:val="none" w:sz="0" w:space="0" w:color="auto"/>
        <w:bottom w:val="none" w:sz="0" w:space="0" w:color="auto"/>
        <w:right w:val="none" w:sz="0" w:space="0" w:color="auto"/>
      </w:divBdr>
    </w:div>
    <w:div w:id="946497582">
      <w:bodyDiv w:val="1"/>
      <w:marLeft w:val="0"/>
      <w:marRight w:val="0"/>
      <w:marTop w:val="0"/>
      <w:marBottom w:val="0"/>
      <w:divBdr>
        <w:top w:val="none" w:sz="0" w:space="0" w:color="auto"/>
        <w:left w:val="none" w:sz="0" w:space="0" w:color="auto"/>
        <w:bottom w:val="none" w:sz="0" w:space="0" w:color="auto"/>
        <w:right w:val="none" w:sz="0" w:space="0" w:color="auto"/>
      </w:divBdr>
    </w:div>
    <w:div w:id="959413731">
      <w:bodyDiv w:val="1"/>
      <w:marLeft w:val="0"/>
      <w:marRight w:val="0"/>
      <w:marTop w:val="0"/>
      <w:marBottom w:val="0"/>
      <w:divBdr>
        <w:top w:val="none" w:sz="0" w:space="0" w:color="auto"/>
        <w:left w:val="none" w:sz="0" w:space="0" w:color="auto"/>
        <w:bottom w:val="none" w:sz="0" w:space="0" w:color="auto"/>
        <w:right w:val="none" w:sz="0" w:space="0" w:color="auto"/>
      </w:divBdr>
      <w:divsChild>
        <w:div w:id="1895240807">
          <w:marLeft w:val="0"/>
          <w:marRight w:val="0"/>
          <w:marTop w:val="0"/>
          <w:marBottom w:val="0"/>
          <w:divBdr>
            <w:top w:val="none" w:sz="0" w:space="0" w:color="auto"/>
            <w:left w:val="none" w:sz="0" w:space="0" w:color="auto"/>
            <w:bottom w:val="none" w:sz="0" w:space="0" w:color="auto"/>
            <w:right w:val="none" w:sz="0" w:space="0" w:color="auto"/>
          </w:divBdr>
        </w:div>
      </w:divsChild>
    </w:div>
    <w:div w:id="964698430">
      <w:bodyDiv w:val="1"/>
      <w:marLeft w:val="0"/>
      <w:marRight w:val="0"/>
      <w:marTop w:val="0"/>
      <w:marBottom w:val="0"/>
      <w:divBdr>
        <w:top w:val="none" w:sz="0" w:space="0" w:color="auto"/>
        <w:left w:val="none" w:sz="0" w:space="0" w:color="auto"/>
        <w:bottom w:val="none" w:sz="0" w:space="0" w:color="auto"/>
        <w:right w:val="none" w:sz="0" w:space="0" w:color="auto"/>
      </w:divBdr>
    </w:div>
    <w:div w:id="968587074">
      <w:bodyDiv w:val="1"/>
      <w:marLeft w:val="0"/>
      <w:marRight w:val="0"/>
      <w:marTop w:val="0"/>
      <w:marBottom w:val="0"/>
      <w:divBdr>
        <w:top w:val="none" w:sz="0" w:space="0" w:color="auto"/>
        <w:left w:val="none" w:sz="0" w:space="0" w:color="auto"/>
        <w:bottom w:val="none" w:sz="0" w:space="0" w:color="auto"/>
        <w:right w:val="none" w:sz="0" w:space="0" w:color="auto"/>
      </w:divBdr>
    </w:div>
    <w:div w:id="969364493">
      <w:bodyDiv w:val="1"/>
      <w:marLeft w:val="0"/>
      <w:marRight w:val="0"/>
      <w:marTop w:val="0"/>
      <w:marBottom w:val="0"/>
      <w:divBdr>
        <w:top w:val="none" w:sz="0" w:space="0" w:color="auto"/>
        <w:left w:val="none" w:sz="0" w:space="0" w:color="auto"/>
        <w:bottom w:val="none" w:sz="0" w:space="0" w:color="auto"/>
        <w:right w:val="none" w:sz="0" w:space="0" w:color="auto"/>
      </w:divBdr>
    </w:div>
    <w:div w:id="983239911">
      <w:bodyDiv w:val="1"/>
      <w:marLeft w:val="0"/>
      <w:marRight w:val="0"/>
      <w:marTop w:val="0"/>
      <w:marBottom w:val="0"/>
      <w:divBdr>
        <w:top w:val="none" w:sz="0" w:space="0" w:color="auto"/>
        <w:left w:val="none" w:sz="0" w:space="0" w:color="auto"/>
        <w:bottom w:val="none" w:sz="0" w:space="0" w:color="auto"/>
        <w:right w:val="none" w:sz="0" w:space="0" w:color="auto"/>
      </w:divBdr>
      <w:divsChild>
        <w:div w:id="1940406868">
          <w:marLeft w:val="0"/>
          <w:marRight w:val="0"/>
          <w:marTop w:val="0"/>
          <w:marBottom w:val="0"/>
          <w:divBdr>
            <w:top w:val="none" w:sz="0" w:space="0" w:color="auto"/>
            <w:left w:val="none" w:sz="0" w:space="0" w:color="auto"/>
            <w:bottom w:val="none" w:sz="0" w:space="0" w:color="auto"/>
            <w:right w:val="none" w:sz="0" w:space="0" w:color="auto"/>
          </w:divBdr>
        </w:div>
      </w:divsChild>
    </w:div>
    <w:div w:id="984817768">
      <w:bodyDiv w:val="1"/>
      <w:marLeft w:val="0"/>
      <w:marRight w:val="0"/>
      <w:marTop w:val="0"/>
      <w:marBottom w:val="0"/>
      <w:divBdr>
        <w:top w:val="none" w:sz="0" w:space="0" w:color="auto"/>
        <w:left w:val="none" w:sz="0" w:space="0" w:color="auto"/>
        <w:bottom w:val="none" w:sz="0" w:space="0" w:color="auto"/>
        <w:right w:val="none" w:sz="0" w:space="0" w:color="auto"/>
      </w:divBdr>
    </w:div>
    <w:div w:id="989210871">
      <w:bodyDiv w:val="1"/>
      <w:marLeft w:val="0"/>
      <w:marRight w:val="0"/>
      <w:marTop w:val="0"/>
      <w:marBottom w:val="0"/>
      <w:divBdr>
        <w:top w:val="none" w:sz="0" w:space="0" w:color="auto"/>
        <w:left w:val="none" w:sz="0" w:space="0" w:color="auto"/>
        <w:bottom w:val="none" w:sz="0" w:space="0" w:color="auto"/>
        <w:right w:val="none" w:sz="0" w:space="0" w:color="auto"/>
      </w:divBdr>
    </w:div>
    <w:div w:id="994533152">
      <w:bodyDiv w:val="1"/>
      <w:marLeft w:val="0"/>
      <w:marRight w:val="0"/>
      <w:marTop w:val="0"/>
      <w:marBottom w:val="0"/>
      <w:divBdr>
        <w:top w:val="none" w:sz="0" w:space="0" w:color="auto"/>
        <w:left w:val="none" w:sz="0" w:space="0" w:color="auto"/>
        <w:bottom w:val="none" w:sz="0" w:space="0" w:color="auto"/>
        <w:right w:val="none" w:sz="0" w:space="0" w:color="auto"/>
      </w:divBdr>
    </w:div>
    <w:div w:id="996038062">
      <w:bodyDiv w:val="1"/>
      <w:marLeft w:val="0"/>
      <w:marRight w:val="0"/>
      <w:marTop w:val="0"/>
      <w:marBottom w:val="0"/>
      <w:divBdr>
        <w:top w:val="none" w:sz="0" w:space="0" w:color="auto"/>
        <w:left w:val="none" w:sz="0" w:space="0" w:color="auto"/>
        <w:bottom w:val="none" w:sz="0" w:space="0" w:color="auto"/>
        <w:right w:val="none" w:sz="0" w:space="0" w:color="auto"/>
      </w:divBdr>
    </w:div>
    <w:div w:id="1000081368">
      <w:bodyDiv w:val="1"/>
      <w:marLeft w:val="0"/>
      <w:marRight w:val="0"/>
      <w:marTop w:val="0"/>
      <w:marBottom w:val="0"/>
      <w:divBdr>
        <w:top w:val="none" w:sz="0" w:space="0" w:color="auto"/>
        <w:left w:val="none" w:sz="0" w:space="0" w:color="auto"/>
        <w:bottom w:val="none" w:sz="0" w:space="0" w:color="auto"/>
        <w:right w:val="none" w:sz="0" w:space="0" w:color="auto"/>
      </w:divBdr>
    </w:div>
    <w:div w:id="1001548148">
      <w:bodyDiv w:val="1"/>
      <w:marLeft w:val="0"/>
      <w:marRight w:val="0"/>
      <w:marTop w:val="0"/>
      <w:marBottom w:val="0"/>
      <w:divBdr>
        <w:top w:val="none" w:sz="0" w:space="0" w:color="auto"/>
        <w:left w:val="none" w:sz="0" w:space="0" w:color="auto"/>
        <w:bottom w:val="none" w:sz="0" w:space="0" w:color="auto"/>
        <w:right w:val="none" w:sz="0" w:space="0" w:color="auto"/>
      </w:divBdr>
      <w:divsChild>
        <w:div w:id="51316553">
          <w:marLeft w:val="0"/>
          <w:marRight w:val="0"/>
          <w:marTop w:val="0"/>
          <w:marBottom w:val="0"/>
          <w:divBdr>
            <w:top w:val="none" w:sz="0" w:space="0" w:color="auto"/>
            <w:left w:val="none" w:sz="0" w:space="0" w:color="auto"/>
            <w:bottom w:val="none" w:sz="0" w:space="0" w:color="auto"/>
            <w:right w:val="none" w:sz="0" w:space="0" w:color="auto"/>
          </w:divBdr>
        </w:div>
        <w:div w:id="69236022">
          <w:marLeft w:val="0"/>
          <w:marRight w:val="0"/>
          <w:marTop w:val="0"/>
          <w:marBottom w:val="0"/>
          <w:divBdr>
            <w:top w:val="none" w:sz="0" w:space="0" w:color="auto"/>
            <w:left w:val="none" w:sz="0" w:space="0" w:color="auto"/>
            <w:bottom w:val="none" w:sz="0" w:space="0" w:color="auto"/>
            <w:right w:val="none" w:sz="0" w:space="0" w:color="auto"/>
          </w:divBdr>
        </w:div>
        <w:div w:id="509834633">
          <w:marLeft w:val="0"/>
          <w:marRight w:val="0"/>
          <w:marTop w:val="0"/>
          <w:marBottom w:val="0"/>
          <w:divBdr>
            <w:top w:val="none" w:sz="0" w:space="0" w:color="auto"/>
            <w:left w:val="none" w:sz="0" w:space="0" w:color="auto"/>
            <w:bottom w:val="none" w:sz="0" w:space="0" w:color="auto"/>
            <w:right w:val="none" w:sz="0" w:space="0" w:color="auto"/>
          </w:divBdr>
        </w:div>
        <w:div w:id="548806801">
          <w:marLeft w:val="0"/>
          <w:marRight w:val="0"/>
          <w:marTop w:val="0"/>
          <w:marBottom w:val="0"/>
          <w:divBdr>
            <w:top w:val="none" w:sz="0" w:space="0" w:color="auto"/>
            <w:left w:val="none" w:sz="0" w:space="0" w:color="auto"/>
            <w:bottom w:val="none" w:sz="0" w:space="0" w:color="auto"/>
            <w:right w:val="none" w:sz="0" w:space="0" w:color="auto"/>
          </w:divBdr>
        </w:div>
        <w:div w:id="658268899">
          <w:marLeft w:val="0"/>
          <w:marRight w:val="0"/>
          <w:marTop w:val="0"/>
          <w:marBottom w:val="0"/>
          <w:divBdr>
            <w:top w:val="none" w:sz="0" w:space="0" w:color="auto"/>
            <w:left w:val="none" w:sz="0" w:space="0" w:color="auto"/>
            <w:bottom w:val="none" w:sz="0" w:space="0" w:color="auto"/>
            <w:right w:val="none" w:sz="0" w:space="0" w:color="auto"/>
          </w:divBdr>
        </w:div>
        <w:div w:id="674725534">
          <w:marLeft w:val="0"/>
          <w:marRight w:val="0"/>
          <w:marTop w:val="0"/>
          <w:marBottom w:val="0"/>
          <w:divBdr>
            <w:top w:val="none" w:sz="0" w:space="0" w:color="auto"/>
            <w:left w:val="none" w:sz="0" w:space="0" w:color="auto"/>
            <w:bottom w:val="none" w:sz="0" w:space="0" w:color="auto"/>
            <w:right w:val="none" w:sz="0" w:space="0" w:color="auto"/>
          </w:divBdr>
        </w:div>
        <w:div w:id="788738094">
          <w:marLeft w:val="0"/>
          <w:marRight w:val="0"/>
          <w:marTop w:val="0"/>
          <w:marBottom w:val="0"/>
          <w:divBdr>
            <w:top w:val="none" w:sz="0" w:space="0" w:color="auto"/>
            <w:left w:val="none" w:sz="0" w:space="0" w:color="auto"/>
            <w:bottom w:val="none" w:sz="0" w:space="0" w:color="auto"/>
            <w:right w:val="none" w:sz="0" w:space="0" w:color="auto"/>
          </w:divBdr>
        </w:div>
        <w:div w:id="844518340">
          <w:marLeft w:val="0"/>
          <w:marRight w:val="0"/>
          <w:marTop w:val="0"/>
          <w:marBottom w:val="0"/>
          <w:divBdr>
            <w:top w:val="none" w:sz="0" w:space="0" w:color="auto"/>
            <w:left w:val="none" w:sz="0" w:space="0" w:color="auto"/>
            <w:bottom w:val="none" w:sz="0" w:space="0" w:color="auto"/>
            <w:right w:val="none" w:sz="0" w:space="0" w:color="auto"/>
          </w:divBdr>
        </w:div>
        <w:div w:id="875628682">
          <w:marLeft w:val="0"/>
          <w:marRight w:val="0"/>
          <w:marTop w:val="0"/>
          <w:marBottom w:val="0"/>
          <w:divBdr>
            <w:top w:val="none" w:sz="0" w:space="0" w:color="auto"/>
            <w:left w:val="none" w:sz="0" w:space="0" w:color="auto"/>
            <w:bottom w:val="none" w:sz="0" w:space="0" w:color="auto"/>
            <w:right w:val="none" w:sz="0" w:space="0" w:color="auto"/>
          </w:divBdr>
        </w:div>
        <w:div w:id="1204710764">
          <w:marLeft w:val="0"/>
          <w:marRight w:val="0"/>
          <w:marTop w:val="0"/>
          <w:marBottom w:val="0"/>
          <w:divBdr>
            <w:top w:val="none" w:sz="0" w:space="0" w:color="auto"/>
            <w:left w:val="none" w:sz="0" w:space="0" w:color="auto"/>
            <w:bottom w:val="none" w:sz="0" w:space="0" w:color="auto"/>
            <w:right w:val="none" w:sz="0" w:space="0" w:color="auto"/>
          </w:divBdr>
        </w:div>
        <w:div w:id="1223056790">
          <w:marLeft w:val="0"/>
          <w:marRight w:val="0"/>
          <w:marTop w:val="0"/>
          <w:marBottom w:val="0"/>
          <w:divBdr>
            <w:top w:val="none" w:sz="0" w:space="0" w:color="auto"/>
            <w:left w:val="none" w:sz="0" w:space="0" w:color="auto"/>
            <w:bottom w:val="none" w:sz="0" w:space="0" w:color="auto"/>
            <w:right w:val="none" w:sz="0" w:space="0" w:color="auto"/>
          </w:divBdr>
        </w:div>
        <w:div w:id="1451557089">
          <w:marLeft w:val="0"/>
          <w:marRight w:val="0"/>
          <w:marTop w:val="0"/>
          <w:marBottom w:val="0"/>
          <w:divBdr>
            <w:top w:val="none" w:sz="0" w:space="0" w:color="auto"/>
            <w:left w:val="none" w:sz="0" w:space="0" w:color="auto"/>
            <w:bottom w:val="none" w:sz="0" w:space="0" w:color="auto"/>
            <w:right w:val="none" w:sz="0" w:space="0" w:color="auto"/>
          </w:divBdr>
        </w:div>
        <w:div w:id="1598445300">
          <w:marLeft w:val="0"/>
          <w:marRight w:val="0"/>
          <w:marTop w:val="0"/>
          <w:marBottom w:val="0"/>
          <w:divBdr>
            <w:top w:val="none" w:sz="0" w:space="0" w:color="auto"/>
            <w:left w:val="none" w:sz="0" w:space="0" w:color="auto"/>
            <w:bottom w:val="none" w:sz="0" w:space="0" w:color="auto"/>
            <w:right w:val="none" w:sz="0" w:space="0" w:color="auto"/>
          </w:divBdr>
        </w:div>
        <w:div w:id="1621298469">
          <w:marLeft w:val="0"/>
          <w:marRight w:val="0"/>
          <w:marTop w:val="0"/>
          <w:marBottom w:val="0"/>
          <w:divBdr>
            <w:top w:val="none" w:sz="0" w:space="0" w:color="auto"/>
            <w:left w:val="none" w:sz="0" w:space="0" w:color="auto"/>
            <w:bottom w:val="none" w:sz="0" w:space="0" w:color="auto"/>
            <w:right w:val="none" w:sz="0" w:space="0" w:color="auto"/>
          </w:divBdr>
        </w:div>
        <w:div w:id="1872181116">
          <w:marLeft w:val="0"/>
          <w:marRight w:val="0"/>
          <w:marTop w:val="0"/>
          <w:marBottom w:val="0"/>
          <w:divBdr>
            <w:top w:val="none" w:sz="0" w:space="0" w:color="auto"/>
            <w:left w:val="none" w:sz="0" w:space="0" w:color="auto"/>
            <w:bottom w:val="none" w:sz="0" w:space="0" w:color="auto"/>
            <w:right w:val="none" w:sz="0" w:space="0" w:color="auto"/>
          </w:divBdr>
        </w:div>
        <w:div w:id="1890727250">
          <w:marLeft w:val="0"/>
          <w:marRight w:val="0"/>
          <w:marTop w:val="0"/>
          <w:marBottom w:val="0"/>
          <w:divBdr>
            <w:top w:val="none" w:sz="0" w:space="0" w:color="auto"/>
            <w:left w:val="none" w:sz="0" w:space="0" w:color="auto"/>
            <w:bottom w:val="none" w:sz="0" w:space="0" w:color="auto"/>
            <w:right w:val="none" w:sz="0" w:space="0" w:color="auto"/>
          </w:divBdr>
        </w:div>
        <w:div w:id="1957364982">
          <w:marLeft w:val="0"/>
          <w:marRight w:val="0"/>
          <w:marTop w:val="0"/>
          <w:marBottom w:val="0"/>
          <w:divBdr>
            <w:top w:val="none" w:sz="0" w:space="0" w:color="auto"/>
            <w:left w:val="none" w:sz="0" w:space="0" w:color="auto"/>
            <w:bottom w:val="none" w:sz="0" w:space="0" w:color="auto"/>
            <w:right w:val="none" w:sz="0" w:space="0" w:color="auto"/>
          </w:divBdr>
        </w:div>
      </w:divsChild>
    </w:div>
    <w:div w:id="1002438789">
      <w:bodyDiv w:val="1"/>
      <w:marLeft w:val="0"/>
      <w:marRight w:val="0"/>
      <w:marTop w:val="0"/>
      <w:marBottom w:val="0"/>
      <w:divBdr>
        <w:top w:val="none" w:sz="0" w:space="0" w:color="auto"/>
        <w:left w:val="none" w:sz="0" w:space="0" w:color="auto"/>
        <w:bottom w:val="none" w:sz="0" w:space="0" w:color="auto"/>
        <w:right w:val="none" w:sz="0" w:space="0" w:color="auto"/>
      </w:divBdr>
    </w:div>
    <w:div w:id="1004823840">
      <w:bodyDiv w:val="1"/>
      <w:marLeft w:val="0"/>
      <w:marRight w:val="0"/>
      <w:marTop w:val="0"/>
      <w:marBottom w:val="0"/>
      <w:divBdr>
        <w:top w:val="none" w:sz="0" w:space="0" w:color="auto"/>
        <w:left w:val="none" w:sz="0" w:space="0" w:color="auto"/>
        <w:bottom w:val="none" w:sz="0" w:space="0" w:color="auto"/>
        <w:right w:val="none" w:sz="0" w:space="0" w:color="auto"/>
      </w:divBdr>
    </w:div>
    <w:div w:id="1005018870">
      <w:bodyDiv w:val="1"/>
      <w:marLeft w:val="0"/>
      <w:marRight w:val="0"/>
      <w:marTop w:val="0"/>
      <w:marBottom w:val="0"/>
      <w:divBdr>
        <w:top w:val="none" w:sz="0" w:space="0" w:color="auto"/>
        <w:left w:val="none" w:sz="0" w:space="0" w:color="auto"/>
        <w:bottom w:val="none" w:sz="0" w:space="0" w:color="auto"/>
        <w:right w:val="none" w:sz="0" w:space="0" w:color="auto"/>
      </w:divBdr>
    </w:div>
    <w:div w:id="1017929740">
      <w:bodyDiv w:val="1"/>
      <w:marLeft w:val="0"/>
      <w:marRight w:val="0"/>
      <w:marTop w:val="0"/>
      <w:marBottom w:val="0"/>
      <w:divBdr>
        <w:top w:val="none" w:sz="0" w:space="0" w:color="auto"/>
        <w:left w:val="none" w:sz="0" w:space="0" w:color="auto"/>
        <w:bottom w:val="none" w:sz="0" w:space="0" w:color="auto"/>
        <w:right w:val="none" w:sz="0" w:space="0" w:color="auto"/>
      </w:divBdr>
      <w:divsChild>
        <w:div w:id="320819703">
          <w:marLeft w:val="0"/>
          <w:marRight w:val="0"/>
          <w:marTop w:val="0"/>
          <w:marBottom w:val="0"/>
          <w:divBdr>
            <w:top w:val="none" w:sz="0" w:space="0" w:color="auto"/>
            <w:left w:val="none" w:sz="0" w:space="0" w:color="auto"/>
            <w:bottom w:val="none" w:sz="0" w:space="0" w:color="auto"/>
            <w:right w:val="none" w:sz="0" w:space="0" w:color="auto"/>
          </w:divBdr>
        </w:div>
        <w:div w:id="581835042">
          <w:marLeft w:val="0"/>
          <w:marRight w:val="0"/>
          <w:marTop w:val="0"/>
          <w:marBottom w:val="0"/>
          <w:divBdr>
            <w:top w:val="none" w:sz="0" w:space="0" w:color="auto"/>
            <w:left w:val="none" w:sz="0" w:space="0" w:color="auto"/>
            <w:bottom w:val="none" w:sz="0" w:space="0" w:color="auto"/>
            <w:right w:val="none" w:sz="0" w:space="0" w:color="auto"/>
          </w:divBdr>
        </w:div>
      </w:divsChild>
    </w:div>
    <w:div w:id="1030296340">
      <w:bodyDiv w:val="1"/>
      <w:marLeft w:val="0"/>
      <w:marRight w:val="0"/>
      <w:marTop w:val="0"/>
      <w:marBottom w:val="0"/>
      <w:divBdr>
        <w:top w:val="none" w:sz="0" w:space="0" w:color="auto"/>
        <w:left w:val="none" w:sz="0" w:space="0" w:color="auto"/>
        <w:bottom w:val="none" w:sz="0" w:space="0" w:color="auto"/>
        <w:right w:val="none" w:sz="0" w:space="0" w:color="auto"/>
      </w:divBdr>
    </w:div>
    <w:div w:id="1034115452">
      <w:bodyDiv w:val="1"/>
      <w:marLeft w:val="0"/>
      <w:marRight w:val="0"/>
      <w:marTop w:val="0"/>
      <w:marBottom w:val="0"/>
      <w:divBdr>
        <w:top w:val="none" w:sz="0" w:space="0" w:color="auto"/>
        <w:left w:val="none" w:sz="0" w:space="0" w:color="auto"/>
        <w:bottom w:val="none" w:sz="0" w:space="0" w:color="auto"/>
        <w:right w:val="none" w:sz="0" w:space="0" w:color="auto"/>
      </w:divBdr>
      <w:divsChild>
        <w:div w:id="998926803">
          <w:marLeft w:val="0"/>
          <w:marRight w:val="0"/>
          <w:marTop w:val="0"/>
          <w:marBottom w:val="0"/>
          <w:divBdr>
            <w:top w:val="none" w:sz="0" w:space="0" w:color="auto"/>
            <w:left w:val="none" w:sz="0" w:space="0" w:color="auto"/>
            <w:bottom w:val="none" w:sz="0" w:space="0" w:color="auto"/>
            <w:right w:val="none" w:sz="0" w:space="0" w:color="auto"/>
          </w:divBdr>
        </w:div>
        <w:div w:id="1841500863">
          <w:marLeft w:val="0"/>
          <w:marRight w:val="0"/>
          <w:marTop w:val="0"/>
          <w:marBottom w:val="0"/>
          <w:divBdr>
            <w:top w:val="none" w:sz="0" w:space="0" w:color="auto"/>
            <w:left w:val="none" w:sz="0" w:space="0" w:color="auto"/>
            <w:bottom w:val="none" w:sz="0" w:space="0" w:color="auto"/>
            <w:right w:val="none" w:sz="0" w:space="0" w:color="auto"/>
          </w:divBdr>
        </w:div>
      </w:divsChild>
    </w:div>
    <w:div w:id="1034773614">
      <w:bodyDiv w:val="1"/>
      <w:marLeft w:val="0"/>
      <w:marRight w:val="0"/>
      <w:marTop w:val="0"/>
      <w:marBottom w:val="0"/>
      <w:divBdr>
        <w:top w:val="none" w:sz="0" w:space="0" w:color="auto"/>
        <w:left w:val="none" w:sz="0" w:space="0" w:color="auto"/>
        <w:bottom w:val="none" w:sz="0" w:space="0" w:color="auto"/>
        <w:right w:val="none" w:sz="0" w:space="0" w:color="auto"/>
      </w:divBdr>
    </w:div>
    <w:div w:id="1037049445">
      <w:bodyDiv w:val="1"/>
      <w:marLeft w:val="0"/>
      <w:marRight w:val="0"/>
      <w:marTop w:val="0"/>
      <w:marBottom w:val="0"/>
      <w:divBdr>
        <w:top w:val="none" w:sz="0" w:space="0" w:color="auto"/>
        <w:left w:val="none" w:sz="0" w:space="0" w:color="auto"/>
        <w:bottom w:val="none" w:sz="0" w:space="0" w:color="auto"/>
        <w:right w:val="none" w:sz="0" w:space="0" w:color="auto"/>
      </w:divBdr>
    </w:div>
    <w:div w:id="1038236317">
      <w:bodyDiv w:val="1"/>
      <w:marLeft w:val="0"/>
      <w:marRight w:val="0"/>
      <w:marTop w:val="0"/>
      <w:marBottom w:val="0"/>
      <w:divBdr>
        <w:top w:val="none" w:sz="0" w:space="0" w:color="auto"/>
        <w:left w:val="none" w:sz="0" w:space="0" w:color="auto"/>
        <w:bottom w:val="none" w:sz="0" w:space="0" w:color="auto"/>
        <w:right w:val="none" w:sz="0" w:space="0" w:color="auto"/>
      </w:divBdr>
    </w:div>
    <w:div w:id="1040932155">
      <w:bodyDiv w:val="1"/>
      <w:marLeft w:val="0"/>
      <w:marRight w:val="0"/>
      <w:marTop w:val="0"/>
      <w:marBottom w:val="0"/>
      <w:divBdr>
        <w:top w:val="none" w:sz="0" w:space="0" w:color="auto"/>
        <w:left w:val="none" w:sz="0" w:space="0" w:color="auto"/>
        <w:bottom w:val="none" w:sz="0" w:space="0" w:color="auto"/>
        <w:right w:val="none" w:sz="0" w:space="0" w:color="auto"/>
      </w:divBdr>
    </w:div>
    <w:div w:id="1043748582">
      <w:bodyDiv w:val="1"/>
      <w:marLeft w:val="0"/>
      <w:marRight w:val="0"/>
      <w:marTop w:val="0"/>
      <w:marBottom w:val="0"/>
      <w:divBdr>
        <w:top w:val="none" w:sz="0" w:space="0" w:color="auto"/>
        <w:left w:val="none" w:sz="0" w:space="0" w:color="auto"/>
        <w:bottom w:val="none" w:sz="0" w:space="0" w:color="auto"/>
        <w:right w:val="none" w:sz="0" w:space="0" w:color="auto"/>
      </w:divBdr>
    </w:div>
    <w:div w:id="1049569404">
      <w:bodyDiv w:val="1"/>
      <w:marLeft w:val="0"/>
      <w:marRight w:val="0"/>
      <w:marTop w:val="0"/>
      <w:marBottom w:val="0"/>
      <w:divBdr>
        <w:top w:val="none" w:sz="0" w:space="0" w:color="auto"/>
        <w:left w:val="none" w:sz="0" w:space="0" w:color="auto"/>
        <w:bottom w:val="none" w:sz="0" w:space="0" w:color="auto"/>
        <w:right w:val="none" w:sz="0" w:space="0" w:color="auto"/>
      </w:divBdr>
    </w:div>
    <w:div w:id="1050039411">
      <w:bodyDiv w:val="1"/>
      <w:marLeft w:val="0"/>
      <w:marRight w:val="0"/>
      <w:marTop w:val="0"/>
      <w:marBottom w:val="0"/>
      <w:divBdr>
        <w:top w:val="none" w:sz="0" w:space="0" w:color="auto"/>
        <w:left w:val="none" w:sz="0" w:space="0" w:color="auto"/>
        <w:bottom w:val="none" w:sz="0" w:space="0" w:color="auto"/>
        <w:right w:val="none" w:sz="0" w:space="0" w:color="auto"/>
      </w:divBdr>
    </w:div>
    <w:div w:id="1055465327">
      <w:bodyDiv w:val="1"/>
      <w:marLeft w:val="0"/>
      <w:marRight w:val="0"/>
      <w:marTop w:val="0"/>
      <w:marBottom w:val="0"/>
      <w:divBdr>
        <w:top w:val="none" w:sz="0" w:space="0" w:color="auto"/>
        <w:left w:val="none" w:sz="0" w:space="0" w:color="auto"/>
        <w:bottom w:val="none" w:sz="0" w:space="0" w:color="auto"/>
        <w:right w:val="none" w:sz="0" w:space="0" w:color="auto"/>
      </w:divBdr>
    </w:div>
    <w:div w:id="1056926742">
      <w:bodyDiv w:val="1"/>
      <w:marLeft w:val="0"/>
      <w:marRight w:val="0"/>
      <w:marTop w:val="0"/>
      <w:marBottom w:val="0"/>
      <w:divBdr>
        <w:top w:val="none" w:sz="0" w:space="0" w:color="auto"/>
        <w:left w:val="none" w:sz="0" w:space="0" w:color="auto"/>
        <w:bottom w:val="none" w:sz="0" w:space="0" w:color="auto"/>
        <w:right w:val="none" w:sz="0" w:space="0" w:color="auto"/>
      </w:divBdr>
    </w:div>
    <w:div w:id="1063137716">
      <w:bodyDiv w:val="1"/>
      <w:marLeft w:val="0"/>
      <w:marRight w:val="0"/>
      <w:marTop w:val="0"/>
      <w:marBottom w:val="0"/>
      <w:divBdr>
        <w:top w:val="none" w:sz="0" w:space="0" w:color="auto"/>
        <w:left w:val="none" w:sz="0" w:space="0" w:color="auto"/>
        <w:bottom w:val="none" w:sz="0" w:space="0" w:color="auto"/>
        <w:right w:val="none" w:sz="0" w:space="0" w:color="auto"/>
      </w:divBdr>
    </w:div>
    <w:div w:id="1066418537">
      <w:bodyDiv w:val="1"/>
      <w:marLeft w:val="0"/>
      <w:marRight w:val="0"/>
      <w:marTop w:val="0"/>
      <w:marBottom w:val="0"/>
      <w:divBdr>
        <w:top w:val="none" w:sz="0" w:space="0" w:color="auto"/>
        <w:left w:val="none" w:sz="0" w:space="0" w:color="auto"/>
        <w:bottom w:val="none" w:sz="0" w:space="0" w:color="auto"/>
        <w:right w:val="none" w:sz="0" w:space="0" w:color="auto"/>
      </w:divBdr>
    </w:div>
    <w:div w:id="1072852333">
      <w:bodyDiv w:val="1"/>
      <w:marLeft w:val="0"/>
      <w:marRight w:val="0"/>
      <w:marTop w:val="0"/>
      <w:marBottom w:val="0"/>
      <w:divBdr>
        <w:top w:val="none" w:sz="0" w:space="0" w:color="auto"/>
        <w:left w:val="none" w:sz="0" w:space="0" w:color="auto"/>
        <w:bottom w:val="none" w:sz="0" w:space="0" w:color="auto"/>
        <w:right w:val="none" w:sz="0" w:space="0" w:color="auto"/>
      </w:divBdr>
    </w:div>
    <w:div w:id="1078402284">
      <w:bodyDiv w:val="1"/>
      <w:marLeft w:val="0"/>
      <w:marRight w:val="0"/>
      <w:marTop w:val="0"/>
      <w:marBottom w:val="0"/>
      <w:divBdr>
        <w:top w:val="none" w:sz="0" w:space="0" w:color="auto"/>
        <w:left w:val="none" w:sz="0" w:space="0" w:color="auto"/>
        <w:bottom w:val="none" w:sz="0" w:space="0" w:color="auto"/>
        <w:right w:val="none" w:sz="0" w:space="0" w:color="auto"/>
      </w:divBdr>
      <w:divsChild>
        <w:div w:id="781657472">
          <w:marLeft w:val="0"/>
          <w:marRight w:val="0"/>
          <w:marTop w:val="0"/>
          <w:marBottom w:val="0"/>
          <w:divBdr>
            <w:top w:val="none" w:sz="0" w:space="0" w:color="auto"/>
            <w:left w:val="none" w:sz="0" w:space="0" w:color="auto"/>
            <w:bottom w:val="none" w:sz="0" w:space="0" w:color="auto"/>
            <w:right w:val="none" w:sz="0" w:space="0" w:color="auto"/>
          </w:divBdr>
        </w:div>
        <w:div w:id="2120174361">
          <w:marLeft w:val="0"/>
          <w:marRight w:val="0"/>
          <w:marTop w:val="0"/>
          <w:marBottom w:val="0"/>
          <w:divBdr>
            <w:top w:val="none" w:sz="0" w:space="0" w:color="auto"/>
            <w:left w:val="none" w:sz="0" w:space="0" w:color="auto"/>
            <w:bottom w:val="none" w:sz="0" w:space="0" w:color="auto"/>
            <w:right w:val="none" w:sz="0" w:space="0" w:color="auto"/>
          </w:divBdr>
        </w:div>
      </w:divsChild>
    </w:div>
    <w:div w:id="1082528445">
      <w:bodyDiv w:val="1"/>
      <w:marLeft w:val="0"/>
      <w:marRight w:val="0"/>
      <w:marTop w:val="0"/>
      <w:marBottom w:val="0"/>
      <w:divBdr>
        <w:top w:val="none" w:sz="0" w:space="0" w:color="auto"/>
        <w:left w:val="none" w:sz="0" w:space="0" w:color="auto"/>
        <w:bottom w:val="none" w:sz="0" w:space="0" w:color="auto"/>
        <w:right w:val="none" w:sz="0" w:space="0" w:color="auto"/>
      </w:divBdr>
    </w:div>
    <w:div w:id="1087264174">
      <w:bodyDiv w:val="1"/>
      <w:marLeft w:val="0"/>
      <w:marRight w:val="0"/>
      <w:marTop w:val="0"/>
      <w:marBottom w:val="0"/>
      <w:divBdr>
        <w:top w:val="none" w:sz="0" w:space="0" w:color="auto"/>
        <w:left w:val="none" w:sz="0" w:space="0" w:color="auto"/>
        <w:bottom w:val="none" w:sz="0" w:space="0" w:color="auto"/>
        <w:right w:val="none" w:sz="0" w:space="0" w:color="auto"/>
      </w:divBdr>
    </w:div>
    <w:div w:id="1105735346">
      <w:bodyDiv w:val="1"/>
      <w:marLeft w:val="0"/>
      <w:marRight w:val="0"/>
      <w:marTop w:val="0"/>
      <w:marBottom w:val="0"/>
      <w:divBdr>
        <w:top w:val="none" w:sz="0" w:space="0" w:color="auto"/>
        <w:left w:val="none" w:sz="0" w:space="0" w:color="auto"/>
        <w:bottom w:val="none" w:sz="0" w:space="0" w:color="auto"/>
        <w:right w:val="none" w:sz="0" w:space="0" w:color="auto"/>
      </w:divBdr>
    </w:div>
    <w:div w:id="1106536393">
      <w:bodyDiv w:val="1"/>
      <w:marLeft w:val="0"/>
      <w:marRight w:val="0"/>
      <w:marTop w:val="0"/>
      <w:marBottom w:val="0"/>
      <w:divBdr>
        <w:top w:val="none" w:sz="0" w:space="0" w:color="auto"/>
        <w:left w:val="none" w:sz="0" w:space="0" w:color="auto"/>
        <w:bottom w:val="none" w:sz="0" w:space="0" w:color="auto"/>
        <w:right w:val="none" w:sz="0" w:space="0" w:color="auto"/>
      </w:divBdr>
    </w:div>
    <w:div w:id="1112356631">
      <w:bodyDiv w:val="1"/>
      <w:marLeft w:val="0"/>
      <w:marRight w:val="0"/>
      <w:marTop w:val="0"/>
      <w:marBottom w:val="0"/>
      <w:divBdr>
        <w:top w:val="none" w:sz="0" w:space="0" w:color="auto"/>
        <w:left w:val="none" w:sz="0" w:space="0" w:color="auto"/>
        <w:bottom w:val="none" w:sz="0" w:space="0" w:color="auto"/>
        <w:right w:val="none" w:sz="0" w:space="0" w:color="auto"/>
      </w:divBdr>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6413643">
      <w:bodyDiv w:val="1"/>
      <w:marLeft w:val="0"/>
      <w:marRight w:val="0"/>
      <w:marTop w:val="0"/>
      <w:marBottom w:val="0"/>
      <w:divBdr>
        <w:top w:val="none" w:sz="0" w:space="0" w:color="auto"/>
        <w:left w:val="none" w:sz="0" w:space="0" w:color="auto"/>
        <w:bottom w:val="none" w:sz="0" w:space="0" w:color="auto"/>
        <w:right w:val="none" w:sz="0" w:space="0" w:color="auto"/>
      </w:divBdr>
    </w:div>
    <w:div w:id="1120418939">
      <w:bodyDiv w:val="1"/>
      <w:marLeft w:val="0"/>
      <w:marRight w:val="0"/>
      <w:marTop w:val="0"/>
      <w:marBottom w:val="0"/>
      <w:divBdr>
        <w:top w:val="none" w:sz="0" w:space="0" w:color="auto"/>
        <w:left w:val="none" w:sz="0" w:space="0" w:color="auto"/>
        <w:bottom w:val="none" w:sz="0" w:space="0" w:color="auto"/>
        <w:right w:val="none" w:sz="0" w:space="0" w:color="auto"/>
      </w:divBdr>
    </w:div>
    <w:div w:id="1121916120">
      <w:bodyDiv w:val="1"/>
      <w:marLeft w:val="0"/>
      <w:marRight w:val="0"/>
      <w:marTop w:val="0"/>
      <w:marBottom w:val="0"/>
      <w:divBdr>
        <w:top w:val="none" w:sz="0" w:space="0" w:color="auto"/>
        <w:left w:val="none" w:sz="0" w:space="0" w:color="auto"/>
        <w:bottom w:val="none" w:sz="0" w:space="0" w:color="auto"/>
        <w:right w:val="none" w:sz="0" w:space="0" w:color="auto"/>
      </w:divBdr>
    </w:div>
    <w:div w:id="1122459499">
      <w:bodyDiv w:val="1"/>
      <w:marLeft w:val="0"/>
      <w:marRight w:val="0"/>
      <w:marTop w:val="0"/>
      <w:marBottom w:val="0"/>
      <w:divBdr>
        <w:top w:val="none" w:sz="0" w:space="0" w:color="auto"/>
        <w:left w:val="none" w:sz="0" w:space="0" w:color="auto"/>
        <w:bottom w:val="none" w:sz="0" w:space="0" w:color="auto"/>
        <w:right w:val="none" w:sz="0" w:space="0" w:color="auto"/>
      </w:divBdr>
    </w:div>
    <w:div w:id="1134788509">
      <w:bodyDiv w:val="1"/>
      <w:marLeft w:val="0"/>
      <w:marRight w:val="0"/>
      <w:marTop w:val="0"/>
      <w:marBottom w:val="0"/>
      <w:divBdr>
        <w:top w:val="none" w:sz="0" w:space="0" w:color="auto"/>
        <w:left w:val="none" w:sz="0" w:space="0" w:color="auto"/>
        <w:bottom w:val="none" w:sz="0" w:space="0" w:color="auto"/>
        <w:right w:val="none" w:sz="0" w:space="0" w:color="auto"/>
      </w:divBdr>
    </w:div>
    <w:div w:id="1138302834">
      <w:bodyDiv w:val="1"/>
      <w:marLeft w:val="0"/>
      <w:marRight w:val="0"/>
      <w:marTop w:val="0"/>
      <w:marBottom w:val="0"/>
      <w:divBdr>
        <w:top w:val="none" w:sz="0" w:space="0" w:color="auto"/>
        <w:left w:val="none" w:sz="0" w:space="0" w:color="auto"/>
        <w:bottom w:val="none" w:sz="0" w:space="0" w:color="auto"/>
        <w:right w:val="none" w:sz="0" w:space="0" w:color="auto"/>
      </w:divBdr>
      <w:divsChild>
        <w:div w:id="91633056">
          <w:marLeft w:val="0"/>
          <w:marRight w:val="0"/>
          <w:marTop w:val="0"/>
          <w:marBottom w:val="0"/>
          <w:divBdr>
            <w:top w:val="none" w:sz="0" w:space="0" w:color="auto"/>
            <w:left w:val="none" w:sz="0" w:space="0" w:color="auto"/>
            <w:bottom w:val="none" w:sz="0" w:space="0" w:color="auto"/>
            <w:right w:val="none" w:sz="0" w:space="0" w:color="auto"/>
          </w:divBdr>
        </w:div>
        <w:div w:id="295110469">
          <w:marLeft w:val="0"/>
          <w:marRight w:val="0"/>
          <w:marTop w:val="0"/>
          <w:marBottom w:val="0"/>
          <w:divBdr>
            <w:top w:val="none" w:sz="0" w:space="0" w:color="auto"/>
            <w:left w:val="none" w:sz="0" w:space="0" w:color="auto"/>
            <w:bottom w:val="none" w:sz="0" w:space="0" w:color="auto"/>
            <w:right w:val="none" w:sz="0" w:space="0" w:color="auto"/>
          </w:divBdr>
        </w:div>
        <w:div w:id="544491797">
          <w:marLeft w:val="0"/>
          <w:marRight w:val="0"/>
          <w:marTop w:val="0"/>
          <w:marBottom w:val="0"/>
          <w:divBdr>
            <w:top w:val="none" w:sz="0" w:space="0" w:color="auto"/>
            <w:left w:val="none" w:sz="0" w:space="0" w:color="auto"/>
            <w:bottom w:val="none" w:sz="0" w:space="0" w:color="auto"/>
            <w:right w:val="none" w:sz="0" w:space="0" w:color="auto"/>
          </w:divBdr>
        </w:div>
        <w:div w:id="1003976639">
          <w:marLeft w:val="0"/>
          <w:marRight w:val="0"/>
          <w:marTop w:val="0"/>
          <w:marBottom w:val="0"/>
          <w:divBdr>
            <w:top w:val="none" w:sz="0" w:space="0" w:color="auto"/>
            <w:left w:val="none" w:sz="0" w:space="0" w:color="auto"/>
            <w:bottom w:val="none" w:sz="0" w:space="0" w:color="auto"/>
            <w:right w:val="none" w:sz="0" w:space="0" w:color="auto"/>
          </w:divBdr>
        </w:div>
        <w:div w:id="1179276014">
          <w:marLeft w:val="0"/>
          <w:marRight w:val="0"/>
          <w:marTop w:val="0"/>
          <w:marBottom w:val="0"/>
          <w:divBdr>
            <w:top w:val="none" w:sz="0" w:space="0" w:color="auto"/>
            <w:left w:val="none" w:sz="0" w:space="0" w:color="auto"/>
            <w:bottom w:val="none" w:sz="0" w:space="0" w:color="auto"/>
            <w:right w:val="none" w:sz="0" w:space="0" w:color="auto"/>
          </w:divBdr>
        </w:div>
        <w:div w:id="1296835281">
          <w:marLeft w:val="0"/>
          <w:marRight w:val="0"/>
          <w:marTop w:val="0"/>
          <w:marBottom w:val="0"/>
          <w:divBdr>
            <w:top w:val="none" w:sz="0" w:space="0" w:color="auto"/>
            <w:left w:val="none" w:sz="0" w:space="0" w:color="auto"/>
            <w:bottom w:val="none" w:sz="0" w:space="0" w:color="auto"/>
            <w:right w:val="none" w:sz="0" w:space="0" w:color="auto"/>
          </w:divBdr>
        </w:div>
        <w:div w:id="1302075132">
          <w:marLeft w:val="0"/>
          <w:marRight w:val="0"/>
          <w:marTop w:val="0"/>
          <w:marBottom w:val="0"/>
          <w:divBdr>
            <w:top w:val="none" w:sz="0" w:space="0" w:color="auto"/>
            <w:left w:val="none" w:sz="0" w:space="0" w:color="auto"/>
            <w:bottom w:val="none" w:sz="0" w:space="0" w:color="auto"/>
            <w:right w:val="none" w:sz="0" w:space="0" w:color="auto"/>
          </w:divBdr>
        </w:div>
        <w:div w:id="1444960119">
          <w:marLeft w:val="0"/>
          <w:marRight w:val="0"/>
          <w:marTop w:val="0"/>
          <w:marBottom w:val="0"/>
          <w:divBdr>
            <w:top w:val="none" w:sz="0" w:space="0" w:color="auto"/>
            <w:left w:val="none" w:sz="0" w:space="0" w:color="auto"/>
            <w:bottom w:val="none" w:sz="0" w:space="0" w:color="auto"/>
            <w:right w:val="none" w:sz="0" w:space="0" w:color="auto"/>
          </w:divBdr>
        </w:div>
        <w:div w:id="1445148172">
          <w:marLeft w:val="0"/>
          <w:marRight w:val="0"/>
          <w:marTop w:val="0"/>
          <w:marBottom w:val="0"/>
          <w:divBdr>
            <w:top w:val="none" w:sz="0" w:space="0" w:color="auto"/>
            <w:left w:val="none" w:sz="0" w:space="0" w:color="auto"/>
            <w:bottom w:val="none" w:sz="0" w:space="0" w:color="auto"/>
            <w:right w:val="none" w:sz="0" w:space="0" w:color="auto"/>
          </w:divBdr>
        </w:div>
        <w:div w:id="1776557407">
          <w:marLeft w:val="0"/>
          <w:marRight w:val="0"/>
          <w:marTop w:val="0"/>
          <w:marBottom w:val="0"/>
          <w:divBdr>
            <w:top w:val="none" w:sz="0" w:space="0" w:color="auto"/>
            <w:left w:val="none" w:sz="0" w:space="0" w:color="auto"/>
            <w:bottom w:val="none" w:sz="0" w:space="0" w:color="auto"/>
            <w:right w:val="none" w:sz="0" w:space="0" w:color="auto"/>
          </w:divBdr>
        </w:div>
        <w:div w:id="2004703080">
          <w:marLeft w:val="0"/>
          <w:marRight w:val="0"/>
          <w:marTop w:val="0"/>
          <w:marBottom w:val="0"/>
          <w:divBdr>
            <w:top w:val="none" w:sz="0" w:space="0" w:color="auto"/>
            <w:left w:val="none" w:sz="0" w:space="0" w:color="auto"/>
            <w:bottom w:val="none" w:sz="0" w:space="0" w:color="auto"/>
            <w:right w:val="none" w:sz="0" w:space="0" w:color="auto"/>
          </w:divBdr>
        </w:div>
      </w:divsChild>
    </w:div>
    <w:div w:id="1141843339">
      <w:bodyDiv w:val="1"/>
      <w:marLeft w:val="0"/>
      <w:marRight w:val="0"/>
      <w:marTop w:val="0"/>
      <w:marBottom w:val="0"/>
      <w:divBdr>
        <w:top w:val="none" w:sz="0" w:space="0" w:color="auto"/>
        <w:left w:val="none" w:sz="0" w:space="0" w:color="auto"/>
        <w:bottom w:val="none" w:sz="0" w:space="0" w:color="auto"/>
        <w:right w:val="none" w:sz="0" w:space="0" w:color="auto"/>
      </w:divBdr>
    </w:div>
    <w:div w:id="1142041189">
      <w:bodyDiv w:val="1"/>
      <w:marLeft w:val="0"/>
      <w:marRight w:val="0"/>
      <w:marTop w:val="0"/>
      <w:marBottom w:val="0"/>
      <w:divBdr>
        <w:top w:val="none" w:sz="0" w:space="0" w:color="auto"/>
        <w:left w:val="none" w:sz="0" w:space="0" w:color="auto"/>
        <w:bottom w:val="none" w:sz="0" w:space="0" w:color="auto"/>
        <w:right w:val="none" w:sz="0" w:space="0" w:color="auto"/>
      </w:divBdr>
    </w:div>
    <w:div w:id="1150637755">
      <w:bodyDiv w:val="1"/>
      <w:marLeft w:val="0"/>
      <w:marRight w:val="0"/>
      <w:marTop w:val="0"/>
      <w:marBottom w:val="0"/>
      <w:divBdr>
        <w:top w:val="none" w:sz="0" w:space="0" w:color="auto"/>
        <w:left w:val="none" w:sz="0" w:space="0" w:color="auto"/>
        <w:bottom w:val="none" w:sz="0" w:space="0" w:color="auto"/>
        <w:right w:val="none" w:sz="0" w:space="0" w:color="auto"/>
      </w:divBdr>
    </w:div>
    <w:div w:id="1151865809">
      <w:bodyDiv w:val="1"/>
      <w:marLeft w:val="0"/>
      <w:marRight w:val="0"/>
      <w:marTop w:val="0"/>
      <w:marBottom w:val="0"/>
      <w:divBdr>
        <w:top w:val="none" w:sz="0" w:space="0" w:color="auto"/>
        <w:left w:val="none" w:sz="0" w:space="0" w:color="auto"/>
        <w:bottom w:val="none" w:sz="0" w:space="0" w:color="auto"/>
        <w:right w:val="none" w:sz="0" w:space="0" w:color="auto"/>
      </w:divBdr>
    </w:div>
    <w:div w:id="1157376059">
      <w:bodyDiv w:val="1"/>
      <w:marLeft w:val="0"/>
      <w:marRight w:val="0"/>
      <w:marTop w:val="0"/>
      <w:marBottom w:val="0"/>
      <w:divBdr>
        <w:top w:val="none" w:sz="0" w:space="0" w:color="auto"/>
        <w:left w:val="none" w:sz="0" w:space="0" w:color="auto"/>
        <w:bottom w:val="none" w:sz="0" w:space="0" w:color="auto"/>
        <w:right w:val="none" w:sz="0" w:space="0" w:color="auto"/>
      </w:divBdr>
    </w:div>
    <w:div w:id="1186364539">
      <w:bodyDiv w:val="1"/>
      <w:marLeft w:val="0"/>
      <w:marRight w:val="0"/>
      <w:marTop w:val="0"/>
      <w:marBottom w:val="0"/>
      <w:divBdr>
        <w:top w:val="none" w:sz="0" w:space="0" w:color="auto"/>
        <w:left w:val="none" w:sz="0" w:space="0" w:color="auto"/>
        <w:bottom w:val="none" w:sz="0" w:space="0" w:color="auto"/>
        <w:right w:val="none" w:sz="0" w:space="0" w:color="auto"/>
      </w:divBdr>
    </w:div>
    <w:div w:id="1194464477">
      <w:bodyDiv w:val="1"/>
      <w:marLeft w:val="0"/>
      <w:marRight w:val="0"/>
      <w:marTop w:val="0"/>
      <w:marBottom w:val="0"/>
      <w:divBdr>
        <w:top w:val="none" w:sz="0" w:space="0" w:color="auto"/>
        <w:left w:val="none" w:sz="0" w:space="0" w:color="auto"/>
        <w:bottom w:val="none" w:sz="0" w:space="0" w:color="auto"/>
        <w:right w:val="none" w:sz="0" w:space="0" w:color="auto"/>
      </w:divBdr>
    </w:div>
    <w:div w:id="1196695111">
      <w:bodyDiv w:val="1"/>
      <w:marLeft w:val="0"/>
      <w:marRight w:val="0"/>
      <w:marTop w:val="0"/>
      <w:marBottom w:val="0"/>
      <w:divBdr>
        <w:top w:val="none" w:sz="0" w:space="0" w:color="auto"/>
        <w:left w:val="none" w:sz="0" w:space="0" w:color="auto"/>
        <w:bottom w:val="none" w:sz="0" w:space="0" w:color="auto"/>
        <w:right w:val="none" w:sz="0" w:space="0" w:color="auto"/>
      </w:divBdr>
    </w:div>
    <w:div w:id="1201748054">
      <w:bodyDiv w:val="1"/>
      <w:marLeft w:val="0"/>
      <w:marRight w:val="0"/>
      <w:marTop w:val="0"/>
      <w:marBottom w:val="0"/>
      <w:divBdr>
        <w:top w:val="none" w:sz="0" w:space="0" w:color="auto"/>
        <w:left w:val="none" w:sz="0" w:space="0" w:color="auto"/>
        <w:bottom w:val="none" w:sz="0" w:space="0" w:color="auto"/>
        <w:right w:val="none" w:sz="0" w:space="0" w:color="auto"/>
      </w:divBdr>
    </w:div>
    <w:div w:id="1206790674">
      <w:bodyDiv w:val="1"/>
      <w:marLeft w:val="0"/>
      <w:marRight w:val="0"/>
      <w:marTop w:val="0"/>
      <w:marBottom w:val="0"/>
      <w:divBdr>
        <w:top w:val="none" w:sz="0" w:space="0" w:color="auto"/>
        <w:left w:val="none" w:sz="0" w:space="0" w:color="auto"/>
        <w:bottom w:val="none" w:sz="0" w:space="0" w:color="auto"/>
        <w:right w:val="none" w:sz="0" w:space="0" w:color="auto"/>
      </w:divBdr>
    </w:div>
    <w:div w:id="1218977305">
      <w:bodyDiv w:val="1"/>
      <w:marLeft w:val="0"/>
      <w:marRight w:val="0"/>
      <w:marTop w:val="0"/>
      <w:marBottom w:val="0"/>
      <w:divBdr>
        <w:top w:val="none" w:sz="0" w:space="0" w:color="auto"/>
        <w:left w:val="none" w:sz="0" w:space="0" w:color="auto"/>
        <w:bottom w:val="none" w:sz="0" w:space="0" w:color="auto"/>
        <w:right w:val="none" w:sz="0" w:space="0" w:color="auto"/>
      </w:divBdr>
    </w:div>
    <w:div w:id="1221744419">
      <w:bodyDiv w:val="1"/>
      <w:marLeft w:val="0"/>
      <w:marRight w:val="0"/>
      <w:marTop w:val="0"/>
      <w:marBottom w:val="0"/>
      <w:divBdr>
        <w:top w:val="none" w:sz="0" w:space="0" w:color="auto"/>
        <w:left w:val="none" w:sz="0" w:space="0" w:color="auto"/>
        <w:bottom w:val="none" w:sz="0" w:space="0" w:color="auto"/>
        <w:right w:val="none" w:sz="0" w:space="0" w:color="auto"/>
      </w:divBdr>
    </w:div>
    <w:div w:id="1225606654">
      <w:bodyDiv w:val="1"/>
      <w:marLeft w:val="0"/>
      <w:marRight w:val="0"/>
      <w:marTop w:val="0"/>
      <w:marBottom w:val="0"/>
      <w:divBdr>
        <w:top w:val="none" w:sz="0" w:space="0" w:color="auto"/>
        <w:left w:val="none" w:sz="0" w:space="0" w:color="auto"/>
        <w:bottom w:val="none" w:sz="0" w:space="0" w:color="auto"/>
        <w:right w:val="none" w:sz="0" w:space="0" w:color="auto"/>
      </w:divBdr>
    </w:div>
    <w:div w:id="1234311029">
      <w:bodyDiv w:val="1"/>
      <w:marLeft w:val="0"/>
      <w:marRight w:val="0"/>
      <w:marTop w:val="0"/>
      <w:marBottom w:val="0"/>
      <w:divBdr>
        <w:top w:val="none" w:sz="0" w:space="0" w:color="auto"/>
        <w:left w:val="none" w:sz="0" w:space="0" w:color="auto"/>
        <w:bottom w:val="none" w:sz="0" w:space="0" w:color="auto"/>
        <w:right w:val="none" w:sz="0" w:space="0" w:color="auto"/>
      </w:divBdr>
    </w:div>
    <w:div w:id="1239906447">
      <w:bodyDiv w:val="1"/>
      <w:marLeft w:val="0"/>
      <w:marRight w:val="0"/>
      <w:marTop w:val="0"/>
      <w:marBottom w:val="0"/>
      <w:divBdr>
        <w:top w:val="none" w:sz="0" w:space="0" w:color="auto"/>
        <w:left w:val="none" w:sz="0" w:space="0" w:color="auto"/>
        <w:bottom w:val="none" w:sz="0" w:space="0" w:color="auto"/>
        <w:right w:val="none" w:sz="0" w:space="0" w:color="auto"/>
      </w:divBdr>
      <w:divsChild>
        <w:div w:id="602764114">
          <w:marLeft w:val="0"/>
          <w:marRight w:val="0"/>
          <w:marTop w:val="0"/>
          <w:marBottom w:val="0"/>
          <w:divBdr>
            <w:top w:val="none" w:sz="0" w:space="0" w:color="auto"/>
            <w:left w:val="none" w:sz="0" w:space="0" w:color="auto"/>
            <w:bottom w:val="none" w:sz="0" w:space="0" w:color="auto"/>
            <w:right w:val="none" w:sz="0" w:space="0" w:color="auto"/>
          </w:divBdr>
        </w:div>
        <w:div w:id="786582438">
          <w:marLeft w:val="0"/>
          <w:marRight w:val="0"/>
          <w:marTop w:val="0"/>
          <w:marBottom w:val="0"/>
          <w:divBdr>
            <w:top w:val="none" w:sz="0" w:space="0" w:color="auto"/>
            <w:left w:val="none" w:sz="0" w:space="0" w:color="auto"/>
            <w:bottom w:val="none" w:sz="0" w:space="0" w:color="auto"/>
            <w:right w:val="none" w:sz="0" w:space="0" w:color="auto"/>
          </w:divBdr>
        </w:div>
        <w:div w:id="1466193460">
          <w:marLeft w:val="0"/>
          <w:marRight w:val="0"/>
          <w:marTop w:val="0"/>
          <w:marBottom w:val="0"/>
          <w:divBdr>
            <w:top w:val="none" w:sz="0" w:space="0" w:color="auto"/>
            <w:left w:val="none" w:sz="0" w:space="0" w:color="auto"/>
            <w:bottom w:val="none" w:sz="0" w:space="0" w:color="auto"/>
            <w:right w:val="none" w:sz="0" w:space="0" w:color="auto"/>
          </w:divBdr>
        </w:div>
      </w:divsChild>
    </w:div>
    <w:div w:id="1241451291">
      <w:bodyDiv w:val="1"/>
      <w:marLeft w:val="0"/>
      <w:marRight w:val="0"/>
      <w:marTop w:val="0"/>
      <w:marBottom w:val="0"/>
      <w:divBdr>
        <w:top w:val="none" w:sz="0" w:space="0" w:color="auto"/>
        <w:left w:val="none" w:sz="0" w:space="0" w:color="auto"/>
        <w:bottom w:val="none" w:sz="0" w:space="0" w:color="auto"/>
        <w:right w:val="none" w:sz="0" w:space="0" w:color="auto"/>
      </w:divBdr>
    </w:div>
    <w:div w:id="1254895554">
      <w:bodyDiv w:val="1"/>
      <w:marLeft w:val="0"/>
      <w:marRight w:val="0"/>
      <w:marTop w:val="0"/>
      <w:marBottom w:val="0"/>
      <w:divBdr>
        <w:top w:val="none" w:sz="0" w:space="0" w:color="auto"/>
        <w:left w:val="none" w:sz="0" w:space="0" w:color="auto"/>
        <w:bottom w:val="none" w:sz="0" w:space="0" w:color="auto"/>
        <w:right w:val="none" w:sz="0" w:space="0" w:color="auto"/>
      </w:divBdr>
      <w:divsChild>
        <w:div w:id="171261737">
          <w:marLeft w:val="0"/>
          <w:marRight w:val="0"/>
          <w:marTop w:val="0"/>
          <w:marBottom w:val="0"/>
          <w:divBdr>
            <w:top w:val="none" w:sz="0" w:space="0" w:color="auto"/>
            <w:left w:val="none" w:sz="0" w:space="0" w:color="auto"/>
            <w:bottom w:val="none" w:sz="0" w:space="0" w:color="auto"/>
            <w:right w:val="none" w:sz="0" w:space="0" w:color="auto"/>
          </w:divBdr>
        </w:div>
        <w:div w:id="466506503">
          <w:marLeft w:val="0"/>
          <w:marRight w:val="0"/>
          <w:marTop w:val="0"/>
          <w:marBottom w:val="0"/>
          <w:divBdr>
            <w:top w:val="none" w:sz="0" w:space="0" w:color="auto"/>
            <w:left w:val="none" w:sz="0" w:space="0" w:color="auto"/>
            <w:bottom w:val="none" w:sz="0" w:space="0" w:color="auto"/>
            <w:right w:val="none" w:sz="0" w:space="0" w:color="auto"/>
          </w:divBdr>
        </w:div>
        <w:div w:id="1439711753">
          <w:marLeft w:val="0"/>
          <w:marRight w:val="0"/>
          <w:marTop w:val="0"/>
          <w:marBottom w:val="0"/>
          <w:divBdr>
            <w:top w:val="none" w:sz="0" w:space="0" w:color="auto"/>
            <w:left w:val="none" w:sz="0" w:space="0" w:color="auto"/>
            <w:bottom w:val="none" w:sz="0" w:space="0" w:color="auto"/>
            <w:right w:val="none" w:sz="0" w:space="0" w:color="auto"/>
          </w:divBdr>
        </w:div>
        <w:div w:id="1647466259">
          <w:marLeft w:val="0"/>
          <w:marRight w:val="0"/>
          <w:marTop w:val="0"/>
          <w:marBottom w:val="0"/>
          <w:divBdr>
            <w:top w:val="none" w:sz="0" w:space="0" w:color="auto"/>
            <w:left w:val="none" w:sz="0" w:space="0" w:color="auto"/>
            <w:bottom w:val="none" w:sz="0" w:space="0" w:color="auto"/>
            <w:right w:val="none" w:sz="0" w:space="0" w:color="auto"/>
          </w:divBdr>
        </w:div>
        <w:div w:id="1760365691">
          <w:marLeft w:val="0"/>
          <w:marRight w:val="0"/>
          <w:marTop w:val="0"/>
          <w:marBottom w:val="0"/>
          <w:divBdr>
            <w:top w:val="none" w:sz="0" w:space="0" w:color="auto"/>
            <w:left w:val="none" w:sz="0" w:space="0" w:color="auto"/>
            <w:bottom w:val="none" w:sz="0" w:space="0" w:color="auto"/>
            <w:right w:val="none" w:sz="0" w:space="0" w:color="auto"/>
          </w:divBdr>
        </w:div>
      </w:divsChild>
    </w:div>
    <w:div w:id="1265381213">
      <w:bodyDiv w:val="1"/>
      <w:marLeft w:val="0"/>
      <w:marRight w:val="0"/>
      <w:marTop w:val="0"/>
      <w:marBottom w:val="0"/>
      <w:divBdr>
        <w:top w:val="none" w:sz="0" w:space="0" w:color="auto"/>
        <w:left w:val="none" w:sz="0" w:space="0" w:color="auto"/>
        <w:bottom w:val="none" w:sz="0" w:space="0" w:color="auto"/>
        <w:right w:val="none" w:sz="0" w:space="0" w:color="auto"/>
      </w:divBdr>
    </w:div>
    <w:div w:id="1267422764">
      <w:bodyDiv w:val="1"/>
      <w:marLeft w:val="0"/>
      <w:marRight w:val="0"/>
      <w:marTop w:val="0"/>
      <w:marBottom w:val="0"/>
      <w:divBdr>
        <w:top w:val="none" w:sz="0" w:space="0" w:color="auto"/>
        <w:left w:val="none" w:sz="0" w:space="0" w:color="auto"/>
        <w:bottom w:val="none" w:sz="0" w:space="0" w:color="auto"/>
        <w:right w:val="none" w:sz="0" w:space="0" w:color="auto"/>
      </w:divBdr>
    </w:div>
    <w:div w:id="1276325952">
      <w:bodyDiv w:val="1"/>
      <w:marLeft w:val="0"/>
      <w:marRight w:val="0"/>
      <w:marTop w:val="0"/>
      <w:marBottom w:val="0"/>
      <w:divBdr>
        <w:top w:val="none" w:sz="0" w:space="0" w:color="auto"/>
        <w:left w:val="none" w:sz="0" w:space="0" w:color="auto"/>
        <w:bottom w:val="none" w:sz="0" w:space="0" w:color="auto"/>
        <w:right w:val="none" w:sz="0" w:space="0" w:color="auto"/>
      </w:divBdr>
    </w:div>
    <w:div w:id="1276988345">
      <w:bodyDiv w:val="1"/>
      <w:marLeft w:val="0"/>
      <w:marRight w:val="0"/>
      <w:marTop w:val="0"/>
      <w:marBottom w:val="0"/>
      <w:divBdr>
        <w:top w:val="none" w:sz="0" w:space="0" w:color="auto"/>
        <w:left w:val="none" w:sz="0" w:space="0" w:color="auto"/>
        <w:bottom w:val="none" w:sz="0" w:space="0" w:color="auto"/>
        <w:right w:val="none" w:sz="0" w:space="0" w:color="auto"/>
      </w:divBdr>
    </w:div>
    <w:div w:id="1278757612">
      <w:bodyDiv w:val="1"/>
      <w:marLeft w:val="0"/>
      <w:marRight w:val="0"/>
      <w:marTop w:val="0"/>
      <w:marBottom w:val="0"/>
      <w:divBdr>
        <w:top w:val="none" w:sz="0" w:space="0" w:color="auto"/>
        <w:left w:val="none" w:sz="0" w:space="0" w:color="auto"/>
        <w:bottom w:val="none" w:sz="0" w:space="0" w:color="auto"/>
        <w:right w:val="none" w:sz="0" w:space="0" w:color="auto"/>
      </w:divBdr>
    </w:div>
    <w:div w:id="1287541286">
      <w:bodyDiv w:val="1"/>
      <w:marLeft w:val="0"/>
      <w:marRight w:val="0"/>
      <w:marTop w:val="0"/>
      <w:marBottom w:val="0"/>
      <w:divBdr>
        <w:top w:val="none" w:sz="0" w:space="0" w:color="auto"/>
        <w:left w:val="none" w:sz="0" w:space="0" w:color="auto"/>
        <w:bottom w:val="none" w:sz="0" w:space="0" w:color="auto"/>
        <w:right w:val="none" w:sz="0" w:space="0" w:color="auto"/>
      </w:divBdr>
      <w:divsChild>
        <w:div w:id="1845782814">
          <w:marLeft w:val="1138"/>
          <w:marRight w:val="0"/>
          <w:marTop w:val="0"/>
          <w:marBottom w:val="120"/>
          <w:divBdr>
            <w:top w:val="none" w:sz="0" w:space="0" w:color="auto"/>
            <w:left w:val="none" w:sz="0" w:space="0" w:color="auto"/>
            <w:bottom w:val="none" w:sz="0" w:space="0" w:color="auto"/>
            <w:right w:val="none" w:sz="0" w:space="0" w:color="auto"/>
          </w:divBdr>
        </w:div>
      </w:divsChild>
    </w:div>
    <w:div w:id="1292710377">
      <w:bodyDiv w:val="1"/>
      <w:marLeft w:val="0"/>
      <w:marRight w:val="0"/>
      <w:marTop w:val="0"/>
      <w:marBottom w:val="0"/>
      <w:divBdr>
        <w:top w:val="none" w:sz="0" w:space="0" w:color="auto"/>
        <w:left w:val="none" w:sz="0" w:space="0" w:color="auto"/>
        <w:bottom w:val="none" w:sz="0" w:space="0" w:color="auto"/>
        <w:right w:val="none" w:sz="0" w:space="0" w:color="auto"/>
      </w:divBdr>
    </w:div>
    <w:div w:id="1298341383">
      <w:bodyDiv w:val="1"/>
      <w:marLeft w:val="0"/>
      <w:marRight w:val="0"/>
      <w:marTop w:val="0"/>
      <w:marBottom w:val="0"/>
      <w:divBdr>
        <w:top w:val="none" w:sz="0" w:space="0" w:color="auto"/>
        <w:left w:val="none" w:sz="0" w:space="0" w:color="auto"/>
        <w:bottom w:val="none" w:sz="0" w:space="0" w:color="auto"/>
        <w:right w:val="none" w:sz="0" w:space="0" w:color="auto"/>
      </w:divBdr>
    </w:div>
    <w:div w:id="1301957888">
      <w:bodyDiv w:val="1"/>
      <w:marLeft w:val="0"/>
      <w:marRight w:val="0"/>
      <w:marTop w:val="0"/>
      <w:marBottom w:val="0"/>
      <w:divBdr>
        <w:top w:val="none" w:sz="0" w:space="0" w:color="auto"/>
        <w:left w:val="none" w:sz="0" w:space="0" w:color="auto"/>
        <w:bottom w:val="none" w:sz="0" w:space="0" w:color="auto"/>
        <w:right w:val="none" w:sz="0" w:space="0" w:color="auto"/>
      </w:divBdr>
    </w:div>
    <w:div w:id="1302882340">
      <w:bodyDiv w:val="1"/>
      <w:marLeft w:val="0"/>
      <w:marRight w:val="0"/>
      <w:marTop w:val="0"/>
      <w:marBottom w:val="0"/>
      <w:divBdr>
        <w:top w:val="none" w:sz="0" w:space="0" w:color="auto"/>
        <w:left w:val="none" w:sz="0" w:space="0" w:color="auto"/>
        <w:bottom w:val="none" w:sz="0" w:space="0" w:color="auto"/>
        <w:right w:val="none" w:sz="0" w:space="0" w:color="auto"/>
      </w:divBdr>
    </w:div>
    <w:div w:id="1308973038">
      <w:bodyDiv w:val="1"/>
      <w:marLeft w:val="0"/>
      <w:marRight w:val="0"/>
      <w:marTop w:val="0"/>
      <w:marBottom w:val="0"/>
      <w:divBdr>
        <w:top w:val="none" w:sz="0" w:space="0" w:color="auto"/>
        <w:left w:val="none" w:sz="0" w:space="0" w:color="auto"/>
        <w:bottom w:val="none" w:sz="0" w:space="0" w:color="auto"/>
        <w:right w:val="none" w:sz="0" w:space="0" w:color="auto"/>
      </w:divBdr>
    </w:div>
    <w:div w:id="1316376880">
      <w:bodyDiv w:val="1"/>
      <w:marLeft w:val="0"/>
      <w:marRight w:val="0"/>
      <w:marTop w:val="0"/>
      <w:marBottom w:val="0"/>
      <w:divBdr>
        <w:top w:val="none" w:sz="0" w:space="0" w:color="auto"/>
        <w:left w:val="none" w:sz="0" w:space="0" w:color="auto"/>
        <w:bottom w:val="none" w:sz="0" w:space="0" w:color="auto"/>
        <w:right w:val="none" w:sz="0" w:space="0" w:color="auto"/>
      </w:divBdr>
    </w:div>
    <w:div w:id="1316760104">
      <w:bodyDiv w:val="1"/>
      <w:marLeft w:val="0"/>
      <w:marRight w:val="0"/>
      <w:marTop w:val="0"/>
      <w:marBottom w:val="0"/>
      <w:divBdr>
        <w:top w:val="none" w:sz="0" w:space="0" w:color="auto"/>
        <w:left w:val="none" w:sz="0" w:space="0" w:color="auto"/>
        <w:bottom w:val="none" w:sz="0" w:space="0" w:color="auto"/>
        <w:right w:val="none" w:sz="0" w:space="0" w:color="auto"/>
      </w:divBdr>
    </w:div>
    <w:div w:id="1318344647">
      <w:bodyDiv w:val="1"/>
      <w:marLeft w:val="0"/>
      <w:marRight w:val="0"/>
      <w:marTop w:val="0"/>
      <w:marBottom w:val="0"/>
      <w:divBdr>
        <w:top w:val="none" w:sz="0" w:space="0" w:color="auto"/>
        <w:left w:val="none" w:sz="0" w:space="0" w:color="auto"/>
        <w:bottom w:val="none" w:sz="0" w:space="0" w:color="auto"/>
        <w:right w:val="none" w:sz="0" w:space="0" w:color="auto"/>
      </w:divBdr>
    </w:div>
    <w:div w:id="1324701382">
      <w:bodyDiv w:val="1"/>
      <w:marLeft w:val="0"/>
      <w:marRight w:val="0"/>
      <w:marTop w:val="0"/>
      <w:marBottom w:val="0"/>
      <w:divBdr>
        <w:top w:val="none" w:sz="0" w:space="0" w:color="auto"/>
        <w:left w:val="none" w:sz="0" w:space="0" w:color="auto"/>
        <w:bottom w:val="none" w:sz="0" w:space="0" w:color="auto"/>
        <w:right w:val="none" w:sz="0" w:space="0" w:color="auto"/>
      </w:divBdr>
    </w:div>
    <w:div w:id="1328242504">
      <w:bodyDiv w:val="1"/>
      <w:marLeft w:val="0"/>
      <w:marRight w:val="0"/>
      <w:marTop w:val="0"/>
      <w:marBottom w:val="0"/>
      <w:divBdr>
        <w:top w:val="none" w:sz="0" w:space="0" w:color="auto"/>
        <w:left w:val="none" w:sz="0" w:space="0" w:color="auto"/>
        <w:bottom w:val="none" w:sz="0" w:space="0" w:color="auto"/>
        <w:right w:val="none" w:sz="0" w:space="0" w:color="auto"/>
      </w:divBdr>
    </w:div>
    <w:div w:id="1330255628">
      <w:bodyDiv w:val="1"/>
      <w:marLeft w:val="0"/>
      <w:marRight w:val="0"/>
      <w:marTop w:val="0"/>
      <w:marBottom w:val="0"/>
      <w:divBdr>
        <w:top w:val="none" w:sz="0" w:space="0" w:color="auto"/>
        <w:left w:val="none" w:sz="0" w:space="0" w:color="auto"/>
        <w:bottom w:val="none" w:sz="0" w:space="0" w:color="auto"/>
        <w:right w:val="none" w:sz="0" w:space="0" w:color="auto"/>
      </w:divBdr>
    </w:div>
    <w:div w:id="1331324602">
      <w:bodyDiv w:val="1"/>
      <w:marLeft w:val="0"/>
      <w:marRight w:val="0"/>
      <w:marTop w:val="0"/>
      <w:marBottom w:val="0"/>
      <w:divBdr>
        <w:top w:val="none" w:sz="0" w:space="0" w:color="auto"/>
        <w:left w:val="none" w:sz="0" w:space="0" w:color="auto"/>
        <w:bottom w:val="none" w:sz="0" w:space="0" w:color="auto"/>
        <w:right w:val="none" w:sz="0" w:space="0" w:color="auto"/>
      </w:divBdr>
    </w:div>
    <w:div w:id="1331562782">
      <w:bodyDiv w:val="1"/>
      <w:marLeft w:val="0"/>
      <w:marRight w:val="0"/>
      <w:marTop w:val="0"/>
      <w:marBottom w:val="0"/>
      <w:divBdr>
        <w:top w:val="none" w:sz="0" w:space="0" w:color="auto"/>
        <w:left w:val="none" w:sz="0" w:space="0" w:color="auto"/>
        <w:bottom w:val="none" w:sz="0" w:space="0" w:color="auto"/>
        <w:right w:val="none" w:sz="0" w:space="0" w:color="auto"/>
      </w:divBdr>
    </w:div>
    <w:div w:id="1339457164">
      <w:bodyDiv w:val="1"/>
      <w:marLeft w:val="0"/>
      <w:marRight w:val="0"/>
      <w:marTop w:val="0"/>
      <w:marBottom w:val="0"/>
      <w:divBdr>
        <w:top w:val="none" w:sz="0" w:space="0" w:color="auto"/>
        <w:left w:val="none" w:sz="0" w:space="0" w:color="auto"/>
        <w:bottom w:val="none" w:sz="0" w:space="0" w:color="auto"/>
        <w:right w:val="none" w:sz="0" w:space="0" w:color="auto"/>
      </w:divBdr>
    </w:div>
    <w:div w:id="1340084612">
      <w:bodyDiv w:val="1"/>
      <w:marLeft w:val="0"/>
      <w:marRight w:val="0"/>
      <w:marTop w:val="0"/>
      <w:marBottom w:val="0"/>
      <w:divBdr>
        <w:top w:val="none" w:sz="0" w:space="0" w:color="auto"/>
        <w:left w:val="none" w:sz="0" w:space="0" w:color="auto"/>
        <w:bottom w:val="none" w:sz="0" w:space="0" w:color="auto"/>
        <w:right w:val="none" w:sz="0" w:space="0" w:color="auto"/>
      </w:divBdr>
      <w:divsChild>
        <w:div w:id="91436288">
          <w:marLeft w:val="0"/>
          <w:marRight w:val="0"/>
          <w:marTop w:val="0"/>
          <w:marBottom w:val="0"/>
          <w:divBdr>
            <w:top w:val="none" w:sz="0" w:space="0" w:color="auto"/>
            <w:left w:val="none" w:sz="0" w:space="0" w:color="auto"/>
            <w:bottom w:val="none" w:sz="0" w:space="0" w:color="auto"/>
            <w:right w:val="none" w:sz="0" w:space="0" w:color="auto"/>
          </w:divBdr>
        </w:div>
        <w:div w:id="340355494">
          <w:marLeft w:val="0"/>
          <w:marRight w:val="0"/>
          <w:marTop w:val="0"/>
          <w:marBottom w:val="0"/>
          <w:divBdr>
            <w:top w:val="none" w:sz="0" w:space="0" w:color="auto"/>
            <w:left w:val="none" w:sz="0" w:space="0" w:color="auto"/>
            <w:bottom w:val="none" w:sz="0" w:space="0" w:color="auto"/>
            <w:right w:val="none" w:sz="0" w:space="0" w:color="auto"/>
          </w:divBdr>
        </w:div>
        <w:div w:id="754286582">
          <w:marLeft w:val="0"/>
          <w:marRight w:val="0"/>
          <w:marTop w:val="0"/>
          <w:marBottom w:val="0"/>
          <w:divBdr>
            <w:top w:val="none" w:sz="0" w:space="0" w:color="auto"/>
            <w:left w:val="none" w:sz="0" w:space="0" w:color="auto"/>
            <w:bottom w:val="none" w:sz="0" w:space="0" w:color="auto"/>
            <w:right w:val="none" w:sz="0" w:space="0" w:color="auto"/>
          </w:divBdr>
        </w:div>
        <w:div w:id="834686463">
          <w:marLeft w:val="0"/>
          <w:marRight w:val="0"/>
          <w:marTop w:val="0"/>
          <w:marBottom w:val="0"/>
          <w:divBdr>
            <w:top w:val="none" w:sz="0" w:space="0" w:color="auto"/>
            <w:left w:val="none" w:sz="0" w:space="0" w:color="auto"/>
            <w:bottom w:val="none" w:sz="0" w:space="0" w:color="auto"/>
            <w:right w:val="none" w:sz="0" w:space="0" w:color="auto"/>
          </w:divBdr>
        </w:div>
        <w:div w:id="836917364">
          <w:marLeft w:val="0"/>
          <w:marRight w:val="0"/>
          <w:marTop w:val="0"/>
          <w:marBottom w:val="0"/>
          <w:divBdr>
            <w:top w:val="none" w:sz="0" w:space="0" w:color="auto"/>
            <w:left w:val="none" w:sz="0" w:space="0" w:color="auto"/>
            <w:bottom w:val="none" w:sz="0" w:space="0" w:color="auto"/>
            <w:right w:val="none" w:sz="0" w:space="0" w:color="auto"/>
          </w:divBdr>
        </w:div>
        <w:div w:id="942609885">
          <w:marLeft w:val="0"/>
          <w:marRight w:val="0"/>
          <w:marTop w:val="0"/>
          <w:marBottom w:val="0"/>
          <w:divBdr>
            <w:top w:val="none" w:sz="0" w:space="0" w:color="auto"/>
            <w:left w:val="none" w:sz="0" w:space="0" w:color="auto"/>
            <w:bottom w:val="none" w:sz="0" w:space="0" w:color="auto"/>
            <w:right w:val="none" w:sz="0" w:space="0" w:color="auto"/>
          </w:divBdr>
        </w:div>
        <w:div w:id="1053458259">
          <w:marLeft w:val="0"/>
          <w:marRight w:val="0"/>
          <w:marTop w:val="0"/>
          <w:marBottom w:val="0"/>
          <w:divBdr>
            <w:top w:val="none" w:sz="0" w:space="0" w:color="auto"/>
            <w:left w:val="none" w:sz="0" w:space="0" w:color="auto"/>
            <w:bottom w:val="none" w:sz="0" w:space="0" w:color="auto"/>
            <w:right w:val="none" w:sz="0" w:space="0" w:color="auto"/>
          </w:divBdr>
        </w:div>
        <w:div w:id="1059481359">
          <w:marLeft w:val="0"/>
          <w:marRight w:val="0"/>
          <w:marTop w:val="0"/>
          <w:marBottom w:val="0"/>
          <w:divBdr>
            <w:top w:val="none" w:sz="0" w:space="0" w:color="auto"/>
            <w:left w:val="none" w:sz="0" w:space="0" w:color="auto"/>
            <w:bottom w:val="none" w:sz="0" w:space="0" w:color="auto"/>
            <w:right w:val="none" w:sz="0" w:space="0" w:color="auto"/>
          </w:divBdr>
        </w:div>
        <w:div w:id="1117869771">
          <w:marLeft w:val="0"/>
          <w:marRight w:val="0"/>
          <w:marTop w:val="0"/>
          <w:marBottom w:val="0"/>
          <w:divBdr>
            <w:top w:val="none" w:sz="0" w:space="0" w:color="auto"/>
            <w:left w:val="none" w:sz="0" w:space="0" w:color="auto"/>
            <w:bottom w:val="none" w:sz="0" w:space="0" w:color="auto"/>
            <w:right w:val="none" w:sz="0" w:space="0" w:color="auto"/>
          </w:divBdr>
        </w:div>
        <w:div w:id="1165973438">
          <w:marLeft w:val="0"/>
          <w:marRight w:val="0"/>
          <w:marTop w:val="0"/>
          <w:marBottom w:val="0"/>
          <w:divBdr>
            <w:top w:val="none" w:sz="0" w:space="0" w:color="auto"/>
            <w:left w:val="none" w:sz="0" w:space="0" w:color="auto"/>
            <w:bottom w:val="none" w:sz="0" w:space="0" w:color="auto"/>
            <w:right w:val="none" w:sz="0" w:space="0" w:color="auto"/>
          </w:divBdr>
        </w:div>
        <w:div w:id="1336112107">
          <w:marLeft w:val="0"/>
          <w:marRight w:val="0"/>
          <w:marTop w:val="0"/>
          <w:marBottom w:val="0"/>
          <w:divBdr>
            <w:top w:val="none" w:sz="0" w:space="0" w:color="auto"/>
            <w:left w:val="none" w:sz="0" w:space="0" w:color="auto"/>
            <w:bottom w:val="none" w:sz="0" w:space="0" w:color="auto"/>
            <w:right w:val="none" w:sz="0" w:space="0" w:color="auto"/>
          </w:divBdr>
        </w:div>
        <w:div w:id="1370226963">
          <w:marLeft w:val="0"/>
          <w:marRight w:val="0"/>
          <w:marTop w:val="0"/>
          <w:marBottom w:val="0"/>
          <w:divBdr>
            <w:top w:val="none" w:sz="0" w:space="0" w:color="auto"/>
            <w:left w:val="none" w:sz="0" w:space="0" w:color="auto"/>
            <w:bottom w:val="none" w:sz="0" w:space="0" w:color="auto"/>
            <w:right w:val="none" w:sz="0" w:space="0" w:color="auto"/>
          </w:divBdr>
        </w:div>
        <w:div w:id="1417364308">
          <w:marLeft w:val="0"/>
          <w:marRight w:val="0"/>
          <w:marTop w:val="0"/>
          <w:marBottom w:val="0"/>
          <w:divBdr>
            <w:top w:val="none" w:sz="0" w:space="0" w:color="auto"/>
            <w:left w:val="none" w:sz="0" w:space="0" w:color="auto"/>
            <w:bottom w:val="none" w:sz="0" w:space="0" w:color="auto"/>
            <w:right w:val="none" w:sz="0" w:space="0" w:color="auto"/>
          </w:divBdr>
        </w:div>
      </w:divsChild>
    </w:div>
    <w:div w:id="1343700259">
      <w:bodyDiv w:val="1"/>
      <w:marLeft w:val="0"/>
      <w:marRight w:val="0"/>
      <w:marTop w:val="0"/>
      <w:marBottom w:val="0"/>
      <w:divBdr>
        <w:top w:val="none" w:sz="0" w:space="0" w:color="auto"/>
        <w:left w:val="none" w:sz="0" w:space="0" w:color="auto"/>
        <w:bottom w:val="none" w:sz="0" w:space="0" w:color="auto"/>
        <w:right w:val="none" w:sz="0" w:space="0" w:color="auto"/>
      </w:divBdr>
    </w:div>
    <w:div w:id="1355034701">
      <w:bodyDiv w:val="1"/>
      <w:marLeft w:val="0"/>
      <w:marRight w:val="0"/>
      <w:marTop w:val="0"/>
      <w:marBottom w:val="0"/>
      <w:divBdr>
        <w:top w:val="none" w:sz="0" w:space="0" w:color="auto"/>
        <w:left w:val="none" w:sz="0" w:space="0" w:color="auto"/>
        <w:bottom w:val="none" w:sz="0" w:space="0" w:color="auto"/>
        <w:right w:val="none" w:sz="0" w:space="0" w:color="auto"/>
      </w:divBdr>
    </w:div>
    <w:div w:id="1355038864">
      <w:bodyDiv w:val="1"/>
      <w:marLeft w:val="0"/>
      <w:marRight w:val="0"/>
      <w:marTop w:val="0"/>
      <w:marBottom w:val="0"/>
      <w:divBdr>
        <w:top w:val="none" w:sz="0" w:space="0" w:color="auto"/>
        <w:left w:val="none" w:sz="0" w:space="0" w:color="auto"/>
        <w:bottom w:val="none" w:sz="0" w:space="0" w:color="auto"/>
        <w:right w:val="none" w:sz="0" w:space="0" w:color="auto"/>
      </w:divBdr>
    </w:div>
    <w:div w:id="1367178860">
      <w:bodyDiv w:val="1"/>
      <w:marLeft w:val="0"/>
      <w:marRight w:val="0"/>
      <w:marTop w:val="0"/>
      <w:marBottom w:val="0"/>
      <w:divBdr>
        <w:top w:val="none" w:sz="0" w:space="0" w:color="auto"/>
        <w:left w:val="none" w:sz="0" w:space="0" w:color="auto"/>
        <w:bottom w:val="none" w:sz="0" w:space="0" w:color="auto"/>
        <w:right w:val="none" w:sz="0" w:space="0" w:color="auto"/>
      </w:divBdr>
      <w:divsChild>
        <w:div w:id="247661914">
          <w:marLeft w:val="0"/>
          <w:marRight w:val="0"/>
          <w:marTop w:val="0"/>
          <w:marBottom w:val="0"/>
          <w:divBdr>
            <w:top w:val="none" w:sz="0" w:space="0" w:color="auto"/>
            <w:left w:val="none" w:sz="0" w:space="0" w:color="auto"/>
            <w:bottom w:val="none" w:sz="0" w:space="0" w:color="auto"/>
            <w:right w:val="none" w:sz="0" w:space="0" w:color="auto"/>
          </w:divBdr>
        </w:div>
        <w:div w:id="2097826194">
          <w:marLeft w:val="0"/>
          <w:marRight w:val="0"/>
          <w:marTop w:val="0"/>
          <w:marBottom w:val="0"/>
          <w:divBdr>
            <w:top w:val="none" w:sz="0" w:space="0" w:color="auto"/>
            <w:left w:val="none" w:sz="0" w:space="0" w:color="auto"/>
            <w:bottom w:val="none" w:sz="0" w:space="0" w:color="auto"/>
            <w:right w:val="none" w:sz="0" w:space="0" w:color="auto"/>
          </w:divBdr>
        </w:div>
      </w:divsChild>
    </w:div>
    <w:div w:id="1369718794">
      <w:bodyDiv w:val="1"/>
      <w:marLeft w:val="0"/>
      <w:marRight w:val="0"/>
      <w:marTop w:val="0"/>
      <w:marBottom w:val="0"/>
      <w:divBdr>
        <w:top w:val="none" w:sz="0" w:space="0" w:color="auto"/>
        <w:left w:val="none" w:sz="0" w:space="0" w:color="auto"/>
        <w:bottom w:val="none" w:sz="0" w:space="0" w:color="auto"/>
        <w:right w:val="none" w:sz="0" w:space="0" w:color="auto"/>
      </w:divBdr>
    </w:div>
    <w:div w:id="1369795729">
      <w:bodyDiv w:val="1"/>
      <w:marLeft w:val="0"/>
      <w:marRight w:val="0"/>
      <w:marTop w:val="0"/>
      <w:marBottom w:val="0"/>
      <w:divBdr>
        <w:top w:val="none" w:sz="0" w:space="0" w:color="auto"/>
        <w:left w:val="none" w:sz="0" w:space="0" w:color="auto"/>
        <w:bottom w:val="none" w:sz="0" w:space="0" w:color="auto"/>
        <w:right w:val="none" w:sz="0" w:space="0" w:color="auto"/>
      </w:divBdr>
    </w:div>
    <w:div w:id="1382562252">
      <w:bodyDiv w:val="1"/>
      <w:marLeft w:val="0"/>
      <w:marRight w:val="0"/>
      <w:marTop w:val="0"/>
      <w:marBottom w:val="0"/>
      <w:divBdr>
        <w:top w:val="none" w:sz="0" w:space="0" w:color="auto"/>
        <w:left w:val="none" w:sz="0" w:space="0" w:color="auto"/>
        <w:bottom w:val="none" w:sz="0" w:space="0" w:color="auto"/>
        <w:right w:val="none" w:sz="0" w:space="0" w:color="auto"/>
      </w:divBdr>
    </w:div>
    <w:div w:id="1387070031">
      <w:bodyDiv w:val="1"/>
      <w:marLeft w:val="0"/>
      <w:marRight w:val="0"/>
      <w:marTop w:val="0"/>
      <w:marBottom w:val="0"/>
      <w:divBdr>
        <w:top w:val="none" w:sz="0" w:space="0" w:color="auto"/>
        <w:left w:val="none" w:sz="0" w:space="0" w:color="auto"/>
        <w:bottom w:val="none" w:sz="0" w:space="0" w:color="auto"/>
        <w:right w:val="none" w:sz="0" w:space="0" w:color="auto"/>
      </w:divBdr>
    </w:div>
    <w:div w:id="1389841824">
      <w:bodyDiv w:val="1"/>
      <w:marLeft w:val="0"/>
      <w:marRight w:val="0"/>
      <w:marTop w:val="0"/>
      <w:marBottom w:val="0"/>
      <w:divBdr>
        <w:top w:val="none" w:sz="0" w:space="0" w:color="auto"/>
        <w:left w:val="none" w:sz="0" w:space="0" w:color="auto"/>
        <w:bottom w:val="none" w:sz="0" w:space="0" w:color="auto"/>
        <w:right w:val="none" w:sz="0" w:space="0" w:color="auto"/>
      </w:divBdr>
    </w:div>
    <w:div w:id="1391004142">
      <w:bodyDiv w:val="1"/>
      <w:marLeft w:val="0"/>
      <w:marRight w:val="0"/>
      <w:marTop w:val="0"/>
      <w:marBottom w:val="0"/>
      <w:divBdr>
        <w:top w:val="none" w:sz="0" w:space="0" w:color="auto"/>
        <w:left w:val="none" w:sz="0" w:space="0" w:color="auto"/>
        <w:bottom w:val="none" w:sz="0" w:space="0" w:color="auto"/>
        <w:right w:val="none" w:sz="0" w:space="0" w:color="auto"/>
      </w:divBdr>
    </w:div>
    <w:div w:id="1393387383">
      <w:bodyDiv w:val="1"/>
      <w:marLeft w:val="0"/>
      <w:marRight w:val="0"/>
      <w:marTop w:val="0"/>
      <w:marBottom w:val="0"/>
      <w:divBdr>
        <w:top w:val="none" w:sz="0" w:space="0" w:color="auto"/>
        <w:left w:val="none" w:sz="0" w:space="0" w:color="auto"/>
        <w:bottom w:val="none" w:sz="0" w:space="0" w:color="auto"/>
        <w:right w:val="none" w:sz="0" w:space="0" w:color="auto"/>
      </w:divBdr>
      <w:divsChild>
        <w:div w:id="35859003">
          <w:marLeft w:val="0"/>
          <w:marRight w:val="0"/>
          <w:marTop w:val="0"/>
          <w:marBottom w:val="0"/>
          <w:divBdr>
            <w:top w:val="none" w:sz="0" w:space="0" w:color="auto"/>
            <w:left w:val="none" w:sz="0" w:space="0" w:color="auto"/>
            <w:bottom w:val="none" w:sz="0" w:space="0" w:color="auto"/>
            <w:right w:val="none" w:sz="0" w:space="0" w:color="auto"/>
          </w:divBdr>
        </w:div>
        <w:div w:id="37554540">
          <w:marLeft w:val="0"/>
          <w:marRight w:val="0"/>
          <w:marTop w:val="0"/>
          <w:marBottom w:val="0"/>
          <w:divBdr>
            <w:top w:val="none" w:sz="0" w:space="0" w:color="auto"/>
            <w:left w:val="none" w:sz="0" w:space="0" w:color="auto"/>
            <w:bottom w:val="none" w:sz="0" w:space="0" w:color="auto"/>
            <w:right w:val="none" w:sz="0" w:space="0" w:color="auto"/>
          </w:divBdr>
        </w:div>
        <w:div w:id="72899077">
          <w:marLeft w:val="0"/>
          <w:marRight w:val="0"/>
          <w:marTop w:val="0"/>
          <w:marBottom w:val="0"/>
          <w:divBdr>
            <w:top w:val="none" w:sz="0" w:space="0" w:color="auto"/>
            <w:left w:val="none" w:sz="0" w:space="0" w:color="auto"/>
            <w:bottom w:val="none" w:sz="0" w:space="0" w:color="auto"/>
            <w:right w:val="none" w:sz="0" w:space="0" w:color="auto"/>
          </w:divBdr>
        </w:div>
        <w:div w:id="154809369">
          <w:marLeft w:val="0"/>
          <w:marRight w:val="0"/>
          <w:marTop w:val="0"/>
          <w:marBottom w:val="0"/>
          <w:divBdr>
            <w:top w:val="none" w:sz="0" w:space="0" w:color="auto"/>
            <w:left w:val="none" w:sz="0" w:space="0" w:color="auto"/>
            <w:bottom w:val="none" w:sz="0" w:space="0" w:color="auto"/>
            <w:right w:val="none" w:sz="0" w:space="0" w:color="auto"/>
          </w:divBdr>
        </w:div>
        <w:div w:id="325746367">
          <w:marLeft w:val="0"/>
          <w:marRight w:val="0"/>
          <w:marTop w:val="0"/>
          <w:marBottom w:val="0"/>
          <w:divBdr>
            <w:top w:val="none" w:sz="0" w:space="0" w:color="auto"/>
            <w:left w:val="none" w:sz="0" w:space="0" w:color="auto"/>
            <w:bottom w:val="none" w:sz="0" w:space="0" w:color="auto"/>
            <w:right w:val="none" w:sz="0" w:space="0" w:color="auto"/>
          </w:divBdr>
        </w:div>
        <w:div w:id="477461911">
          <w:marLeft w:val="0"/>
          <w:marRight w:val="0"/>
          <w:marTop w:val="0"/>
          <w:marBottom w:val="0"/>
          <w:divBdr>
            <w:top w:val="none" w:sz="0" w:space="0" w:color="auto"/>
            <w:left w:val="none" w:sz="0" w:space="0" w:color="auto"/>
            <w:bottom w:val="none" w:sz="0" w:space="0" w:color="auto"/>
            <w:right w:val="none" w:sz="0" w:space="0" w:color="auto"/>
          </w:divBdr>
        </w:div>
        <w:div w:id="496920719">
          <w:marLeft w:val="0"/>
          <w:marRight w:val="0"/>
          <w:marTop w:val="0"/>
          <w:marBottom w:val="0"/>
          <w:divBdr>
            <w:top w:val="none" w:sz="0" w:space="0" w:color="auto"/>
            <w:left w:val="none" w:sz="0" w:space="0" w:color="auto"/>
            <w:bottom w:val="none" w:sz="0" w:space="0" w:color="auto"/>
            <w:right w:val="none" w:sz="0" w:space="0" w:color="auto"/>
          </w:divBdr>
        </w:div>
        <w:div w:id="708915783">
          <w:marLeft w:val="0"/>
          <w:marRight w:val="0"/>
          <w:marTop w:val="0"/>
          <w:marBottom w:val="0"/>
          <w:divBdr>
            <w:top w:val="none" w:sz="0" w:space="0" w:color="auto"/>
            <w:left w:val="none" w:sz="0" w:space="0" w:color="auto"/>
            <w:bottom w:val="none" w:sz="0" w:space="0" w:color="auto"/>
            <w:right w:val="none" w:sz="0" w:space="0" w:color="auto"/>
          </w:divBdr>
        </w:div>
        <w:div w:id="733428903">
          <w:marLeft w:val="0"/>
          <w:marRight w:val="0"/>
          <w:marTop w:val="0"/>
          <w:marBottom w:val="0"/>
          <w:divBdr>
            <w:top w:val="none" w:sz="0" w:space="0" w:color="auto"/>
            <w:left w:val="none" w:sz="0" w:space="0" w:color="auto"/>
            <w:bottom w:val="none" w:sz="0" w:space="0" w:color="auto"/>
            <w:right w:val="none" w:sz="0" w:space="0" w:color="auto"/>
          </w:divBdr>
        </w:div>
        <w:div w:id="867108059">
          <w:marLeft w:val="0"/>
          <w:marRight w:val="0"/>
          <w:marTop w:val="0"/>
          <w:marBottom w:val="0"/>
          <w:divBdr>
            <w:top w:val="none" w:sz="0" w:space="0" w:color="auto"/>
            <w:left w:val="none" w:sz="0" w:space="0" w:color="auto"/>
            <w:bottom w:val="none" w:sz="0" w:space="0" w:color="auto"/>
            <w:right w:val="none" w:sz="0" w:space="0" w:color="auto"/>
          </w:divBdr>
        </w:div>
        <w:div w:id="885216408">
          <w:marLeft w:val="0"/>
          <w:marRight w:val="0"/>
          <w:marTop w:val="0"/>
          <w:marBottom w:val="0"/>
          <w:divBdr>
            <w:top w:val="none" w:sz="0" w:space="0" w:color="auto"/>
            <w:left w:val="none" w:sz="0" w:space="0" w:color="auto"/>
            <w:bottom w:val="none" w:sz="0" w:space="0" w:color="auto"/>
            <w:right w:val="none" w:sz="0" w:space="0" w:color="auto"/>
          </w:divBdr>
        </w:div>
        <w:div w:id="1251505123">
          <w:marLeft w:val="0"/>
          <w:marRight w:val="0"/>
          <w:marTop w:val="0"/>
          <w:marBottom w:val="0"/>
          <w:divBdr>
            <w:top w:val="none" w:sz="0" w:space="0" w:color="auto"/>
            <w:left w:val="none" w:sz="0" w:space="0" w:color="auto"/>
            <w:bottom w:val="none" w:sz="0" w:space="0" w:color="auto"/>
            <w:right w:val="none" w:sz="0" w:space="0" w:color="auto"/>
          </w:divBdr>
        </w:div>
        <w:div w:id="1251961981">
          <w:marLeft w:val="0"/>
          <w:marRight w:val="0"/>
          <w:marTop w:val="0"/>
          <w:marBottom w:val="0"/>
          <w:divBdr>
            <w:top w:val="none" w:sz="0" w:space="0" w:color="auto"/>
            <w:left w:val="none" w:sz="0" w:space="0" w:color="auto"/>
            <w:bottom w:val="none" w:sz="0" w:space="0" w:color="auto"/>
            <w:right w:val="none" w:sz="0" w:space="0" w:color="auto"/>
          </w:divBdr>
        </w:div>
        <w:div w:id="1275405306">
          <w:marLeft w:val="0"/>
          <w:marRight w:val="0"/>
          <w:marTop w:val="0"/>
          <w:marBottom w:val="0"/>
          <w:divBdr>
            <w:top w:val="none" w:sz="0" w:space="0" w:color="auto"/>
            <w:left w:val="none" w:sz="0" w:space="0" w:color="auto"/>
            <w:bottom w:val="none" w:sz="0" w:space="0" w:color="auto"/>
            <w:right w:val="none" w:sz="0" w:space="0" w:color="auto"/>
          </w:divBdr>
        </w:div>
        <w:div w:id="1287153981">
          <w:marLeft w:val="0"/>
          <w:marRight w:val="0"/>
          <w:marTop w:val="0"/>
          <w:marBottom w:val="0"/>
          <w:divBdr>
            <w:top w:val="none" w:sz="0" w:space="0" w:color="auto"/>
            <w:left w:val="none" w:sz="0" w:space="0" w:color="auto"/>
            <w:bottom w:val="none" w:sz="0" w:space="0" w:color="auto"/>
            <w:right w:val="none" w:sz="0" w:space="0" w:color="auto"/>
          </w:divBdr>
        </w:div>
        <w:div w:id="1593971911">
          <w:marLeft w:val="0"/>
          <w:marRight w:val="0"/>
          <w:marTop w:val="0"/>
          <w:marBottom w:val="0"/>
          <w:divBdr>
            <w:top w:val="none" w:sz="0" w:space="0" w:color="auto"/>
            <w:left w:val="none" w:sz="0" w:space="0" w:color="auto"/>
            <w:bottom w:val="none" w:sz="0" w:space="0" w:color="auto"/>
            <w:right w:val="none" w:sz="0" w:space="0" w:color="auto"/>
          </w:divBdr>
        </w:div>
        <w:div w:id="1686831975">
          <w:marLeft w:val="0"/>
          <w:marRight w:val="0"/>
          <w:marTop w:val="0"/>
          <w:marBottom w:val="0"/>
          <w:divBdr>
            <w:top w:val="none" w:sz="0" w:space="0" w:color="auto"/>
            <w:left w:val="none" w:sz="0" w:space="0" w:color="auto"/>
            <w:bottom w:val="none" w:sz="0" w:space="0" w:color="auto"/>
            <w:right w:val="none" w:sz="0" w:space="0" w:color="auto"/>
          </w:divBdr>
        </w:div>
        <w:div w:id="1731420770">
          <w:marLeft w:val="0"/>
          <w:marRight w:val="0"/>
          <w:marTop w:val="0"/>
          <w:marBottom w:val="0"/>
          <w:divBdr>
            <w:top w:val="none" w:sz="0" w:space="0" w:color="auto"/>
            <w:left w:val="none" w:sz="0" w:space="0" w:color="auto"/>
            <w:bottom w:val="none" w:sz="0" w:space="0" w:color="auto"/>
            <w:right w:val="none" w:sz="0" w:space="0" w:color="auto"/>
          </w:divBdr>
        </w:div>
        <w:div w:id="1805582796">
          <w:marLeft w:val="0"/>
          <w:marRight w:val="0"/>
          <w:marTop w:val="0"/>
          <w:marBottom w:val="0"/>
          <w:divBdr>
            <w:top w:val="none" w:sz="0" w:space="0" w:color="auto"/>
            <w:left w:val="none" w:sz="0" w:space="0" w:color="auto"/>
            <w:bottom w:val="none" w:sz="0" w:space="0" w:color="auto"/>
            <w:right w:val="none" w:sz="0" w:space="0" w:color="auto"/>
          </w:divBdr>
        </w:div>
        <w:div w:id="1818956244">
          <w:marLeft w:val="0"/>
          <w:marRight w:val="0"/>
          <w:marTop w:val="0"/>
          <w:marBottom w:val="0"/>
          <w:divBdr>
            <w:top w:val="none" w:sz="0" w:space="0" w:color="auto"/>
            <w:left w:val="none" w:sz="0" w:space="0" w:color="auto"/>
            <w:bottom w:val="none" w:sz="0" w:space="0" w:color="auto"/>
            <w:right w:val="none" w:sz="0" w:space="0" w:color="auto"/>
          </w:divBdr>
        </w:div>
        <w:div w:id="1911309096">
          <w:marLeft w:val="0"/>
          <w:marRight w:val="0"/>
          <w:marTop w:val="0"/>
          <w:marBottom w:val="0"/>
          <w:divBdr>
            <w:top w:val="none" w:sz="0" w:space="0" w:color="auto"/>
            <w:left w:val="none" w:sz="0" w:space="0" w:color="auto"/>
            <w:bottom w:val="none" w:sz="0" w:space="0" w:color="auto"/>
            <w:right w:val="none" w:sz="0" w:space="0" w:color="auto"/>
          </w:divBdr>
        </w:div>
        <w:div w:id="1926841115">
          <w:marLeft w:val="0"/>
          <w:marRight w:val="0"/>
          <w:marTop w:val="0"/>
          <w:marBottom w:val="0"/>
          <w:divBdr>
            <w:top w:val="none" w:sz="0" w:space="0" w:color="auto"/>
            <w:left w:val="none" w:sz="0" w:space="0" w:color="auto"/>
            <w:bottom w:val="none" w:sz="0" w:space="0" w:color="auto"/>
            <w:right w:val="none" w:sz="0" w:space="0" w:color="auto"/>
          </w:divBdr>
        </w:div>
        <w:div w:id="1997607325">
          <w:marLeft w:val="0"/>
          <w:marRight w:val="0"/>
          <w:marTop w:val="0"/>
          <w:marBottom w:val="0"/>
          <w:divBdr>
            <w:top w:val="none" w:sz="0" w:space="0" w:color="auto"/>
            <w:left w:val="none" w:sz="0" w:space="0" w:color="auto"/>
            <w:bottom w:val="none" w:sz="0" w:space="0" w:color="auto"/>
            <w:right w:val="none" w:sz="0" w:space="0" w:color="auto"/>
          </w:divBdr>
        </w:div>
        <w:div w:id="2014911392">
          <w:marLeft w:val="0"/>
          <w:marRight w:val="0"/>
          <w:marTop w:val="0"/>
          <w:marBottom w:val="0"/>
          <w:divBdr>
            <w:top w:val="none" w:sz="0" w:space="0" w:color="auto"/>
            <w:left w:val="none" w:sz="0" w:space="0" w:color="auto"/>
            <w:bottom w:val="none" w:sz="0" w:space="0" w:color="auto"/>
            <w:right w:val="none" w:sz="0" w:space="0" w:color="auto"/>
          </w:divBdr>
        </w:div>
        <w:div w:id="2059353408">
          <w:marLeft w:val="0"/>
          <w:marRight w:val="0"/>
          <w:marTop w:val="0"/>
          <w:marBottom w:val="0"/>
          <w:divBdr>
            <w:top w:val="none" w:sz="0" w:space="0" w:color="auto"/>
            <w:left w:val="none" w:sz="0" w:space="0" w:color="auto"/>
            <w:bottom w:val="none" w:sz="0" w:space="0" w:color="auto"/>
            <w:right w:val="none" w:sz="0" w:space="0" w:color="auto"/>
          </w:divBdr>
        </w:div>
        <w:div w:id="2135514865">
          <w:marLeft w:val="0"/>
          <w:marRight w:val="0"/>
          <w:marTop w:val="0"/>
          <w:marBottom w:val="0"/>
          <w:divBdr>
            <w:top w:val="none" w:sz="0" w:space="0" w:color="auto"/>
            <w:left w:val="none" w:sz="0" w:space="0" w:color="auto"/>
            <w:bottom w:val="none" w:sz="0" w:space="0" w:color="auto"/>
            <w:right w:val="none" w:sz="0" w:space="0" w:color="auto"/>
          </w:divBdr>
        </w:div>
      </w:divsChild>
    </w:div>
    <w:div w:id="1410155999">
      <w:bodyDiv w:val="1"/>
      <w:marLeft w:val="0"/>
      <w:marRight w:val="0"/>
      <w:marTop w:val="0"/>
      <w:marBottom w:val="0"/>
      <w:divBdr>
        <w:top w:val="none" w:sz="0" w:space="0" w:color="auto"/>
        <w:left w:val="none" w:sz="0" w:space="0" w:color="auto"/>
        <w:bottom w:val="none" w:sz="0" w:space="0" w:color="auto"/>
        <w:right w:val="none" w:sz="0" w:space="0" w:color="auto"/>
      </w:divBdr>
    </w:div>
    <w:div w:id="1413039426">
      <w:bodyDiv w:val="1"/>
      <w:marLeft w:val="0"/>
      <w:marRight w:val="0"/>
      <w:marTop w:val="0"/>
      <w:marBottom w:val="0"/>
      <w:divBdr>
        <w:top w:val="none" w:sz="0" w:space="0" w:color="auto"/>
        <w:left w:val="none" w:sz="0" w:space="0" w:color="auto"/>
        <w:bottom w:val="none" w:sz="0" w:space="0" w:color="auto"/>
        <w:right w:val="none" w:sz="0" w:space="0" w:color="auto"/>
      </w:divBdr>
    </w:div>
    <w:div w:id="1414231944">
      <w:bodyDiv w:val="1"/>
      <w:marLeft w:val="0"/>
      <w:marRight w:val="0"/>
      <w:marTop w:val="0"/>
      <w:marBottom w:val="0"/>
      <w:divBdr>
        <w:top w:val="none" w:sz="0" w:space="0" w:color="auto"/>
        <w:left w:val="none" w:sz="0" w:space="0" w:color="auto"/>
        <w:bottom w:val="none" w:sz="0" w:space="0" w:color="auto"/>
        <w:right w:val="none" w:sz="0" w:space="0" w:color="auto"/>
      </w:divBdr>
    </w:div>
    <w:div w:id="1414278498">
      <w:bodyDiv w:val="1"/>
      <w:marLeft w:val="0"/>
      <w:marRight w:val="0"/>
      <w:marTop w:val="0"/>
      <w:marBottom w:val="0"/>
      <w:divBdr>
        <w:top w:val="none" w:sz="0" w:space="0" w:color="auto"/>
        <w:left w:val="none" w:sz="0" w:space="0" w:color="auto"/>
        <w:bottom w:val="none" w:sz="0" w:space="0" w:color="auto"/>
        <w:right w:val="none" w:sz="0" w:space="0" w:color="auto"/>
      </w:divBdr>
    </w:div>
    <w:div w:id="1420445268">
      <w:bodyDiv w:val="1"/>
      <w:marLeft w:val="0"/>
      <w:marRight w:val="0"/>
      <w:marTop w:val="0"/>
      <w:marBottom w:val="0"/>
      <w:divBdr>
        <w:top w:val="none" w:sz="0" w:space="0" w:color="auto"/>
        <w:left w:val="none" w:sz="0" w:space="0" w:color="auto"/>
        <w:bottom w:val="none" w:sz="0" w:space="0" w:color="auto"/>
        <w:right w:val="none" w:sz="0" w:space="0" w:color="auto"/>
      </w:divBdr>
    </w:div>
    <w:div w:id="1420641255">
      <w:bodyDiv w:val="1"/>
      <w:marLeft w:val="0"/>
      <w:marRight w:val="0"/>
      <w:marTop w:val="0"/>
      <w:marBottom w:val="0"/>
      <w:divBdr>
        <w:top w:val="none" w:sz="0" w:space="0" w:color="auto"/>
        <w:left w:val="none" w:sz="0" w:space="0" w:color="auto"/>
        <w:bottom w:val="none" w:sz="0" w:space="0" w:color="auto"/>
        <w:right w:val="none" w:sz="0" w:space="0" w:color="auto"/>
      </w:divBdr>
    </w:div>
    <w:div w:id="1422097323">
      <w:bodyDiv w:val="1"/>
      <w:marLeft w:val="0"/>
      <w:marRight w:val="0"/>
      <w:marTop w:val="0"/>
      <w:marBottom w:val="0"/>
      <w:divBdr>
        <w:top w:val="none" w:sz="0" w:space="0" w:color="auto"/>
        <w:left w:val="none" w:sz="0" w:space="0" w:color="auto"/>
        <w:bottom w:val="none" w:sz="0" w:space="0" w:color="auto"/>
        <w:right w:val="none" w:sz="0" w:space="0" w:color="auto"/>
      </w:divBdr>
    </w:div>
    <w:div w:id="1433549589">
      <w:bodyDiv w:val="1"/>
      <w:marLeft w:val="0"/>
      <w:marRight w:val="0"/>
      <w:marTop w:val="0"/>
      <w:marBottom w:val="0"/>
      <w:divBdr>
        <w:top w:val="none" w:sz="0" w:space="0" w:color="auto"/>
        <w:left w:val="none" w:sz="0" w:space="0" w:color="auto"/>
        <w:bottom w:val="none" w:sz="0" w:space="0" w:color="auto"/>
        <w:right w:val="none" w:sz="0" w:space="0" w:color="auto"/>
      </w:divBdr>
    </w:div>
    <w:div w:id="1444033159">
      <w:bodyDiv w:val="1"/>
      <w:marLeft w:val="0"/>
      <w:marRight w:val="0"/>
      <w:marTop w:val="0"/>
      <w:marBottom w:val="0"/>
      <w:divBdr>
        <w:top w:val="none" w:sz="0" w:space="0" w:color="auto"/>
        <w:left w:val="none" w:sz="0" w:space="0" w:color="auto"/>
        <w:bottom w:val="none" w:sz="0" w:space="0" w:color="auto"/>
        <w:right w:val="none" w:sz="0" w:space="0" w:color="auto"/>
      </w:divBdr>
      <w:divsChild>
        <w:div w:id="99953870">
          <w:marLeft w:val="0"/>
          <w:marRight w:val="0"/>
          <w:marTop w:val="0"/>
          <w:marBottom w:val="0"/>
          <w:divBdr>
            <w:top w:val="none" w:sz="0" w:space="0" w:color="auto"/>
            <w:left w:val="none" w:sz="0" w:space="0" w:color="auto"/>
            <w:bottom w:val="none" w:sz="0" w:space="0" w:color="auto"/>
            <w:right w:val="none" w:sz="0" w:space="0" w:color="auto"/>
          </w:divBdr>
        </w:div>
        <w:div w:id="188102939">
          <w:marLeft w:val="0"/>
          <w:marRight w:val="0"/>
          <w:marTop w:val="0"/>
          <w:marBottom w:val="0"/>
          <w:divBdr>
            <w:top w:val="none" w:sz="0" w:space="0" w:color="auto"/>
            <w:left w:val="none" w:sz="0" w:space="0" w:color="auto"/>
            <w:bottom w:val="none" w:sz="0" w:space="0" w:color="auto"/>
            <w:right w:val="none" w:sz="0" w:space="0" w:color="auto"/>
          </w:divBdr>
        </w:div>
        <w:div w:id="462887210">
          <w:marLeft w:val="0"/>
          <w:marRight w:val="0"/>
          <w:marTop w:val="0"/>
          <w:marBottom w:val="0"/>
          <w:divBdr>
            <w:top w:val="none" w:sz="0" w:space="0" w:color="auto"/>
            <w:left w:val="none" w:sz="0" w:space="0" w:color="auto"/>
            <w:bottom w:val="none" w:sz="0" w:space="0" w:color="auto"/>
            <w:right w:val="none" w:sz="0" w:space="0" w:color="auto"/>
          </w:divBdr>
        </w:div>
        <w:div w:id="684476398">
          <w:marLeft w:val="0"/>
          <w:marRight w:val="0"/>
          <w:marTop w:val="0"/>
          <w:marBottom w:val="0"/>
          <w:divBdr>
            <w:top w:val="none" w:sz="0" w:space="0" w:color="auto"/>
            <w:left w:val="none" w:sz="0" w:space="0" w:color="auto"/>
            <w:bottom w:val="none" w:sz="0" w:space="0" w:color="auto"/>
            <w:right w:val="none" w:sz="0" w:space="0" w:color="auto"/>
          </w:divBdr>
        </w:div>
        <w:div w:id="1186403275">
          <w:marLeft w:val="0"/>
          <w:marRight w:val="0"/>
          <w:marTop w:val="0"/>
          <w:marBottom w:val="0"/>
          <w:divBdr>
            <w:top w:val="none" w:sz="0" w:space="0" w:color="auto"/>
            <w:left w:val="none" w:sz="0" w:space="0" w:color="auto"/>
            <w:bottom w:val="none" w:sz="0" w:space="0" w:color="auto"/>
            <w:right w:val="none" w:sz="0" w:space="0" w:color="auto"/>
          </w:divBdr>
        </w:div>
        <w:div w:id="1357802996">
          <w:marLeft w:val="0"/>
          <w:marRight w:val="0"/>
          <w:marTop w:val="0"/>
          <w:marBottom w:val="0"/>
          <w:divBdr>
            <w:top w:val="none" w:sz="0" w:space="0" w:color="auto"/>
            <w:left w:val="none" w:sz="0" w:space="0" w:color="auto"/>
            <w:bottom w:val="none" w:sz="0" w:space="0" w:color="auto"/>
            <w:right w:val="none" w:sz="0" w:space="0" w:color="auto"/>
          </w:divBdr>
        </w:div>
        <w:div w:id="1372876851">
          <w:marLeft w:val="0"/>
          <w:marRight w:val="0"/>
          <w:marTop w:val="0"/>
          <w:marBottom w:val="0"/>
          <w:divBdr>
            <w:top w:val="none" w:sz="0" w:space="0" w:color="auto"/>
            <w:left w:val="none" w:sz="0" w:space="0" w:color="auto"/>
            <w:bottom w:val="none" w:sz="0" w:space="0" w:color="auto"/>
            <w:right w:val="none" w:sz="0" w:space="0" w:color="auto"/>
          </w:divBdr>
        </w:div>
        <w:div w:id="1431004159">
          <w:marLeft w:val="0"/>
          <w:marRight w:val="0"/>
          <w:marTop w:val="0"/>
          <w:marBottom w:val="0"/>
          <w:divBdr>
            <w:top w:val="none" w:sz="0" w:space="0" w:color="auto"/>
            <w:left w:val="none" w:sz="0" w:space="0" w:color="auto"/>
            <w:bottom w:val="none" w:sz="0" w:space="0" w:color="auto"/>
            <w:right w:val="none" w:sz="0" w:space="0" w:color="auto"/>
          </w:divBdr>
        </w:div>
        <w:div w:id="1496073903">
          <w:marLeft w:val="0"/>
          <w:marRight w:val="0"/>
          <w:marTop w:val="0"/>
          <w:marBottom w:val="0"/>
          <w:divBdr>
            <w:top w:val="none" w:sz="0" w:space="0" w:color="auto"/>
            <w:left w:val="none" w:sz="0" w:space="0" w:color="auto"/>
            <w:bottom w:val="none" w:sz="0" w:space="0" w:color="auto"/>
            <w:right w:val="none" w:sz="0" w:space="0" w:color="auto"/>
          </w:divBdr>
        </w:div>
        <w:div w:id="1498690042">
          <w:marLeft w:val="0"/>
          <w:marRight w:val="0"/>
          <w:marTop w:val="0"/>
          <w:marBottom w:val="0"/>
          <w:divBdr>
            <w:top w:val="none" w:sz="0" w:space="0" w:color="auto"/>
            <w:left w:val="none" w:sz="0" w:space="0" w:color="auto"/>
            <w:bottom w:val="none" w:sz="0" w:space="0" w:color="auto"/>
            <w:right w:val="none" w:sz="0" w:space="0" w:color="auto"/>
          </w:divBdr>
        </w:div>
        <w:div w:id="1584408127">
          <w:marLeft w:val="0"/>
          <w:marRight w:val="0"/>
          <w:marTop w:val="0"/>
          <w:marBottom w:val="0"/>
          <w:divBdr>
            <w:top w:val="none" w:sz="0" w:space="0" w:color="auto"/>
            <w:left w:val="none" w:sz="0" w:space="0" w:color="auto"/>
            <w:bottom w:val="none" w:sz="0" w:space="0" w:color="auto"/>
            <w:right w:val="none" w:sz="0" w:space="0" w:color="auto"/>
          </w:divBdr>
        </w:div>
        <w:div w:id="1600258422">
          <w:marLeft w:val="0"/>
          <w:marRight w:val="0"/>
          <w:marTop w:val="0"/>
          <w:marBottom w:val="0"/>
          <w:divBdr>
            <w:top w:val="none" w:sz="0" w:space="0" w:color="auto"/>
            <w:left w:val="none" w:sz="0" w:space="0" w:color="auto"/>
            <w:bottom w:val="none" w:sz="0" w:space="0" w:color="auto"/>
            <w:right w:val="none" w:sz="0" w:space="0" w:color="auto"/>
          </w:divBdr>
        </w:div>
        <w:div w:id="1816335434">
          <w:marLeft w:val="0"/>
          <w:marRight w:val="0"/>
          <w:marTop w:val="0"/>
          <w:marBottom w:val="0"/>
          <w:divBdr>
            <w:top w:val="none" w:sz="0" w:space="0" w:color="auto"/>
            <w:left w:val="none" w:sz="0" w:space="0" w:color="auto"/>
            <w:bottom w:val="none" w:sz="0" w:space="0" w:color="auto"/>
            <w:right w:val="none" w:sz="0" w:space="0" w:color="auto"/>
          </w:divBdr>
        </w:div>
        <w:div w:id="1863208335">
          <w:marLeft w:val="0"/>
          <w:marRight w:val="0"/>
          <w:marTop w:val="0"/>
          <w:marBottom w:val="0"/>
          <w:divBdr>
            <w:top w:val="none" w:sz="0" w:space="0" w:color="auto"/>
            <w:left w:val="none" w:sz="0" w:space="0" w:color="auto"/>
            <w:bottom w:val="none" w:sz="0" w:space="0" w:color="auto"/>
            <w:right w:val="none" w:sz="0" w:space="0" w:color="auto"/>
          </w:divBdr>
        </w:div>
        <w:div w:id="2075005725">
          <w:marLeft w:val="0"/>
          <w:marRight w:val="0"/>
          <w:marTop w:val="0"/>
          <w:marBottom w:val="0"/>
          <w:divBdr>
            <w:top w:val="none" w:sz="0" w:space="0" w:color="auto"/>
            <w:left w:val="none" w:sz="0" w:space="0" w:color="auto"/>
            <w:bottom w:val="none" w:sz="0" w:space="0" w:color="auto"/>
            <w:right w:val="none" w:sz="0" w:space="0" w:color="auto"/>
          </w:divBdr>
        </w:div>
      </w:divsChild>
    </w:div>
    <w:div w:id="1447849507">
      <w:bodyDiv w:val="1"/>
      <w:marLeft w:val="0"/>
      <w:marRight w:val="0"/>
      <w:marTop w:val="0"/>
      <w:marBottom w:val="0"/>
      <w:divBdr>
        <w:top w:val="none" w:sz="0" w:space="0" w:color="auto"/>
        <w:left w:val="none" w:sz="0" w:space="0" w:color="auto"/>
        <w:bottom w:val="none" w:sz="0" w:space="0" w:color="auto"/>
        <w:right w:val="none" w:sz="0" w:space="0" w:color="auto"/>
      </w:divBdr>
    </w:div>
    <w:div w:id="1448155657">
      <w:bodyDiv w:val="1"/>
      <w:marLeft w:val="0"/>
      <w:marRight w:val="0"/>
      <w:marTop w:val="0"/>
      <w:marBottom w:val="0"/>
      <w:divBdr>
        <w:top w:val="none" w:sz="0" w:space="0" w:color="auto"/>
        <w:left w:val="none" w:sz="0" w:space="0" w:color="auto"/>
        <w:bottom w:val="none" w:sz="0" w:space="0" w:color="auto"/>
        <w:right w:val="none" w:sz="0" w:space="0" w:color="auto"/>
      </w:divBdr>
    </w:div>
    <w:div w:id="1449011136">
      <w:bodyDiv w:val="1"/>
      <w:marLeft w:val="0"/>
      <w:marRight w:val="0"/>
      <w:marTop w:val="0"/>
      <w:marBottom w:val="0"/>
      <w:divBdr>
        <w:top w:val="none" w:sz="0" w:space="0" w:color="auto"/>
        <w:left w:val="none" w:sz="0" w:space="0" w:color="auto"/>
        <w:bottom w:val="none" w:sz="0" w:space="0" w:color="auto"/>
        <w:right w:val="none" w:sz="0" w:space="0" w:color="auto"/>
      </w:divBdr>
    </w:div>
    <w:div w:id="1452477570">
      <w:bodyDiv w:val="1"/>
      <w:marLeft w:val="0"/>
      <w:marRight w:val="0"/>
      <w:marTop w:val="0"/>
      <w:marBottom w:val="0"/>
      <w:divBdr>
        <w:top w:val="none" w:sz="0" w:space="0" w:color="auto"/>
        <w:left w:val="none" w:sz="0" w:space="0" w:color="auto"/>
        <w:bottom w:val="none" w:sz="0" w:space="0" w:color="auto"/>
        <w:right w:val="none" w:sz="0" w:space="0" w:color="auto"/>
      </w:divBdr>
    </w:div>
    <w:div w:id="1466697192">
      <w:bodyDiv w:val="1"/>
      <w:marLeft w:val="0"/>
      <w:marRight w:val="0"/>
      <w:marTop w:val="0"/>
      <w:marBottom w:val="0"/>
      <w:divBdr>
        <w:top w:val="none" w:sz="0" w:space="0" w:color="auto"/>
        <w:left w:val="none" w:sz="0" w:space="0" w:color="auto"/>
        <w:bottom w:val="none" w:sz="0" w:space="0" w:color="auto"/>
        <w:right w:val="none" w:sz="0" w:space="0" w:color="auto"/>
      </w:divBdr>
    </w:div>
    <w:div w:id="1486580800">
      <w:bodyDiv w:val="1"/>
      <w:marLeft w:val="0"/>
      <w:marRight w:val="0"/>
      <w:marTop w:val="0"/>
      <w:marBottom w:val="0"/>
      <w:divBdr>
        <w:top w:val="none" w:sz="0" w:space="0" w:color="auto"/>
        <w:left w:val="none" w:sz="0" w:space="0" w:color="auto"/>
        <w:bottom w:val="none" w:sz="0" w:space="0" w:color="auto"/>
        <w:right w:val="none" w:sz="0" w:space="0" w:color="auto"/>
      </w:divBdr>
    </w:div>
    <w:div w:id="1486625538">
      <w:bodyDiv w:val="1"/>
      <w:marLeft w:val="0"/>
      <w:marRight w:val="0"/>
      <w:marTop w:val="0"/>
      <w:marBottom w:val="0"/>
      <w:divBdr>
        <w:top w:val="none" w:sz="0" w:space="0" w:color="auto"/>
        <w:left w:val="none" w:sz="0" w:space="0" w:color="auto"/>
        <w:bottom w:val="none" w:sz="0" w:space="0" w:color="auto"/>
        <w:right w:val="none" w:sz="0" w:space="0" w:color="auto"/>
      </w:divBdr>
    </w:div>
    <w:div w:id="1495955352">
      <w:bodyDiv w:val="1"/>
      <w:marLeft w:val="0"/>
      <w:marRight w:val="0"/>
      <w:marTop w:val="0"/>
      <w:marBottom w:val="0"/>
      <w:divBdr>
        <w:top w:val="none" w:sz="0" w:space="0" w:color="auto"/>
        <w:left w:val="none" w:sz="0" w:space="0" w:color="auto"/>
        <w:bottom w:val="none" w:sz="0" w:space="0" w:color="auto"/>
        <w:right w:val="none" w:sz="0" w:space="0" w:color="auto"/>
      </w:divBdr>
    </w:div>
    <w:div w:id="1503738227">
      <w:bodyDiv w:val="1"/>
      <w:marLeft w:val="0"/>
      <w:marRight w:val="0"/>
      <w:marTop w:val="0"/>
      <w:marBottom w:val="0"/>
      <w:divBdr>
        <w:top w:val="none" w:sz="0" w:space="0" w:color="auto"/>
        <w:left w:val="none" w:sz="0" w:space="0" w:color="auto"/>
        <w:bottom w:val="none" w:sz="0" w:space="0" w:color="auto"/>
        <w:right w:val="none" w:sz="0" w:space="0" w:color="auto"/>
      </w:divBdr>
      <w:divsChild>
        <w:div w:id="256407400">
          <w:marLeft w:val="0"/>
          <w:marRight w:val="0"/>
          <w:marTop w:val="0"/>
          <w:marBottom w:val="0"/>
          <w:divBdr>
            <w:top w:val="none" w:sz="0" w:space="0" w:color="auto"/>
            <w:left w:val="none" w:sz="0" w:space="0" w:color="auto"/>
            <w:bottom w:val="none" w:sz="0" w:space="0" w:color="auto"/>
            <w:right w:val="none" w:sz="0" w:space="0" w:color="auto"/>
          </w:divBdr>
        </w:div>
        <w:div w:id="423770997">
          <w:marLeft w:val="0"/>
          <w:marRight w:val="0"/>
          <w:marTop w:val="0"/>
          <w:marBottom w:val="0"/>
          <w:divBdr>
            <w:top w:val="none" w:sz="0" w:space="0" w:color="auto"/>
            <w:left w:val="none" w:sz="0" w:space="0" w:color="auto"/>
            <w:bottom w:val="none" w:sz="0" w:space="0" w:color="auto"/>
            <w:right w:val="none" w:sz="0" w:space="0" w:color="auto"/>
          </w:divBdr>
        </w:div>
        <w:div w:id="2110421643">
          <w:marLeft w:val="0"/>
          <w:marRight w:val="0"/>
          <w:marTop w:val="0"/>
          <w:marBottom w:val="0"/>
          <w:divBdr>
            <w:top w:val="none" w:sz="0" w:space="0" w:color="auto"/>
            <w:left w:val="none" w:sz="0" w:space="0" w:color="auto"/>
            <w:bottom w:val="none" w:sz="0" w:space="0" w:color="auto"/>
            <w:right w:val="none" w:sz="0" w:space="0" w:color="auto"/>
          </w:divBdr>
        </w:div>
      </w:divsChild>
    </w:div>
    <w:div w:id="1506633458">
      <w:bodyDiv w:val="1"/>
      <w:marLeft w:val="0"/>
      <w:marRight w:val="0"/>
      <w:marTop w:val="0"/>
      <w:marBottom w:val="0"/>
      <w:divBdr>
        <w:top w:val="none" w:sz="0" w:space="0" w:color="auto"/>
        <w:left w:val="none" w:sz="0" w:space="0" w:color="auto"/>
        <w:bottom w:val="none" w:sz="0" w:space="0" w:color="auto"/>
        <w:right w:val="none" w:sz="0" w:space="0" w:color="auto"/>
      </w:divBdr>
    </w:div>
    <w:div w:id="1508131594">
      <w:bodyDiv w:val="1"/>
      <w:marLeft w:val="0"/>
      <w:marRight w:val="0"/>
      <w:marTop w:val="0"/>
      <w:marBottom w:val="0"/>
      <w:divBdr>
        <w:top w:val="none" w:sz="0" w:space="0" w:color="auto"/>
        <w:left w:val="none" w:sz="0" w:space="0" w:color="auto"/>
        <w:bottom w:val="none" w:sz="0" w:space="0" w:color="auto"/>
        <w:right w:val="none" w:sz="0" w:space="0" w:color="auto"/>
      </w:divBdr>
    </w:div>
    <w:div w:id="1511212867">
      <w:bodyDiv w:val="1"/>
      <w:marLeft w:val="0"/>
      <w:marRight w:val="0"/>
      <w:marTop w:val="0"/>
      <w:marBottom w:val="0"/>
      <w:divBdr>
        <w:top w:val="none" w:sz="0" w:space="0" w:color="auto"/>
        <w:left w:val="none" w:sz="0" w:space="0" w:color="auto"/>
        <w:bottom w:val="none" w:sz="0" w:space="0" w:color="auto"/>
        <w:right w:val="none" w:sz="0" w:space="0" w:color="auto"/>
      </w:divBdr>
    </w:div>
    <w:div w:id="1513839796">
      <w:bodyDiv w:val="1"/>
      <w:marLeft w:val="0"/>
      <w:marRight w:val="0"/>
      <w:marTop w:val="0"/>
      <w:marBottom w:val="0"/>
      <w:divBdr>
        <w:top w:val="none" w:sz="0" w:space="0" w:color="auto"/>
        <w:left w:val="none" w:sz="0" w:space="0" w:color="auto"/>
        <w:bottom w:val="none" w:sz="0" w:space="0" w:color="auto"/>
        <w:right w:val="none" w:sz="0" w:space="0" w:color="auto"/>
      </w:divBdr>
      <w:divsChild>
        <w:div w:id="816068734">
          <w:marLeft w:val="0"/>
          <w:marRight w:val="0"/>
          <w:marTop w:val="0"/>
          <w:marBottom w:val="0"/>
          <w:divBdr>
            <w:top w:val="none" w:sz="0" w:space="0" w:color="auto"/>
            <w:left w:val="none" w:sz="0" w:space="0" w:color="auto"/>
            <w:bottom w:val="none" w:sz="0" w:space="0" w:color="auto"/>
            <w:right w:val="none" w:sz="0" w:space="0" w:color="auto"/>
          </w:divBdr>
        </w:div>
        <w:div w:id="1082797575">
          <w:marLeft w:val="0"/>
          <w:marRight w:val="0"/>
          <w:marTop w:val="0"/>
          <w:marBottom w:val="0"/>
          <w:divBdr>
            <w:top w:val="none" w:sz="0" w:space="0" w:color="auto"/>
            <w:left w:val="none" w:sz="0" w:space="0" w:color="auto"/>
            <w:bottom w:val="none" w:sz="0" w:space="0" w:color="auto"/>
            <w:right w:val="none" w:sz="0" w:space="0" w:color="auto"/>
          </w:divBdr>
        </w:div>
        <w:div w:id="1521237989">
          <w:marLeft w:val="0"/>
          <w:marRight w:val="0"/>
          <w:marTop w:val="0"/>
          <w:marBottom w:val="0"/>
          <w:divBdr>
            <w:top w:val="none" w:sz="0" w:space="0" w:color="auto"/>
            <w:left w:val="none" w:sz="0" w:space="0" w:color="auto"/>
            <w:bottom w:val="none" w:sz="0" w:space="0" w:color="auto"/>
            <w:right w:val="none" w:sz="0" w:space="0" w:color="auto"/>
          </w:divBdr>
        </w:div>
      </w:divsChild>
    </w:div>
    <w:div w:id="1516725604">
      <w:bodyDiv w:val="1"/>
      <w:marLeft w:val="0"/>
      <w:marRight w:val="0"/>
      <w:marTop w:val="0"/>
      <w:marBottom w:val="0"/>
      <w:divBdr>
        <w:top w:val="none" w:sz="0" w:space="0" w:color="auto"/>
        <w:left w:val="none" w:sz="0" w:space="0" w:color="auto"/>
        <w:bottom w:val="none" w:sz="0" w:space="0" w:color="auto"/>
        <w:right w:val="none" w:sz="0" w:space="0" w:color="auto"/>
      </w:divBdr>
    </w:div>
    <w:div w:id="1517427503">
      <w:bodyDiv w:val="1"/>
      <w:marLeft w:val="0"/>
      <w:marRight w:val="0"/>
      <w:marTop w:val="0"/>
      <w:marBottom w:val="0"/>
      <w:divBdr>
        <w:top w:val="none" w:sz="0" w:space="0" w:color="auto"/>
        <w:left w:val="none" w:sz="0" w:space="0" w:color="auto"/>
        <w:bottom w:val="none" w:sz="0" w:space="0" w:color="auto"/>
        <w:right w:val="none" w:sz="0" w:space="0" w:color="auto"/>
      </w:divBdr>
    </w:div>
    <w:div w:id="1530800627">
      <w:bodyDiv w:val="1"/>
      <w:marLeft w:val="0"/>
      <w:marRight w:val="0"/>
      <w:marTop w:val="0"/>
      <w:marBottom w:val="0"/>
      <w:divBdr>
        <w:top w:val="none" w:sz="0" w:space="0" w:color="auto"/>
        <w:left w:val="none" w:sz="0" w:space="0" w:color="auto"/>
        <w:bottom w:val="none" w:sz="0" w:space="0" w:color="auto"/>
        <w:right w:val="none" w:sz="0" w:space="0" w:color="auto"/>
      </w:divBdr>
    </w:div>
    <w:div w:id="1532307383">
      <w:bodyDiv w:val="1"/>
      <w:marLeft w:val="0"/>
      <w:marRight w:val="0"/>
      <w:marTop w:val="0"/>
      <w:marBottom w:val="0"/>
      <w:divBdr>
        <w:top w:val="none" w:sz="0" w:space="0" w:color="auto"/>
        <w:left w:val="none" w:sz="0" w:space="0" w:color="auto"/>
        <w:bottom w:val="none" w:sz="0" w:space="0" w:color="auto"/>
        <w:right w:val="none" w:sz="0" w:space="0" w:color="auto"/>
      </w:divBdr>
    </w:div>
    <w:div w:id="1550022901">
      <w:bodyDiv w:val="1"/>
      <w:marLeft w:val="0"/>
      <w:marRight w:val="0"/>
      <w:marTop w:val="0"/>
      <w:marBottom w:val="0"/>
      <w:divBdr>
        <w:top w:val="none" w:sz="0" w:space="0" w:color="auto"/>
        <w:left w:val="none" w:sz="0" w:space="0" w:color="auto"/>
        <w:bottom w:val="none" w:sz="0" w:space="0" w:color="auto"/>
        <w:right w:val="none" w:sz="0" w:space="0" w:color="auto"/>
      </w:divBdr>
    </w:div>
    <w:div w:id="1556314129">
      <w:bodyDiv w:val="1"/>
      <w:marLeft w:val="0"/>
      <w:marRight w:val="0"/>
      <w:marTop w:val="0"/>
      <w:marBottom w:val="0"/>
      <w:divBdr>
        <w:top w:val="none" w:sz="0" w:space="0" w:color="auto"/>
        <w:left w:val="none" w:sz="0" w:space="0" w:color="auto"/>
        <w:bottom w:val="none" w:sz="0" w:space="0" w:color="auto"/>
        <w:right w:val="none" w:sz="0" w:space="0" w:color="auto"/>
      </w:divBdr>
    </w:div>
    <w:div w:id="1557013538">
      <w:bodyDiv w:val="1"/>
      <w:marLeft w:val="0"/>
      <w:marRight w:val="0"/>
      <w:marTop w:val="0"/>
      <w:marBottom w:val="0"/>
      <w:divBdr>
        <w:top w:val="none" w:sz="0" w:space="0" w:color="auto"/>
        <w:left w:val="none" w:sz="0" w:space="0" w:color="auto"/>
        <w:bottom w:val="none" w:sz="0" w:space="0" w:color="auto"/>
        <w:right w:val="none" w:sz="0" w:space="0" w:color="auto"/>
      </w:divBdr>
      <w:divsChild>
        <w:div w:id="1363943325">
          <w:marLeft w:val="0"/>
          <w:marRight w:val="0"/>
          <w:marTop w:val="0"/>
          <w:marBottom w:val="0"/>
          <w:divBdr>
            <w:top w:val="none" w:sz="0" w:space="0" w:color="auto"/>
            <w:left w:val="none" w:sz="0" w:space="0" w:color="auto"/>
            <w:bottom w:val="none" w:sz="0" w:space="0" w:color="auto"/>
            <w:right w:val="none" w:sz="0" w:space="0" w:color="auto"/>
          </w:divBdr>
        </w:div>
      </w:divsChild>
    </w:div>
    <w:div w:id="1561214621">
      <w:bodyDiv w:val="1"/>
      <w:marLeft w:val="0"/>
      <w:marRight w:val="0"/>
      <w:marTop w:val="0"/>
      <w:marBottom w:val="0"/>
      <w:divBdr>
        <w:top w:val="none" w:sz="0" w:space="0" w:color="auto"/>
        <w:left w:val="none" w:sz="0" w:space="0" w:color="auto"/>
        <w:bottom w:val="none" w:sz="0" w:space="0" w:color="auto"/>
        <w:right w:val="none" w:sz="0" w:space="0" w:color="auto"/>
      </w:divBdr>
    </w:div>
    <w:div w:id="1562400759">
      <w:bodyDiv w:val="1"/>
      <w:marLeft w:val="0"/>
      <w:marRight w:val="0"/>
      <w:marTop w:val="0"/>
      <w:marBottom w:val="0"/>
      <w:divBdr>
        <w:top w:val="none" w:sz="0" w:space="0" w:color="auto"/>
        <w:left w:val="none" w:sz="0" w:space="0" w:color="auto"/>
        <w:bottom w:val="none" w:sz="0" w:space="0" w:color="auto"/>
        <w:right w:val="none" w:sz="0" w:space="0" w:color="auto"/>
      </w:divBdr>
    </w:div>
    <w:div w:id="1563640430">
      <w:bodyDiv w:val="1"/>
      <w:marLeft w:val="0"/>
      <w:marRight w:val="0"/>
      <w:marTop w:val="0"/>
      <w:marBottom w:val="0"/>
      <w:divBdr>
        <w:top w:val="none" w:sz="0" w:space="0" w:color="auto"/>
        <w:left w:val="none" w:sz="0" w:space="0" w:color="auto"/>
        <w:bottom w:val="none" w:sz="0" w:space="0" w:color="auto"/>
        <w:right w:val="none" w:sz="0" w:space="0" w:color="auto"/>
      </w:divBdr>
    </w:div>
    <w:div w:id="1567959064">
      <w:bodyDiv w:val="1"/>
      <w:marLeft w:val="0"/>
      <w:marRight w:val="0"/>
      <w:marTop w:val="0"/>
      <w:marBottom w:val="0"/>
      <w:divBdr>
        <w:top w:val="none" w:sz="0" w:space="0" w:color="auto"/>
        <w:left w:val="none" w:sz="0" w:space="0" w:color="auto"/>
        <w:bottom w:val="none" w:sz="0" w:space="0" w:color="auto"/>
        <w:right w:val="none" w:sz="0" w:space="0" w:color="auto"/>
      </w:divBdr>
      <w:divsChild>
        <w:div w:id="437915063">
          <w:marLeft w:val="0"/>
          <w:marRight w:val="0"/>
          <w:marTop w:val="0"/>
          <w:marBottom w:val="0"/>
          <w:divBdr>
            <w:top w:val="none" w:sz="0" w:space="0" w:color="auto"/>
            <w:left w:val="none" w:sz="0" w:space="0" w:color="auto"/>
            <w:bottom w:val="none" w:sz="0" w:space="0" w:color="auto"/>
            <w:right w:val="none" w:sz="0" w:space="0" w:color="auto"/>
          </w:divBdr>
        </w:div>
        <w:div w:id="606818743">
          <w:marLeft w:val="0"/>
          <w:marRight w:val="0"/>
          <w:marTop w:val="0"/>
          <w:marBottom w:val="0"/>
          <w:divBdr>
            <w:top w:val="none" w:sz="0" w:space="0" w:color="auto"/>
            <w:left w:val="none" w:sz="0" w:space="0" w:color="auto"/>
            <w:bottom w:val="none" w:sz="0" w:space="0" w:color="auto"/>
            <w:right w:val="none" w:sz="0" w:space="0" w:color="auto"/>
          </w:divBdr>
        </w:div>
        <w:div w:id="797837776">
          <w:marLeft w:val="0"/>
          <w:marRight w:val="0"/>
          <w:marTop w:val="0"/>
          <w:marBottom w:val="0"/>
          <w:divBdr>
            <w:top w:val="none" w:sz="0" w:space="0" w:color="auto"/>
            <w:left w:val="none" w:sz="0" w:space="0" w:color="auto"/>
            <w:bottom w:val="none" w:sz="0" w:space="0" w:color="auto"/>
            <w:right w:val="none" w:sz="0" w:space="0" w:color="auto"/>
          </w:divBdr>
        </w:div>
        <w:div w:id="1946646533">
          <w:marLeft w:val="0"/>
          <w:marRight w:val="0"/>
          <w:marTop w:val="0"/>
          <w:marBottom w:val="0"/>
          <w:divBdr>
            <w:top w:val="none" w:sz="0" w:space="0" w:color="auto"/>
            <w:left w:val="none" w:sz="0" w:space="0" w:color="auto"/>
            <w:bottom w:val="none" w:sz="0" w:space="0" w:color="auto"/>
            <w:right w:val="none" w:sz="0" w:space="0" w:color="auto"/>
          </w:divBdr>
        </w:div>
        <w:div w:id="1958490059">
          <w:marLeft w:val="0"/>
          <w:marRight w:val="0"/>
          <w:marTop w:val="0"/>
          <w:marBottom w:val="0"/>
          <w:divBdr>
            <w:top w:val="none" w:sz="0" w:space="0" w:color="auto"/>
            <w:left w:val="none" w:sz="0" w:space="0" w:color="auto"/>
            <w:bottom w:val="none" w:sz="0" w:space="0" w:color="auto"/>
            <w:right w:val="none" w:sz="0" w:space="0" w:color="auto"/>
          </w:divBdr>
        </w:div>
        <w:div w:id="2024743801">
          <w:marLeft w:val="0"/>
          <w:marRight w:val="0"/>
          <w:marTop w:val="0"/>
          <w:marBottom w:val="0"/>
          <w:divBdr>
            <w:top w:val="none" w:sz="0" w:space="0" w:color="auto"/>
            <w:left w:val="none" w:sz="0" w:space="0" w:color="auto"/>
            <w:bottom w:val="none" w:sz="0" w:space="0" w:color="auto"/>
            <w:right w:val="none" w:sz="0" w:space="0" w:color="auto"/>
          </w:divBdr>
        </w:div>
      </w:divsChild>
    </w:div>
    <w:div w:id="1576158261">
      <w:bodyDiv w:val="1"/>
      <w:marLeft w:val="0"/>
      <w:marRight w:val="0"/>
      <w:marTop w:val="0"/>
      <w:marBottom w:val="0"/>
      <w:divBdr>
        <w:top w:val="none" w:sz="0" w:space="0" w:color="auto"/>
        <w:left w:val="none" w:sz="0" w:space="0" w:color="auto"/>
        <w:bottom w:val="none" w:sz="0" w:space="0" w:color="auto"/>
        <w:right w:val="none" w:sz="0" w:space="0" w:color="auto"/>
      </w:divBdr>
    </w:div>
    <w:div w:id="1578435520">
      <w:bodyDiv w:val="1"/>
      <w:marLeft w:val="0"/>
      <w:marRight w:val="0"/>
      <w:marTop w:val="0"/>
      <w:marBottom w:val="0"/>
      <w:divBdr>
        <w:top w:val="none" w:sz="0" w:space="0" w:color="auto"/>
        <w:left w:val="none" w:sz="0" w:space="0" w:color="auto"/>
        <w:bottom w:val="none" w:sz="0" w:space="0" w:color="auto"/>
        <w:right w:val="none" w:sz="0" w:space="0" w:color="auto"/>
      </w:divBdr>
    </w:div>
    <w:div w:id="1584876980">
      <w:bodyDiv w:val="1"/>
      <w:marLeft w:val="0"/>
      <w:marRight w:val="0"/>
      <w:marTop w:val="0"/>
      <w:marBottom w:val="0"/>
      <w:divBdr>
        <w:top w:val="none" w:sz="0" w:space="0" w:color="auto"/>
        <w:left w:val="none" w:sz="0" w:space="0" w:color="auto"/>
        <w:bottom w:val="none" w:sz="0" w:space="0" w:color="auto"/>
        <w:right w:val="none" w:sz="0" w:space="0" w:color="auto"/>
      </w:divBdr>
    </w:div>
    <w:div w:id="1594169055">
      <w:bodyDiv w:val="1"/>
      <w:marLeft w:val="0"/>
      <w:marRight w:val="0"/>
      <w:marTop w:val="0"/>
      <w:marBottom w:val="0"/>
      <w:divBdr>
        <w:top w:val="none" w:sz="0" w:space="0" w:color="auto"/>
        <w:left w:val="none" w:sz="0" w:space="0" w:color="auto"/>
        <w:bottom w:val="none" w:sz="0" w:space="0" w:color="auto"/>
        <w:right w:val="none" w:sz="0" w:space="0" w:color="auto"/>
      </w:divBdr>
    </w:div>
    <w:div w:id="1605460828">
      <w:bodyDiv w:val="1"/>
      <w:marLeft w:val="0"/>
      <w:marRight w:val="0"/>
      <w:marTop w:val="0"/>
      <w:marBottom w:val="0"/>
      <w:divBdr>
        <w:top w:val="none" w:sz="0" w:space="0" w:color="auto"/>
        <w:left w:val="none" w:sz="0" w:space="0" w:color="auto"/>
        <w:bottom w:val="none" w:sz="0" w:space="0" w:color="auto"/>
        <w:right w:val="none" w:sz="0" w:space="0" w:color="auto"/>
      </w:divBdr>
    </w:div>
    <w:div w:id="1605724577">
      <w:bodyDiv w:val="1"/>
      <w:marLeft w:val="0"/>
      <w:marRight w:val="0"/>
      <w:marTop w:val="0"/>
      <w:marBottom w:val="0"/>
      <w:divBdr>
        <w:top w:val="none" w:sz="0" w:space="0" w:color="auto"/>
        <w:left w:val="none" w:sz="0" w:space="0" w:color="auto"/>
        <w:bottom w:val="none" w:sz="0" w:space="0" w:color="auto"/>
        <w:right w:val="none" w:sz="0" w:space="0" w:color="auto"/>
      </w:divBdr>
    </w:div>
    <w:div w:id="1607805370">
      <w:bodyDiv w:val="1"/>
      <w:marLeft w:val="0"/>
      <w:marRight w:val="0"/>
      <w:marTop w:val="0"/>
      <w:marBottom w:val="0"/>
      <w:divBdr>
        <w:top w:val="none" w:sz="0" w:space="0" w:color="auto"/>
        <w:left w:val="none" w:sz="0" w:space="0" w:color="auto"/>
        <w:bottom w:val="none" w:sz="0" w:space="0" w:color="auto"/>
        <w:right w:val="none" w:sz="0" w:space="0" w:color="auto"/>
      </w:divBdr>
    </w:div>
    <w:div w:id="1615408563">
      <w:bodyDiv w:val="1"/>
      <w:marLeft w:val="0"/>
      <w:marRight w:val="0"/>
      <w:marTop w:val="0"/>
      <w:marBottom w:val="0"/>
      <w:divBdr>
        <w:top w:val="none" w:sz="0" w:space="0" w:color="auto"/>
        <w:left w:val="none" w:sz="0" w:space="0" w:color="auto"/>
        <w:bottom w:val="none" w:sz="0" w:space="0" w:color="auto"/>
        <w:right w:val="none" w:sz="0" w:space="0" w:color="auto"/>
      </w:divBdr>
    </w:div>
    <w:div w:id="1625889162">
      <w:bodyDiv w:val="1"/>
      <w:marLeft w:val="0"/>
      <w:marRight w:val="0"/>
      <w:marTop w:val="0"/>
      <w:marBottom w:val="0"/>
      <w:divBdr>
        <w:top w:val="none" w:sz="0" w:space="0" w:color="auto"/>
        <w:left w:val="none" w:sz="0" w:space="0" w:color="auto"/>
        <w:bottom w:val="none" w:sz="0" w:space="0" w:color="auto"/>
        <w:right w:val="none" w:sz="0" w:space="0" w:color="auto"/>
      </w:divBdr>
    </w:div>
    <w:div w:id="1627395746">
      <w:bodyDiv w:val="1"/>
      <w:marLeft w:val="0"/>
      <w:marRight w:val="0"/>
      <w:marTop w:val="0"/>
      <w:marBottom w:val="0"/>
      <w:divBdr>
        <w:top w:val="none" w:sz="0" w:space="0" w:color="auto"/>
        <w:left w:val="none" w:sz="0" w:space="0" w:color="auto"/>
        <w:bottom w:val="none" w:sz="0" w:space="0" w:color="auto"/>
        <w:right w:val="none" w:sz="0" w:space="0" w:color="auto"/>
      </w:divBdr>
      <w:divsChild>
        <w:div w:id="507140028">
          <w:marLeft w:val="0"/>
          <w:marRight w:val="0"/>
          <w:marTop w:val="0"/>
          <w:marBottom w:val="0"/>
          <w:divBdr>
            <w:top w:val="none" w:sz="0" w:space="0" w:color="auto"/>
            <w:left w:val="none" w:sz="0" w:space="0" w:color="auto"/>
            <w:bottom w:val="none" w:sz="0" w:space="0" w:color="auto"/>
            <w:right w:val="none" w:sz="0" w:space="0" w:color="auto"/>
          </w:divBdr>
        </w:div>
        <w:div w:id="1971282736">
          <w:marLeft w:val="0"/>
          <w:marRight w:val="0"/>
          <w:marTop w:val="0"/>
          <w:marBottom w:val="0"/>
          <w:divBdr>
            <w:top w:val="none" w:sz="0" w:space="0" w:color="auto"/>
            <w:left w:val="none" w:sz="0" w:space="0" w:color="auto"/>
            <w:bottom w:val="none" w:sz="0" w:space="0" w:color="auto"/>
            <w:right w:val="none" w:sz="0" w:space="0" w:color="auto"/>
          </w:divBdr>
        </w:div>
        <w:div w:id="1180120193">
          <w:marLeft w:val="0"/>
          <w:marRight w:val="0"/>
          <w:marTop w:val="0"/>
          <w:marBottom w:val="0"/>
          <w:divBdr>
            <w:top w:val="none" w:sz="0" w:space="0" w:color="auto"/>
            <w:left w:val="none" w:sz="0" w:space="0" w:color="auto"/>
            <w:bottom w:val="none" w:sz="0" w:space="0" w:color="auto"/>
            <w:right w:val="none" w:sz="0" w:space="0" w:color="auto"/>
          </w:divBdr>
        </w:div>
        <w:div w:id="1319923733">
          <w:marLeft w:val="0"/>
          <w:marRight w:val="0"/>
          <w:marTop w:val="0"/>
          <w:marBottom w:val="0"/>
          <w:divBdr>
            <w:top w:val="none" w:sz="0" w:space="0" w:color="auto"/>
            <w:left w:val="none" w:sz="0" w:space="0" w:color="auto"/>
            <w:bottom w:val="none" w:sz="0" w:space="0" w:color="auto"/>
            <w:right w:val="none" w:sz="0" w:space="0" w:color="auto"/>
          </w:divBdr>
        </w:div>
        <w:div w:id="292833064">
          <w:marLeft w:val="0"/>
          <w:marRight w:val="0"/>
          <w:marTop w:val="0"/>
          <w:marBottom w:val="0"/>
          <w:divBdr>
            <w:top w:val="none" w:sz="0" w:space="0" w:color="auto"/>
            <w:left w:val="none" w:sz="0" w:space="0" w:color="auto"/>
            <w:bottom w:val="none" w:sz="0" w:space="0" w:color="auto"/>
            <w:right w:val="none" w:sz="0" w:space="0" w:color="auto"/>
          </w:divBdr>
        </w:div>
        <w:div w:id="1982998953">
          <w:marLeft w:val="0"/>
          <w:marRight w:val="0"/>
          <w:marTop w:val="0"/>
          <w:marBottom w:val="0"/>
          <w:divBdr>
            <w:top w:val="none" w:sz="0" w:space="0" w:color="auto"/>
            <w:left w:val="none" w:sz="0" w:space="0" w:color="auto"/>
            <w:bottom w:val="none" w:sz="0" w:space="0" w:color="auto"/>
            <w:right w:val="none" w:sz="0" w:space="0" w:color="auto"/>
          </w:divBdr>
        </w:div>
        <w:div w:id="1532109822">
          <w:marLeft w:val="0"/>
          <w:marRight w:val="0"/>
          <w:marTop w:val="0"/>
          <w:marBottom w:val="0"/>
          <w:divBdr>
            <w:top w:val="none" w:sz="0" w:space="0" w:color="auto"/>
            <w:left w:val="none" w:sz="0" w:space="0" w:color="auto"/>
            <w:bottom w:val="none" w:sz="0" w:space="0" w:color="auto"/>
            <w:right w:val="none" w:sz="0" w:space="0" w:color="auto"/>
          </w:divBdr>
        </w:div>
        <w:div w:id="1546524837">
          <w:marLeft w:val="0"/>
          <w:marRight w:val="0"/>
          <w:marTop w:val="0"/>
          <w:marBottom w:val="0"/>
          <w:divBdr>
            <w:top w:val="none" w:sz="0" w:space="0" w:color="auto"/>
            <w:left w:val="none" w:sz="0" w:space="0" w:color="auto"/>
            <w:bottom w:val="none" w:sz="0" w:space="0" w:color="auto"/>
            <w:right w:val="none" w:sz="0" w:space="0" w:color="auto"/>
          </w:divBdr>
        </w:div>
        <w:div w:id="1936938363">
          <w:marLeft w:val="0"/>
          <w:marRight w:val="0"/>
          <w:marTop w:val="0"/>
          <w:marBottom w:val="0"/>
          <w:divBdr>
            <w:top w:val="none" w:sz="0" w:space="0" w:color="auto"/>
            <w:left w:val="none" w:sz="0" w:space="0" w:color="auto"/>
            <w:bottom w:val="none" w:sz="0" w:space="0" w:color="auto"/>
            <w:right w:val="none" w:sz="0" w:space="0" w:color="auto"/>
          </w:divBdr>
        </w:div>
        <w:div w:id="1721400575">
          <w:marLeft w:val="0"/>
          <w:marRight w:val="0"/>
          <w:marTop w:val="0"/>
          <w:marBottom w:val="0"/>
          <w:divBdr>
            <w:top w:val="none" w:sz="0" w:space="0" w:color="auto"/>
            <w:left w:val="none" w:sz="0" w:space="0" w:color="auto"/>
            <w:bottom w:val="none" w:sz="0" w:space="0" w:color="auto"/>
            <w:right w:val="none" w:sz="0" w:space="0" w:color="auto"/>
          </w:divBdr>
        </w:div>
      </w:divsChild>
    </w:div>
    <w:div w:id="1636062219">
      <w:bodyDiv w:val="1"/>
      <w:marLeft w:val="0"/>
      <w:marRight w:val="0"/>
      <w:marTop w:val="0"/>
      <w:marBottom w:val="0"/>
      <w:divBdr>
        <w:top w:val="none" w:sz="0" w:space="0" w:color="auto"/>
        <w:left w:val="none" w:sz="0" w:space="0" w:color="auto"/>
        <w:bottom w:val="none" w:sz="0" w:space="0" w:color="auto"/>
        <w:right w:val="none" w:sz="0" w:space="0" w:color="auto"/>
      </w:divBdr>
    </w:div>
    <w:div w:id="1637951033">
      <w:bodyDiv w:val="1"/>
      <w:marLeft w:val="0"/>
      <w:marRight w:val="0"/>
      <w:marTop w:val="0"/>
      <w:marBottom w:val="0"/>
      <w:divBdr>
        <w:top w:val="none" w:sz="0" w:space="0" w:color="auto"/>
        <w:left w:val="none" w:sz="0" w:space="0" w:color="auto"/>
        <w:bottom w:val="none" w:sz="0" w:space="0" w:color="auto"/>
        <w:right w:val="none" w:sz="0" w:space="0" w:color="auto"/>
      </w:divBdr>
    </w:div>
    <w:div w:id="1638415105">
      <w:bodyDiv w:val="1"/>
      <w:marLeft w:val="0"/>
      <w:marRight w:val="0"/>
      <w:marTop w:val="0"/>
      <w:marBottom w:val="0"/>
      <w:divBdr>
        <w:top w:val="none" w:sz="0" w:space="0" w:color="auto"/>
        <w:left w:val="none" w:sz="0" w:space="0" w:color="auto"/>
        <w:bottom w:val="none" w:sz="0" w:space="0" w:color="auto"/>
        <w:right w:val="none" w:sz="0" w:space="0" w:color="auto"/>
      </w:divBdr>
    </w:div>
    <w:div w:id="1638800398">
      <w:bodyDiv w:val="1"/>
      <w:marLeft w:val="0"/>
      <w:marRight w:val="0"/>
      <w:marTop w:val="0"/>
      <w:marBottom w:val="0"/>
      <w:divBdr>
        <w:top w:val="none" w:sz="0" w:space="0" w:color="auto"/>
        <w:left w:val="none" w:sz="0" w:space="0" w:color="auto"/>
        <w:bottom w:val="none" w:sz="0" w:space="0" w:color="auto"/>
        <w:right w:val="none" w:sz="0" w:space="0" w:color="auto"/>
      </w:divBdr>
    </w:div>
    <w:div w:id="1643581758">
      <w:bodyDiv w:val="1"/>
      <w:marLeft w:val="0"/>
      <w:marRight w:val="0"/>
      <w:marTop w:val="0"/>
      <w:marBottom w:val="0"/>
      <w:divBdr>
        <w:top w:val="none" w:sz="0" w:space="0" w:color="auto"/>
        <w:left w:val="none" w:sz="0" w:space="0" w:color="auto"/>
        <w:bottom w:val="none" w:sz="0" w:space="0" w:color="auto"/>
        <w:right w:val="none" w:sz="0" w:space="0" w:color="auto"/>
      </w:divBdr>
    </w:div>
    <w:div w:id="1643735970">
      <w:bodyDiv w:val="1"/>
      <w:marLeft w:val="0"/>
      <w:marRight w:val="0"/>
      <w:marTop w:val="0"/>
      <w:marBottom w:val="0"/>
      <w:divBdr>
        <w:top w:val="none" w:sz="0" w:space="0" w:color="auto"/>
        <w:left w:val="none" w:sz="0" w:space="0" w:color="auto"/>
        <w:bottom w:val="none" w:sz="0" w:space="0" w:color="auto"/>
        <w:right w:val="none" w:sz="0" w:space="0" w:color="auto"/>
      </w:divBdr>
    </w:div>
    <w:div w:id="1646205668">
      <w:bodyDiv w:val="1"/>
      <w:marLeft w:val="0"/>
      <w:marRight w:val="0"/>
      <w:marTop w:val="0"/>
      <w:marBottom w:val="0"/>
      <w:divBdr>
        <w:top w:val="none" w:sz="0" w:space="0" w:color="auto"/>
        <w:left w:val="none" w:sz="0" w:space="0" w:color="auto"/>
        <w:bottom w:val="none" w:sz="0" w:space="0" w:color="auto"/>
        <w:right w:val="none" w:sz="0" w:space="0" w:color="auto"/>
      </w:divBdr>
      <w:divsChild>
        <w:div w:id="1954091285">
          <w:marLeft w:val="0"/>
          <w:marRight w:val="0"/>
          <w:marTop w:val="0"/>
          <w:marBottom w:val="0"/>
          <w:divBdr>
            <w:top w:val="none" w:sz="0" w:space="0" w:color="auto"/>
            <w:left w:val="none" w:sz="0" w:space="0" w:color="auto"/>
            <w:bottom w:val="none" w:sz="0" w:space="0" w:color="auto"/>
            <w:right w:val="none" w:sz="0" w:space="0" w:color="auto"/>
          </w:divBdr>
        </w:div>
      </w:divsChild>
    </w:div>
    <w:div w:id="1646593025">
      <w:bodyDiv w:val="1"/>
      <w:marLeft w:val="0"/>
      <w:marRight w:val="0"/>
      <w:marTop w:val="0"/>
      <w:marBottom w:val="0"/>
      <w:divBdr>
        <w:top w:val="none" w:sz="0" w:space="0" w:color="auto"/>
        <w:left w:val="none" w:sz="0" w:space="0" w:color="auto"/>
        <w:bottom w:val="none" w:sz="0" w:space="0" w:color="auto"/>
        <w:right w:val="none" w:sz="0" w:space="0" w:color="auto"/>
      </w:divBdr>
    </w:div>
    <w:div w:id="1649700456">
      <w:bodyDiv w:val="1"/>
      <w:marLeft w:val="0"/>
      <w:marRight w:val="0"/>
      <w:marTop w:val="0"/>
      <w:marBottom w:val="0"/>
      <w:divBdr>
        <w:top w:val="none" w:sz="0" w:space="0" w:color="auto"/>
        <w:left w:val="none" w:sz="0" w:space="0" w:color="auto"/>
        <w:bottom w:val="none" w:sz="0" w:space="0" w:color="auto"/>
        <w:right w:val="none" w:sz="0" w:space="0" w:color="auto"/>
      </w:divBdr>
      <w:divsChild>
        <w:div w:id="233398930">
          <w:marLeft w:val="0"/>
          <w:marRight w:val="0"/>
          <w:marTop w:val="0"/>
          <w:marBottom w:val="0"/>
          <w:divBdr>
            <w:top w:val="none" w:sz="0" w:space="0" w:color="auto"/>
            <w:left w:val="none" w:sz="0" w:space="0" w:color="auto"/>
            <w:bottom w:val="none" w:sz="0" w:space="0" w:color="auto"/>
            <w:right w:val="none" w:sz="0" w:space="0" w:color="auto"/>
          </w:divBdr>
        </w:div>
        <w:div w:id="240483021">
          <w:marLeft w:val="0"/>
          <w:marRight w:val="0"/>
          <w:marTop w:val="0"/>
          <w:marBottom w:val="0"/>
          <w:divBdr>
            <w:top w:val="none" w:sz="0" w:space="0" w:color="auto"/>
            <w:left w:val="none" w:sz="0" w:space="0" w:color="auto"/>
            <w:bottom w:val="none" w:sz="0" w:space="0" w:color="auto"/>
            <w:right w:val="none" w:sz="0" w:space="0" w:color="auto"/>
          </w:divBdr>
        </w:div>
        <w:div w:id="292952483">
          <w:marLeft w:val="0"/>
          <w:marRight w:val="0"/>
          <w:marTop w:val="0"/>
          <w:marBottom w:val="0"/>
          <w:divBdr>
            <w:top w:val="none" w:sz="0" w:space="0" w:color="auto"/>
            <w:left w:val="none" w:sz="0" w:space="0" w:color="auto"/>
            <w:bottom w:val="none" w:sz="0" w:space="0" w:color="auto"/>
            <w:right w:val="none" w:sz="0" w:space="0" w:color="auto"/>
          </w:divBdr>
        </w:div>
        <w:div w:id="558714500">
          <w:marLeft w:val="0"/>
          <w:marRight w:val="0"/>
          <w:marTop w:val="0"/>
          <w:marBottom w:val="0"/>
          <w:divBdr>
            <w:top w:val="none" w:sz="0" w:space="0" w:color="auto"/>
            <w:left w:val="none" w:sz="0" w:space="0" w:color="auto"/>
            <w:bottom w:val="none" w:sz="0" w:space="0" w:color="auto"/>
            <w:right w:val="none" w:sz="0" w:space="0" w:color="auto"/>
          </w:divBdr>
        </w:div>
        <w:div w:id="851144154">
          <w:marLeft w:val="0"/>
          <w:marRight w:val="0"/>
          <w:marTop w:val="0"/>
          <w:marBottom w:val="0"/>
          <w:divBdr>
            <w:top w:val="none" w:sz="0" w:space="0" w:color="auto"/>
            <w:left w:val="none" w:sz="0" w:space="0" w:color="auto"/>
            <w:bottom w:val="none" w:sz="0" w:space="0" w:color="auto"/>
            <w:right w:val="none" w:sz="0" w:space="0" w:color="auto"/>
          </w:divBdr>
        </w:div>
        <w:div w:id="1057976931">
          <w:marLeft w:val="0"/>
          <w:marRight w:val="0"/>
          <w:marTop w:val="0"/>
          <w:marBottom w:val="0"/>
          <w:divBdr>
            <w:top w:val="none" w:sz="0" w:space="0" w:color="auto"/>
            <w:left w:val="none" w:sz="0" w:space="0" w:color="auto"/>
            <w:bottom w:val="none" w:sz="0" w:space="0" w:color="auto"/>
            <w:right w:val="none" w:sz="0" w:space="0" w:color="auto"/>
          </w:divBdr>
        </w:div>
        <w:div w:id="1159267675">
          <w:marLeft w:val="0"/>
          <w:marRight w:val="0"/>
          <w:marTop w:val="0"/>
          <w:marBottom w:val="0"/>
          <w:divBdr>
            <w:top w:val="none" w:sz="0" w:space="0" w:color="auto"/>
            <w:left w:val="none" w:sz="0" w:space="0" w:color="auto"/>
            <w:bottom w:val="none" w:sz="0" w:space="0" w:color="auto"/>
            <w:right w:val="none" w:sz="0" w:space="0" w:color="auto"/>
          </w:divBdr>
        </w:div>
        <w:div w:id="1259405589">
          <w:marLeft w:val="0"/>
          <w:marRight w:val="0"/>
          <w:marTop w:val="0"/>
          <w:marBottom w:val="0"/>
          <w:divBdr>
            <w:top w:val="none" w:sz="0" w:space="0" w:color="auto"/>
            <w:left w:val="none" w:sz="0" w:space="0" w:color="auto"/>
            <w:bottom w:val="none" w:sz="0" w:space="0" w:color="auto"/>
            <w:right w:val="none" w:sz="0" w:space="0" w:color="auto"/>
          </w:divBdr>
        </w:div>
        <w:div w:id="1751468743">
          <w:marLeft w:val="0"/>
          <w:marRight w:val="0"/>
          <w:marTop w:val="0"/>
          <w:marBottom w:val="0"/>
          <w:divBdr>
            <w:top w:val="none" w:sz="0" w:space="0" w:color="auto"/>
            <w:left w:val="none" w:sz="0" w:space="0" w:color="auto"/>
            <w:bottom w:val="none" w:sz="0" w:space="0" w:color="auto"/>
            <w:right w:val="none" w:sz="0" w:space="0" w:color="auto"/>
          </w:divBdr>
        </w:div>
        <w:div w:id="1849976398">
          <w:marLeft w:val="0"/>
          <w:marRight w:val="0"/>
          <w:marTop w:val="0"/>
          <w:marBottom w:val="0"/>
          <w:divBdr>
            <w:top w:val="none" w:sz="0" w:space="0" w:color="auto"/>
            <w:left w:val="none" w:sz="0" w:space="0" w:color="auto"/>
            <w:bottom w:val="none" w:sz="0" w:space="0" w:color="auto"/>
            <w:right w:val="none" w:sz="0" w:space="0" w:color="auto"/>
          </w:divBdr>
        </w:div>
        <w:div w:id="1952542226">
          <w:marLeft w:val="0"/>
          <w:marRight w:val="0"/>
          <w:marTop w:val="0"/>
          <w:marBottom w:val="0"/>
          <w:divBdr>
            <w:top w:val="none" w:sz="0" w:space="0" w:color="auto"/>
            <w:left w:val="none" w:sz="0" w:space="0" w:color="auto"/>
            <w:bottom w:val="none" w:sz="0" w:space="0" w:color="auto"/>
            <w:right w:val="none" w:sz="0" w:space="0" w:color="auto"/>
          </w:divBdr>
        </w:div>
      </w:divsChild>
    </w:div>
    <w:div w:id="1652833000">
      <w:bodyDiv w:val="1"/>
      <w:marLeft w:val="0"/>
      <w:marRight w:val="0"/>
      <w:marTop w:val="0"/>
      <w:marBottom w:val="0"/>
      <w:divBdr>
        <w:top w:val="none" w:sz="0" w:space="0" w:color="auto"/>
        <w:left w:val="none" w:sz="0" w:space="0" w:color="auto"/>
        <w:bottom w:val="none" w:sz="0" w:space="0" w:color="auto"/>
        <w:right w:val="none" w:sz="0" w:space="0" w:color="auto"/>
      </w:divBdr>
    </w:div>
    <w:div w:id="1654794706">
      <w:bodyDiv w:val="1"/>
      <w:marLeft w:val="0"/>
      <w:marRight w:val="0"/>
      <w:marTop w:val="0"/>
      <w:marBottom w:val="0"/>
      <w:divBdr>
        <w:top w:val="none" w:sz="0" w:space="0" w:color="auto"/>
        <w:left w:val="none" w:sz="0" w:space="0" w:color="auto"/>
        <w:bottom w:val="none" w:sz="0" w:space="0" w:color="auto"/>
        <w:right w:val="none" w:sz="0" w:space="0" w:color="auto"/>
      </w:divBdr>
      <w:divsChild>
        <w:div w:id="77680414">
          <w:marLeft w:val="0"/>
          <w:marRight w:val="0"/>
          <w:marTop w:val="0"/>
          <w:marBottom w:val="0"/>
          <w:divBdr>
            <w:top w:val="none" w:sz="0" w:space="0" w:color="auto"/>
            <w:left w:val="none" w:sz="0" w:space="0" w:color="auto"/>
            <w:bottom w:val="none" w:sz="0" w:space="0" w:color="auto"/>
            <w:right w:val="none" w:sz="0" w:space="0" w:color="auto"/>
          </w:divBdr>
        </w:div>
        <w:div w:id="223880871">
          <w:marLeft w:val="0"/>
          <w:marRight w:val="0"/>
          <w:marTop w:val="0"/>
          <w:marBottom w:val="0"/>
          <w:divBdr>
            <w:top w:val="none" w:sz="0" w:space="0" w:color="auto"/>
            <w:left w:val="none" w:sz="0" w:space="0" w:color="auto"/>
            <w:bottom w:val="none" w:sz="0" w:space="0" w:color="auto"/>
            <w:right w:val="none" w:sz="0" w:space="0" w:color="auto"/>
          </w:divBdr>
        </w:div>
        <w:div w:id="336620361">
          <w:marLeft w:val="0"/>
          <w:marRight w:val="0"/>
          <w:marTop w:val="0"/>
          <w:marBottom w:val="0"/>
          <w:divBdr>
            <w:top w:val="none" w:sz="0" w:space="0" w:color="auto"/>
            <w:left w:val="none" w:sz="0" w:space="0" w:color="auto"/>
            <w:bottom w:val="none" w:sz="0" w:space="0" w:color="auto"/>
            <w:right w:val="none" w:sz="0" w:space="0" w:color="auto"/>
          </w:divBdr>
        </w:div>
        <w:div w:id="665599360">
          <w:marLeft w:val="0"/>
          <w:marRight w:val="0"/>
          <w:marTop w:val="0"/>
          <w:marBottom w:val="0"/>
          <w:divBdr>
            <w:top w:val="none" w:sz="0" w:space="0" w:color="auto"/>
            <w:left w:val="none" w:sz="0" w:space="0" w:color="auto"/>
            <w:bottom w:val="none" w:sz="0" w:space="0" w:color="auto"/>
            <w:right w:val="none" w:sz="0" w:space="0" w:color="auto"/>
          </w:divBdr>
        </w:div>
        <w:div w:id="1153106314">
          <w:marLeft w:val="0"/>
          <w:marRight w:val="0"/>
          <w:marTop w:val="0"/>
          <w:marBottom w:val="0"/>
          <w:divBdr>
            <w:top w:val="none" w:sz="0" w:space="0" w:color="auto"/>
            <w:left w:val="none" w:sz="0" w:space="0" w:color="auto"/>
            <w:bottom w:val="none" w:sz="0" w:space="0" w:color="auto"/>
            <w:right w:val="none" w:sz="0" w:space="0" w:color="auto"/>
          </w:divBdr>
        </w:div>
        <w:div w:id="1298955152">
          <w:marLeft w:val="0"/>
          <w:marRight w:val="0"/>
          <w:marTop w:val="0"/>
          <w:marBottom w:val="0"/>
          <w:divBdr>
            <w:top w:val="none" w:sz="0" w:space="0" w:color="auto"/>
            <w:left w:val="none" w:sz="0" w:space="0" w:color="auto"/>
            <w:bottom w:val="none" w:sz="0" w:space="0" w:color="auto"/>
            <w:right w:val="none" w:sz="0" w:space="0" w:color="auto"/>
          </w:divBdr>
        </w:div>
        <w:div w:id="1665667090">
          <w:marLeft w:val="0"/>
          <w:marRight w:val="0"/>
          <w:marTop w:val="0"/>
          <w:marBottom w:val="0"/>
          <w:divBdr>
            <w:top w:val="none" w:sz="0" w:space="0" w:color="auto"/>
            <w:left w:val="none" w:sz="0" w:space="0" w:color="auto"/>
            <w:bottom w:val="none" w:sz="0" w:space="0" w:color="auto"/>
            <w:right w:val="none" w:sz="0" w:space="0" w:color="auto"/>
          </w:divBdr>
        </w:div>
        <w:div w:id="1669601616">
          <w:marLeft w:val="0"/>
          <w:marRight w:val="0"/>
          <w:marTop w:val="0"/>
          <w:marBottom w:val="0"/>
          <w:divBdr>
            <w:top w:val="none" w:sz="0" w:space="0" w:color="auto"/>
            <w:left w:val="none" w:sz="0" w:space="0" w:color="auto"/>
            <w:bottom w:val="none" w:sz="0" w:space="0" w:color="auto"/>
            <w:right w:val="none" w:sz="0" w:space="0" w:color="auto"/>
          </w:divBdr>
        </w:div>
        <w:div w:id="1924216278">
          <w:marLeft w:val="0"/>
          <w:marRight w:val="0"/>
          <w:marTop w:val="0"/>
          <w:marBottom w:val="0"/>
          <w:divBdr>
            <w:top w:val="none" w:sz="0" w:space="0" w:color="auto"/>
            <w:left w:val="none" w:sz="0" w:space="0" w:color="auto"/>
            <w:bottom w:val="none" w:sz="0" w:space="0" w:color="auto"/>
            <w:right w:val="none" w:sz="0" w:space="0" w:color="auto"/>
          </w:divBdr>
        </w:div>
        <w:div w:id="2067683089">
          <w:marLeft w:val="0"/>
          <w:marRight w:val="0"/>
          <w:marTop w:val="0"/>
          <w:marBottom w:val="0"/>
          <w:divBdr>
            <w:top w:val="none" w:sz="0" w:space="0" w:color="auto"/>
            <w:left w:val="none" w:sz="0" w:space="0" w:color="auto"/>
            <w:bottom w:val="none" w:sz="0" w:space="0" w:color="auto"/>
            <w:right w:val="none" w:sz="0" w:space="0" w:color="auto"/>
          </w:divBdr>
        </w:div>
      </w:divsChild>
    </w:div>
    <w:div w:id="1664503481">
      <w:bodyDiv w:val="1"/>
      <w:marLeft w:val="0"/>
      <w:marRight w:val="0"/>
      <w:marTop w:val="0"/>
      <w:marBottom w:val="0"/>
      <w:divBdr>
        <w:top w:val="none" w:sz="0" w:space="0" w:color="auto"/>
        <w:left w:val="none" w:sz="0" w:space="0" w:color="auto"/>
        <w:bottom w:val="none" w:sz="0" w:space="0" w:color="auto"/>
        <w:right w:val="none" w:sz="0" w:space="0" w:color="auto"/>
      </w:divBdr>
    </w:div>
    <w:div w:id="1668904775">
      <w:bodyDiv w:val="1"/>
      <w:marLeft w:val="0"/>
      <w:marRight w:val="0"/>
      <w:marTop w:val="0"/>
      <w:marBottom w:val="0"/>
      <w:divBdr>
        <w:top w:val="none" w:sz="0" w:space="0" w:color="auto"/>
        <w:left w:val="none" w:sz="0" w:space="0" w:color="auto"/>
        <w:bottom w:val="none" w:sz="0" w:space="0" w:color="auto"/>
        <w:right w:val="none" w:sz="0" w:space="0" w:color="auto"/>
      </w:divBdr>
    </w:div>
    <w:div w:id="1673292239">
      <w:bodyDiv w:val="1"/>
      <w:marLeft w:val="0"/>
      <w:marRight w:val="0"/>
      <w:marTop w:val="0"/>
      <w:marBottom w:val="0"/>
      <w:divBdr>
        <w:top w:val="none" w:sz="0" w:space="0" w:color="auto"/>
        <w:left w:val="none" w:sz="0" w:space="0" w:color="auto"/>
        <w:bottom w:val="none" w:sz="0" w:space="0" w:color="auto"/>
        <w:right w:val="none" w:sz="0" w:space="0" w:color="auto"/>
      </w:divBdr>
    </w:div>
    <w:div w:id="1677148324">
      <w:bodyDiv w:val="1"/>
      <w:marLeft w:val="0"/>
      <w:marRight w:val="0"/>
      <w:marTop w:val="0"/>
      <w:marBottom w:val="0"/>
      <w:divBdr>
        <w:top w:val="none" w:sz="0" w:space="0" w:color="auto"/>
        <w:left w:val="none" w:sz="0" w:space="0" w:color="auto"/>
        <w:bottom w:val="none" w:sz="0" w:space="0" w:color="auto"/>
        <w:right w:val="none" w:sz="0" w:space="0" w:color="auto"/>
      </w:divBdr>
      <w:divsChild>
        <w:div w:id="1844467276">
          <w:marLeft w:val="0"/>
          <w:marRight w:val="0"/>
          <w:marTop w:val="0"/>
          <w:marBottom w:val="0"/>
          <w:divBdr>
            <w:top w:val="none" w:sz="0" w:space="0" w:color="auto"/>
            <w:left w:val="none" w:sz="0" w:space="0" w:color="auto"/>
            <w:bottom w:val="none" w:sz="0" w:space="0" w:color="auto"/>
            <w:right w:val="none" w:sz="0" w:space="0" w:color="auto"/>
          </w:divBdr>
        </w:div>
        <w:div w:id="1175341616">
          <w:marLeft w:val="0"/>
          <w:marRight w:val="0"/>
          <w:marTop w:val="0"/>
          <w:marBottom w:val="0"/>
          <w:divBdr>
            <w:top w:val="none" w:sz="0" w:space="0" w:color="auto"/>
            <w:left w:val="none" w:sz="0" w:space="0" w:color="auto"/>
            <w:bottom w:val="none" w:sz="0" w:space="0" w:color="auto"/>
            <w:right w:val="none" w:sz="0" w:space="0" w:color="auto"/>
          </w:divBdr>
        </w:div>
        <w:div w:id="646206996">
          <w:marLeft w:val="0"/>
          <w:marRight w:val="0"/>
          <w:marTop w:val="0"/>
          <w:marBottom w:val="0"/>
          <w:divBdr>
            <w:top w:val="none" w:sz="0" w:space="0" w:color="auto"/>
            <w:left w:val="none" w:sz="0" w:space="0" w:color="auto"/>
            <w:bottom w:val="none" w:sz="0" w:space="0" w:color="auto"/>
            <w:right w:val="none" w:sz="0" w:space="0" w:color="auto"/>
          </w:divBdr>
        </w:div>
        <w:div w:id="1772050531">
          <w:marLeft w:val="0"/>
          <w:marRight w:val="0"/>
          <w:marTop w:val="0"/>
          <w:marBottom w:val="0"/>
          <w:divBdr>
            <w:top w:val="none" w:sz="0" w:space="0" w:color="auto"/>
            <w:left w:val="none" w:sz="0" w:space="0" w:color="auto"/>
            <w:bottom w:val="none" w:sz="0" w:space="0" w:color="auto"/>
            <w:right w:val="none" w:sz="0" w:space="0" w:color="auto"/>
          </w:divBdr>
        </w:div>
      </w:divsChild>
    </w:div>
    <w:div w:id="1679844405">
      <w:bodyDiv w:val="1"/>
      <w:marLeft w:val="0"/>
      <w:marRight w:val="0"/>
      <w:marTop w:val="0"/>
      <w:marBottom w:val="0"/>
      <w:divBdr>
        <w:top w:val="none" w:sz="0" w:space="0" w:color="auto"/>
        <w:left w:val="none" w:sz="0" w:space="0" w:color="auto"/>
        <w:bottom w:val="none" w:sz="0" w:space="0" w:color="auto"/>
        <w:right w:val="none" w:sz="0" w:space="0" w:color="auto"/>
      </w:divBdr>
    </w:div>
    <w:div w:id="1681347318">
      <w:bodyDiv w:val="1"/>
      <w:marLeft w:val="0"/>
      <w:marRight w:val="0"/>
      <w:marTop w:val="0"/>
      <w:marBottom w:val="0"/>
      <w:divBdr>
        <w:top w:val="none" w:sz="0" w:space="0" w:color="auto"/>
        <w:left w:val="none" w:sz="0" w:space="0" w:color="auto"/>
        <w:bottom w:val="none" w:sz="0" w:space="0" w:color="auto"/>
        <w:right w:val="none" w:sz="0" w:space="0" w:color="auto"/>
      </w:divBdr>
      <w:divsChild>
        <w:div w:id="368991381">
          <w:marLeft w:val="0"/>
          <w:marRight w:val="0"/>
          <w:marTop w:val="0"/>
          <w:marBottom w:val="0"/>
          <w:divBdr>
            <w:top w:val="none" w:sz="0" w:space="0" w:color="auto"/>
            <w:left w:val="none" w:sz="0" w:space="0" w:color="auto"/>
            <w:bottom w:val="none" w:sz="0" w:space="0" w:color="auto"/>
            <w:right w:val="none" w:sz="0" w:space="0" w:color="auto"/>
          </w:divBdr>
        </w:div>
      </w:divsChild>
    </w:div>
    <w:div w:id="1691103094">
      <w:bodyDiv w:val="1"/>
      <w:marLeft w:val="0"/>
      <w:marRight w:val="0"/>
      <w:marTop w:val="0"/>
      <w:marBottom w:val="0"/>
      <w:divBdr>
        <w:top w:val="none" w:sz="0" w:space="0" w:color="auto"/>
        <w:left w:val="none" w:sz="0" w:space="0" w:color="auto"/>
        <w:bottom w:val="none" w:sz="0" w:space="0" w:color="auto"/>
        <w:right w:val="none" w:sz="0" w:space="0" w:color="auto"/>
      </w:divBdr>
    </w:div>
    <w:div w:id="1692802229">
      <w:bodyDiv w:val="1"/>
      <w:marLeft w:val="0"/>
      <w:marRight w:val="0"/>
      <w:marTop w:val="0"/>
      <w:marBottom w:val="0"/>
      <w:divBdr>
        <w:top w:val="none" w:sz="0" w:space="0" w:color="auto"/>
        <w:left w:val="none" w:sz="0" w:space="0" w:color="auto"/>
        <w:bottom w:val="none" w:sz="0" w:space="0" w:color="auto"/>
        <w:right w:val="none" w:sz="0" w:space="0" w:color="auto"/>
      </w:divBdr>
    </w:div>
    <w:div w:id="1692998111">
      <w:bodyDiv w:val="1"/>
      <w:marLeft w:val="0"/>
      <w:marRight w:val="0"/>
      <w:marTop w:val="0"/>
      <w:marBottom w:val="0"/>
      <w:divBdr>
        <w:top w:val="none" w:sz="0" w:space="0" w:color="auto"/>
        <w:left w:val="none" w:sz="0" w:space="0" w:color="auto"/>
        <w:bottom w:val="none" w:sz="0" w:space="0" w:color="auto"/>
        <w:right w:val="none" w:sz="0" w:space="0" w:color="auto"/>
      </w:divBdr>
    </w:div>
    <w:div w:id="1695379368">
      <w:bodyDiv w:val="1"/>
      <w:marLeft w:val="0"/>
      <w:marRight w:val="0"/>
      <w:marTop w:val="0"/>
      <w:marBottom w:val="0"/>
      <w:divBdr>
        <w:top w:val="none" w:sz="0" w:space="0" w:color="auto"/>
        <w:left w:val="none" w:sz="0" w:space="0" w:color="auto"/>
        <w:bottom w:val="none" w:sz="0" w:space="0" w:color="auto"/>
        <w:right w:val="none" w:sz="0" w:space="0" w:color="auto"/>
      </w:divBdr>
    </w:div>
    <w:div w:id="1696729374">
      <w:bodyDiv w:val="1"/>
      <w:marLeft w:val="0"/>
      <w:marRight w:val="0"/>
      <w:marTop w:val="0"/>
      <w:marBottom w:val="0"/>
      <w:divBdr>
        <w:top w:val="none" w:sz="0" w:space="0" w:color="auto"/>
        <w:left w:val="none" w:sz="0" w:space="0" w:color="auto"/>
        <w:bottom w:val="none" w:sz="0" w:space="0" w:color="auto"/>
        <w:right w:val="none" w:sz="0" w:space="0" w:color="auto"/>
      </w:divBdr>
      <w:divsChild>
        <w:div w:id="55252349">
          <w:marLeft w:val="0"/>
          <w:marRight w:val="0"/>
          <w:marTop w:val="0"/>
          <w:marBottom w:val="0"/>
          <w:divBdr>
            <w:top w:val="none" w:sz="0" w:space="0" w:color="auto"/>
            <w:left w:val="none" w:sz="0" w:space="0" w:color="auto"/>
            <w:bottom w:val="none" w:sz="0" w:space="0" w:color="auto"/>
            <w:right w:val="none" w:sz="0" w:space="0" w:color="auto"/>
          </w:divBdr>
        </w:div>
        <w:div w:id="133304020">
          <w:marLeft w:val="0"/>
          <w:marRight w:val="0"/>
          <w:marTop w:val="0"/>
          <w:marBottom w:val="0"/>
          <w:divBdr>
            <w:top w:val="none" w:sz="0" w:space="0" w:color="auto"/>
            <w:left w:val="none" w:sz="0" w:space="0" w:color="auto"/>
            <w:bottom w:val="none" w:sz="0" w:space="0" w:color="auto"/>
            <w:right w:val="none" w:sz="0" w:space="0" w:color="auto"/>
          </w:divBdr>
        </w:div>
        <w:div w:id="227427276">
          <w:marLeft w:val="0"/>
          <w:marRight w:val="0"/>
          <w:marTop w:val="0"/>
          <w:marBottom w:val="0"/>
          <w:divBdr>
            <w:top w:val="none" w:sz="0" w:space="0" w:color="auto"/>
            <w:left w:val="none" w:sz="0" w:space="0" w:color="auto"/>
            <w:bottom w:val="none" w:sz="0" w:space="0" w:color="auto"/>
            <w:right w:val="none" w:sz="0" w:space="0" w:color="auto"/>
          </w:divBdr>
        </w:div>
        <w:div w:id="334111247">
          <w:marLeft w:val="0"/>
          <w:marRight w:val="0"/>
          <w:marTop w:val="0"/>
          <w:marBottom w:val="0"/>
          <w:divBdr>
            <w:top w:val="none" w:sz="0" w:space="0" w:color="auto"/>
            <w:left w:val="none" w:sz="0" w:space="0" w:color="auto"/>
            <w:bottom w:val="none" w:sz="0" w:space="0" w:color="auto"/>
            <w:right w:val="none" w:sz="0" w:space="0" w:color="auto"/>
          </w:divBdr>
        </w:div>
        <w:div w:id="395012244">
          <w:marLeft w:val="0"/>
          <w:marRight w:val="0"/>
          <w:marTop w:val="0"/>
          <w:marBottom w:val="0"/>
          <w:divBdr>
            <w:top w:val="none" w:sz="0" w:space="0" w:color="auto"/>
            <w:left w:val="none" w:sz="0" w:space="0" w:color="auto"/>
            <w:bottom w:val="none" w:sz="0" w:space="0" w:color="auto"/>
            <w:right w:val="none" w:sz="0" w:space="0" w:color="auto"/>
          </w:divBdr>
        </w:div>
        <w:div w:id="579218002">
          <w:marLeft w:val="0"/>
          <w:marRight w:val="0"/>
          <w:marTop w:val="0"/>
          <w:marBottom w:val="0"/>
          <w:divBdr>
            <w:top w:val="none" w:sz="0" w:space="0" w:color="auto"/>
            <w:left w:val="none" w:sz="0" w:space="0" w:color="auto"/>
            <w:bottom w:val="none" w:sz="0" w:space="0" w:color="auto"/>
            <w:right w:val="none" w:sz="0" w:space="0" w:color="auto"/>
          </w:divBdr>
        </w:div>
        <w:div w:id="602540902">
          <w:marLeft w:val="0"/>
          <w:marRight w:val="0"/>
          <w:marTop w:val="0"/>
          <w:marBottom w:val="0"/>
          <w:divBdr>
            <w:top w:val="none" w:sz="0" w:space="0" w:color="auto"/>
            <w:left w:val="none" w:sz="0" w:space="0" w:color="auto"/>
            <w:bottom w:val="none" w:sz="0" w:space="0" w:color="auto"/>
            <w:right w:val="none" w:sz="0" w:space="0" w:color="auto"/>
          </w:divBdr>
        </w:div>
        <w:div w:id="635839306">
          <w:marLeft w:val="0"/>
          <w:marRight w:val="0"/>
          <w:marTop w:val="0"/>
          <w:marBottom w:val="0"/>
          <w:divBdr>
            <w:top w:val="none" w:sz="0" w:space="0" w:color="auto"/>
            <w:left w:val="none" w:sz="0" w:space="0" w:color="auto"/>
            <w:bottom w:val="none" w:sz="0" w:space="0" w:color="auto"/>
            <w:right w:val="none" w:sz="0" w:space="0" w:color="auto"/>
          </w:divBdr>
        </w:div>
        <w:div w:id="685132202">
          <w:marLeft w:val="0"/>
          <w:marRight w:val="0"/>
          <w:marTop w:val="0"/>
          <w:marBottom w:val="0"/>
          <w:divBdr>
            <w:top w:val="none" w:sz="0" w:space="0" w:color="auto"/>
            <w:left w:val="none" w:sz="0" w:space="0" w:color="auto"/>
            <w:bottom w:val="none" w:sz="0" w:space="0" w:color="auto"/>
            <w:right w:val="none" w:sz="0" w:space="0" w:color="auto"/>
          </w:divBdr>
        </w:div>
        <w:div w:id="777874617">
          <w:marLeft w:val="0"/>
          <w:marRight w:val="0"/>
          <w:marTop w:val="0"/>
          <w:marBottom w:val="0"/>
          <w:divBdr>
            <w:top w:val="none" w:sz="0" w:space="0" w:color="auto"/>
            <w:left w:val="none" w:sz="0" w:space="0" w:color="auto"/>
            <w:bottom w:val="none" w:sz="0" w:space="0" w:color="auto"/>
            <w:right w:val="none" w:sz="0" w:space="0" w:color="auto"/>
          </w:divBdr>
        </w:div>
        <w:div w:id="803474577">
          <w:marLeft w:val="0"/>
          <w:marRight w:val="0"/>
          <w:marTop w:val="0"/>
          <w:marBottom w:val="0"/>
          <w:divBdr>
            <w:top w:val="none" w:sz="0" w:space="0" w:color="auto"/>
            <w:left w:val="none" w:sz="0" w:space="0" w:color="auto"/>
            <w:bottom w:val="none" w:sz="0" w:space="0" w:color="auto"/>
            <w:right w:val="none" w:sz="0" w:space="0" w:color="auto"/>
          </w:divBdr>
        </w:div>
        <w:div w:id="1253901655">
          <w:marLeft w:val="0"/>
          <w:marRight w:val="0"/>
          <w:marTop w:val="0"/>
          <w:marBottom w:val="0"/>
          <w:divBdr>
            <w:top w:val="none" w:sz="0" w:space="0" w:color="auto"/>
            <w:left w:val="none" w:sz="0" w:space="0" w:color="auto"/>
            <w:bottom w:val="none" w:sz="0" w:space="0" w:color="auto"/>
            <w:right w:val="none" w:sz="0" w:space="0" w:color="auto"/>
          </w:divBdr>
        </w:div>
        <w:div w:id="1283149449">
          <w:marLeft w:val="0"/>
          <w:marRight w:val="0"/>
          <w:marTop w:val="0"/>
          <w:marBottom w:val="0"/>
          <w:divBdr>
            <w:top w:val="none" w:sz="0" w:space="0" w:color="auto"/>
            <w:left w:val="none" w:sz="0" w:space="0" w:color="auto"/>
            <w:bottom w:val="none" w:sz="0" w:space="0" w:color="auto"/>
            <w:right w:val="none" w:sz="0" w:space="0" w:color="auto"/>
          </w:divBdr>
        </w:div>
        <w:div w:id="1451625838">
          <w:marLeft w:val="0"/>
          <w:marRight w:val="0"/>
          <w:marTop w:val="0"/>
          <w:marBottom w:val="0"/>
          <w:divBdr>
            <w:top w:val="none" w:sz="0" w:space="0" w:color="auto"/>
            <w:left w:val="none" w:sz="0" w:space="0" w:color="auto"/>
            <w:bottom w:val="none" w:sz="0" w:space="0" w:color="auto"/>
            <w:right w:val="none" w:sz="0" w:space="0" w:color="auto"/>
          </w:divBdr>
        </w:div>
        <w:div w:id="1507478257">
          <w:marLeft w:val="0"/>
          <w:marRight w:val="0"/>
          <w:marTop w:val="0"/>
          <w:marBottom w:val="0"/>
          <w:divBdr>
            <w:top w:val="none" w:sz="0" w:space="0" w:color="auto"/>
            <w:left w:val="none" w:sz="0" w:space="0" w:color="auto"/>
            <w:bottom w:val="none" w:sz="0" w:space="0" w:color="auto"/>
            <w:right w:val="none" w:sz="0" w:space="0" w:color="auto"/>
          </w:divBdr>
        </w:div>
        <w:div w:id="1522279659">
          <w:marLeft w:val="0"/>
          <w:marRight w:val="0"/>
          <w:marTop w:val="0"/>
          <w:marBottom w:val="0"/>
          <w:divBdr>
            <w:top w:val="none" w:sz="0" w:space="0" w:color="auto"/>
            <w:left w:val="none" w:sz="0" w:space="0" w:color="auto"/>
            <w:bottom w:val="none" w:sz="0" w:space="0" w:color="auto"/>
            <w:right w:val="none" w:sz="0" w:space="0" w:color="auto"/>
          </w:divBdr>
        </w:div>
        <w:div w:id="1542278361">
          <w:marLeft w:val="0"/>
          <w:marRight w:val="0"/>
          <w:marTop w:val="0"/>
          <w:marBottom w:val="0"/>
          <w:divBdr>
            <w:top w:val="none" w:sz="0" w:space="0" w:color="auto"/>
            <w:left w:val="none" w:sz="0" w:space="0" w:color="auto"/>
            <w:bottom w:val="none" w:sz="0" w:space="0" w:color="auto"/>
            <w:right w:val="none" w:sz="0" w:space="0" w:color="auto"/>
          </w:divBdr>
        </w:div>
        <w:div w:id="1577857750">
          <w:marLeft w:val="0"/>
          <w:marRight w:val="0"/>
          <w:marTop w:val="0"/>
          <w:marBottom w:val="0"/>
          <w:divBdr>
            <w:top w:val="none" w:sz="0" w:space="0" w:color="auto"/>
            <w:left w:val="none" w:sz="0" w:space="0" w:color="auto"/>
            <w:bottom w:val="none" w:sz="0" w:space="0" w:color="auto"/>
            <w:right w:val="none" w:sz="0" w:space="0" w:color="auto"/>
          </w:divBdr>
        </w:div>
        <w:div w:id="1584332916">
          <w:marLeft w:val="0"/>
          <w:marRight w:val="0"/>
          <w:marTop w:val="0"/>
          <w:marBottom w:val="0"/>
          <w:divBdr>
            <w:top w:val="none" w:sz="0" w:space="0" w:color="auto"/>
            <w:left w:val="none" w:sz="0" w:space="0" w:color="auto"/>
            <w:bottom w:val="none" w:sz="0" w:space="0" w:color="auto"/>
            <w:right w:val="none" w:sz="0" w:space="0" w:color="auto"/>
          </w:divBdr>
        </w:div>
        <w:div w:id="1683162931">
          <w:marLeft w:val="0"/>
          <w:marRight w:val="0"/>
          <w:marTop w:val="0"/>
          <w:marBottom w:val="0"/>
          <w:divBdr>
            <w:top w:val="none" w:sz="0" w:space="0" w:color="auto"/>
            <w:left w:val="none" w:sz="0" w:space="0" w:color="auto"/>
            <w:bottom w:val="none" w:sz="0" w:space="0" w:color="auto"/>
            <w:right w:val="none" w:sz="0" w:space="0" w:color="auto"/>
          </w:divBdr>
        </w:div>
        <w:div w:id="1732994121">
          <w:marLeft w:val="0"/>
          <w:marRight w:val="0"/>
          <w:marTop w:val="0"/>
          <w:marBottom w:val="0"/>
          <w:divBdr>
            <w:top w:val="none" w:sz="0" w:space="0" w:color="auto"/>
            <w:left w:val="none" w:sz="0" w:space="0" w:color="auto"/>
            <w:bottom w:val="none" w:sz="0" w:space="0" w:color="auto"/>
            <w:right w:val="none" w:sz="0" w:space="0" w:color="auto"/>
          </w:divBdr>
        </w:div>
        <w:div w:id="1921597237">
          <w:marLeft w:val="0"/>
          <w:marRight w:val="0"/>
          <w:marTop w:val="0"/>
          <w:marBottom w:val="0"/>
          <w:divBdr>
            <w:top w:val="none" w:sz="0" w:space="0" w:color="auto"/>
            <w:left w:val="none" w:sz="0" w:space="0" w:color="auto"/>
            <w:bottom w:val="none" w:sz="0" w:space="0" w:color="auto"/>
            <w:right w:val="none" w:sz="0" w:space="0" w:color="auto"/>
          </w:divBdr>
        </w:div>
      </w:divsChild>
    </w:div>
    <w:div w:id="1701735452">
      <w:bodyDiv w:val="1"/>
      <w:marLeft w:val="0"/>
      <w:marRight w:val="0"/>
      <w:marTop w:val="0"/>
      <w:marBottom w:val="0"/>
      <w:divBdr>
        <w:top w:val="none" w:sz="0" w:space="0" w:color="auto"/>
        <w:left w:val="none" w:sz="0" w:space="0" w:color="auto"/>
        <w:bottom w:val="none" w:sz="0" w:space="0" w:color="auto"/>
        <w:right w:val="none" w:sz="0" w:space="0" w:color="auto"/>
      </w:divBdr>
    </w:div>
    <w:div w:id="1703044980">
      <w:bodyDiv w:val="1"/>
      <w:marLeft w:val="0"/>
      <w:marRight w:val="0"/>
      <w:marTop w:val="0"/>
      <w:marBottom w:val="0"/>
      <w:divBdr>
        <w:top w:val="none" w:sz="0" w:space="0" w:color="auto"/>
        <w:left w:val="none" w:sz="0" w:space="0" w:color="auto"/>
        <w:bottom w:val="none" w:sz="0" w:space="0" w:color="auto"/>
        <w:right w:val="none" w:sz="0" w:space="0" w:color="auto"/>
      </w:divBdr>
    </w:div>
    <w:div w:id="1703629979">
      <w:bodyDiv w:val="1"/>
      <w:marLeft w:val="0"/>
      <w:marRight w:val="0"/>
      <w:marTop w:val="0"/>
      <w:marBottom w:val="0"/>
      <w:divBdr>
        <w:top w:val="none" w:sz="0" w:space="0" w:color="auto"/>
        <w:left w:val="none" w:sz="0" w:space="0" w:color="auto"/>
        <w:bottom w:val="none" w:sz="0" w:space="0" w:color="auto"/>
        <w:right w:val="none" w:sz="0" w:space="0" w:color="auto"/>
      </w:divBdr>
    </w:div>
    <w:div w:id="1703820770">
      <w:bodyDiv w:val="1"/>
      <w:marLeft w:val="0"/>
      <w:marRight w:val="0"/>
      <w:marTop w:val="0"/>
      <w:marBottom w:val="0"/>
      <w:divBdr>
        <w:top w:val="none" w:sz="0" w:space="0" w:color="auto"/>
        <w:left w:val="none" w:sz="0" w:space="0" w:color="auto"/>
        <w:bottom w:val="none" w:sz="0" w:space="0" w:color="auto"/>
        <w:right w:val="none" w:sz="0" w:space="0" w:color="auto"/>
      </w:divBdr>
    </w:div>
    <w:div w:id="1711034674">
      <w:bodyDiv w:val="1"/>
      <w:marLeft w:val="0"/>
      <w:marRight w:val="0"/>
      <w:marTop w:val="0"/>
      <w:marBottom w:val="0"/>
      <w:divBdr>
        <w:top w:val="none" w:sz="0" w:space="0" w:color="auto"/>
        <w:left w:val="none" w:sz="0" w:space="0" w:color="auto"/>
        <w:bottom w:val="none" w:sz="0" w:space="0" w:color="auto"/>
        <w:right w:val="none" w:sz="0" w:space="0" w:color="auto"/>
      </w:divBdr>
      <w:divsChild>
        <w:div w:id="229317419">
          <w:marLeft w:val="0"/>
          <w:marRight w:val="0"/>
          <w:marTop w:val="0"/>
          <w:marBottom w:val="0"/>
          <w:divBdr>
            <w:top w:val="none" w:sz="0" w:space="0" w:color="auto"/>
            <w:left w:val="none" w:sz="0" w:space="0" w:color="auto"/>
            <w:bottom w:val="none" w:sz="0" w:space="0" w:color="auto"/>
            <w:right w:val="none" w:sz="0" w:space="0" w:color="auto"/>
          </w:divBdr>
        </w:div>
        <w:div w:id="266352526">
          <w:marLeft w:val="0"/>
          <w:marRight w:val="0"/>
          <w:marTop w:val="0"/>
          <w:marBottom w:val="0"/>
          <w:divBdr>
            <w:top w:val="none" w:sz="0" w:space="0" w:color="auto"/>
            <w:left w:val="none" w:sz="0" w:space="0" w:color="auto"/>
            <w:bottom w:val="none" w:sz="0" w:space="0" w:color="auto"/>
            <w:right w:val="none" w:sz="0" w:space="0" w:color="auto"/>
          </w:divBdr>
        </w:div>
        <w:div w:id="378406548">
          <w:marLeft w:val="0"/>
          <w:marRight w:val="0"/>
          <w:marTop w:val="0"/>
          <w:marBottom w:val="0"/>
          <w:divBdr>
            <w:top w:val="none" w:sz="0" w:space="0" w:color="auto"/>
            <w:left w:val="none" w:sz="0" w:space="0" w:color="auto"/>
            <w:bottom w:val="none" w:sz="0" w:space="0" w:color="auto"/>
            <w:right w:val="none" w:sz="0" w:space="0" w:color="auto"/>
          </w:divBdr>
        </w:div>
        <w:div w:id="400104874">
          <w:marLeft w:val="0"/>
          <w:marRight w:val="0"/>
          <w:marTop w:val="0"/>
          <w:marBottom w:val="0"/>
          <w:divBdr>
            <w:top w:val="none" w:sz="0" w:space="0" w:color="auto"/>
            <w:left w:val="none" w:sz="0" w:space="0" w:color="auto"/>
            <w:bottom w:val="none" w:sz="0" w:space="0" w:color="auto"/>
            <w:right w:val="none" w:sz="0" w:space="0" w:color="auto"/>
          </w:divBdr>
        </w:div>
        <w:div w:id="589891015">
          <w:marLeft w:val="0"/>
          <w:marRight w:val="0"/>
          <w:marTop w:val="0"/>
          <w:marBottom w:val="0"/>
          <w:divBdr>
            <w:top w:val="none" w:sz="0" w:space="0" w:color="auto"/>
            <w:left w:val="none" w:sz="0" w:space="0" w:color="auto"/>
            <w:bottom w:val="none" w:sz="0" w:space="0" w:color="auto"/>
            <w:right w:val="none" w:sz="0" w:space="0" w:color="auto"/>
          </w:divBdr>
        </w:div>
        <w:div w:id="597520306">
          <w:marLeft w:val="0"/>
          <w:marRight w:val="0"/>
          <w:marTop w:val="0"/>
          <w:marBottom w:val="0"/>
          <w:divBdr>
            <w:top w:val="none" w:sz="0" w:space="0" w:color="auto"/>
            <w:left w:val="none" w:sz="0" w:space="0" w:color="auto"/>
            <w:bottom w:val="none" w:sz="0" w:space="0" w:color="auto"/>
            <w:right w:val="none" w:sz="0" w:space="0" w:color="auto"/>
          </w:divBdr>
        </w:div>
        <w:div w:id="640816052">
          <w:marLeft w:val="0"/>
          <w:marRight w:val="0"/>
          <w:marTop w:val="0"/>
          <w:marBottom w:val="0"/>
          <w:divBdr>
            <w:top w:val="none" w:sz="0" w:space="0" w:color="auto"/>
            <w:left w:val="none" w:sz="0" w:space="0" w:color="auto"/>
            <w:bottom w:val="none" w:sz="0" w:space="0" w:color="auto"/>
            <w:right w:val="none" w:sz="0" w:space="0" w:color="auto"/>
          </w:divBdr>
        </w:div>
        <w:div w:id="655914869">
          <w:marLeft w:val="0"/>
          <w:marRight w:val="0"/>
          <w:marTop w:val="0"/>
          <w:marBottom w:val="0"/>
          <w:divBdr>
            <w:top w:val="none" w:sz="0" w:space="0" w:color="auto"/>
            <w:left w:val="none" w:sz="0" w:space="0" w:color="auto"/>
            <w:bottom w:val="none" w:sz="0" w:space="0" w:color="auto"/>
            <w:right w:val="none" w:sz="0" w:space="0" w:color="auto"/>
          </w:divBdr>
        </w:div>
        <w:div w:id="751582698">
          <w:marLeft w:val="0"/>
          <w:marRight w:val="0"/>
          <w:marTop w:val="0"/>
          <w:marBottom w:val="0"/>
          <w:divBdr>
            <w:top w:val="none" w:sz="0" w:space="0" w:color="auto"/>
            <w:left w:val="none" w:sz="0" w:space="0" w:color="auto"/>
            <w:bottom w:val="none" w:sz="0" w:space="0" w:color="auto"/>
            <w:right w:val="none" w:sz="0" w:space="0" w:color="auto"/>
          </w:divBdr>
        </w:div>
        <w:div w:id="822967705">
          <w:marLeft w:val="0"/>
          <w:marRight w:val="0"/>
          <w:marTop w:val="0"/>
          <w:marBottom w:val="0"/>
          <w:divBdr>
            <w:top w:val="none" w:sz="0" w:space="0" w:color="auto"/>
            <w:left w:val="none" w:sz="0" w:space="0" w:color="auto"/>
            <w:bottom w:val="none" w:sz="0" w:space="0" w:color="auto"/>
            <w:right w:val="none" w:sz="0" w:space="0" w:color="auto"/>
          </w:divBdr>
        </w:div>
        <w:div w:id="844900260">
          <w:marLeft w:val="0"/>
          <w:marRight w:val="0"/>
          <w:marTop w:val="0"/>
          <w:marBottom w:val="0"/>
          <w:divBdr>
            <w:top w:val="none" w:sz="0" w:space="0" w:color="auto"/>
            <w:left w:val="none" w:sz="0" w:space="0" w:color="auto"/>
            <w:bottom w:val="none" w:sz="0" w:space="0" w:color="auto"/>
            <w:right w:val="none" w:sz="0" w:space="0" w:color="auto"/>
          </w:divBdr>
        </w:div>
        <w:div w:id="898790123">
          <w:marLeft w:val="0"/>
          <w:marRight w:val="0"/>
          <w:marTop w:val="0"/>
          <w:marBottom w:val="0"/>
          <w:divBdr>
            <w:top w:val="none" w:sz="0" w:space="0" w:color="auto"/>
            <w:left w:val="none" w:sz="0" w:space="0" w:color="auto"/>
            <w:bottom w:val="none" w:sz="0" w:space="0" w:color="auto"/>
            <w:right w:val="none" w:sz="0" w:space="0" w:color="auto"/>
          </w:divBdr>
        </w:div>
        <w:div w:id="951014199">
          <w:marLeft w:val="0"/>
          <w:marRight w:val="0"/>
          <w:marTop w:val="0"/>
          <w:marBottom w:val="0"/>
          <w:divBdr>
            <w:top w:val="none" w:sz="0" w:space="0" w:color="auto"/>
            <w:left w:val="none" w:sz="0" w:space="0" w:color="auto"/>
            <w:bottom w:val="none" w:sz="0" w:space="0" w:color="auto"/>
            <w:right w:val="none" w:sz="0" w:space="0" w:color="auto"/>
          </w:divBdr>
        </w:div>
        <w:div w:id="1012491244">
          <w:marLeft w:val="0"/>
          <w:marRight w:val="0"/>
          <w:marTop w:val="0"/>
          <w:marBottom w:val="0"/>
          <w:divBdr>
            <w:top w:val="none" w:sz="0" w:space="0" w:color="auto"/>
            <w:left w:val="none" w:sz="0" w:space="0" w:color="auto"/>
            <w:bottom w:val="none" w:sz="0" w:space="0" w:color="auto"/>
            <w:right w:val="none" w:sz="0" w:space="0" w:color="auto"/>
          </w:divBdr>
        </w:div>
        <w:div w:id="1029792154">
          <w:marLeft w:val="0"/>
          <w:marRight w:val="0"/>
          <w:marTop w:val="0"/>
          <w:marBottom w:val="0"/>
          <w:divBdr>
            <w:top w:val="none" w:sz="0" w:space="0" w:color="auto"/>
            <w:left w:val="none" w:sz="0" w:space="0" w:color="auto"/>
            <w:bottom w:val="none" w:sz="0" w:space="0" w:color="auto"/>
            <w:right w:val="none" w:sz="0" w:space="0" w:color="auto"/>
          </w:divBdr>
        </w:div>
        <w:div w:id="1157770598">
          <w:marLeft w:val="0"/>
          <w:marRight w:val="0"/>
          <w:marTop w:val="0"/>
          <w:marBottom w:val="0"/>
          <w:divBdr>
            <w:top w:val="none" w:sz="0" w:space="0" w:color="auto"/>
            <w:left w:val="none" w:sz="0" w:space="0" w:color="auto"/>
            <w:bottom w:val="none" w:sz="0" w:space="0" w:color="auto"/>
            <w:right w:val="none" w:sz="0" w:space="0" w:color="auto"/>
          </w:divBdr>
        </w:div>
        <w:div w:id="1176461596">
          <w:marLeft w:val="0"/>
          <w:marRight w:val="0"/>
          <w:marTop w:val="0"/>
          <w:marBottom w:val="0"/>
          <w:divBdr>
            <w:top w:val="none" w:sz="0" w:space="0" w:color="auto"/>
            <w:left w:val="none" w:sz="0" w:space="0" w:color="auto"/>
            <w:bottom w:val="none" w:sz="0" w:space="0" w:color="auto"/>
            <w:right w:val="none" w:sz="0" w:space="0" w:color="auto"/>
          </w:divBdr>
        </w:div>
        <w:div w:id="1181314552">
          <w:marLeft w:val="0"/>
          <w:marRight w:val="0"/>
          <w:marTop w:val="0"/>
          <w:marBottom w:val="0"/>
          <w:divBdr>
            <w:top w:val="none" w:sz="0" w:space="0" w:color="auto"/>
            <w:left w:val="none" w:sz="0" w:space="0" w:color="auto"/>
            <w:bottom w:val="none" w:sz="0" w:space="0" w:color="auto"/>
            <w:right w:val="none" w:sz="0" w:space="0" w:color="auto"/>
          </w:divBdr>
        </w:div>
        <w:div w:id="1272056355">
          <w:marLeft w:val="0"/>
          <w:marRight w:val="0"/>
          <w:marTop w:val="0"/>
          <w:marBottom w:val="0"/>
          <w:divBdr>
            <w:top w:val="none" w:sz="0" w:space="0" w:color="auto"/>
            <w:left w:val="none" w:sz="0" w:space="0" w:color="auto"/>
            <w:bottom w:val="none" w:sz="0" w:space="0" w:color="auto"/>
            <w:right w:val="none" w:sz="0" w:space="0" w:color="auto"/>
          </w:divBdr>
        </w:div>
        <w:div w:id="1318344457">
          <w:marLeft w:val="0"/>
          <w:marRight w:val="0"/>
          <w:marTop w:val="0"/>
          <w:marBottom w:val="0"/>
          <w:divBdr>
            <w:top w:val="none" w:sz="0" w:space="0" w:color="auto"/>
            <w:left w:val="none" w:sz="0" w:space="0" w:color="auto"/>
            <w:bottom w:val="none" w:sz="0" w:space="0" w:color="auto"/>
            <w:right w:val="none" w:sz="0" w:space="0" w:color="auto"/>
          </w:divBdr>
        </w:div>
        <w:div w:id="1327589383">
          <w:marLeft w:val="0"/>
          <w:marRight w:val="0"/>
          <w:marTop w:val="0"/>
          <w:marBottom w:val="0"/>
          <w:divBdr>
            <w:top w:val="none" w:sz="0" w:space="0" w:color="auto"/>
            <w:left w:val="none" w:sz="0" w:space="0" w:color="auto"/>
            <w:bottom w:val="none" w:sz="0" w:space="0" w:color="auto"/>
            <w:right w:val="none" w:sz="0" w:space="0" w:color="auto"/>
          </w:divBdr>
        </w:div>
        <w:div w:id="1342702541">
          <w:marLeft w:val="0"/>
          <w:marRight w:val="0"/>
          <w:marTop w:val="0"/>
          <w:marBottom w:val="0"/>
          <w:divBdr>
            <w:top w:val="none" w:sz="0" w:space="0" w:color="auto"/>
            <w:left w:val="none" w:sz="0" w:space="0" w:color="auto"/>
            <w:bottom w:val="none" w:sz="0" w:space="0" w:color="auto"/>
            <w:right w:val="none" w:sz="0" w:space="0" w:color="auto"/>
          </w:divBdr>
        </w:div>
        <w:div w:id="1343823131">
          <w:marLeft w:val="0"/>
          <w:marRight w:val="0"/>
          <w:marTop w:val="0"/>
          <w:marBottom w:val="0"/>
          <w:divBdr>
            <w:top w:val="none" w:sz="0" w:space="0" w:color="auto"/>
            <w:left w:val="none" w:sz="0" w:space="0" w:color="auto"/>
            <w:bottom w:val="none" w:sz="0" w:space="0" w:color="auto"/>
            <w:right w:val="none" w:sz="0" w:space="0" w:color="auto"/>
          </w:divBdr>
        </w:div>
        <w:div w:id="1444886128">
          <w:marLeft w:val="0"/>
          <w:marRight w:val="0"/>
          <w:marTop w:val="0"/>
          <w:marBottom w:val="0"/>
          <w:divBdr>
            <w:top w:val="none" w:sz="0" w:space="0" w:color="auto"/>
            <w:left w:val="none" w:sz="0" w:space="0" w:color="auto"/>
            <w:bottom w:val="none" w:sz="0" w:space="0" w:color="auto"/>
            <w:right w:val="none" w:sz="0" w:space="0" w:color="auto"/>
          </w:divBdr>
        </w:div>
        <w:div w:id="1528059808">
          <w:marLeft w:val="0"/>
          <w:marRight w:val="0"/>
          <w:marTop w:val="0"/>
          <w:marBottom w:val="0"/>
          <w:divBdr>
            <w:top w:val="none" w:sz="0" w:space="0" w:color="auto"/>
            <w:left w:val="none" w:sz="0" w:space="0" w:color="auto"/>
            <w:bottom w:val="none" w:sz="0" w:space="0" w:color="auto"/>
            <w:right w:val="none" w:sz="0" w:space="0" w:color="auto"/>
          </w:divBdr>
        </w:div>
        <w:div w:id="1570768932">
          <w:marLeft w:val="0"/>
          <w:marRight w:val="0"/>
          <w:marTop w:val="0"/>
          <w:marBottom w:val="0"/>
          <w:divBdr>
            <w:top w:val="none" w:sz="0" w:space="0" w:color="auto"/>
            <w:left w:val="none" w:sz="0" w:space="0" w:color="auto"/>
            <w:bottom w:val="none" w:sz="0" w:space="0" w:color="auto"/>
            <w:right w:val="none" w:sz="0" w:space="0" w:color="auto"/>
          </w:divBdr>
        </w:div>
        <w:div w:id="1661347648">
          <w:marLeft w:val="0"/>
          <w:marRight w:val="0"/>
          <w:marTop w:val="0"/>
          <w:marBottom w:val="0"/>
          <w:divBdr>
            <w:top w:val="none" w:sz="0" w:space="0" w:color="auto"/>
            <w:left w:val="none" w:sz="0" w:space="0" w:color="auto"/>
            <w:bottom w:val="none" w:sz="0" w:space="0" w:color="auto"/>
            <w:right w:val="none" w:sz="0" w:space="0" w:color="auto"/>
          </w:divBdr>
        </w:div>
        <w:div w:id="1711685812">
          <w:marLeft w:val="0"/>
          <w:marRight w:val="0"/>
          <w:marTop w:val="0"/>
          <w:marBottom w:val="0"/>
          <w:divBdr>
            <w:top w:val="none" w:sz="0" w:space="0" w:color="auto"/>
            <w:left w:val="none" w:sz="0" w:space="0" w:color="auto"/>
            <w:bottom w:val="none" w:sz="0" w:space="0" w:color="auto"/>
            <w:right w:val="none" w:sz="0" w:space="0" w:color="auto"/>
          </w:divBdr>
        </w:div>
        <w:div w:id="1732270132">
          <w:marLeft w:val="0"/>
          <w:marRight w:val="0"/>
          <w:marTop w:val="0"/>
          <w:marBottom w:val="0"/>
          <w:divBdr>
            <w:top w:val="none" w:sz="0" w:space="0" w:color="auto"/>
            <w:left w:val="none" w:sz="0" w:space="0" w:color="auto"/>
            <w:bottom w:val="none" w:sz="0" w:space="0" w:color="auto"/>
            <w:right w:val="none" w:sz="0" w:space="0" w:color="auto"/>
          </w:divBdr>
        </w:div>
        <w:div w:id="1759788027">
          <w:marLeft w:val="0"/>
          <w:marRight w:val="0"/>
          <w:marTop w:val="0"/>
          <w:marBottom w:val="0"/>
          <w:divBdr>
            <w:top w:val="none" w:sz="0" w:space="0" w:color="auto"/>
            <w:left w:val="none" w:sz="0" w:space="0" w:color="auto"/>
            <w:bottom w:val="none" w:sz="0" w:space="0" w:color="auto"/>
            <w:right w:val="none" w:sz="0" w:space="0" w:color="auto"/>
          </w:divBdr>
        </w:div>
        <w:div w:id="1765491245">
          <w:marLeft w:val="0"/>
          <w:marRight w:val="0"/>
          <w:marTop w:val="0"/>
          <w:marBottom w:val="0"/>
          <w:divBdr>
            <w:top w:val="none" w:sz="0" w:space="0" w:color="auto"/>
            <w:left w:val="none" w:sz="0" w:space="0" w:color="auto"/>
            <w:bottom w:val="none" w:sz="0" w:space="0" w:color="auto"/>
            <w:right w:val="none" w:sz="0" w:space="0" w:color="auto"/>
          </w:divBdr>
        </w:div>
        <w:div w:id="1821538434">
          <w:marLeft w:val="0"/>
          <w:marRight w:val="0"/>
          <w:marTop w:val="0"/>
          <w:marBottom w:val="0"/>
          <w:divBdr>
            <w:top w:val="none" w:sz="0" w:space="0" w:color="auto"/>
            <w:left w:val="none" w:sz="0" w:space="0" w:color="auto"/>
            <w:bottom w:val="none" w:sz="0" w:space="0" w:color="auto"/>
            <w:right w:val="none" w:sz="0" w:space="0" w:color="auto"/>
          </w:divBdr>
        </w:div>
        <w:div w:id="1829905075">
          <w:marLeft w:val="0"/>
          <w:marRight w:val="0"/>
          <w:marTop w:val="0"/>
          <w:marBottom w:val="0"/>
          <w:divBdr>
            <w:top w:val="none" w:sz="0" w:space="0" w:color="auto"/>
            <w:left w:val="none" w:sz="0" w:space="0" w:color="auto"/>
            <w:bottom w:val="none" w:sz="0" w:space="0" w:color="auto"/>
            <w:right w:val="none" w:sz="0" w:space="0" w:color="auto"/>
          </w:divBdr>
        </w:div>
        <w:div w:id="1894926837">
          <w:marLeft w:val="0"/>
          <w:marRight w:val="0"/>
          <w:marTop w:val="0"/>
          <w:marBottom w:val="0"/>
          <w:divBdr>
            <w:top w:val="none" w:sz="0" w:space="0" w:color="auto"/>
            <w:left w:val="none" w:sz="0" w:space="0" w:color="auto"/>
            <w:bottom w:val="none" w:sz="0" w:space="0" w:color="auto"/>
            <w:right w:val="none" w:sz="0" w:space="0" w:color="auto"/>
          </w:divBdr>
        </w:div>
        <w:div w:id="1971395154">
          <w:marLeft w:val="0"/>
          <w:marRight w:val="0"/>
          <w:marTop w:val="0"/>
          <w:marBottom w:val="0"/>
          <w:divBdr>
            <w:top w:val="none" w:sz="0" w:space="0" w:color="auto"/>
            <w:left w:val="none" w:sz="0" w:space="0" w:color="auto"/>
            <w:bottom w:val="none" w:sz="0" w:space="0" w:color="auto"/>
            <w:right w:val="none" w:sz="0" w:space="0" w:color="auto"/>
          </w:divBdr>
        </w:div>
        <w:div w:id="2006127445">
          <w:marLeft w:val="0"/>
          <w:marRight w:val="0"/>
          <w:marTop w:val="0"/>
          <w:marBottom w:val="0"/>
          <w:divBdr>
            <w:top w:val="none" w:sz="0" w:space="0" w:color="auto"/>
            <w:left w:val="none" w:sz="0" w:space="0" w:color="auto"/>
            <w:bottom w:val="none" w:sz="0" w:space="0" w:color="auto"/>
            <w:right w:val="none" w:sz="0" w:space="0" w:color="auto"/>
          </w:divBdr>
        </w:div>
        <w:div w:id="2129885924">
          <w:marLeft w:val="0"/>
          <w:marRight w:val="0"/>
          <w:marTop w:val="0"/>
          <w:marBottom w:val="0"/>
          <w:divBdr>
            <w:top w:val="none" w:sz="0" w:space="0" w:color="auto"/>
            <w:left w:val="none" w:sz="0" w:space="0" w:color="auto"/>
            <w:bottom w:val="none" w:sz="0" w:space="0" w:color="auto"/>
            <w:right w:val="none" w:sz="0" w:space="0" w:color="auto"/>
          </w:divBdr>
        </w:div>
      </w:divsChild>
    </w:div>
    <w:div w:id="1716808686">
      <w:bodyDiv w:val="1"/>
      <w:marLeft w:val="0"/>
      <w:marRight w:val="0"/>
      <w:marTop w:val="0"/>
      <w:marBottom w:val="0"/>
      <w:divBdr>
        <w:top w:val="none" w:sz="0" w:space="0" w:color="auto"/>
        <w:left w:val="none" w:sz="0" w:space="0" w:color="auto"/>
        <w:bottom w:val="none" w:sz="0" w:space="0" w:color="auto"/>
        <w:right w:val="none" w:sz="0" w:space="0" w:color="auto"/>
      </w:divBdr>
    </w:div>
    <w:div w:id="1719746103">
      <w:bodyDiv w:val="1"/>
      <w:marLeft w:val="0"/>
      <w:marRight w:val="0"/>
      <w:marTop w:val="0"/>
      <w:marBottom w:val="0"/>
      <w:divBdr>
        <w:top w:val="none" w:sz="0" w:space="0" w:color="auto"/>
        <w:left w:val="none" w:sz="0" w:space="0" w:color="auto"/>
        <w:bottom w:val="none" w:sz="0" w:space="0" w:color="auto"/>
        <w:right w:val="none" w:sz="0" w:space="0" w:color="auto"/>
      </w:divBdr>
    </w:div>
    <w:div w:id="1729264893">
      <w:bodyDiv w:val="1"/>
      <w:marLeft w:val="0"/>
      <w:marRight w:val="0"/>
      <w:marTop w:val="0"/>
      <w:marBottom w:val="0"/>
      <w:divBdr>
        <w:top w:val="none" w:sz="0" w:space="0" w:color="auto"/>
        <w:left w:val="none" w:sz="0" w:space="0" w:color="auto"/>
        <w:bottom w:val="none" w:sz="0" w:space="0" w:color="auto"/>
        <w:right w:val="none" w:sz="0" w:space="0" w:color="auto"/>
      </w:divBdr>
    </w:div>
    <w:div w:id="1731265714">
      <w:bodyDiv w:val="1"/>
      <w:marLeft w:val="0"/>
      <w:marRight w:val="0"/>
      <w:marTop w:val="0"/>
      <w:marBottom w:val="0"/>
      <w:divBdr>
        <w:top w:val="none" w:sz="0" w:space="0" w:color="auto"/>
        <w:left w:val="none" w:sz="0" w:space="0" w:color="auto"/>
        <w:bottom w:val="none" w:sz="0" w:space="0" w:color="auto"/>
        <w:right w:val="none" w:sz="0" w:space="0" w:color="auto"/>
      </w:divBdr>
    </w:div>
    <w:div w:id="1733773051">
      <w:bodyDiv w:val="1"/>
      <w:marLeft w:val="0"/>
      <w:marRight w:val="0"/>
      <w:marTop w:val="0"/>
      <w:marBottom w:val="0"/>
      <w:divBdr>
        <w:top w:val="none" w:sz="0" w:space="0" w:color="auto"/>
        <w:left w:val="none" w:sz="0" w:space="0" w:color="auto"/>
        <w:bottom w:val="none" w:sz="0" w:space="0" w:color="auto"/>
        <w:right w:val="none" w:sz="0" w:space="0" w:color="auto"/>
      </w:divBdr>
      <w:divsChild>
        <w:div w:id="222643875">
          <w:marLeft w:val="0"/>
          <w:marRight w:val="0"/>
          <w:marTop w:val="0"/>
          <w:marBottom w:val="0"/>
          <w:divBdr>
            <w:top w:val="none" w:sz="0" w:space="0" w:color="auto"/>
            <w:left w:val="none" w:sz="0" w:space="0" w:color="auto"/>
            <w:bottom w:val="none" w:sz="0" w:space="0" w:color="auto"/>
            <w:right w:val="none" w:sz="0" w:space="0" w:color="auto"/>
          </w:divBdr>
        </w:div>
        <w:div w:id="1397359692">
          <w:marLeft w:val="0"/>
          <w:marRight w:val="0"/>
          <w:marTop w:val="0"/>
          <w:marBottom w:val="0"/>
          <w:divBdr>
            <w:top w:val="none" w:sz="0" w:space="0" w:color="auto"/>
            <w:left w:val="none" w:sz="0" w:space="0" w:color="auto"/>
            <w:bottom w:val="none" w:sz="0" w:space="0" w:color="auto"/>
            <w:right w:val="none" w:sz="0" w:space="0" w:color="auto"/>
          </w:divBdr>
        </w:div>
        <w:div w:id="1707409615">
          <w:marLeft w:val="0"/>
          <w:marRight w:val="0"/>
          <w:marTop w:val="0"/>
          <w:marBottom w:val="0"/>
          <w:divBdr>
            <w:top w:val="none" w:sz="0" w:space="0" w:color="auto"/>
            <w:left w:val="none" w:sz="0" w:space="0" w:color="auto"/>
            <w:bottom w:val="none" w:sz="0" w:space="0" w:color="auto"/>
            <w:right w:val="none" w:sz="0" w:space="0" w:color="auto"/>
          </w:divBdr>
        </w:div>
        <w:div w:id="1941208732">
          <w:marLeft w:val="0"/>
          <w:marRight w:val="0"/>
          <w:marTop w:val="0"/>
          <w:marBottom w:val="0"/>
          <w:divBdr>
            <w:top w:val="none" w:sz="0" w:space="0" w:color="auto"/>
            <w:left w:val="none" w:sz="0" w:space="0" w:color="auto"/>
            <w:bottom w:val="none" w:sz="0" w:space="0" w:color="auto"/>
            <w:right w:val="none" w:sz="0" w:space="0" w:color="auto"/>
          </w:divBdr>
        </w:div>
        <w:div w:id="2012372150">
          <w:marLeft w:val="0"/>
          <w:marRight w:val="0"/>
          <w:marTop w:val="0"/>
          <w:marBottom w:val="0"/>
          <w:divBdr>
            <w:top w:val="none" w:sz="0" w:space="0" w:color="auto"/>
            <w:left w:val="none" w:sz="0" w:space="0" w:color="auto"/>
            <w:bottom w:val="none" w:sz="0" w:space="0" w:color="auto"/>
            <w:right w:val="none" w:sz="0" w:space="0" w:color="auto"/>
          </w:divBdr>
        </w:div>
      </w:divsChild>
    </w:div>
    <w:div w:id="1733775366">
      <w:bodyDiv w:val="1"/>
      <w:marLeft w:val="0"/>
      <w:marRight w:val="0"/>
      <w:marTop w:val="0"/>
      <w:marBottom w:val="0"/>
      <w:divBdr>
        <w:top w:val="none" w:sz="0" w:space="0" w:color="auto"/>
        <w:left w:val="none" w:sz="0" w:space="0" w:color="auto"/>
        <w:bottom w:val="none" w:sz="0" w:space="0" w:color="auto"/>
        <w:right w:val="none" w:sz="0" w:space="0" w:color="auto"/>
      </w:divBdr>
    </w:div>
    <w:div w:id="1755399506">
      <w:bodyDiv w:val="1"/>
      <w:marLeft w:val="0"/>
      <w:marRight w:val="0"/>
      <w:marTop w:val="0"/>
      <w:marBottom w:val="0"/>
      <w:divBdr>
        <w:top w:val="none" w:sz="0" w:space="0" w:color="auto"/>
        <w:left w:val="none" w:sz="0" w:space="0" w:color="auto"/>
        <w:bottom w:val="none" w:sz="0" w:space="0" w:color="auto"/>
        <w:right w:val="none" w:sz="0" w:space="0" w:color="auto"/>
      </w:divBdr>
    </w:div>
    <w:div w:id="1755936429">
      <w:bodyDiv w:val="1"/>
      <w:marLeft w:val="0"/>
      <w:marRight w:val="0"/>
      <w:marTop w:val="0"/>
      <w:marBottom w:val="0"/>
      <w:divBdr>
        <w:top w:val="none" w:sz="0" w:space="0" w:color="auto"/>
        <w:left w:val="none" w:sz="0" w:space="0" w:color="auto"/>
        <w:bottom w:val="none" w:sz="0" w:space="0" w:color="auto"/>
        <w:right w:val="none" w:sz="0" w:space="0" w:color="auto"/>
      </w:divBdr>
      <w:divsChild>
        <w:div w:id="161166420">
          <w:marLeft w:val="0"/>
          <w:marRight w:val="0"/>
          <w:marTop w:val="0"/>
          <w:marBottom w:val="0"/>
          <w:divBdr>
            <w:top w:val="none" w:sz="0" w:space="0" w:color="auto"/>
            <w:left w:val="none" w:sz="0" w:space="0" w:color="auto"/>
            <w:bottom w:val="none" w:sz="0" w:space="0" w:color="auto"/>
            <w:right w:val="none" w:sz="0" w:space="0" w:color="auto"/>
          </w:divBdr>
        </w:div>
        <w:div w:id="445318870">
          <w:marLeft w:val="0"/>
          <w:marRight w:val="0"/>
          <w:marTop w:val="0"/>
          <w:marBottom w:val="0"/>
          <w:divBdr>
            <w:top w:val="none" w:sz="0" w:space="0" w:color="auto"/>
            <w:left w:val="none" w:sz="0" w:space="0" w:color="auto"/>
            <w:bottom w:val="none" w:sz="0" w:space="0" w:color="auto"/>
            <w:right w:val="none" w:sz="0" w:space="0" w:color="auto"/>
          </w:divBdr>
        </w:div>
        <w:div w:id="466119907">
          <w:marLeft w:val="0"/>
          <w:marRight w:val="0"/>
          <w:marTop w:val="0"/>
          <w:marBottom w:val="0"/>
          <w:divBdr>
            <w:top w:val="none" w:sz="0" w:space="0" w:color="auto"/>
            <w:left w:val="none" w:sz="0" w:space="0" w:color="auto"/>
            <w:bottom w:val="none" w:sz="0" w:space="0" w:color="auto"/>
            <w:right w:val="none" w:sz="0" w:space="0" w:color="auto"/>
          </w:divBdr>
        </w:div>
        <w:div w:id="616791513">
          <w:marLeft w:val="0"/>
          <w:marRight w:val="0"/>
          <w:marTop w:val="0"/>
          <w:marBottom w:val="0"/>
          <w:divBdr>
            <w:top w:val="none" w:sz="0" w:space="0" w:color="auto"/>
            <w:left w:val="none" w:sz="0" w:space="0" w:color="auto"/>
            <w:bottom w:val="none" w:sz="0" w:space="0" w:color="auto"/>
            <w:right w:val="none" w:sz="0" w:space="0" w:color="auto"/>
          </w:divBdr>
        </w:div>
        <w:div w:id="623007052">
          <w:marLeft w:val="0"/>
          <w:marRight w:val="0"/>
          <w:marTop w:val="0"/>
          <w:marBottom w:val="0"/>
          <w:divBdr>
            <w:top w:val="none" w:sz="0" w:space="0" w:color="auto"/>
            <w:left w:val="none" w:sz="0" w:space="0" w:color="auto"/>
            <w:bottom w:val="none" w:sz="0" w:space="0" w:color="auto"/>
            <w:right w:val="none" w:sz="0" w:space="0" w:color="auto"/>
          </w:divBdr>
        </w:div>
        <w:div w:id="740059526">
          <w:marLeft w:val="0"/>
          <w:marRight w:val="0"/>
          <w:marTop w:val="0"/>
          <w:marBottom w:val="0"/>
          <w:divBdr>
            <w:top w:val="none" w:sz="0" w:space="0" w:color="auto"/>
            <w:left w:val="none" w:sz="0" w:space="0" w:color="auto"/>
            <w:bottom w:val="none" w:sz="0" w:space="0" w:color="auto"/>
            <w:right w:val="none" w:sz="0" w:space="0" w:color="auto"/>
          </w:divBdr>
        </w:div>
        <w:div w:id="763306841">
          <w:marLeft w:val="0"/>
          <w:marRight w:val="0"/>
          <w:marTop w:val="0"/>
          <w:marBottom w:val="0"/>
          <w:divBdr>
            <w:top w:val="none" w:sz="0" w:space="0" w:color="auto"/>
            <w:left w:val="none" w:sz="0" w:space="0" w:color="auto"/>
            <w:bottom w:val="none" w:sz="0" w:space="0" w:color="auto"/>
            <w:right w:val="none" w:sz="0" w:space="0" w:color="auto"/>
          </w:divBdr>
        </w:div>
        <w:div w:id="966858781">
          <w:marLeft w:val="0"/>
          <w:marRight w:val="0"/>
          <w:marTop w:val="0"/>
          <w:marBottom w:val="0"/>
          <w:divBdr>
            <w:top w:val="none" w:sz="0" w:space="0" w:color="auto"/>
            <w:left w:val="none" w:sz="0" w:space="0" w:color="auto"/>
            <w:bottom w:val="none" w:sz="0" w:space="0" w:color="auto"/>
            <w:right w:val="none" w:sz="0" w:space="0" w:color="auto"/>
          </w:divBdr>
        </w:div>
        <w:div w:id="1012218525">
          <w:marLeft w:val="0"/>
          <w:marRight w:val="0"/>
          <w:marTop w:val="0"/>
          <w:marBottom w:val="0"/>
          <w:divBdr>
            <w:top w:val="none" w:sz="0" w:space="0" w:color="auto"/>
            <w:left w:val="none" w:sz="0" w:space="0" w:color="auto"/>
            <w:bottom w:val="none" w:sz="0" w:space="0" w:color="auto"/>
            <w:right w:val="none" w:sz="0" w:space="0" w:color="auto"/>
          </w:divBdr>
        </w:div>
        <w:div w:id="1046487986">
          <w:marLeft w:val="0"/>
          <w:marRight w:val="0"/>
          <w:marTop w:val="0"/>
          <w:marBottom w:val="0"/>
          <w:divBdr>
            <w:top w:val="none" w:sz="0" w:space="0" w:color="auto"/>
            <w:left w:val="none" w:sz="0" w:space="0" w:color="auto"/>
            <w:bottom w:val="none" w:sz="0" w:space="0" w:color="auto"/>
            <w:right w:val="none" w:sz="0" w:space="0" w:color="auto"/>
          </w:divBdr>
        </w:div>
        <w:div w:id="1178543237">
          <w:marLeft w:val="0"/>
          <w:marRight w:val="0"/>
          <w:marTop w:val="0"/>
          <w:marBottom w:val="0"/>
          <w:divBdr>
            <w:top w:val="none" w:sz="0" w:space="0" w:color="auto"/>
            <w:left w:val="none" w:sz="0" w:space="0" w:color="auto"/>
            <w:bottom w:val="none" w:sz="0" w:space="0" w:color="auto"/>
            <w:right w:val="none" w:sz="0" w:space="0" w:color="auto"/>
          </w:divBdr>
        </w:div>
        <w:div w:id="1292974172">
          <w:marLeft w:val="0"/>
          <w:marRight w:val="0"/>
          <w:marTop w:val="0"/>
          <w:marBottom w:val="0"/>
          <w:divBdr>
            <w:top w:val="none" w:sz="0" w:space="0" w:color="auto"/>
            <w:left w:val="none" w:sz="0" w:space="0" w:color="auto"/>
            <w:bottom w:val="none" w:sz="0" w:space="0" w:color="auto"/>
            <w:right w:val="none" w:sz="0" w:space="0" w:color="auto"/>
          </w:divBdr>
        </w:div>
        <w:div w:id="1636328834">
          <w:marLeft w:val="0"/>
          <w:marRight w:val="0"/>
          <w:marTop w:val="0"/>
          <w:marBottom w:val="0"/>
          <w:divBdr>
            <w:top w:val="none" w:sz="0" w:space="0" w:color="auto"/>
            <w:left w:val="none" w:sz="0" w:space="0" w:color="auto"/>
            <w:bottom w:val="none" w:sz="0" w:space="0" w:color="auto"/>
            <w:right w:val="none" w:sz="0" w:space="0" w:color="auto"/>
          </w:divBdr>
        </w:div>
        <w:div w:id="1862355736">
          <w:marLeft w:val="0"/>
          <w:marRight w:val="0"/>
          <w:marTop w:val="0"/>
          <w:marBottom w:val="0"/>
          <w:divBdr>
            <w:top w:val="none" w:sz="0" w:space="0" w:color="auto"/>
            <w:left w:val="none" w:sz="0" w:space="0" w:color="auto"/>
            <w:bottom w:val="none" w:sz="0" w:space="0" w:color="auto"/>
            <w:right w:val="none" w:sz="0" w:space="0" w:color="auto"/>
          </w:divBdr>
        </w:div>
        <w:div w:id="1914731816">
          <w:marLeft w:val="0"/>
          <w:marRight w:val="0"/>
          <w:marTop w:val="0"/>
          <w:marBottom w:val="0"/>
          <w:divBdr>
            <w:top w:val="none" w:sz="0" w:space="0" w:color="auto"/>
            <w:left w:val="none" w:sz="0" w:space="0" w:color="auto"/>
            <w:bottom w:val="none" w:sz="0" w:space="0" w:color="auto"/>
            <w:right w:val="none" w:sz="0" w:space="0" w:color="auto"/>
          </w:divBdr>
        </w:div>
        <w:div w:id="1964194074">
          <w:marLeft w:val="0"/>
          <w:marRight w:val="0"/>
          <w:marTop w:val="0"/>
          <w:marBottom w:val="0"/>
          <w:divBdr>
            <w:top w:val="none" w:sz="0" w:space="0" w:color="auto"/>
            <w:left w:val="none" w:sz="0" w:space="0" w:color="auto"/>
            <w:bottom w:val="none" w:sz="0" w:space="0" w:color="auto"/>
            <w:right w:val="none" w:sz="0" w:space="0" w:color="auto"/>
          </w:divBdr>
        </w:div>
      </w:divsChild>
    </w:div>
    <w:div w:id="1756783057">
      <w:bodyDiv w:val="1"/>
      <w:marLeft w:val="0"/>
      <w:marRight w:val="0"/>
      <w:marTop w:val="0"/>
      <w:marBottom w:val="0"/>
      <w:divBdr>
        <w:top w:val="none" w:sz="0" w:space="0" w:color="auto"/>
        <w:left w:val="none" w:sz="0" w:space="0" w:color="auto"/>
        <w:bottom w:val="none" w:sz="0" w:space="0" w:color="auto"/>
        <w:right w:val="none" w:sz="0" w:space="0" w:color="auto"/>
      </w:divBdr>
      <w:divsChild>
        <w:div w:id="1545680864">
          <w:marLeft w:val="0"/>
          <w:marRight w:val="0"/>
          <w:marTop w:val="0"/>
          <w:marBottom w:val="0"/>
          <w:divBdr>
            <w:top w:val="none" w:sz="0" w:space="0" w:color="auto"/>
            <w:left w:val="none" w:sz="0" w:space="0" w:color="auto"/>
            <w:bottom w:val="none" w:sz="0" w:space="0" w:color="auto"/>
            <w:right w:val="none" w:sz="0" w:space="0" w:color="auto"/>
          </w:divBdr>
        </w:div>
        <w:div w:id="808088183">
          <w:marLeft w:val="0"/>
          <w:marRight w:val="0"/>
          <w:marTop w:val="0"/>
          <w:marBottom w:val="0"/>
          <w:divBdr>
            <w:top w:val="none" w:sz="0" w:space="0" w:color="auto"/>
            <w:left w:val="none" w:sz="0" w:space="0" w:color="auto"/>
            <w:bottom w:val="none" w:sz="0" w:space="0" w:color="auto"/>
            <w:right w:val="none" w:sz="0" w:space="0" w:color="auto"/>
          </w:divBdr>
        </w:div>
        <w:div w:id="1704138443">
          <w:marLeft w:val="0"/>
          <w:marRight w:val="0"/>
          <w:marTop w:val="0"/>
          <w:marBottom w:val="0"/>
          <w:divBdr>
            <w:top w:val="none" w:sz="0" w:space="0" w:color="auto"/>
            <w:left w:val="none" w:sz="0" w:space="0" w:color="auto"/>
            <w:bottom w:val="none" w:sz="0" w:space="0" w:color="auto"/>
            <w:right w:val="none" w:sz="0" w:space="0" w:color="auto"/>
          </w:divBdr>
        </w:div>
        <w:div w:id="1893925467">
          <w:marLeft w:val="0"/>
          <w:marRight w:val="0"/>
          <w:marTop w:val="0"/>
          <w:marBottom w:val="0"/>
          <w:divBdr>
            <w:top w:val="none" w:sz="0" w:space="0" w:color="auto"/>
            <w:left w:val="none" w:sz="0" w:space="0" w:color="auto"/>
            <w:bottom w:val="none" w:sz="0" w:space="0" w:color="auto"/>
            <w:right w:val="none" w:sz="0" w:space="0" w:color="auto"/>
          </w:divBdr>
        </w:div>
      </w:divsChild>
    </w:div>
    <w:div w:id="1758869635">
      <w:bodyDiv w:val="1"/>
      <w:marLeft w:val="0"/>
      <w:marRight w:val="0"/>
      <w:marTop w:val="0"/>
      <w:marBottom w:val="0"/>
      <w:divBdr>
        <w:top w:val="none" w:sz="0" w:space="0" w:color="auto"/>
        <w:left w:val="none" w:sz="0" w:space="0" w:color="auto"/>
        <w:bottom w:val="none" w:sz="0" w:space="0" w:color="auto"/>
        <w:right w:val="none" w:sz="0" w:space="0" w:color="auto"/>
      </w:divBdr>
    </w:div>
    <w:div w:id="1761174035">
      <w:bodyDiv w:val="1"/>
      <w:marLeft w:val="0"/>
      <w:marRight w:val="0"/>
      <w:marTop w:val="0"/>
      <w:marBottom w:val="0"/>
      <w:divBdr>
        <w:top w:val="none" w:sz="0" w:space="0" w:color="auto"/>
        <w:left w:val="none" w:sz="0" w:space="0" w:color="auto"/>
        <w:bottom w:val="none" w:sz="0" w:space="0" w:color="auto"/>
        <w:right w:val="none" w:sz="0" w:space="0" w:color="auto"/>
      </w:divBdr>
    </w:div>
    <w:div w:id="1761484897">
      <w:bodyDiv w:val="1"/>
      <w:marLeft w:val="0"/>
      <w:marRight w:val="0"/>
      <w:marTop w:val="0"/>
      <w:marBottom w:val="0"/>
      <w:divBdr>
        <w:top w:val="none" w:sz="0" w:space="0" w:color="auto"/>
        <w:left w:val="none" w:sz="0" w:space="0" w:color="auto"/>
        <w:bottom w:val="none" w:sz="0" w:space="0" w:color="auto"/>
        <w:right w:val="none" w:sz="0" w:space="0" w:color="auto"/>
      </w:divBdr>
    </w:div>
    <w:div w:id="1765684802">
      <w:bodyDiv w:val="1"/>
      <w:marLeft w:val="0"/>
      <w:marRight w:val="0"/>
      <w:marTop w:val="0"/>
      <w:marBottom w:val="0"/>
      <w:divBdr>
        <w:top w:val="none" w:sz="0" w:space="0" w:color="auto"/>
        <w:left w:val="none" w:sz="0" w:space="0" w:color="auto"/>
        <w:bottom w:val="none" w:sz="0" w:space="0" w:color="auto"/>
        <w:right w:val="none" w:sz="0" w:space="0" w:color="auto"/>
      </w:divBdr>
    </w:div>
    <w:div w:id="1776560625">
      <w:bodyDiv w:val="1"/>
      <w:marLeft w:val="0"/>
      <w:marRight w:val="0"/>
      <w:marTop w:val="0"/>
      <w:marBottom w:val="0"/>
      <w:divBdr>
        <w:top w:val="none" w:sz="0" w:space="0" w:color="auto"/>
        <w:left w:val="none" w:sz="0" w:space="0" w:color="auto"/>
        <w:bottom w:val="none" w:sz="0" w:space="0" w:color="auto"/>
        <w:right w:val="none" w:sz="0" w:space="0" w:color="auto"/>
      </w:divBdr>
    </w:div>
    <w:div w:id="1785297327">
      <w:bodyDiv w:val="1"/>
      <w:marLeft w:val="0"/>
      <w:marRight w:val="0"/>
      <w:marTop w:val="0"/>
      <w:marBottom w:val="0"/>
      <w:divBdr>
        <w:top w:val="none" w:sz="0" w:space="0" w:color="auto"/>
        <w:left w:val="none" w:sz="0" w:space="0" w:color="auto"/>
        <w:bottom w:val="none" w:sz="0" w:space="0" w:color="auto"/>
        <w:right w:val="none" w:sz="0" w:space="0" w:color="auto"/>
      </w:divBdr>
    </w:div>
    <w:div w:id="1786347222">
      <w:bodyDiv w:val="1"/>
      <w:marLeft w:val="0"/>
      <w:marRight w:val="0"/>
      <w:marTop w:val="0"/>
      <w:marBottom w:val="0"/>
      <w:divBdr>
        <w:top w:val="none" w:sz="0" w:space="0" w:color="auto"/>
        <w:left w:val="none" w:sz="0" w:space="0" w:color="auto"/>
        <w:bottom w:val="none" w:sz="0" w:space="0" w:color="auto"/>
        <w:right w:val="none" w:sz="0" w:space="0" w:color="auto"/>
      </w:divBdr>
    </w:div>
    <w:div w:id="1799060374">
      <w:bodyDiv w:val="1"/>
      <w:marLeft w:val="0"/>
      <w:marRight w:val="0"/>
      <w:marTop w:val="0"/>
      <w:marBottom w:val="0"/>
      <w:divBdr>
        <w:top w:val="none" w:sz="0" w:space="0" w:color="auto"/>
        <w:left w:val="none" w:sz="0" w:space="0" w:color="auto"/>
        <w:bottom w:val="none" w:sz="0" w:space="0" w:color="auto"/>
        <w:right w:val="none" w:sz="0" w:space="0" w:color="auto"/>
      </w:divBdr>
    </w:div>
    <w:div w:id="1800605332">
      <w:bodyDiv w:val="1"/>
      <w:marLeft w:val="0"/>
      <w:marRight w:val="0"/>
      <w:marTop w:val="0"/>
      <w:marBottom w:val="0"/>
      <w:divBdr>
        <w:top w:val="none" w:sz="0" w:space="0" w:color="auto"/>
        <w:left w:val="none" w:sz="0" w:space="0" w:color="auto"/>
        <w:bottom w:val="none" w:sz="0" w:space="0" w:color="auto"/>
        <w:right w:val="none" w:sz="0" w:space="0" w:color="auto"/>
      </w:divBdr>
    </w:div>
    <w:div w:id="1801413375">
      <w:bodyDiv w:val="1"/>
      <w:marLeft w:val="0"/>
      <w:marRight w:val="0"/>
      <w:marTop w:val="0"/>
      <w:marBottom w:val="0"/>
      <w:divBdr>
        <w:top w:val="none" w:sz="0" w:space="0" w:color="auto"/>
        <w:left w:val="none" w:sz="0" w:space="0" w:color="auto"/>
        <w:bottom w:val="none" w:sz="0" w:space="0" w:color="auto"/>
        <w:right w:val="none" w:sz="0" w:space="0" w:color="auto"/>
      </w:divBdr>
    </w:div>
    <w:div w:id="1805156230">
      <w:bodyDiv w:val="1"/>
      <w:marLeft w:val="0"/>
      <w:marRight w:val="0"/>
      <w:marTop w:val="0"/>
      <w:marBottom w:val="0"/>
      <w:divBdr>
        <w:top w:val="none" w:sz="0" w:space="0" w:color="auto"/>
        <w:left w:val="none" w:sz="0" w:space="0" w:color="auto"/>
        <w:bottom w:val="none" w:sz="0" w:space="0" w:color="auto"/>
        <w:right w:val="none" w:sz="0" w:space="0" w:color="auto"/>
      </w:divBdr>
    </w:div>
    <w:div w:id="1807963564">
      <w:bodyDiv w:val="1"/>
      <w:marLeft w:val="0"/>
      <w:marRight w:val="0"/>
      <w:marTop w:val="0"/>
      <w:marBottom w:val="0"/>
      <w:divBdr>
        <w:top w:val="none" w:sz="0" w:space="0" w:color="auto"/>
        <w:left w:val="none" w:sz="0" w:space="0" w:color="auto"/>
        <w:bottom w:val="none" w:sz="0" w:space="0" w:color="auto"/>
        <w:right w:val="none" w:sz="0" w:space="0" w:color="auto"/>
      </w:divBdr>
    </w:div>
    <w:div w:id="1809743410">
      <w:bodyDiv w:val="1"/>
      <w:marLeft w:val="0"/>
      <w:marRight w:val="0"/>
      <w:marTop w:val="0"/>
      <w:marBottom w:val="0"/>
      <w:divBdr>
        <w:top w:val="none" w:sz="0" w:space="0" w:color="auto"/>
        <w:left w:val="none" w:sz="0" w:space="0" w:color="auto"/>
        <w:bottom w:val="none" w:sz="0" w:space="0" w:color="auto"/>
        <w:right w:val="none" w:sz="0" w:space="0" w:color="auto"/>
      </w:divBdr>
    </w:div>
    <w:div w:id="1810660174">
      <w:bodyDiv w:val="1"/>
      <w:marLeft w:val="0"/>
      <w:marRight w:val="0"/>
      <w:marTop w:val="0"/>
      <w:marBottom w:val="0"/>
      <w:divBdr>
        <w:top w:val="none" w:sz="0" w:space="0" w:color="auto"/>
        <w:left w:val="none" w:sz="0" w:space="0" w:color="auto"/>
        <w:bottom w:val="none" w:sz="0" w:space="0" w:color="auto"/>
        <w:right w:val="none" w:sz="0" w:space="0" w:color="auto"/>
      </w:divBdr>
      <w:divsChild>
        <w:div w:id="1727994895">
          <w:marLeft w:val="0"/>
          <w:marRight w:val="0"/>
          <w:marTop w:val="0"/>
          <w:marBottom w:val="0"/>
          <w:divBdr>
            <w:top w:val="none" w:sz="0" w:space="0" w:color="auto"/>
            <w:left w:val="none" w:sz="0" w:space="0" w:color="auto"/>
            <w:bottom w:val="none" w:sz="0" w:space="0" w:color="auto"/>
            <w:right w:val="none" w:sz="0" w:space="0" w:color="auto"/>
          </w:divBdr>
        </w:div>
        <w:div w:id="1875191483">
          <w:marLeft w:val="0"/>
          <w:marRight w:val="0"/>
          <w:marTop w:val="0"/>
          <w:marBottom w:val="0"/>
          <w:divBdr>
            <w:top w:val="none" w:sz="0" w:space="0" w:color="auto"/>
            <w:left w:val="none" w:sz="0" w:space="0" w:color="auto"/>
            <w:bottom w:val="none" w:sz="0" w:space="0" w:color="auto"/>
            <w:right w:val="none" w:sz="0" w:space="0" w:color="auto"/>
          </w:divBdr>
        </w:div>
      </w:divsChild>
    </w:div>
    <w:div w:id="1813253854">
      <w:bodyDiv w:val="1"/>
      <w:marLeft w:val="0"/>
      <w:marRight w:val="0"/>
      <w:marTop w:val="0"/>
      <w:marBottom w:val="0"/>
      <w:divBdr>
        <w:top w:val="none" w:sz="0" w:space="0" w:color="auto"/>
        <w:left w:val="none" w:sz="0" w:space="0" w:color="auto"/>
        <w:bottom w:val="none" w:sz="0" w:space="0" w:color="auto"/>
        <w:right w:val="none" w:sz="0" w:space="0" w:color="auto"/>
      </w:divBdr>
    </w:div>
    <w:div w:id="1814716126">
      <w:bodyDiv w:val="1"/>
      <w:marLeft w:val="0"/>
      <w:marRight w:val="0"/>
      <w:marTop w:val="0"/>
      <w:marBottom w:val="0"/>
      <w:divBdr>
        <w:top w:val="none" w:sz="0" w:space="0" w:color="auto"/>
        <w:left w:val="none" w:sz="0" w:space="0" w:color="auto"/>
        <w:bottom w:val="none" w:sz="0" w:space="0" w:color="auto"/>
        <w:right w:val="none" w:sz="0" w:space="0" w:color="auto"/>
      </w:divBdr>
    </w:div>
    <w:div w:id="1815758108">
      <w:bodyDiv w:val="1"/>
      <w:marLeft w:val="0"/>
      <w:marRight w:val="0"/>
      <w:marTop w:val="0"/>
      <w:marBottom w:val="0"/>
      <w:divBdr>
        <w:top w:val="none" w:sz="0" w:space="0" w:color="auto"/>
        <w:left w:val="none" w:sz="0" w:space="0" w:color="auto"/>
        <w:bottom w:val="none" w:sz="0" w:space="0" w:color="auto"/>
        <w:right w:val="none" w:sz="0" w:space="0" w:color="auto"/>
      </w:divBdr>
    </w:div>
    <w:div w:id="1816992810">
      <w:bodyDiv w:val="1"/>
      <w:marLeft w:val="0"/>
      <w:marRight w:val="0"/>
      <w:marTop w:val="0"/>
      <w:marBottom w:val="0"/>
      <w:divBdr>
        <w:top w:val="none" w:sz="0" w:space="0" w:color="auto"/>
        <w:left w:val="none" w:sz="0" w:space="0" w:color="auto"/>
        <w:bottom w:val="none" w:sz="0" w:space="0" w:color="auto"/>
        <w:right w:val="none" w:sz="0" w:space="0" w:color="auto"/>
      </w:divBdr>
    </w:div>
    <w:div w:id="1817255903">
      <w:bodyDiv w:val="1"/>
      <w:marLeft w:val="0"/>
      <w:marRight w:val="0"/>
      <w:marTop w:val="0"/>
      <w:marBottom w:val="0"/>
      <w:divBdr>
        <w:top w:val="none" w:sz="0" w:space="0" w:color="auto"/>
        <w:left w:val="none" w:sz="0" w:space="0" w:color="auto"/>
        <w:bottom w:val="none" w:sz="0" w:space="0" w:color="auto"/>
        <w:right w:val="none" w:sz="0" w:space="0" w:color="auto"/>
      </w:divBdr>
      <w:divsChild>
        <w:div w:id="13191491">
          <w:marLeft w:val="0"/>
          <w:marRight w:val="0"/>
          <w:marTop w:val="0"/>
          <w:marBottom w:val="0"/>
          <w:divBdr>
            <w:top w:val="none" w:sz="0" w:space="0" w:color="auto"/>
            <w:left w:val="none" w:sz="0" w:space="0" w:color="auto"/>
            <w:bottom w:val="none" w:sz="0" w:space="0" w:color="auto"/>
            <w:right w:val="none" w:sz="0" w:space="0" w:color="auto"/>
          </w:divBdr>
        </w:div>
        <w:div w:id="270018524">
          <w:marLeft w:val="0"/>
          <w:marRight w:val="0"/>
          <w:marTop w:val="0"/>
          <w:marBottom w:val="0"/>
          <w:divBdr>
            <w:top w:val="none" w:sz="0" w:space="0" w:color="auto"/>
            <w:left w:val="none" w:sz="0" w:space="0" w:color="auto"/>
            <w:bottom w:val="none" w:sz="0" w:space="0" w:color="auto"/>
            <w:right w:val="none" w:sz="0" w:space="0" w:color="auto"/>
          </w:divBdr>
        </w:div>
        <w:div w:id="367024938">
          <w:marLeft w:val="0"/>
          <w:marRight w:val="0"/>
          <w:marTop w:val="0"/>
          <w:marBottom w:val="0"/>
          <w:divBdr>
            <w:top w:val="none" w:sz="0" w:space="0" w:color="auto"/>
            <w:left w:val="none" w:sz="0" w:space="0" w:color="auto"/>
            <w:bottom w:val="none" w:sz="0" w:space="0" w:color="auto"/>
            <w:right w:val="none" w:sz="0" w:space="0" w:color="auto"/>
          </w:divBdr>
        </w:div>
        <w:div w:id="521406349">
          <w:marLeft w:val="0"/>
          <w:marRight w:val="0"/>
          <w:marTop w:val="0"/>
          <w:marBottom w:val="0"/>
          <w:divBdr>
            <w:top w:val="none" w:sz="0" w:space="0" w:color="auto"/>
            <w:left w:val="none" w:sz="0" w:space="0" w:color="auto"/>
            <w:bottom w:val="none" w:sz="0" w:space="0" w:color="auto"/>
            <w:right w:val="none" w:sz="0" w:space="0" w:color="auto"/>
          </w:divBdr>
        </w:div>
        <w:div w:id="1001273818">
          <w:marLeft w:val="0"/>
          <w:marRight w:val="0"/>
          <w:marTop w:val="0"/>
          <w:marBottom w:val="0"/>
          <w:divBdr>
            <w:top w:val="none" w:sz="0" w:space="0" w:color="auto"/>
            <w:left w:val="none" w:sz="0" w:space="0" w:color="auto"/>
            <w:bottom w:val="none" w:sz="0" w:space="0" w:color="auto"/>
            <w:right w:val="none" w:sz="0" w:space="0" w:color="auto"/>
          </w:divBdr>
        </w:div>
        <w:div w:id="1028406960">
          <w:marLeft w:val="0"/>
          <w:marRight w:val="0"/>
          <w:marTop w:val="0"/>
          <w:marBottom w:val="0"/>
          <w:divBdr>
            <w:top w:val="none" w:sz="0" w:space="0" w:color="auto"/>
            <w:left w:val="none" w:sz="0" w:space="0" w:color="auto"/>
            <w:bottom w:val="none" w:sz="0" w:space="0" w:color="auto"/>
            <w:right w:val="none" w:sz="0" w:space="0" w:color="auto"/>
          </w:divBdr>
        </w:div>
      </w:divsChild>
    </w:div>
    <w:div w:id="1818493270">
      <w:bodyDiv w:val="1"/>
      <w:marLeft w:val="0"/>
      <w:marRight w:val="0"/>
      <w:marTop w:val="0"/>
      <w:marBottom w:val="0"/>
      <w:divBdr>
        <w:top w:val="none" w:sz="0" w:space="0" w:color="auto"/>
        <w:left w:val="none" w:sz="0" w:space="0" w:color="auto"/>
        <w:bottom w:val="none" w:sz="0" w:space="0" w:color="auto"/>
        <w:right w:val="none" w:sz="0" w:space="0" w:color="auto"/>
      </w:divBdr>
    </w:div>
    <w:div w:id="1826586595">
      <w:bodyDiv w:val="1"/>
      <w:marLeft w:val="0"/>
      <w:marRight w:val="0"/>
      <w:marTop w:val="0"/>
      <w:marBottom w:val="0"/>
      <w:divBdr>
        <w:top w:val="none" w:sz="0" w:space="0" w:color="auto"/>
        <w:left w:val="none" w:sz="0" w:space="0" w:color="auto"/>
        <w:bottom w:val="none" w:sz="0" w:space="0" w:color="auto"/>
        <w:right w:val="none" w:sz="0" w:space="0" w:color="auto"/>
      </w:divBdr>
    </w:div>
    <w:div w:id="1829057763">
      <w:bodyDiv w:val="1"/>
      <w:marLeft w:val="0"/>
      <w:marRight w:val="0"/>
      <w:marTop w:val="0"/>
      <w:marBottom w:val="0"/>
      <w:divBdr>
        <w:top w:val="none" w:sz="0" w:space="0" w:color="auto"/>
        <w:left w:val="none" w:sz="0" w:space="0" w:color="auto"/>
        <w:bottom w:val="none" w:sz="0" w:space="0" w:color="auto"/>
        <w:right w:val="none" w:sz="0" w:space="0" w:color="auto"/>
      </w:divBdr>
      <w:divsChild>
        <w:div w:id="456800761">
          <w:marLeft w:val="0"/>
          <w:marRight w:val="0"/>
          <w:marTop w:val="0"/>
          <w:marBottom w:val="0"/>
          <w:divBdr>
            <w:top w:val="none" w:sz="0" w:space="0" w:color="auto"/>
            <w:left w:val="none" w:sz="0" w:space="0" w:color="auto"/>
            <w:bottom w:val="none" w:sz="0" w:space="0" w:color="auto"/>
            <w:right w:val="none" w:sz="0" w:space="0" w:color="auto"/>
          </w:divBdr>
        </w:div>
        <w:div w:id="707025615">
          <w:marLeft w:val="0"/>
          <w:marRight w:val="0"/>
          <w:marTop w:val="0"/>
          <w:marBottom w:val="0"/>
          <w:divBdr>
            <w:top w:val="none" w:sz="0" w:space="0" w:color="auto"/>
            <w:left w:val="none" w:sz="0" w:space="0" w:color="auto"/>
            <w:bottom w:val="none" w:sz="0" w:space="0" w:color="auto"/>
            <w:right w:val="none" w:sz="0" w:space="0" w:color="auto"/>
          </w:divBdr>
        </w:div>
      </w:divsChild>
    </w:div>
    <w:div w:id="1831632423">
      <w:bodyDiv w:val="1"/>
      <w:marLeft w:val="0"/>
      <w:marRight w:val="0"/>
      <w:marTop w:val="0"/>
      <w:marBottom w:val="0"/>
      <w:divBdr>
        <w:top w:val="none" w:sz="0" w:space="0" w:color="auto"/>
        <w:left w:val="none" w:sz="0" w:space="0" w:color="auto"/>
        <w:bottom w:val="none" w:sz="0" w:space="0" w:color="auto"/>
        <w:right w:val="none" w:sz="0" w:space="0" w:color="auto"/>
      </w:divBdr>
    </w:div>
    <w:div w:id="1831867320">
      <w:bodyDiv w:val="1"/>
      <w:marLeft w:val="0"/>
      <w:marRight w:val="0"/>
      <w:marTop w:val="0"/>
      <w:marBottom w:val="0"/>
      <w:divBdr>
        <w:top w:val="none" w:sz="0" w:space="0" w:color="auto"/>
        <w:left w:val="none" w:sz="0" w:space="0" w:color="auto"/>
        <w:bottom w:val="none" w:sz="0" w:space="0" w:color="auto"/>
        <w:right w:val="none" w:sz="0" w:space="0" w:color="auto"/>
      </w:divBdr>
    </w:div>
    <w:div w:id="1832603954">
      <w:bodyDiv w:val="1"/>
      <w:marLeft w:val="0"/>
      <w:marRight w:val="0"/>
      <w:marTop w:val="0"/>
      <w:marBottom w:val="0"/>
      <w:divBdr>
        <w:top w:val="none" w:sz="0" w:space="0" w:color="auto"/>
        <w:left w:val="none" w:sz="0" w:space="0" w:color="auto"/>
        <w:bottom w:val="none" w:sz="0" w:space="0" w:color="auto"/>
        <w:right w:val="none" w:sz="0" w:space="0" w:color="auto"/>
      </w:divBdr>
    </w:div>
    <w:div w:id="1835609995">
      <w:bodyDiv w:val="1"/>
      <w:marLeft w:val="0"/>
      <w:marRight w:val="0"/>
      <w:marTop w:val="0"/>
      <w:marBottom w:val="0"/>
      <w:divBdr>
        <w:top w:val="none" w:sz="0" w:space="0" w:color="auto"/>
        <w:left w:val="none" w:sz="0" w:space="0" w:color="auto"/>
        <w:bottom w:val="none" w:sz="0" w:space="0" w:color="auto"/>
        <w:right w:val="none" w:sz="0" w:space="0" w:color="auto"/>
      </w:divBdr>
    </w:div>
    <w:div w:id="1839536539">
      <w:bodyDiv w:val="1"/>
      <w:marLeft w:val="0"/>
      <w:marRight w:val="0"/>
      <w:marTop w:val="0"/>
      <w:marBottom w:val="0"/>
      <w:divBdr>
        <w:top w:val="none" w:sz="0" w:space="0" w:color="auto"/>
        <w:left w:val="none" w:sz="0" w:space="0" w:color="auto"/>
        <w:bottom w:val="none" w:sz="0" w:space="0" w:color="auto"/>
        <w:right w:val="none" w:sz="0" w:space="0" w:color="auto"/>
      </w:divBdr>
    </w:div>
    <w:div w:id="1841234409">
      <w:bodyDiv w:val="1"/>
      <w:marLeft w:val="0"/>
      <w:marRight w:val="0"/>
      <w:marTop w:val="0"/>
      <w:marBottom w:val="0"/>
      <w:divBdr>
        <w:top w:val="none" w:sz="0" w:space="0" w:color="auto"/>
        <w:left w:val="none" w:sz="0" w:space="0" w:color="auto"/>
        <w:bottom w:val="none" w:sz="0" w:space="0" w:color="auto"/>
        <w:right w:val="none" w:sz="0" w:space="0" w:color="auto"/>
      </w:divBdr>
    </w:div>
    <w:div w:id="1844584580">
      <w:bodyDiv w:val="1"/>
      <w:marLeft w:val="0"/>
      <w:marRight w:val="0"/>
      <w:marTop w:val="0"/>
      <w:marBottom w:val="0"/>
      <w:divBdr>
        <w:top w:val="none" w:sz="0" w:space="0" w:color="auto"/>
        <w:left w:val="none" w:sz="0" w:space="0" w:color="auto"/>
        <w:bottom w:val="none" w:sz="0" w:space="0" w:color="auto"/>
        <w:right w:val="none" w:sz="0" w:space="0" w:color="auto"/>
      </w:divBdr>
    </w:div>
    <w:div w:id="1845508680">
      <w:bodyDiv w:val="1"/>
      <w:marLeft w:val="0"/>
      <w:marRight w:val="0"/>
      <w:marTop w:val="0"/>
      <w:marBottom w:val="0"/>
      <w:divBdr>
        <w:top w:val="none" w:sz="0" w:space="0" w:color="auto"/>
        <w:left w:val="none" w:sz="0" w:space="0" w:color="auto"/>
        <w:bottom w:val="none" w:sz="0" w:space="0" w:color="auto"/>
        <w:right w:val="none" w:sz="0" w:space="0" w:color="auto"/>
      </w:divBdr>
    </w:div>
    <w:div w:id="1850833442">
      <w:bodyDiv w:val="1"/>
      <w:marLeft w:val="0"/>
      <w:marRight w:val="0"/>
      <w:marTop w:val="0"/>
      <w:marBottom w:val="0"/>
      <w:divBdr>
        <w:top w:val="none" w:sz="0" w:space="0" w:color="auto"/>
        <w:left w:val="none" w:sz="0" w:space="0" w:color="auto"/>
        <w:bottom w:val="none" w:sz="0" w:space="0" w:color="auto"/>
        <w:right w:val="none" w:sz="0" w:space="0" w:color="auto"/>
      </w:divBdr>
    </w:div>
    <w:div w:id="1851093738">
      <w:bodyDiv w:val="1"/>
      <w:marLeft w:val="0"/>
      <w:marRight w:val="0"/>
      <w:marTop w:val="0"/>
      <w:marBottom w:val="0"/>
      <w:divBdr>
        <w:top w:val="none" w:sz="0" w:space="0" w:color="auto"/>
        <w:left w:val="none" w:sz="0" w:space="0" w:color="auto"/>
        <w:bottom w:val="none" w:sz="0" w:space="0" w:color="auto"/>
        <w:right w:val="none" w:sz="0" w:space="0" w:color="auto"/>
      </w:divBdr>
    </w:div>
    <w:div w:id="1867448627">
      <w:bodyDiv w:val="1"/>
      <w:marLeft w:val="0"/>
      <w:marRight w:val="0"/>
      <w:marTop w:val="0"/>
      <w:marBottom w:val="0"/>
      <w:divBdr>
        <w:top w:val="none" w:sz="0" w:space="0" w:color="auto"/>
        <w:left w:val="none" w:sz="0" w:space="0" w:color="auto"/>
        <w:bottom w:val="none" w:sz="0" w:space="0" w:color="auto"/>
        <w:right w:val="none" w:sz="0" w:space="0" w:color="auto"/>
      </w:divBdr>
      <w:divsChild>
        <w:div w:id="1541281527">
          <w:marLeft w:val="0"/>
          <w:marRight w:val="0"/>
          <w:marTop w:val="0"/>
          <w:marBottom w:val="0"/>
          <w:divBdr>
            <w:top w:val="none" w:sz="0" w:space="0" w:color="auto"/>
            <w:left w:val="none" w:sz="0" w:space="0" w:color="auto"/>
            <w:bottom w:val="none" w:sz="0" w:space="0" w:color="auto"/>
            <w:right w:val="none" w:sz="0" w:space="0" w:color="auto"/>
          </w:divBdr>
        </w:div>
        <w:div w:id="45491159">
          <w:marLeft w:val="0"/>
          <w:marRight w:val="0"/>
          <w:marTop w:val="0"/>
          <w:marBottom w:val="0"/>
          <w:divBdr>
            <w:top w:val="none" w:sz="0" w:space="0" w:color="auto"/>
            <w:left w:val="none" w:sz="0" w:space="0" w:color="auto"/>
            <w:bottom w:val="none" w:sz="0" w:space="0" w:color="auto"/>
            <w:right w:val="none" w:sz="0" w:space="0" w:color="auto"/>
          </w:divBdr>
        </w:div>
        <w:div w:id="260797007">
          <w:marLeft w:val="0"/>
          <w:marRight w:val="0"/>
          <w:marTop w:val="0"/>
          <w:marBottom w:val="0"/>
          <w:divBdr>
            <w:top w:val="none" w:sz="0" w:space="0" w:color="auto"/>
            <w:left w:val="none" w:sz="0" w:space="0" w:color="auto"/>
            <w:bottom w:val="none" w:sz="0" w:space="0" w:color="auto"/>
            <w:right w:val="none" w:sz="0" w:space="0" w:color="auto"/>
          </w:divBdr>
        </w:div>
        <w:div w:id="1681540391">
          <w:marLeft w:val="0"/>
          <w:marRight w:val="0"/>
          <w:marTop w:val="0"/>
          <w:marBottom w:val="0"/>
          <w:divBdr>
            <w:top w:val="none" w:sz="0" w:space="0" w:color="auto"/>
            <w:left w:val="none" w:sz="0" w:space="0" w:color="auto"/>
            <w:bottom w:val="none" w:sz="0" w:space="0" w:color="auto"/>
            <w:right w:val="none" w:sz="0" w:space="0" w:color="auto"/>
          </w:divBdr>
        </w:div>
        <w:div w:id="2081321419">
          <w:marLeft w:val="0"/>
          <w:marRight w:val="0"/>
          <w:marTop w:val="0"/>
          <w:marBottom w:val="0"/>
          <w:divBdr>
            <w:top w:val="none" w:sz="0" w:space="0" w:color="auto"/>
            <w:left w:val="none" w:sz="0" w:space="0" w:color="auto"/>
            <w:bottom w:val="none" w:sz="0" w:space="0" w:color="auto"/>
            <w:right w:val="none" w:sz="0" w:space="0" w:color="auto"/>
          </w:divBdr>
        </w:div>
        <w:div w:id="386153039">
          <w:marLeft w:val="0"/>
          <w:marRight w:val="0"/>
          <w:marTop w:val="0"/>
          <w:marBottom w:val="0"/>
          <w:divBdr>
            <w:top w:val="none" w:sz="0" w:space="0" w:color="auto"/>
            <w:left w:val="none" w:sz="0" w:space="0" w:color="auto"/>
            <w:bottom w:val="none" w:sz="0" w:space="0" w:color="auto"/>
            <w:right w:val="none" w:sz="0" w:space="0" w:color="auto"/>
          </w:divBdr>
        </w:div>
      </w:divsChild>
    </w:div>
    <w:div w:id="1873417756">
      <w:bodyDiv w:val="1"/>
      <w:marLeft w:val="0"/>
      <w:marRight w:val="0"/>
      <w:marTop w:val="0"/>
      <w:marBottom w:val="0"/>
      <w:divBdr>
        <w:top w:val="none" w:sz="0" w:space="0" w:color="auto"/>
        <w:left w:val="none" w:sz="0" w:space="0" w:color="auto"/>
        <w:bottom w:val="none" w:sz="0" w:space="0" w:color="auto"/>
        <w:right w:val="none" w:sz="0" w:space="0" w:color="auto"/>
      </w:divBdr>
    </w:div>
    <w:div w:id="1879319243">
      <w:bodyDiv w:val="1"/>
      <w:marLeft w:val="0"/>
      <w:marRight w:val="0"/>
      <w:marTop w:val="0"/>
      <w:marBottom w:val="0"/>
      <w:divBdr>
        <w:top w:val="none" w:sz="0" w:space="0" w:color="auto"/>
        <w:left w:val="none" w:sz="0" w:space="0" w:color="auto"/>
        <w:bottom w:val="none" w:sz="0" w:space="0" w:color="auto"/>
        <w:right w:val="none" w:sz="0" w:space="0" w:color="auto"/>
      </w:divBdr>
    </w:div>
    <w:div w:id="1885412072">
      <w:bodyDiv w:val="1"/>
      <w:marLeft w:val="0"/>
      <w:marRight w:val="0"/>
      <w:marTop w:val="0"/>
      <w:marBottom w:val="0"/>
      <w:divBdr>
        <w:top w:val="none" w:sz="0" w:space="0" w:color="auto"/>
        <w:left w:val="none" w:sz="0" w:space="0" w:color="auto"/>
        <w:bottom w:val="none" w:sz="0" w:space="0" w:color="auto"/>
        <w:right w:val="none" w:sz="0" w:space="0" w:color="auto"/>
      </w:divBdr>
      <w:divsChild>
        <w:div w:id="7759866">
          <w:marLeft w:val="0"/>
          <w:marRight w:val="0"/>
          <w:marTop w:val="0"/>
          <w:marBottom w:val="0"/>
          <w:divBdr>
            <w:top w:val="none" w:sz="0" w:space="0" w:color="auto"/>
            <w:left w:val="none" w:sz="0" w:space="0" w:color="auto"/>
            <w:bottom w:val="none" w:sz="0" w:space="0" w:color="auto"/>
            <w:right w:val="none" w:sz="0" w:space="0" w:color="auto"/>
          </w:divBdr>
        </w:div>
        <w:div w:id="12733159">
          <w:marLeft w:val="0"/>
          <w:marRight w:val="0"/>
          <w:marTop w:val="0"/>
          <w:marBottom w:val="0"/>
          <w:divBdr>
            <w:top w:val="none" w:sz="0" w:space="0" w:color="auto"/>
            <w:left w:val="none" w:sz="0" w:space="0" w:color="auto"/>
            <w:bottom w:val="none" w:sz="0" w:space="0" w:color="auto"/>
            <w:right w:val="none" w:sz="0" w:space="0" w:color="auto"/>
          </w:divBdr>
        </w:div>
        <w:div w:id="57048868">
          <w:marLeft w:val="0"/>
          <w:marRight w:val="0"/>
          <w:marTop w:val="0"/>
          <w:marBottom w:val="0"/>
          <w:divBdr>
            <w:top w:val="none" w:sz="0" w:space="0" w:color="auto"/>
            <w:left w:val="none" w:sz="0" w:space="0" w:color="auto"/>
            <w:bottom w:val="none" w:sz="0" w:space="0" w:color="auto"/>
            <w:right w:val="none" w:sz="0" w:space="0" w:color="auto"/>
          </w:divBdr>
        </w:div>
        <w:div w:id="133301795">
          <w:marLeft w:val="0"/>
          <w:marRight w:val="0"/>
          <w:marTop w:val="0"/>
          <w:marBottom w:val="0"/>
          <w:divBdr>
            <w:top w:val="none" w:sz="0" w:space="0" w:color="auto"/>
            <w:left w:val="none" w:sz="0" w:space="0" w:color="auto"/>
            <w:bottom w:val="none" w:sz="0" w:space="0" w:color="auto"/>
            <w:right w:val="none" w:sz="0" w:space="0" w:color="auto"/>
          </w:divBdr>
        </w:div>
        <w:div w:id="313264355">
          <w:marLeft w:val="0"/>
          <w:marRight w:val="0"/>
          <w:marTop w:val="0"/>
          <w:marBottom w:val="0"/>
          <w:divBdr>
            <w:top w:val="none" w:sz="0" w:space="0" w:color="auto"/>
            <w:left w:val="none" w:sz="0" w:space="0" w:color="auto"/>
            <w:bottom w:val="none" w:sz="0" w:space="0" w:color="auto"/>
            <w:right w:val="none" w:sz="0" w:space="0" w:color="auto"/>
          </w:divBdr>
        </w:div>
        <w:div w:id="323749427">
          <w:marLeft w:val="0"/>
          <w:marRight w:val="0"/>
          <w:marTop w:val="0"/>
          <w:marBottom w:val="0"/>
          <w:divBdr>
            <w:top w:val="none" w:sz="0" w:space="0" w:color="auto"/>
            <w:left w:val="none" w:sz="0" w:space="0" w:color="auto"/>
            <w:bottom w:val="none" w:sz="0" w:space="0" w:color="auto"/>
            <w:right w:val="none" w:sz="0" w:space="0" w:color="auto"/>
          </w:divBdr>
        </w:div>
        <w:div w:id="330450701">
          <w:marLeft w:val="0"/>
          <w:marRight w:val="0"/>
          <w:marTop w:val="0"/>
          <w:marBottom w:val="0"/>
          <w:divBdr>
            <w:top w:val="none" w:sz="0" w:space="0" w:color="auto"/>
            <w:left w:val="none" w:sz="0" w:space="0" w:color="auto"/>
            <w:bottom w:val="none" w:sz="0" w:space="0" w:color="auto"/>
            <w:right w:val="none" w:sz="0" w:space="0" w:color="auto"/>
          </w:divBdr>
        </w:div>
        <w:div w:id="364403314">
          <w:marLeft w:val="0"/>
          <w:marRight w:val="0"/>
          <w:marTop w:val="0"/>
          <w:marBottom w:val="0"/>
          <w:divBdr>
            <w:top w:val="none" w:sz="0" w:space="0" w:color="auto"/>
            <w:left w:val="none" w:sz="0" w:space="0" w:color="auto"/>
            <w:bottom w:val="none" w:sz="0" w:space="0" w:color="auto"/>
            <w:right w:val="none" w:sz="0" w:space="0" w:color="auto"/>
          </w:divBdr>
        </w:div>
        <w:div w:id="390231592">
          <w:marLeft w:val="0"/>
          <w:marRight w:val="0"/>
          <w:marTop w:val="0"/>
          <w:marBottom w:val="0"/>
          <w:divBdr>
            <w:top w:val="none" w:sz="0" w:space="0" w:color="auto"/>
            <w:left w:val="none" w:sz="0" w:space="0" w:color="auto"/>
            <w:bottom w:val="none" w:sz="0" w:space="0" w:color="auto"/>
            <w:right w:val="none" w:sz="0" w:space="0" w:color="auto"/>
          </w:divBdr>
        </w:div>
        <w:div w:id="394160086">
          <w:marLeft w:val="0"/>
          <w:marRight w:val="0"/>
          <w:marTop w:val="0"/>
          <w:marBottom w:val="0"/>
          <w:divBdr>
            <w:top w:val="none" w:sz="0" w:space="0" w:color="auto"/>
            <w:left w:val="none" w:sz="0" w:space="0" w:color="auto"/>
            <w:bottom w:val="none" w:sz="0" w:space="0" w:color="auto"/>
            <w:right w:val="none" w:sz="0" w:space="0" w:color="auto"/>
          </w:divBdr>
        </w:div>
        <w:div w:id="430124555">
          <w:marLeft w:val="0"/>
          <w:marRight w:val="0"/>
          <w:marTop w:val="0"/>
          <w:marBottom w:val="0"/>
          <w:divBdr>
            <w:top w:val="none" w:sz="0" w:space="0" w:color="auto"/>
            <w:left w:val="none" w:sz="0" w:space="0" w:color="auto"/>
            <w:bottom w:val="none" w:sz="0" w:space="0" w:color="auto"/>
            <w:right w:val="none" w:sz="0" w:space="0" w:color="auto"/>
          </w:divBdr>
        </w:div>
        <w:div w:id="449324714">
          <w:marLeft w:val="0"/>
          <w:marRight w:val="0"/>
          <w:marTop w:val="0"/>
          <w:marBottom w:val="0"/>
          <w:divBdr>
            <w:top w:val="none" w:sz="0" w:space="0" w:color="auto"/>
            <w:left w:val="none" w:sz="0" w:space="0" w:color="auto"/>
            <w:bottom w:val="none" w:sz="0" w:space="0" w:color="auto"/>
            <w:right w:val="none" w:sz="0" w:space="0" w:color="auto"/>
          </w:divBdr>
        </w:div>
        <w:div w:id="483159450">
          <w:marLeft w:val="0"/>
          <w:marRight w:val="0"/>
          <w:marTop w:val="0"/>
          <w:marBottom w:val="0"/>
          <w:divBdr>
            <w:top w:val="none" w:sz="0" w:space="0" w:color="auto"/>
            <w:left w:val="none" w:sz="0" w:space="0" w:color="auto"/>
            <w:bottom w:val="none" w:sz="0" w:space="0" w:color="auto"/>
            <w:right w:val="none" w:sz="0" w:space="0" w:color="auto"/>
          </w:divBdr>
        </w:div>
        <w:div w:id="524251225">
          <w:marLeft w:val="0"/>
          <w:marRight w:val="0"/>
          <w:marTop w:val="0"/>
          <w:marBottom w:val="0"/>
          <w:divBdr>
            <w:top w:val="none" w:sz="0" w:space="0" w:color="auto"/>
            <w:left w:val="none" w:sz="0" w:space="0" w:color="auto"/>
            <w:bottom w:val="none" w:sz="0" w:space="0" w:color="auto"/>
            <w:right w:val="none" w:sz="0" w:space="0" w:color="auto"/>
          </w:divBdr>
        </w:div>
        <w:div w:id="611472454">
          <w:marLeft w:val="0"/>
          <w:marRight w:val="0"/>
          <w:marTop w:val="0"/>
          <w:marBottom w:val="0"/>
          <w:divBdr>
            <w:top w:val="none" w:sz="0" w:space="0" w:color="auto"/>
            <w:left w:val="none" w:sz="0" w:space="0" w:color="auto"/>
            <w:bottom w:val="none" w:sz="0" w:space="0" w:color="auto"/>
            <w:right w:val="none" w:sz="0" w:space="0" w:color="auto"/>
          </w:divBdr>
        </w:div>
        <w:div w:id="620384543">
          <w:marLeft w:val="0"/>
          <w:marRight w:val="0"/>
          <w:marTop w:val="0"/>
          <w:marBottom w:val="0"/>
          <w:divBdr>
            <w:top w:val="none" w:sz="0" w:space="0" w:color="auto"/>
            <w:left w:val="none" w:sz="0" w:space="0" w:color="auto"/>
            <w:bottom w:val="none" w:sz="0" w:space="0" w:color="auto"/>
            <w:right w:val="none" w:sz="0" w:space="0" w:color="auto"/>
          </w:divBdr>
        </w:div>
        <w:div w:id="661473212">
          <w:marLeft w:val="0"/>
          <w:marRight w:val="0"/>
          <w:marTop w:val="0"/>
          <w:marBottom w:val="0"/>
          <w:divBdr>
            <w:top w:val="none" w:sz="0" w:space="0" w:color="auto"/>
            <w:left w:val="none" w:sz="0" w:space="0" w:color="auto"/>
            <w:bottom w:val="none" w:sz="0" w:space="0" w:color="auto"/>
            <w:right w:val="none" w:sz="0" w:space="0" w:color="auto"/>
          </w:divBdr>
        </w:div>
        <w:div w:id="680397047">
          <w:marLeft w:val="0"/>
          <w:marRight w:val="0"/>
          <w:marTop w:val="0"/>
          <w:marBottom w:val="0"/>
          <w:divBdr>
            <w:top w:val="none" w:sz="0" w:space="0" w:color="auto"/>
            <w:left w:val="none" w:sz="0" w:space="0" w:color="auto"/>
            <w:bottom w:val="none" w:sz="0" w:space="0" w:color="auto"/>
            <w:right w:val="none" w:sz="0" w:space="0" w:color="auto"/>
          </w:divBdr>
        </w:div>
        <w:div w:id="778568692">
          <w:marLeft w:val="0"/>
          <w:marRight w:val="0"/>
          <w:marTop w:val="0"/>
          <w:marBottom w:val="0"/>
          <w:divBdr>
            <w:top w:val="none" w:sz="0" w:space="0" w:color="auto"/>
            <w:left w:val="none" w:sz="0" w:space="0" w:color="auto"/>
            <w:bottom w:val="none" w:sz="0" w:space="0" w:color="auto"/>
            <w:right w:val="none" w:sz="0" w:space="0" w:color="auto"/>
          </w:divBdr>
        </w:div>
        <w:div w:id="852836637">
          <w:marLeft w:val="0"/>
          <w:marRight w:val="0"/>
          <w:marTop w:val="0"/>
          <w:marBottom w:val="0"/>
          <w:divBdr>
            <w:top w:val="none" w:sz="0" w:space="0" w:color="auto"/>
            <w:left w:val="none" w:sz="0" w:space="0" w:color="auto"/>
            <w:bottom w:val="none" w:sz="0" w:space="0" w:color="auto"/>
            <w:right w:val="none" w:sz="0" w:space="0" w:color="auto"/>
          </w:divBdr>
        </w:div>
        <w:div w:id="882988434">
          <w:marLeft w:val="0"/>
          <w:marRight w:val="0"/>
          <w:marTop w:val="0"/>
          <w:marBottom w:val="0"/>
          <w:divBdr>
            <w:top w:val="none" w:sz="0" w:space="0" w:color="auto"/>
            <w:left w:val="none" w:sz="0" w:space="0" w:color="auto"/>
            <w:bottom w:val="none" w:sz="0" w:space="0" w:color="auto"/>
            <w:right w:val="none" w:sz="0" w:space="0" w:color="auto"/>
          </w:divBdr>
        </w:div>
        <w:div w:id="900285839">
          <w:marLeft w:val="0"/>
          <w:marRight w:val="0"/>
          <w:marTop w:val="0"/>
          <w:marBottom w:val="0"/>
          <w:divBdr>
            <w:top w:val="none" w:sz="0" w:space="0" w:color="auto"/>
            <w:left w:val="none" w:sz="0" w:space="0" w:color="auto"/>
            <w:bottom w:val="none" w:sz="0" w:space="0" w:color="auto"/>
            <w:right w:val="none" w:sz="0" w:space="0" w:color="auto"/>
          </w:divBdr>
        </w:div>
        <w:div w:id="922490814">
          <w:marLeft w:val="0"/>
          <w:marRight w:val="0"/>
          <w:marTop w:val="0"/>
          <w:marBottom w:val="0"/>
          <w:divBdr>
            <w:top w:val="none" w:sz="0" w:space="0" w:color="auto"/>
            <w:left w:val="none" w:sz="0" w:space="0" w:color="auto"/>
            <w:bottom w:val="none" w:sz="0" w:space="0" w:color="auto"/>
            <w:right w:val="none" w:sz="0" w:space="0" w:color="auto"/>
          </w:divBdr>
        </w:div>
        <w:div w:id="949433399">
          <w:marLeft w:val="0"/>
          <w:marRight w:val="0"/>
          <w:marTop w:val="0"/>
          <w:marBottom w:val="0"/>
          <w:divBdr>
            <w:top w:val="none" w:sz="0" w:space="0" w:color="auto"/>
            <w:left w:val="none" w:sz="0" w:space="0" w:color="auto"/>
            <w:bottom w:val="none" w:sz="0" w:space="0" w:color="auto"/>
            <w:right w:val="none" w:sz="0" w:space="0" w:color="auto"/>
          </w:divBdr>
        </w:div>
        <w:div w:id="1016735392">
          <w:marLeft w:val="0"/>
          <w:marRight w:val="0"/>
          <w:marTop w:val="0"/>
          <w:marBottom w:val="0"/>
          <w:divBdr>
            <w:top w:val="none" w:sz="0" w:space="0" w:color="auto"/>
            <w:left w:val="none" w:sz="0" w:space="0" w:color="auto"/>
            <w:bottom w:val="none" w:sz="0" w:space="0" w:color="auto"/>
            <w:right w:val="none" w:sz="0" w:space="0" w:color="auto"/>
          </w:divBdr>
        </w:div>
        <w:div w:id="1073360030">
          <w:marLeft w:val="0"/>
          <w:marRight w:val="0"/>
          <w:marTop w:val="0"/>
          <w:marBottom w:val="0"/>
          <w:divBdr>
            <w:top w:val="none" w:sz="0" w:space="0" w:color="auto"/>
            <w:left w:val="none" w:sz="0" w:space="0" w:color="auto"/>
            <w:bottom w:val="none" w:sz="0" w:space="0" w:color="auto"/>
            <w:right w:val="none" w:sz="0" w:space="0" w:color="auto"/>
          </w:divBdr>
        </w:div>
        <w:div w:id="1108889131">
          <w:marLeft w:val="0"/>
          <w:marRight w:val="0"/>
          <w:marTop w:val="0"/>
          <w:marBottom w:val="0"/>
          <w:divBdr>
            <w:top w:val="none" w:sz="0" w:space="0" w:color="auto"/>
            <w:left w:val="none" w:sz="0" w:space="0" w:color="auto"/>
            <w:bottom w:val="none" w:sz="0" w:space="0" w:color="auto"/>
            <w:right w:val="none" w:sz="0" w:space="0" w:color="auto"/>
          </w:divBdr>
        </w:div>
        <w:div w:id="1231308198">
          <w:marLeft w:val="0"/>
          <w:marRight w:val="0"/>
          <w:marTop w:val="0"/>
          <w:marBottom w:val="0"/>
          <w:divBdr>
            <w:top w:val="none" w:sz="0" w:space="0" w:color="auto"/>
            <w:left w:val="none" w:sz="0" w:space="0" w:color="auto"/>
            <w:bottom w:val="none" w:sz="0" w:space="0" w:color="auto"/>
            <w:right w:val="none" w:sz="0" w:space="0" w:color="auto"/>
          </w:divBdr>
        </w:div>
        <w:div w:id="1290740851">
          <w:marLeft w:val="0"/>
          <w:marRight w:val="0"/>
          <w:marTop w:val="0"/>
          <w:marBottom w:val="0"/>
          <w:divBdr>
            <w:top w:val="none" w:sz="0" w:space="0" w:color="auto"/>
            <w:left w:val="none" w:sz="0" w:space="0" w:color="auto"/>
            <w:bottom w:val="none" w:sz="0" w:space="0" w:color="auto"/>
            <w:right w:val="none" w:sz="0" w:space="0" w:color="auto"/>
          </w:divBdr>
        </w:div>
        <w:div w:id="1318144118">
          <w:marLeft w:val="0"/>
          <w:marRight w:val="0"/>
          <w:marTop w:val="0"/>
          <w:marBottom w:val="0"/>
          <w:divBdr>
            <w:top w:val="none" w:sz="0" w:space="0" w:color="auto"/>
            <w:left w:val="none" w:sz="0" w:space="0" w:color="auto"/>
            <w:bottom w:val="none" w:sz="0" w:space="0" w:color="auto"/>
            <w:right w:val="none" w:sz="0" w:space="0" w:color="auto"/>
          </w:divBdr>
        </w:div>
        <w:div w:id="1335380459">
          <w:marLeft w:val="0"/>
          <w:marRight w:val="0"/>
          <w:marTop w:val="0"/>
          <w:marBottom w:val="0"/>
          <w:divBdr>
            <w:top w:val="none" w:sz="0" w:space="0" w:color="auto"/>
            <w:left w:val="none" w:sz="0" w:space="0" w:color="auto"/>
            <w:bottom w:val="none" w:sz="0" w:space="0" w:color="auto"/>
            <w:right w:val="none" w:sz="0" w:space="0" w:color="auto"/>
          </w:divBdr>
        </w:div>
        <w:div w:id="1335493650">
          <w:marLeft w:val="0"/>
          <w:marRight w:val="0"/>
          <w:marTop w:val="0"/>
          <w:marBottom w:val="0"/>
          <w:divBdr>
            <w:top w:val="none" w:sz="0" w:space="0" w:color="auto"/>
            <w:left w:val="none" w:sz="0" w:space="0" w:color="auto"/>
            <w:bottom w:val="none" w:sz="0" w:space="0" w:color="auto"/>
            <w:right w:val="none" w:sz="0" w:space="0" w:color="auto"/>
          </w:divBdr>
        </w:div>
        <w:div w:id="1342660553">
          <w:marLeft w:val="0"/>
          <w:marRight w:val="0"/>
          <w:marTop w:val="0"/>
          <w:marBottom w:val="0"/>
          <w:divBdr>
            <w:top w:val="none" w:sz="0" w:space="0" w:color="auto"/>
            <w:left w:val="none" w:sz="0" w:space="0" w:color="auto"/>
            <w:bottom w:val="none" w:sz="0" w:space="0" w:color="auto"/>
            <w:right w:val="none" w:sz="0" w:space="0" w:color="auto"/>
          </w:divBdr>
        </w:div>
        <w:div w:id="1350066697">
          <w:marLeft w:val="0"/>
          <w:marRight w:val="0"/>
          <w:marTop w:val="0"/>
          <w:marBottom w:val="0"/>
          <w:divBdr>
            <w:top w:val="none" w:sz="0" w:space="0" w:color="auto"/>
            <w:left w:val="none" w:sz="0" w:space="0" w:color="auto"/>
            <w:bottom w:val="none" w:sz="0" w:space="0" w:color="auto"/>
            <w:right w:val="none" w:sz="0" w:space="0" w:color="auto"/>
          </w:divBdr>
        </w:div>
        <w:div w:id="1366759208">
          <w:marLeft w:val="0"/>
          <w:marRight w:val="0"/>
          <w:marTop w:val="0"/>
          <w:marBottom w:val="0"/>
          <w:divBdr>
            <w:top w:val="none" w:sz="0" w:space="0" w:color="auto"/>
            <w:left w:val="none" w:sz="0" w:space="0" w:color="auto"/>
            <w:bottom w:val="none" w:sz="0" w:space="0" w:color="auto"/>
            <w:right w:val="none" w:sz="0" w:space="0" w:color="auto"/>
          </w:divBdr>
        </w:div>
        <w:div w:id="1389843275">
          <w:marLeft w:val="0"/>
          <w:marRight w:val="0"/>
          <w:marTop w:val="0"/>
          <w:marBottom w:val="0"/>
          <w:divBdr>
            <w:top w:val="none" w:sz="0" w:space="0" w:color="auto"/>
            <w:left w:val="none" w:sz="0" w:space="0" w:color="auto"/>
            <w:bottom w:val="none" w:sz="0" w:space="0" w:color="auto"/>
            <w:right w:val="none" w:sz="0" w:space="0" w:color="auto"/>
          </w:divBdr>
        </w:div>
        <w:div w:id="1412652461">
          <w:marLeft w:val="0"/>
          <w:marRight w:val="0"/>
          <w:marTop w:val="0"/>
          <w:marBottom w:val="0"/>
          <w:divBdr>
            <w:top w:val="none" w:sz="0" w:space="0" w:color="auto"/>
            <w:left w:val="none" w:sz="0" w:space="0" w:color="auto"/>
            <w:bottom w:val="none" w:sz="0" w:space="0" w:color="auto"/>
            <w:right w:val="none" w:sz="0" w:space="0" w:color="auto"/>
          </w:divBdr>
        </w:div>
        <w:div w:id="1447966277">
          <w:marLeft w:val="0"/>
          <w:marRight w:val="0"/>
          <w:marTop w:val="0"/>
          <w:marBottom w:val="0"/>
          <w:divBdr>
            <w:top w:val="none" w:sz="0" w:space="0" w:color="auto"/>
            <w:left w:val="none" w:sz="0" w:space="0" w:color="auto"/>
            <w:bottom w:val="none" w:sz="0" w:space="0" w:color="auto"/>
            <w:right w:val="none" w:sz="0" w:space="0" w:color="auto"/>
          </w:divBdr>
        </w:div>
        <w:div w:id="1495801612">
          <w:marLeft w:val="0"/>
          <w:marRight w:val="0"/>
          <w:marTop w:val="0"/>
          <w:marBottom w:val="0"/>
          <w:divBdr>
            <w:top w:val="none" w:sz="0" w:space="0" w:color="auto"/>
            <w:left w:val="none" w:sz="0" w:space="0" w:color="auto"/>
            <w:bottom w:val="none" w:sz="0" w:space="0" w:color="auto"/>
            <w:right w:val="none" w:sz="0" w:space="0" w:color="auto"/>
          </w:divBdr>
        </w:div>
        <w:div w:id="1496335837">
          <w:marLeft w:val="0"/>
          <w:marRight w:val="0"/>
          <w:marTop w:val="0"/>
          <w:marBottom w:val="0"/>
          <w:divBdr>
            <w:top w:val="none" w:sz="0" w:space="0" w:color="auto"/>
            <w:left w:val="none" w:sz="0" w:space="0" w:color="auto"/>
            <w:bottom w:val="none" w:sz="0" w:space="0" w:color="auto"/>
            <w:right w:val="none" w:sz="0" w:space="0" w:color="auto"/>
          </w:divBdr>
        </w:div>
        <w:div w:id="1502625536">
          <w:marLeft w:val="0"/>
          <w:marRight w:val="0"/>
          <w:marTop w:val="0"/>
          <w:marBottom w:val="0"/>
          <w:divBdr>
            <w:top w:val="none" w:sz="0" w:space="0" w:color="auto"/>
            <w:left w:val="none" w:sz="0" w:space="0" w:color="auto"/>
            <w:bottom w:val="none" w:sz="0" w:space="0" w:color="auto"/>
            <w:right w:val="none" w:sz="0" w:space="0" w:color="auto"/>
          </w:divBdr>
        </w:div>
        <w:div w:id="1521354718">
          <w:marLeft w:val="0"/>
          <w:marRight w:val="0"/>
          <w:marTop w:val="0"/>
          <w:marBottom w:val="0"/>
          <w:divBdr>
            <w:top w:val="none" w:sz="0" w:space="0" w:color="auto"/>
            <w:left w:val="none" w:sz="0" w:space="0" w:color="auto"/>
            <w:bottom w:val="none" w:sz="0" w:space="0" w:color="auto"/>
            <w:right w:val="none" w:sz="0" w:space="0" w:color="auto"/>
          </w:divBdr>
        </w:div>
        <w:div w:id="1547832237">
          <w:marLeft w:val="0"/>
          <w:marRight w:val="0"/>
          <w:marTop w:val="0"/>
          <w:marBottom w:val="0"/>
          <w:divBdr>
            <w:top w:val="none" w:sz="0" w:space="0" w:color="auto"/>
            <w:left w:val="none" w:sz="0" w:space="0" w:color="auto"/>
            <w:bottom w:val="none" w:sz="0" w:space="0" w:color="auto"/>
            <w:right w:val="none" w:sz="0" w:space="0" w:color="auto"/>
          </w:divBdr>
        </w:div>
        <w:div w:id="1576434218">
          <w:marLeft w:val="0"/>
          <w:marRight w:val="0"/>
          <w:marTop w:val="0"/>
          <w:marBottom w:val="0"/>
          <w:divBdr>
            <w:top w:val="none" w:sz="0" w:space="0" w:color="auto"/>
            <w:left w:val="none" w:sz="0" w:space="0" w:color="auto"/>
            <w:bottom w:val="none" w:sz="0" w:space="0" w:color="auto"/>
            <w:right w:val="none" w:sz="0" w:space="0" w:color="auto"/>
          </w:divBdr>
        </w:div>
        <w:div w:id="1592546803">
          <w:marLeft w:val="0"/>
          <w:marRight w:val="0"/>
          <w:marTop w:val="0"/>
          <w:marBottom w:val="0"/>
          <w:divBdr>
            <w:top w:val="none" w:sz="0" w:space="0" w:color="auto"/>
            <w:left w:val="none" w:sz="0" w:space="0" w:color="auto"/>
            <w:bottom w:val="none" w:sz="0" w:space="0" w:color="auto"/>
            <w:right w:val="none" w:sz="0" w:space="0" w:color="auto"/>
          </w:divBdr>
        </w:div>
        <w:div w:id="1602375555">
          <w:marLeft w:val="0"/>
          <w:marRight w:val="0"/>
          <w:marTop w:val="0"/>
          <w:marBottom w:val="0"/>
          <w:divBdr>
            <w:top w:val="none" w:sz="0" w:space="0" w:color="auto"/>
            <w:left w:val="none" w:sz="0" w:space="0" w:color="auto"/>
            <w:bottom w:val="none" w:sz="0" w:space="0" w:color="auto"/>
            <w:right w:val="none" w:sz="0" w:space="0" w:color="auto"/>
          </w:divBdr>
        </w:div>
        <w:div w:id="1602833775">
          <w:marLeft w:val="0"/>
          <w:marRight w:val="0"/>
          <w:marTop w:val="0"/>
          <w:marBottom w:val="0"/>
          <w:divBdr>
            <w:top w:val="none" w:sz="0" w:space="0" w:color="auto"/>
            <w:left w:val="none" w:sz="0" w:space="0" w:color="auto"/>
            <w:bottom w:val="none" w:sz="0" w:space="0" w:color="auto"/>
            <w:right w:val="none" w:sz="0" w:space="0" w:color="auto"/>
          </w:divBdr>
        </w:div>
        <w:div w:id="1640571619">
          <w:marLeft w:val="0"/>
          <w:marRight w:val="0"/>
          <w:marTop w:val="0"/>
          <w:marBottom w:val="0"/>
          <w:divBdr>
            <w:top w:val="none" w:sz="0" w:space="0" w:color="auto"/>
            <w:left w:val="none" w:sz="0" w:space="0" w:color="auto"/>
            <w:bottom w:val="none" w:sz="0" w:space="0" w:color="auto"/>
            <w:right w:val="none" w:sz="0" w:space="0" w:color="auto"/>
          </w:divBdr>
        </w:div>
        <w:div w:id="1672180650">
          <w:marLeft w:val="0"/>
          <w:marRight w:val="0"/>
          <w:marTop w:val="0"/>
          <w:marBottom w:val="0"/>
          <w:divBdr>
            <w:top w:val="none" w:sz="0" w:space="0" w:color="auto"/>
            <w:left w:val="none" w:sz="0" w:space="0" w:color="auto"/>
            <w:bottom w:val="none" w:sz="0" w:space="0" w:color="auto"/>
            <w:right w:val="none" w:sz="0" w:space="0" w:color="auto"/>
          </w:divBdr>
        </w:div>
        <w:div w:id="1714887541">
          <w:marLeft w:val="0"/>
          <w:marRight w:val="0"/>
          <w:marTop w:val="0"/>
          <w:marBottom w:val="0"/>
          <w:divBdr>
            <w:top w:val="none" w:sz="0" w:space="0" w:color="auto"/>
            <w:left w:val="none" w:sz="0" w:space="0" w:color="auto"/>
            <w:bottom w:val="none" w:sz="0" w:space="0" w:color="auto"/>
            <w:right w:val="none" w:sz="0" w:space="0" w:color="auto"/>
          </w:divBdr>
        </w:div>
        <w:div w:id="1740666651">
          <w:marLeft w:val="0"/>
          <w:marRight w:val="0"/>
          <w:marTop w:val="0"/>
          <w:marBottom w:val="0"/>
          <w:divBdr>
            <w:top w:val="none" w:sz="0" w:space="0" w:color="auto"/>
            <w:left w:val="none" w:sz="0" w:space="0" w:color="auto"/>
            <w:bottom w:val="none" w:sz="0" w:space="0" w:color="auto"/>
            <w:right w:val="none" w:sz="0" w:space="0" w:color="auto"/>
          </w:divBdr>
        </w:div>
        <w:div w:id="1755587542">
          <w:marLeft w:val="0"/>
          <w:marRight w:val="0"/>
          <w:marTop w:val="0"/>
          <w:marBottom w:val="0"/>
          <w:divBdr>
            <w:top w:val="none" w:sz="0" w:space="0" w:color="auto"/>
            <w:left w:val="none" w:sz="0" w:space="0" w:color="auto"/>
            <w:bottom w:val="none" w:sz="0" w:space="0" w:color="auto"/>
            <w:right w:val="none" w:sz="0" w:space="0" w:color="auto"/>
          </w:divBdr>
        </w:div>
        <w:div w:id="1760130661">
          <w:marLeft w:val="0"/>
          <w:marRight w:val="0"/>
          <w:marTop w:val="0"/>
          <w:marBottom w:val="0"/>
          <w:divBdr>
            <w:top w:val="none" w:sz="0" w:space="0" w:color="auto"/>
            <w:left w:val="none" w:sz="0" w:space="0" w:color="auto"/>
            <w:bottom w:val="none" w:sz="0" w:space="0" w:color="auto"/>
            <w:right w:val="none" w:sz="0" w:space="0" w:color="auto"/>
          </w:divBdr>
        </w:div>
        <w:div w:id="1837259347">
          <w:marLeft w:val="0"/>
          <w:marRight w:val="0"/>
          <w:marTop w:val="0"/>
          <w:marBottom w:val="0"/>
          <w:divBdr>
            <w:top w:val="none" w:sz="0" w:space="0" w:color="auto"/>
            <w:left w:val="none" w:sz="0" w:space="0" w:color="auto"/>
            <w:bottom w:val="none" w:sz="0" w:space="0" w:color="auto"/>
            <w:right w:val="none" w:sz="0" w:space="0" w:color="auto"/>
          </w:divBdr>
        </w:div>
        <w:div w:id="1855608860">
          <w:marLeft w:val="0"/>
          <w:marRight w:val="0"/>
          <w:marTop w:val="0"/>
          <w:marBottom w:val="0"/>
          <w:divBdr>
            <w:top w:val="none" w:sz="0" w:space="0" w:color="auto"/>
            <w:left w:val="none" w:sz="0" w:space="0" w:color="auto"/>
            <w:bottom w:val="none" w:sz="0" w:space="0" w:color="auto"/>
            <w:right w:val="none" w:sz="0" w:space="0" w:color="auto"/>
          </w:divBdr>
        </w:div>
        <w:div w:id="1883974640">
          <w:marLeft w:val="0"/>
          <w:marRight w:val="0"/>
          <w:marTop w:val="0"/>
          <w:marBottom w:val="0"/>
          <w:divBdr>
            <w:top w:val="none" w:sz="0" w:space="0" w:color="auto"/>
            <w:left w:val="none" w:sz="0" w:space="0" w:color="auto"/>
            <w:bottom w:val="none" w:sz="0" w:space="0" w:color="auto"/>
            <w:right w:val="none" w:sz="0" w:space="0" w:color="auto"/>
          </w:divBdr>
        </w:div>
        <w:div w:id="1893686407">
          <w:marLeft w:val="0"/>
          <w:marRight w:val="0"/>
          <w:marTop w:val="0"/>
          <w:marBottom w:val="0"/>
          <w:divBdr>
            <w:top w:val="none" w:sz="0" w:space="0" w:color="auto"/>
            <w:left w:val="none" w:sz="0" w:space="0" w:color="auto"/>
            <w:bottom w:val="none" w:sz="0" w:space="0" w:color="auto"/>
            <w:right w:val="none" w:sz="0" w:space="0" w:color="auto"/>
          </w:divBdr>
        </w:div>
        <w:div w:id="1972705424">
          <w:marLeft w:val="0"/>
          <w:marRight w:val="0"/>
          <w:marTop w:val="0"/>
          <w:marBottom w:val="0"/>
          <w:divBdr>
            <w:top w:val="none" w:sz="0" w:space="0" w:color="auto"/>
            <w:left w:val="none" w:sz="0" w:space="0" w:color="auto"/>
            <w:bottom w:val="none" w:sz="0" w:space="0" w:color="auto"/>
            <w:right w:val="none" w:sz="0" w:space="0" w:color="auto"/>
          </w:divBdr>
        </w:div>
        <w:div w:id="2049840319">
          <w:marLeft w:val="0"/>
          <w:marRight w:val="0"/>
          <w:marTop w:val="0"/>
          <w:marBottom w:val="0"/>
          <w:divBdr>
            <w:top w:val="none" w:sz="0" w:space="0" w:color="auto"/>
            <w:left w:val="none" w:sz="0" w:space="0" w:color="auto"/>
            <w:bottom w:val="none" w:sz="0" w:space="0" w:color="auto"/>
            <w:right w:val="none" w:sz="0" w:space="0" w:color="auto"/>
          </w:divBdr>
        </w:div>
        <w:div w:id="2053505164">
          <w:marLeft w:val="0"/>
          <w:marRight w:val="0"/>
          <w:marTop w:val="0"/>
          <w:marBottom w:val="0"/>
          <w:divBdr>
            <w:top w:val="none" w:sz="0" w:space="0" w:color="auto"/>
            <w:left w:val="none" w:sz="0" w:space="0" w:color="auto"/>
            <w:bottom w:val="none" w:sz="0" w:space="0" w:color="auto"/>
            <w:right w:val="none" w:sz="0" w:space="0" w:color="auto"/>
          </w:divBdr>
        </w:div>
        <w:div w:id="2070373089">
          <w:marLeft w:val="0"/>
          <w:marRight w:val="0"/>
          <w:marTop w:val="0"/>
          <w:marBottom w:val="0"/>
          <w:divBdr>
            <w:top w:val="none" w:sz="0" w:space="0" w:color="auto"/>
            <w:left w:val="none" w:sz="0" w:space="0" w:color="auto"/>
            <w:bottom w:val="none" w:sz="0" w:space="0" w:color="auto"/>
            <w:right w:val="none" w:sz="0" w:space="0" w:color="auto"/>
          </w:divBdr>
        </w:div>
        <w:div w:id="2106461108">
          <w:marLeft w:val="0"/>
          <w:marRight w:val="0"/>
          <w:marTop w:val="0"/>
          <w:marBottom w:val="0"/>
          <w:divBdr>
            <w:top w:val="none" w:sz="0" w:space="0" w:color="auto"/>
            <w:left w:val="none" w:sz="0" w:space="0" w:color="auto"/>
            <w:bottom w:val="none" w:sz="0" w:space="0" w:color="auto"/>
            <w:right w:val="none" w:sz="0" w:space="0" w:color="auto"/>
          </w:divBdr>
        </w:div>
        <w:div w:id="2109351941">
          <w:marLeft w:val="0"/>
          <w:marRight w:val="0"/>
          <w:marTop w:val="0"/>
          <w:marBottom w:val="0"/>
          <w:divBdr>
            <w:top w:val="none" w:sz="0" w:space="0" w:color="auto"/>
            <w:left w:val="none" w:sz="0" w:space="0" w:color="auto"/>
            <w:bottom w:val="none" w:sz="0" w:space="0" w:color="auto"/>
            <w:right w:val="none" w:sz="0" w:space="0" w:color="auto"/>
          </w:divBdr>
        </w:div>
        <w:div w:id="2128041894">
          <w:marLeft w:val="0"/>
          <w:marRight w:val="0"/>
          <w:marTop w:val="0"/>
          <w:marBottom w:val="0"/>
          <w:divBdr>
            <w:top w:val="none" w:sz="0" w:space="0" w:color="auto"/>
            <w:left w:val="none" w:sz="0" w:space="0" w:color="auto"/>
            <w:bottom w:val="none" w:sz="0" w:space="0" w:color="auto"/>
            <w:right w:val="none" w:sz="0" w:space="0" w:color="auto"/>
          </w:divBdr>
        </w:div>
        <w:div w:id="2143691145">
          <w:marLeft w:val="0"/>
          <w:marRight w:val="0"/>
          <w:marTop w:val="0"/>
          <w:marBottom w:val="0"/>
          <w:divBdr>
            <w:top w:val="none" w:sz="0" w:space="0" w:color="auto"/>
            <w:left w:val="none" w:sz="0" w:space="0" w:color="auto"/>
            <w:bottom w:val="none" w:sz="0" w:space="0" w:color="auto"/>
            <w:right w:val="none" w:sz="0" w:space="0" w:color="auto"/>
          </w:divBdr>
        </w:div>
        <w:div w:id="2144956099">
          <w:marLeft w:val="0"/>
          <w:marRight w:val="0"/>
          <w:marTop w:val="0"/>
          <w:marBottom w:val="0"/>
          <w:divBdr>
            <w:top w:val="none" w:sz="0" w:space="0" w:color="auto"/>
            <w:left w:val="none" w:sz="0" w:space="0" w:color="auto"/>
            <w:bottom w:val="none" w:sz="0" w:space="0" w:color="auto"/>
            <w:right w:val="none" w:sz="0" w:space="0" w:color="auto"/>
          </w:divBdr>
        </w:div>
      </w:divsChild>
    </w:div>
    <w:div w:id="1887058362">
      <w:bodyDiv w:val="1"/>
      <w:marLeft w:val="0"/>
      <w:marRight w:val="0"/>
      <w:marTop w:val="0"/>
      <w:marBottom w:val="0"/>
      <w:divBdr>
        <w:top w:val="none" w:sz="0" w:space="0" w:color="auto"/>
        <w:left w:val="none" w:sz="0" w:space="0" w:color="auto"/>
        <w:bottom w:val="none" w:sz="0" w:space="0" w:color="auto"/>
        <w:right w:val="none" w:sz="0" w:space="0" w:color="auto"/>
      </w:divBdr>
    </w:div>
    <w:div w:id="1887403014">
      <w:bodyDiv w:val="1"/>
      <w:marLeft w:val="0"/>
      <w:marRight w:val="0"/>
      <w:marTop w:val="0"/>
      <w:marBottom w:val="0"/>
      <w:divBdr>
        <w:top w:val="none" w:sz="0" w:space="0" w:color="auto"/>
        <w:left w:val="none" w:sz="0" w:space="0" w:color="auto"/>
        <w:bottom w:val="none" w:sz="0" w:space="0" w:color="auto"/>
        <w:right w:val="none" w:sz="0" w:space="0" w:color="auto"/>
      </w:divBdr>
    </w:div>
    <w:div w:id="1889535127">
      <w:bodyDiv w:val="1"/>
      <w:marLeft w:val="0"/>
      <w:marRight w:val="0"/>
      <w:marTop w:val="0"/>
      <w:marBottom w:val="0"/>
      <w:divBdr>
        <w:top w:val="none" w:sz="0" w:space="0" w:color="auto"/>
        <w:left w:val="none" w:sz="0" w:space="0" w:color="auto"/>
        <w:bottom w:val="none" w:sz="0" w:space="0" w:color="auto"/>
        <w:right w:val="none" w:sz="0" w:space="0" w:color="auto"/>
      </w:divBdr>
    </w:div>
    <w:div w:id="1892038655">
      <w:bodyDiv w:val="1"/>
      <w:marLeft w:val="0"/>
      <w:marRight w:val="0"/>
      <w:marTop w:val="0"/>
      <w:marBottom w:val="0"/>
      <w:divBdr>
        <w:top w:val="none" w:sz="0" w:space="0" w:color="auto"/>
        <w:left w:val="none" w:sz="0" w:space="0" w:color="auto"/>
        <w:bottom w:val="none" w:sz="0" w:space="0" w:color="auto"/>
        <w:right w:val="none" w:sz="0" w:space="0" w:color="auto"/>
      </w:divBdr>
      <w:divsChild>
        <w:div w:id="2071882578">
          <w:marLeft w:val="0"/>
          <w:marRight w:val="0"/>
          <w:marTop w:val="0"/>
          <w:marBottom w:val="0"/>
          <w:divBdr>
            <w:top w:val="none" w:sz="0" w:space="0" w:color="auto"/>
            <w:left w:val="none" w:sz="0" w:space="0" w:color="auto"/>
            <w:bottom w:val="none" w:sz="0" w:space="0" w:color="auto"/>
            <w:right w:val="none" w:sz="0" w:space="0" w:color="auto"/>
          </w:divBdr>
        </w:div>
        <w:div w:id="1165627543">
          <w:marLeft w:val="0"/>
          <w:marRight w:val="0"/>
          <w:marTop w:val="0"/>
          <w:marBottom w:val="0"/>
          <w:divBdr>
            <w:top w:val="none" w:sz="0" w:space="0" w:color="auto"/>
            <w:left w:val="none" w:sz="0" w:space="0" w:color="auto"/>
            <w:bottom w:val="none" w:sz="0" w:space="0" w:color="auto"/>
            <w:right w:val="none" w:sz="0" w:space="0" w:color="auto"/>
          </w:divBdr>
        </w:div>
        <w:div w:id="136381957">
          <w:marLeft w:val="0"/>
          <w:marRight w:val="0"/>
          <w:marTop w:val="0"/>
          <w:marBottom w:val="0"/>
          <w:divBdr>
            <w:top w:val="none" w:sz="0" w:space="0" w:color="auto"/>
            <w:left w:val="none" w:sz="0" w:space="0" w:color="auto"/>
            <w:bottom w:val="none" w:sz="0" w:space="0" w:color="auto"/>
            <w:right w:val="none" w:sz="0" w:space="0" w:color="auto"/>
          </w:divBdr>
        </w:div>
        <w:div w:id="2142646080">
          <w:marLeft w:val="0"/>
          <w:marRight w:val="0"/>
          <w:marTop w:val="0"/>
          <w:marBottom w:val="0"/>
          <w:divBdr>
            <w:top w:val="none" w:sz="0" w:space="0" w:color="auto"/>
            <w:left w:val="none" w:sz="0" w:space="0" w:color="auto"/>
            <w:bottom w:val="none" w:sz="0" w:space="0" w:color="auto"/>
            <w:right w:val="none" w:sz="0" w:space="0" w:color="auto"/>
          </w:divBdr>
        </w:div>
        <w:div w:id="1183593973">
          <w:marLeft w:val="0"/>
          <w:marRight w:val="0"/>
          <w:marTop w:val="0"/>
          <w:marBottom w:val="0"/>
          <w:divBdr>
            <w:top w:val="none" w:sz="0" w:space="0" w:color="auto"/>
            <w:left w:val="none" w:sz="0" w:space="0" w:color="auto"/>
            <w:bottom w:val="none" w:sz="0" w:space="0" w:color="auto"/>
            <w:right w:val="none" w:sz="0" w:space="0" w:color="auto"/>
          </w:divBdr>
        </w:div>
        <w:div w:id="331689502">
          <w:marLeft w:val="0"/>
          <w:marRight w:val="0"/>
          <w:marTop w:val="0"/>
          <w:marBottom w:val="0"/>
          <w:divBdr>
            <w:top w:val="none" w:sz="0" w:space="0" w:color="auto"/>
            <w:left w:val="none" w:sz="0" w:space="0" w:color="auto"/>
            <w:bottom w:val="none" w:sz="0" w:space="0" w:color="auto"/>
            <w:right w:val="none" w:sz="0" w:space="0" w:color="auto"/>
          </w:divBdr>
        </w:div>
        <w:div w:id="1356493939">
          <w:marLeft w:val="0"/>
          <w:marRight w:val="0"/>
          <w:marTop w:val="0"/>
          <w:marBottom w:val="0"/>
          <w:divBdr>
            <w:top w:val="none" w:sz="0" w:space="0" w:color="auto"/>
            <w:left w:val="none" w:sz="0" w:space="0" w:color="auto"/>
            <w:bottom w:val="none" w:sz="0" w:space="0" w:color="auto"/>
            <w:right w:val="none" w:sz="0" w:space="0" w:color="auto"/>
          </w:divBdr>
        </w:div>
        <w:div w:id="105731568">
          <w:marLeft w:val="0"/>
          <w:marRight w:val="0"/>
          <w:marTop w:val="0"/>
          <w:marBottom w:val="0"/>
          <w:divBdr>
            <w:top w:val="none" w:sz="0" w:space="0" w:color="auto"/>
            <w:left w:val="none" w:sz="0" w:space="0" w:color="auto"/>
            <w:bottom w:val="none" w:sz="0" w:space="0" w:color="auto"/>
            <w:right w:val="none" w:sz="0" w:space="0" w:color="auto"/>
          </w:divBdr>
        </w:div>
        <w:div w:id="1762025215">
          <w:marLeft w:val="0"/>
          <w:marRight w:val="0"/>
          <w:marTop w:val="0"/>
          <w:marBottom w:val="0"/>
          <w:divBdr>
            <w:top w:val="none" w:sz="0" w:space="0" w:color="auto"/>
            <w:left w:val="none" w:sz="0" w:space="0" w:color="auto"/>
            <w:bottom w:val="none" w:sz="0" w:space="0" w:color="auto"/>
            <w:right w:val="none" w:sz="0" w:space="0" w:color="auto"/>
          </w:divBdr>
        </w:div>
        <w:div w:id="2111974350">
          <w:marLeft w:val="0"/>
          <w:marRight w:val="0"/>
          <w:marTop w:val="0"/>
          <w:marBottom w:val="0"/>
          <w:divBdr>
            <w:top w:val="none" w:sz="0" w:space="0" w:color="auto"/>
            <w:left w:val="none" w:sz="0" w:space="0" w:color="auto"/>
            <w:bottom w:val="none" w:sz="0" w:space="0" w:color="auto"/>
            <w:right w:val="none" w:sz="0" w:space="0" w:color="auto"/>
          </w:divBdr>
        </w:div>
        <w:div w:id="575557011">
          <w:marLeft w:val="0"/>
          <w:marRight w:val="0"/>
          <w:marTop w:val="0"/>
          <w:marBottom w:val="0"/>
          <w:divBdr>
            <w:top w:val="none" w:sz="0" w:space="0" w:color="auto"/>
            <w:left w:val="none" w:sz="0" w:space="0" w:color="auto"/>
            <w:bottom w:val="none" w:sz="0" w:space="0" w:color="auto"/>
            <w:right w:val="none" w:sz="0" w:space="0" w:color="auto"/>
          </w:divBdr>
        </w:div>
        <w:div w:id="737359313">
          <w:marLeft w:val="0"/>
          <w:marRight w:val="0"/>
          <w:marTop w:val="0"/>
          <w:marBottom w:val="0"/>
          <w:divBdr>
            <w:top w:val="none" w:sz="0" w:space="0" w:color="auto"/>
            <w:left w:val="none" w:sz="0" w:space="0" w:color="auto"/>
            <w:bottom w:val="none" w:sz="0" w:space="0" w:color="auto"/>
            <w:right w:val="none" w:sz="0" w:space="0" w:color="auto"/>
          </w:divBdr>
        </w:div>
        <w:div w:id="576869318">
          <w:marLeft w:val="0"/>
          <w:marRight w:val="0"/>
          <w:marTop w:val="0"/>
          <w:marBottom w:val="0"/>
          <w:divBdr>
            <w:top w:val="none" w:sz="0" w:space="0" w:color="auto"/>
            <w:left w:val="none" w:sz="0" w:space="0" w:color="auto"/>
            <w:bottom w:val="none" w:sz="0" w:space="0" w:color="auto"/>
            <w:right w:val="none" w:sz="0" w:space="0" w:color="auto"/>
          </w:divBdr>
        </w:div>
        <w:div w:id="1682276197">
          <w:marLeft w:val="0"/>
          <w:marRight w:val="0"/>
          <w:marTop w:val="0"/>
          <w:marBottom w:val="0"/>
          <w:divBdr>
            <w:top w:val="none" w:sz="0" w:space="0" w:color="auto"/>
            <w:left w:val="none" w:sz="0" w:space="0" w:color="auto"/>
            <w:bottom w:val="none" w:sz="0" w:space="0" w:color="auto"/>
            <w:right w:val="none" w:sz="0" w:space="0" w:color="auto"/>
          </w:divBdr>
        </w:div>
        <w:div w:id="1693991063">
          <w:marLeft w:val="0"/>
          <w:marRight w:val="0"/>
          <w:marTop w:val="0"/>
          <w:marBottom w:val="0"/>
          <w:divBdr>
            <w:top w:val="none" w:sz="0" w:space="0" w:color="auto"/>
            <w:left w:val="none" w:sz="0" w:space="0" w:color="auto"/>
            <w:bottom w:val="none" w:sz="0" w:space="0" w:color="auto"/>
            <w:right w:val="none" w:sz="0" w:space="0" w:color="auto"/>
          </w:divBdr>
        </w:div>
        <w:div w:id="131795409">
          <w:marLeft w:val="0"/>
          <w:marRight w:val="0"/>
          <w:marTop w:val="0"/>
          <w:marBottom w:val="0"/>
          <w:divBdr>
            <w:top w:val="none" w:sz="0" w:space="0" w:color="auto"/>
            <w:left w:val="none" w:sz="0" w:space="0" w:color="auto"/>
            <w:bottom w:val="none" w:sz="0" w:space="0" w:color="auto"/>
            <w:right w:val="none" w:sz="0" w:space="0" w:color="auto"/>
          </w:divBdr>
        </w:div>
        <w:div w:id="258681896">
          <w:marLeft w:val="0"/>
          <w:marRight w:val="0"/>
          <w:marTop w:val="0"/>
          <w:marBottom w:val="0"/>
          <w:divBdr>
            <w:top w:val="none" w:sz="0" w:space="0" w:color="auto"/>
            <w:left w:val="none" w:sz="0" w:space="0" w:color="auto"/>
            <w:bottom w:val="none" w:sz="0" w:space="0" w:color="auto"/>
            <w:right w:val="none" w:sz="0" w:space="0" w:color="auto"/>
          </w:divBdr>
        </w:div>
        <w:div w:id="2131850498">
          <w:marLeft w:val="0"/>
          <w:marRight w:val="0"/>
          <w:marTop w:val="0"/>
          <w:marBottom w:val="0"/>
          <w:divBdr>
            <w:top w:val="none" w:sz="0" w:space="0" w:color="auto"/>
            <w:left w:val="none" w:sz="0" w:space="0" w:color="auto"/>
            <w:bottom w:val="none" w:sz="0" w:space="0" w:color="auto"/>
            <w:right w:val="none" w:sz="0" w:space="0" w:color="auto"/>
          </w:divBdr>
        </w:div>
        <w:div w:id="1725715637">
          <w:marLeft w:val="0"/>
          <w:marRight w:val="0"/>
          <w:marTop w:val="0"/>
          <w:marBottom w:val="0"/>
          <w:divBdr>
            <w:top w:val="none" w:sz="0" w:space="0" w:color="auto"/>
            <w:left w:val="none" w:sz="0" w:space="0" w:color="auto"/>
            <w:bottom w:val="none" w:sz="0" w:space="0" w:color="auto"/>
            <w:right w:val="none" w:sz="0" w:space="0" w:color="auto"/>
          </w:divBdr>
        </w:div>
        <w:div w:id="1053195818">
          <w:marLeft w:val="0"/>
          <w:marRight w:val="0"/>
          <w:marTop w:val="0"/>
          <w:marBottom w:val="0"/>
          <w:divBdr>
            <w:top w:val="none" w:sz="0" w:space="0" w:color="auto"/>
            <w:left w:val="none" w:sz="0" w:space="0" w:color="auto"/>
            <w:bottom w:val="none" w:sz="0" w:space="0" w:color="auto"/>
            <w:right w:val="none" w:sz="0" w:space="0" w:color="auto"/>
          </w:divBdr>
        </w:div>
        <w:div w:id="1118527324">
          <w:marLeft w:val="0"/>
          <w:marRight w:val="0"/>
          <w:marTop w:val="0"/>
          <w:marBottom w:val="0"/>
          <w:divBdr>
            <w:top w:val="none" w:sz="0" w:space="0" w:color="auto"/>
            <w:left w:val="none" w:sz="0" w:space="0" w:color="auto"/>
            <w:bottom w:val="none" w:sz="0" w:space="0" w:color="auto"/>
            <w:right w:val="none" w:sz="0" w:space="0" w:color="auto"/>
          </w:divBdr>
        </w:div>
      </w:divsChild>
    </w:div>
    <w:div w:id="1893496301">
      <w:bodyDiv w:val="1"/>
      <w:marLeft w:val="0"/>
      <w:marRight w:val="0"/>
      <w:marTop w:val="0"/>
      <w:marBottom w:val="0"/>
      <w:divBdr>
        <w:top w:val="none" w:sz="0" w:space="0" w:color="auto"/>
        <w:left w:val="none" w:sz="0" w:space="0" w:color="auto"/>
        <w:bottom w:val="none" w:sz="0" w:space="0" w:color="auto"/>
        <w:right w:val="none" w:sz="0" w:space="0" w:color="auto"/>
      </w:divBdr>
      <w:divsChild>
        <w:div w:id="1284922581">
          <w:marLeft w:val="1138"/>
          <w:marRight w:val="0"/>
          <w:marTop w:val="0"/>
          <w:marBottom w:val="120"/>
          <w:divBdr>
            <w:top w:val="none" w:sz="0" w:space="0" w:color="auto"/>
            <w:left w:val="none" w:sz="0" w:space="0" w:color="auto"/>
            <w:bottom w:val="none" w:sz="0" w:space="0" w:color="auto"/>
            <w:right w:val="none" w:sz="0" w:space="0" w:color="auto"/>
          </w:divBdr>
        </w:div>
      </w:divsChild>
    </w:div>
    <w:div w:id="1897859911">
      <w:bodyDiv w:val="1"/>
      <w:marLeft w:val="0"/>
      <w:marRight w:val="0"/>
      <w:marTop w:val="0"/>
      <w:marBottom w:val="0"/>
      <w:divBdr>
        <w:top w:val="none" w:sz="0" w:space="0" w:color="auto"/>
        <w:left w:val="none" w:sz="0" w:space="0" w:color="auto"/>
        <w:bottom w:val="none" w:sz="0" w:space="0" w:color="auto"/>
        <w:right w:val="none" w:sz="0" w:space="0" w:color="auto"/>
      </w:divBdr>
    </w:div>
    <w:div w:id="1899585794">
      <w:bodyDiv w:val="1"/>
      <w:marLeft w:val="0"/>
      <w:marRight w:val="0"/>
      <w:marTop w:val="0"/>
      <w:marBottom w:val="0"/>
      <w:divBdr>
        <w:top w:val="none" w:sz="0" w:space="0" w:color="auto"/>
        <w:left w:val="none" w:sz="0" w:space="0" w:color="auto"/>
        <w:bottom w:val="none" w:sz="0" w:space="0" w:color="auto"/>
        <w:right w:val="none" w:sz="0" w:space="0" w:color="auto"/>
      </w:divBdr>
    </w:div>
    <w:div w:id="1899633406">
      <w:bodyDiv w:val="1"/>
      <w:marLeft w:val="0"/>
      <w:marRight w:val="0"/>
      <w:marTop w:val="0"/>
      <w:marBottom w:val="0"/>
      <w:divBdr>
        <w:top w:val="none" w:sz="0" w:space="0" w:color="auto"/>
        <w:left w:val="none" w:sz="0" w:space="0" w:color="auto"/>
        <w:bottom w:val="none" w:sz="0" w:space="0" w:color="auto"/>
        <w:right w:val="none" w:sz="0" w:space="0" w:color="auto"/>
      </w:divBdr>
      <w:divsChild>
        <w:div w:id="297230132">
          <w:marLeft w:val="0"/>
          <w:marRight w:val="0"/>
          <w:marTop w:val="0"/>
          <w:marBottom w:val="0"/>
          <w:divBdr>
            <w:top w:val="none" w:sz="0" w:space="0" w:color="auto"/>
            <w:left w:val="none" w:sz="0" w:space="0" w:color="auto"/>
            <w:bottom w:val="none" w:sz="0" w:space="0" w:color="auto"/>
            <w:right w:val="none" w:sz="0" w:space="0" w:color="auto"/>
          </w:divBdr>
        </w:div>
        <w:div w:id="392970982">
          <w:marLeft w:val="0"/>
          <w:marRight w:val="0"/>
          <w:marTop w:val="0"/>
          <w:marBottom w:val="0"/>
          <w:divBdr>
            <w:top w:val="none" w:sz="0" w:space="0" w:color="auto"/>
            <w:left w:val="none" w:sz="0" w:space="0" w:color="auto"/>
            <w:bottom w:val="none" w:sz="0" w:space="0" w:color="auto"/>
            <w:right w:val="none" w:sz="0" w:space="0" w:color="auto"/>
          </w:divBdr>
        </w:div>
        <w:div w:id="573124538">
          <w:marLeft w:val="0"/>
          <w:marRight w:val="0"/>
          <w:marTop w:val="0"/>
          <w:marBottom w:val="0"/>
          <w:divBdr>
            <w:top w:val="none" w:sz="0" w:space="0" w:color="auto"/>
            <w:left w:val="none" w:sz="0" w:space="0" w:color="auto"/>
            <w:bottom w:val="none" w:sz="0" w:space="0" w:color="auto"/>
            <w:right w:val="none" w:sz="0" w:space="0" w:color="auto"/>
          </w:divBdr>
        </w:div>
        <w:div w:id="875579962">
          <w:marLeft w:val="0"/>
          <w:marRight w:val="0"/>
          <w:marTop w:val="0"/>
          <w:marBottom w:val="0"/>
          <w:divBdr>
            <w:top w:val="none" w:sz="0" w:space="0" w:color="auto"/>
            <w:left w:val="none" w:sz="0" w:space="0" w:color="auto"/>
            <w:bottom w:val="none" w:sz="0" w:space="0" w:color="auto"/>
            <w:right w:val="none" w:sz="0" w:space="0" w:color="auto"/>
          </w:divBdr>
        </w:div>
      </w:divsChild>
    </w:div>
    <w:div w:id="1907764252">
      <w:bodyDiv w:val="1"/>
      <w:marLeft w:val="0"/>
      <w:marRight w:val="0"/>
      <w:marTop w:val="0"/>
      <w:marBottom w:val="0"/>
      <w:divBdr>
        <w:top w:val="none" w:sz="0" w:space="0" w:color="auto"/>
        <w:left w:val="none" w:sz="0" w:space="0" w:color="auto"/>
        <w:bottom w:val="none" w:sz="0" w:space="0" w:color="auto"/>
        <w:right w:val="none" w:sz="0" w:space="0" w:color="auto"/>
      </w:divBdr>
    </w:div>
    <w:div w:id="1911845994">
      <w:bodyDiv w:val="1"/>
      <w:marLeft w:val="0"/>
      <w:marRight w:val="0"/>
      <w:marTop w:val="0"/>
      <w:marBottom w:val="0"/>
      <w:divBdr>
        <w:top w:val="none" w:sz="0" w:space="0" w:color="auto"/>
        <w:left w:val="none" w:sz="0" w:space="0" w:color="auto"/>
        <w:bottom w:val="none" w:sz="0" w:space="0" w:color="auto"/>
        <w:right w:val="none" w:sz="0" w:space="0" w:color="auto"/>
      </w:divBdr>
    </w:div>
    <w:div w:id="1913343427">
      <w:bodyDiv w:val="1"/>
      <w:marLeft w:val="0"/>
      <w:marRight w:val="0"/>
      <w:marTop w:val="0"/>
      <w:marBottom w:val="0"/>
      <w:divBdr>
        <w:top w:val="none" w:sz="0" w:space="0" w:color="auto"/>
        <w:left w:val="none" w:sz="0" w:space="0" w:color="auto"/>
        <w:bottom w:val="none" w:sz="0" w:space="0" w:color="auto"/>
        <w:right w:val="none" w:sz="0" w:space="0" w:color="auto"/>
      </w:divBdr>
    </w:div>
    <w:div w:id="1916740649">
      <w:bodyDiv w:val="1"/>
      <w:marLeft w:val="0"/>
      <w:marRight w:val="0"/>
      <w:marTop w:val="0"/>
      <w:marBottom w:val="0"/>
      <w:divBdr>
        <w:top w:val="none" w:sz="0" w:space="0" w:color="auto"/>
        <w:left w:val="none" w:sz="0" w:space="0" w:color="auto"/>
        <w:bottom w:val="none" w:sz="0" w:space="0" w:color="auto"/>
        <w:right w:val="none" w:sz="0" w:space="0" w:color="auto"/>
      </w:divBdr>
    </w:div>
    <w:div w:id="1923294569">
      <w:bodyDiv w:val="1"/>
      <w:marLeft w:val="0"/>
      <w:marRight w:val="0"/>
      <w:marTop w:val="0"/>
      <w:marBottom w:val="0"/>
      <w:divBdr>
        <w:top w:val="none" w:sz="0" w:space="0" w:color="auto"/>
        <w:left w:val="none" w:sz="0" w:space="0" w:color="auto"/>
        <w:bottom w:val="none" w:sz="0" w:space="0" w:color="auto"/>
        <w:right w:val="none" w:sz="0" w:space="0" w:color="auto"/>
      </w:divBdr>
    </w:div>
    <w:div w:id="1926912344">
      <w:bodyDiv w:val="1"/>
      <w:marLeft w:val="0"/>
      <w:marRight w:val="0"/>
      <w:marTop w:val="0"/>
      <w:marBottom w:val="0"/>
      <w:divBdr>
        <w:top w:val="none" w:sz="0" w:space="0" w:color="auto"/>
        <w:left w:val="none" w:sz="0" w:space="0" w:color="auto"/>
        <w:bottom w:val="none" w:sz="0" w:space="0" w:color="auto"/>
        <w:right w:val="none" w:sz="0" w:space="0" w:color="auto"/>
      </w:divBdr>
    </w:div>
    <w:div w:id="1929384068">
      <w:bodyDiv w:val="1"/>
      <w:marLeft w:val="0"/>
      <w:marRight w:val="0"/>
      <w:marTop w:val="0"/>
      <w:marBottom w:val="0"/>
      <w:divBdr>
        <w:top w:val="none" w:sz="0" w:space="0" w:color="auto"/>
        <w:left w:val="none" w:sz="0" w:space="0" w:color="auto"/>
        <w:bottom w:val="none" w:sz="0" w:space="0" w:color="auto"/>
        <w:right w:val="none" w:sz="0" w:space="0" w:color="auto"/>
      </w:divBdr>
      <w:divsChild>
        <w:div w:id="832332790">
          <w:marLeft w:val="0"/>
          <w:marRight w:val="0"/>
          <w:marTop w:val="0"/>
          <w:marBottom w:val="0"/>
          <w:divBdr>
            <w:top w:val="none" w:sz="0" w:space="0" w:color="auto"/>
            <w:left w:val="none" w:sz="0" w:space="0" w:color="auto"/>
            <w:bottom w:val="none" w:sz="0" w:space="0" w:color="auto"/>
            <w:right w:val="none" w:sz="0" w:space="0" w:color="auto"/>
          </w:divBdr>
        </w:div>
      </w:divsChild>
    </w:div>
    <w:div w:id="1942104289">
      <w:bodyDiv w:val="1"/>
      <w:marLeft w:val="0"/>
      <w:marRight w:val="0"/>
      <w:marTop w:val="0"/>
      <w:marBottom w:val="0"/>
      <w:divBdr>
        <w:top w:val="none" w:sz="0" w:space="0" w:color="auto"/>
        <w:left w:val="none" w:sz="0" w:space="0" w:color="auto"/>
        <w:bottom w:val="none" w:sz="0" w:space="0" w:color="auto"/>
        <w:right w:val="none" w:sz="0" w:space="0" w:color="auto"/>
      </w:divBdr>
    </w:div>
    <w:div w:id="1948459365">
      <w:bodyDiv w:val="1"/>
      <w:marLeft w:val="0"/>
      <w:marRight w:val="0"/>
      <w:marTop w:val="0"/>
      <w:marBottom w:val="0"/>
      <w:divBdr>
        <w:top w:val="none" w:sz="0" w:space="0" w:color="auto"/>
        <w:left w:val="none" w:sz="0" w:space="0" w:color="auto"/>
        <w:bottom w:val="none" w:sz="0" w:space="0" w:color="auto"/>
        <w:right w:val="none" w:sz="0" w:space="0" w:color="auto"/>
      </w:divBdr>
    </w:div>
    <w:div w:id="1956448082">
      <w:bodyDiv w:val="1"/>
      <w:marLeft w:val="0"/>
      <w:marRight w:val="0"/>
      <w:marTop w:val="0"/>
      <w:marBottom w:val="0"/>
      <w:divBdr>
        <w:top w:val="none" w:sz="0" w:space="0" w:color="auto"/>
        <w:left w:val="none" w:sz="0" w:space="0" w:color="auto"/>
        <w:bottom w:val="none" w:sz="0" w:space="0" w:color="auto"/>
        <w:right w:val="none" w:sz="0" w:space="0" w:color="auto"/>
      </w:divBdr>
    </w:div>
    <w:div w:id="1957446699">
      <w:bodyDiv w:val="1"/>
      <w:marLeft w:val="0"/>
      <w:marRight w:val="0"/>
      <w:marTop w:val="0"/>
      <w:marBottom w:val="0"/>
      <w:divBdr>
        <w:top w:val="none" w:sz="0" w:space="0" w:color="auto"/>
        <w:left w:val="none" w:sz="0" w:space="0" w:color="auto"/>
        <w:bottom w:val="none" w:sz="0" w:space="0" w:color="auto"/>
        <w:right w:val="none" w:sz="0" w:space="0" w:color="auto"/>
      </w:divBdr>
    </w:div>
    <w:div w:id="1961572561">
      <w:bodyDiv w:val="1"/>
      <w:marLeft w:val="0"/>
      <w:marRight w:val="0"/>
      <w:marTop w:val="0"/>
      <w:marBottom w:val="0"/>
      <w:divBdr>
        <w:top w:val="none" w:sz="0" w:space="0" w:color="auto"/>
        <w:left w:val="none" w:sz="0" w:space="0" w:color="auto"/>
        <w:bottom w:val="none" w:sz="0" w:space="0" w:color="auto"/>
        <w:right w:val="none" w:sz="0" w:space="0" w:color="auto"/>
      </w:divBdr>
    </w:div>
    <w:div w:id="1963535979">
      <w:bodyDiv w:val="1"/>
      <w:marLeft w:val="0"/>
      <w:marRight w:val="0"/>
      <w:marTop w:val="0"/>
      <w:marBottom w:val="0"/>
      <w:divBdr>
        <w:top w:val="none" w:sz="0" w:space="0" w:color="auto"/>
        <w:left w:val="none" w:sz="0" w:space="0" w:color="auto"/>
        <w:bottom w:val="none" w:sz="0" w:space="0" w:color="auto"/>
        <w:right w:val="none" w:sz="0" w:space="0" w:color="auto"/>
      </w:divBdr>
    </w:div>
    <w:div w:id="1975210688">
      <w:bodyDiv w:val="1"/>
      <w:marLeft w:val="0"/>
      <w:marRight w:val="0"/>
      <w:marTop w:val="0"/>
      <w:marBottom w:val="0"/>
      <w:divBdr>
        <w:top w:val="none" w:sz="0" w:space="0" w:color="auto"/>
        <w:left w:val="none" w:sz="0" w:space="0" w:color="auto"/>
        <w:bottom w:val="none" w:sz="0" w:space="0" w:color="auto"/>
        <w:right w:val="none" w:sz="0" w:space="0" w:color="auto"/>
      </w:divBdr>
    </w:div>
    <w:div w:id="1979021838">
      <w:bodyDiv w:val="1"/>
      <w:marLeft w:val="0"/>
      <w:marRight w:val="0"/>
      <w:marTop w:val="0"/>
      <w:marBottom w:val="0"/>
      <w:divBdr>
        <w:top w:val="none" w:sz="0" w:space="0" w:color="auto"/>
        <w:left w:val="none" w:sz="0" w:space="0" w:color="auto"/>
        <w:bottom w:val="none" w:sz="0" w:space="0" w:color="auto"/>
        <w:right w:val="none" w:sz="0" w:space="0" w:color="auto"/>
      </w:divBdr>
      <w:divsChild>
        <w:div w:id="608244800">
          <w:marLeft w:val="1138"/>
          <w:marRight w:val="0"/>
          <w:marTop w:val="0"/>
          <w:marBottom w:val="120"/>
          <w:divBdr>
            <w:top w:val="none" w:sz="0" w:space="0" w:color="auto"/>
            <w:left w:val="none" w:sz="0" w:space="0" w:color="auto"/>
            <w:bottom w:val="none" w:sz="0" w:space="0" w:color="auto"/>
            <w:right w:val="none" w:sz="0" w:space="0" w:color="auto"/>
          </w:divBdr>
        </w:div>
      </w:divsChild>
    </w:div>
    <w:div w:id="1981617044">
      <w:bodyDiv w:val="1"/>
      <w:marLeft w:val="0"/>
      <w:marRight w:val="0"/>
      <w:marTop w:val="0"/>
      <w:marBottom w:val="0"/>
      <w:divBdr>
        <w:top w:val="none" w:sz="0" w:space="0" w:color="auto"/>
        <w:left w:val="none" w:sz="0" w:space="0" w:color="auto"/>
        <w:bottom w:val="none" w:sz="0" w:space="0" w:color="auto"/>
        <w:right w:val="none" w:sz="0" w:space="0" w:color="auto"/>
      </w:divBdr>
    </w:div>
    <w:div w:id="1992249972">
      <w:bodyDiv w:val="1"/>
      <w:marLeft w:val="0"/>
      <w:marRight w:val="0"/>
      <w:marTop w:val="0"/>
      <w:marBottom w:val="0"/>
      <w:divBdr>
        <w:top w:val="none" w:sz="0" w:space="0" w:color="auto"/>
        <w:left w:val="none" w:sz="0" w:space="0" w:color="auto"/>
        <w:bottom w:val="none" w:sz="0" w:space="0" w:color="auto"/>
        <w:right w:val="none" w:sz="0" w:space="0" w:color="auto"/>
      </w:divBdr>
    </w:div>
    <w:div w:id="2016683884">
      <w:bodyDiv w:val="1"/>
      <w:marLeft w:val="0"/>
      <w:marRight w:val="0"/>
      <w:marTop w:val="0"/>
      <w:marBottom w:val="0"/>
      <w:divBdr>
        <w:top w:val="none" w:sz="0" w:space="0" w:color="auto"/>
        <w:left w:val="none" w:sz="0" w:space="0" w:color="auto"/>
        <w:bottom w:val="none" w:sz="0" w:space="0" w:color="auto"/>
        <w:right w:val="none" w:sz="0" w:space="0" w:color="auto"/>
      </w:divBdr>
    </w:div>
    <w:div w:id="2017727390">
      <w:bodyDiv w:val="1"/>
      <w:marLeft w:val="0"/>
      <w:marRight w:val="0"/>
      <w:marTop w:val="0"/>
      <w:marBottom w:val="0"/>
      <w:divBdr>
        <w:top w:val="none" w:sz="0" w:space="0" w:color="auto"/>
        <w:left w:val="none" w:sz="0" w:space="0" w:color="auto"/>
        <w:bottom w:val="none" w:sz="0" w:space="0" w:color="auto"/>
        <w:right w:val="none" w:sz="0" w:space="0" w:color="auto"/>
      </w:divBdr>
    </w:div>
    <w:div w:id="2029943020">
      <w:bodyDiv w:val="1"/>
      <w:marLeft w:val="0"/>
      <w:marRight w:val="0"/>
      <w:marTop w:val="0"/>
      <w:marBottom w:val="0"/>
      <w:divBdr>
        <w:top w:val="none" w:sz="0" w:space="0" w:color="auto"/>
        <w:left w:val="none" w:sz="0" w:space="0" w:color="auto"/>
        <w:bottom w:val="none" w:sz="0" w:space="0" w:color="auto"/>
        <w:right w:val="none" w:sz="0" w:space="0" w:color="auto"/>
      </w:divBdr>
    </w:div>
    <w:div w:id="2029981300">
      <w:bodyDiv w:val="1"/>
      <w:marLeft w:val="0"/>
      <w:marRight w:val="0"/>
      <w:marTop w:val="0"/>
      <w:marBottom w:val="0"/>
      <w:divBdr>
        <w:top w:val="none" w:sz="0" w:space="0" w:color="auto"/>
        <w:left w:val="none" w:sz="0" w:space="0" w:color="auto"/>
        <w:bottom w:val="none" w:sz="0" w:space="0" w:color="auto"/>
        <w:right w:val="none" w:sz="0" w:space="0" w:color="auto"/>
      </w:divBdr>
      <w:divsChild>
        <w:div w:id="378238881">
          <w:marLeft w:val="0"/>
          <w:marRight w:val="0"/>
          <w:marTop w:val="0"/>
          <w:marBottom w:val="0"/>
          <w:divBdr>
            <w:top w:val="none" w:sz="0" w:space="0" w:color="auto"/>
            <w:left w:val="none" w:sz="0" w:space="0" w:color="auto"/>
            <w:bottom w:val="none" w:sz="0" w:space="0" w:color="auto"/>
            <w:right w:val="none" w:sz="0" w:space="0" w:color="auto"/>
          </w:divBdr>
        </w:div>
        <w:div w:id="387264324">
          <w:marLeft w:val="0"/>
          <w:marRight w:val="0"/>
          <w:marTop w:val="0"/>
          <w:marBottom w:val="0"/>
          <w:divBdr>
            <w:top w:val="none" w:sz="0" w:space="0" w:color="auto"/>
            <w:left w:val="none" w:sz="0" w:space="0" w:color="auto"/>
            <w:bottom w:val="none" w:sz="0" w:space="0" w:color="auto"/>
            <w:right w:val="none" w:sz="0" w:space="0" w:color="auto"/>
          </w:divBdr>
        </w:div>
        <w:div w:id="798455983">
          <w:marLeft w:val="0"/>
          <w:marRight w:val="0"/>
          <w:marTop w:val="0"/>
          <w:marBottom w:val="0"/>
          <w:divBdr>
            <w:top w:val="none" w:sz="0" w:space="0" w:color="auto"/>
            <w:left w:val="none" w:sz="0" w:space="0" w:color="auto"/>
            <w:bottom w:val="none" w:sz="0" w:space="0" w:color="auto"/>
            <w:right w:val="none" w:sz="0" w:space="0" w:color="auto"/>
          </w:divBdr>
        </w:div>
        <w:div w:id="894118393">
          <w:marLeft w:val="0"/>
          <w:marRight w:val="0"/>
          <w:marTop w:val="0"/>
          <w:marBottom w:val="0"/>
          <w:divBdr>
            <w:top w:val="none" w:sz="0" w:space="0" w:color="auto"/>
            <w:left w:val="none" w:sz="0" w:space="0" w:color="auto"/>
            <w:bottom w:val="none" w:sz="0" w:space="0" w:color="auto"/>
            <w:right w:val="none" w:sz="0" w:space="0" w:color="auto"/>
          </w:divBdr>
        </w:div>
        <w:div w:id="951127089">
          <w:marLeft w:val="0"/>
          <w:marRight w:val="0"/>
          <w:marTop w:val="0"/>
          <w:marBottom w:val="0"/>
          <w:divBdr>
            <w:top w:val="none" w:sz="0" w:space="0" w:color="auto"/>
            <w:left w:val="none" w:sz="0" w:space="0" w:color="auto"/>
            <w:bottom w:val="none" w:sz="0" w:space="0" w:color="auto"/>
            <w:right w:val="none" w:sz="0" w:space="0" w:color="auto"/>
          </w:divBdr>
        </w:div>
        <w:div w:id="966282191">
          <w:marLeft w:val="0"/>
          <w:marRight w:val="0"/>
          <w:marTop w:val="0"/>
          <w:marBottom w:val="0"/>
          <w:divBdr>
            <w:top w:val="none" w:sz="0" w:space="0" w:color="auto"/>
            <w:left w:val="none" w:sz="0" w:space="0" w:color="auto"/>
            <w:bottom w:val="none" w:sz="0" w:space="0" w:color="auto"/>
            <w:right w:val="none" w:sz="0" w:space="0" w:color="auto"/>
          </w:divBdr>
        </w:div>
        <w:div w:id="1100028036">
          <w:marLeft w:val="0"/>
          <w:marRight w:val="0"/>
          <w:marTop w:val="0"/>
          <w:marBottom w:val="0"/>
          <w:divBdr>
            <w:top w:val="none" w:sz="0" w:space="0" w:color="auto"/>
            <w:left w:val="none" w:sz="0" w:space="0" w:color="auto"/>
            <w:bottom w:val="none" w:sz="0" w:space="0" w:color="auto"/>
            <w:right w:val="none" w:sz="0" w:space="0" w:color="auto"/>
          </w:divBdr>
        </w:div>
        <w:div w:id="1349284568">
          <w:marLeft w:val="0"/>
          <w:marRight w:val="0"/>
          <w:marTop w:val="0"/>
          <w:marBottom w:val="0"/>
          <w:divBdr>
            <w:top w:val="none" w:sz="0" w:space="0" w:color="auto"/>
            <w:left w:val="none" w:sz="0" w:space="0" w:color="auto"/>
            <w:bottom w:val="none" w:sz="0" w:space="0" w:color="auto"/>
            <w:right w:val="none" w:sz="0" w:space="0" w:color="auto"/>
          </w:divBdr>
        </w:div>
        <w:div w:id="1746493061">
          <w:marLeft w:val="0"/>
          <w:marRight w:val="0"/>
          <w:marTop w:val="0"/>
          <w:marBottom w:val="0"/>
          <w:divBdr>
            <w:top w:val="none" w:sz="0" w:space="0" w:color="auto"/>
            <w:left w:val="none" w:sz="0" w:space="0" w:color="auto"/>
            <w:bottom w:val="none" w:sz="0" w:space="0" w:color="auto"/>
            <w:right w:val="none" w:sz="0" w:space="0" w:color="auto"/>
          </w:divBdr>
        </w:div>
        <w:div w:id="1754358281">
          <w:marLeft w:val="0"/>
          <w:marRight w:val="0"/>
          <w:marTop w:val="0"/>
          <w:marBottom w:val="0"/>
          <w:divBdr>
            <w:top w:val="none" w:sz="0" w:space="0" w:color="auto"/>
            <w:left w:val="none" w:sz="0" w:space="0" w:color="auto"/>
            <w:bottom w:val="none" w:sz="0" w:space="0" w:color="auto"/>
            <w:right w:val="none" w:sz="0" w:space="0" w:color="auto"/>
          </w:divBdr>
        </w:div>
        <w:div w:id="1858694717">
          <w:marLeft w:val="0"/>
          <w:marRight w:val="0"/>
          <w:marTop w:val="0"/>
          <w:marBottom w:val="0"/>
          <w:divBdr>
            <w:top w:val="none" w:sz="0" w:space="0" w:color="auto"/>
            <w:left w:val="none" w:sz="0" w:space="0" w:color="auto"/>
            <w:bottom w:val="none" w:sz="0" w:space="0" w:color="auto"/>
            <w:right w:val="none" w:sz="0" w:space="0" w:color="auto"/>
          </w:divBdr>
        </w:div>
        <w:div w:id="1959993608">
          <w:marLeft w:val="0"/>
          <w:marRight w:val="0"/>
          <w:marTop w:val="0"/>
          <w:marBottom w:val="0"/>
          <w:divBdr>
            <w:top w:val="none" w:sz="0" w:space="0" w:color="auto"/>
            <w:left w:val="none" w:sz="0" w:space="0" w:color="auto"/>
            <w:bottom w:val="none" w:sz="0" w:space="0" w:color="auto"/>
            <w:right w:val="none" w:sz="0" w:space="0" w:color="auto"/>
          </w:divBdr>
        </w:div>
      </w:divsChild>
    </w:div>
    <w:div w:id="2032798046">
      <w:bodyDiv w:val="1"/>
      <w:marLeft w:val="0"/>
      <w:marRight w:val="0"/>
      <w:marTop w:val="0"/>
      <w:marBottom w:val="0"/>
      <w:divBdr>
        <w:top w:val="none" w:sz="0" w:space="0" w:color="auto"/>
        <w:left w:val="none" w:sz="0" w:space="0" w:color="auto"/>
        <w:bottom w:val="none" w:sz="0" w:space="0" w:color="auto"/>
        <w:right w:val="none" w:sz="0" w:space="0" w:color="auto"/>
      </w:divBdr>
      <w:divsChild>
        <w:div w:id="103353500">
          <w:marLeft w:val="0"/>
          <w:marRight w:val="0"/>
          <w:marTop w:val="0"/>
          <w:marBottom w:val="0"/>
          <w:divBdr>
            <w:top w:val="none" w:sz="0" w:space="0" w:color="auto"/>
            <w:left w:val="none" w:sz="0" w:space="0" w:color="auto"/>
            <w:bottom w:val="none" w:sz="0" w:space="0" w:color="auto"/>
            <w:right w:val="none" w:sz="0" w:space="0" w:color="auto"/>
          </w:divBdr>
        </w:div>
        <w:div w:id="115606115">
          <w:marLeft w:val="0"/>
          <w:marRight w:val="0"/>
          <w:marTop w:val="0"/>
          <w:marBottom w:val="0"/>
          <w:divBdr>
            <w:top w:val="none" w:sz="0" w:space="0" w:color="auto"/>
            <w:left w:val="none" w:sz="0" w:space="0" w:color="auto"/>
            <w:bottom w:val="none" w:sz="0" w:space="0" w:color="auto"/>
            <w:right w:val="none" w:sz="0" w:space="0" w:color="auto"/>
          </w:divBdr>
        </w:div>
        <w:div w:id="153378554">
          <w:marLeft w:val="0"/>
          <w:marRight w:val="0"/>
          <w:marTop w:val="0"/>
          <w:marBottom w:val="0"/>
          <w:divBdr>
            <w:top w:val="none" w:sz="0" w:space="0" w:color="auto"/>
            <w:left w:val="none" w:sz="0" w:space="0" w:color="auto"/>
            <w:bottom w:val="none" w:sz="0" w:space="0" w:color="auto"/>
            <w:right w:val="none" w:sz="0" w:space="0" w:color="auto"/>
          </w:divBdr>
        </w:div>
        <w:div w:id="156310760">
          <w:marLeft w:val="0"/>
          <w:marRight w:val="0"/>
          <w:marTop w:val="0"/>
          <w:marBottom w:val="0"/>
          <w:divBdr>
            <w:top w:val="none" w:sz="0" w:space="0" w:color="auto"/>
            <w:left w:val="none" w:sz="0" w:space="0" w:color="auto"/>
            <w:bottom w:val="none" w:sz="0" w:space="0" w:color="auto"/>
            <w:right w:val="none" w:sz="0" w:space="0" w:color="auto"/>
          </w:divBdr>
        </w:div>
        <w:div w:id="236747157">
          <w:marLeft w:val="0"/>
          <w:marRight w:val="0"/>
          <w:marTop w:val="0"/>
          <w:marBottom w:val="0"/>
          <w:divBdr>
            <w:top w:val="none" w:sz="0" w:space="0" w:color="auto"/>
            <w:left w:val="none" w:sz="0" w:space="0" w:color="auto"/>
            <w:bottom w:val="none" w:sz="0" w:space="0" w:color="auto"/>
            <w:right w:val="none" w:sz="0" w:space="0" w:color="auto"/>
          </w:divBdr>
        </w:div>
        <w:div w:id="296254576">
          <w:marLeft w:val="0"/>
          <w:marRight w:val="0"/>
          <w:marTop w:val="0"/>
          <w:marBottom w:val="0"/>
          <w:divBdr>
            <w:top w:val="none" w:sz="0" w:space="0" w:color="auto"/>
            <w:left w:val="none" w:sz="0" w:space="0" w:color="auto"/>
            <w:bottom w:val="none" w:sz="0" w:space="0" w:color="auto"/>
            <w:right w:val="none" w:sz="0" w:space="0" w:color="auto"/>
          </w:divBdr>
        </w:div>
        <w:div w:id="390541861">
          <w:marLeft w:val="0"/>
          <w:marRight w:val="0"/>
          <w:marTop w:val="0"/>
          <w:marBottom w:val="0"/>
          <w:divBdr>
            <w:top w:val="none" w:sz="0" w:space="0" w:color="auto"/>
            <w:left w:val="none" w:sz="0" w:space="0" w:color="auto"/>
            <w:bottom w:val="none" w:sz="0" w:space="0" w:color="auto"/>
            <w:right w:val="none" w:sz="0" w:space="0" w:color="auto"/>
          </w:divBdr>
        </w:div>
        <w:div w:id="410666306">
          <w:marLeft w:val="0"/>
          <w:marRight w:val="0"/>
          <w:marTop w:val="0"/>
          <w:marBottom w:val="0"/>
          <w:divBdr>
            <w:top w:val="none" w:sz="0" w:space="0" w:color="auto"/>
            <w:left w:val="none" w:sz="0" w:space="0" w:color="auto"/>
            <w:bottom w:val="none" w:sz="0" w:space="0" w:color="auto"/>
            <w:right w:val="none" w:sz="0" w:space="0" w:color="auto"/>
          </w:divBdr>
        </w:div>
        <w:div w:id="439884071">
          <w:marLeft w:val="0"/>
          <w:marRight w:val="0"/>
          <w:marTop w:val="0"/>
          <w:marBottom w:val="0"/>
          <w:divBdr>
            <w:top w:val="none" w:sz="0" w:space="0" w:color="auto"/>
            <w:left w:val="none" w:sz="0" w:space="0" w:color="auto"/>
            <w:bottom w:val="none" w:sz="0" w:space="0" w:color="auto"/>
            <w:right w:val="none" w:sz="0" w:space="0" w:color="auto"/>
          </w:divBdr>
        </w:div>
        <w:div w:id="731345830">
          <w:marLeft w:val="0"/>
          <w:marRight w:val="0"/>
          <w:marTop w:val="0"/>
          <w:marBottom w:val="0"/>
          <w:divBdr>
            <w:top w:val="none" w:sz="0" w:space="0" w:color="auto"/>
            <w:left w:val="none" w:sz="0" w:space="0" w:color="auto"/>
            <w:bottom w:val="none" w:sz="0" w:space="0" w:color="auto"/>
            <w:right w:val="none" w:sz="0" w:space="0" w:color="auto"/>
          </w:divBdr>
        </w:div>
        <w:div w:id="818498768">
          <w:marLeft w:val="0"/>
          <w:marRight w:val="0"/>
          <w:marTop w:val="0"/>
          <w:marBottom w:val="0"/>
          <w:divBdr>
            <w:top w:val="none" w:sz="0" w:space="0" w:color="auto"/>
            <w:left w:val="none" w:sz="0" w:space="0" w:color="auto"/>
            <w:bottom w:val="none" w:sz="0" w:space="0" w:color="auto"/>
            <w:right w:val="none" w:sz="0" w:space="0" w:color="auto"/>
          </w:divBdr>
        </w:div>
        <w:div w:id="882131367">
          <w:marLeft w:val="0"/>
          <w:marRight w:val="0"/>
          <w:marTop w:val="0"/>
          <w:marBottom w:val="0"/>
          <w:divBdr>
            <w:top w:val="none" w:sz="0" w:space="0" w:color="auto"/>
            <w:left w:val="none" w:sz="0" w:space="0" w:color="auto"/>
            <w:bottom w:val="none" w:sz="0" w:space="0" w:color="auto"/>
            <w:right w:val="none" w:sz="0" w:space="0" w:color="auto"/>
          </w:divBdr>
        </w:div>
        <w:div w:id="884561236">
          <w:marLeft w:val="0"/>
          <w:marRight w:val="0"/>
          <w:marTop w:val="0"/>
          <w:marBottom w:val="0"/>
          <w:divBdr>
            <w:top w:val="none" w:sz="0" w:space="0" w:color="auto"/>
            <w:left w:val="none" w:sz="0" w:space="0" w:color="auto"/>
            <w:bottom w:val="none" w:sz="0" w:space="0" w:color="auto"/>
            <w:right w:val="none" w:sz="0" w:space="0" w:color="auto"/>
          </w:divBdr>
        </w:div>
        <w:div w:id="967398419">
          <w:marLeft w:val="0"/>
          <w:marRight w:val="0"/>
          <w:marTop w:val="0"/>
          <w:marBottom w:val="0"/>
          <w:divBdr>
            <w:top w:val="none" w:sz="0" w:space="0" w:color="auto"/>
            <w:left w:val="none" w:sz="0" w:space="0" w:color="auto"/>
            <w:bottom w:val="none" w:sz="0" w:space="0" w:color="auto"/>
            <w:right w:val="none" w:sz="0" w:space="0" w:color="auto"/>
          </w:divBdr>
        </w:div>
        <w:div w:id="1095638347">
          <w:marLeft w:val="0"/>
          <w:marRight w:val="0"/>
          <w:marTop w:val="0"/>
          <w:marBottom w:val="0"/>
          <w:divBdr>
            <w:top w:val="none" w:sz="0" w:space="0" w:color="auto"/>
            <w:left w:val="none" w:sz="0" w:space="0" w:color="auto"/>
            <w:bottom w:val="none" w:sz="0" w:space="0" w:color="auto"/>
            <w:right w:val="none" w:sz="0" w:space="0" w:color="auto"/>
          </w:divBdr>
        </w:div>
        <w:div w:id="1183862133">
          <w:marLeft w:val="0"/>
          <w:marRight w:val="0"/>
          <w:marTop w:val="0"/>
          <w:marBottom w:val="0"/>
          <w:divBdr>
            <w:top w:val="none" w:sz="0" w:space="0" w:color="auto"/>
            <w:left w:val="none" w:sz="0" w:space="0" w:color="auto"/>
            <w:bottom w:val="none" w:sz="0" w:space="0" w:color="auto"/>
            <w:right w:val="none" w:sz="0" w:space="0" w:color="auto"/>
          </w:divBdr>
        </w:div>
        <w:div w:id="1212419316">
          <w:marLeft w:val="0"/>
          <w:marRight w:val="0"/>
          <w:marTop w:val="0"/>
          <w:marBottom w:val="0"/>
          <w:divBdr>
            <w:top w:val="none" w:sz="0" w:space="0" w:color="auto"/>
            <w:left w:val="none" w:sz="0" w:space="0" w:color="auto"/>
            <w:bottom w:val="none" w:sz="0" w:space="0" w:color="auto"/>
            <w:right w:val="none" w:sz="0" w:space="0" w:color="auto"/>
          </w:divBdr>
        </w:div>
        <w:div w:id="1224028423">
          <w:marLeft w:val="0"/>
          <w:marRight w:val="0"/>
          <w:marTop w:val="0"/>
          <w:marBottom w:val="0"/>
          <w:divBdr>
            <w:top w:val="none" w:sz="0" w:space="0" w:color="auto"/>
            <w:left w:val="none" w:sz="0" w:space="0" w:color="auto"/>
            <w:bottom w:val="none" w:sz="0" w:space="0" w:color="auto"/>
            <w:right w:val="none" w:sz="0" w:space="0" w:color="auto"/>
          </w:divBdr>
        </w:div>
        <w:div w:id="1294025535">
          <w:marLeft w:val="0"/>
          <w:marRight w:val="0"/>
          <w:marTop w:val="0"/>
          <w:marBottom w:val="0"/>
          <w:divBdr>
            <w:top w:val="none" w:sz="0" w:space="0" w:color="auto"/>
            <w:left w:val="none" w:sz="0" w:space="0" w:color="auto"/>
            <w:bottom w:val="none" w:sz="0" w:space="0" w:color="auto"/>
            <w:right w:val="none" w:sz="0" w:space="0" w:color="auto"/>
          </w:divBdr>
        </w:div>
        <w:div w:id="1370883703">
          <w:marLeft w:val="0"/>
          <w:marRight w:val="0"/>
          <w:marTop w:val="0"/>
          <w:marBottom w:val="0"/>
          <w:divBdr>
            <w:top w:val="none" w:sz="0" w:space="0" w:color="auto"/>
            <w:left w:val="none" w:sz="0" w:space="0" w:color="auto"/>
            <w:bottom w:val="none" w:sz="0" w:space="0" w:color="auto"/>
            <w:right w:val="none" w:sz="0" w:space="0" w:color="auto"/>
          </w:divBdr>
        </w:div>
        <w:div w:id="1471094834">
          <w:marLeft w:val="0"/>
          <w:marRight w:val="0"/>
          <w:marTop w:val="0"/>
          <w:marBottom w:val="0"/>
          <w:divBdr>
            <w:top w:val="none" w:sz="0" w:space="0" w:color="auto"/>
            <w:left w:val="none" w:sz="0" w:space="0" w:color="auto"/>
            <w:bottom w:val="none" w:sz="0" w:space="0" w:color="auto"/>
            <w:right w:val="none" w:sz="0" w:space="0" w:color="auto"/>
          </w:divBdr>
        </w:div>
        <w:div w:id="1606158412">
          <w:marLeft w:val="0"/>
          <w:marRight w:val="0"/>
          <w:marTop w:val="0"/>
          <w:marBottom w:val="0"/>
          <w:divBdr>
            <w:top w:val="none" w:sz="0" w:space="0" w:color="auto"/>
            <w:left w:val="none" w:sz="0" w:space="0" w:color="auto"/>
            <w:bottom w:val="none" w:sz="0" w:space="0" w:color="auto"/>
            <w:right w:val="none" w:sz="0" w:space="0" w:color="auto"/>
          </w:divBdr>
        </w:div>
        <w:div w:id="1647852306">
          <w:marLeft w:val="0"/>
          <w:marRight w:val="0"/>
          <w:marTop w:val="0"/>
          <w:marBottom w:val="0"/>
          <w:divBdr>
            <w:top w:val="none" w:sz="0" w:space="0" w:color="auto"/>
            <w:left w:val="none" w:sz="0" w:space="0" w:color="auto"/>
            <w:bottom w:val="none" w:sz="0" w:space="0" w:color="auto"/>
            <w:right w:val="none" w:sz="0" w:space="0" w:color="auto"/>
          </w:divBdr>
        </w:div>
        <w:div w:id="1649936613">
          <w:marLeft w:val="0"/>
          <w:marRight w:val="0"/>
          <w:marTop w:val="0"/>
          <w:marBottom w:val="0"/>
          <w:divBdr>
            <w:top w:val="none" w:sz="0" w:space="0" w:color="auto"/>
            <w:left w:val="none" w:sz="0" w:space="0" w:color="auto"/>
            <w:bottom w:val="none" w:sz="0" w:space="0" w:color="auto"/>
            <w:right w:val="none" w:sz="0" w:space="0" w:color="auto"/>
          </w:divBdr>
        </w:div>
        <w:div w:id="1701315978">
          <w:marLeft w:val="0"/>
          <w:marRight w:val="0"/>
          <w:marTop w:val="0"/>
          <w:marBottom w:val="0"/>
          <w:divBdr>
            <w:top w:val="none" w:sz="0" w:space="0" w:color="auto"/>
            <w:left w:val="none" w:sz="0" w:space="0" w:color="auto"/>
            <w:bottom w:val="none" w:sz="0" w:space="0" w:color="auto"/>
            <w:right w:val="none" w:sz="0" w:space="0" w:color="auto"/>
          </w:divBdr>
        </w:div>
        <w:div w:id="1702169725">
          <w:marLeft w:val="0"/>
          <w:marRight w:val="0"/>
          <w:marTop w:val="0"/>
          <w:marBottom w:val="0"/>
          <w:divBdr>
            <w:top w:val="none" w:sz="0" w:space="0" w:color="auto"/>
            <w:left w:val="none" w:sz="0" w:space="0" w:color="auto"/>
            <w:bottom w:val="none" w:sz="0" w:space="0" w:color="auto"/>
            <w:right w:val="none" w:sz="0" w:space="0" w:color="auto"/>
          </w:divBdr>
        </w:div>
        <w:div w:id="1802306349">
          <w:marLeft w:val="0"/>
          <w:marRight w:val="0"/>
          <w:marTop w:val="0"/>
          <w:marBottom w:val="0"/>
          <w:divBdr>
            <w:top w:val="none" w:sz="0" w:space="0" w:color="auto"/>
            <w:left w:val="none" w:sz="0" w:space="0" w:color="auto"/>
            <w:bottom w:val="none" w:sz="0" w:space="0" w:color="auto"/>
            <w:right w:val="none" w:sz="0" w:space="0" w:color="auto"/>
          </w:divBdr>
        </w:div>
        <w:div w:id="1866626488">
          <w:marLeft w:val="0"/>
          <w:marRight w:val="0"/>
          <w:marTop w:val="0"/>
          <w:marBottom w:val="0"/>
          <w:divBdr>
            <w:top w:val="none" w:sz="0" w:space="0" w:color="auto"/>
            <w:left w:val="none" w:sz="0" w:space="0" w:color="auto"/>
            <w:bottom w:val="none" w:sz="0" w:space="0" w:color="auto"/>
            <w:right w:val="none" w:sz="0" w:space="0" w:color="auto"/>
          </w:divBdr>
        </w:div>
        <w:div w:id="1898472116">
          <w:marLeft w:val="0"/>
          <w:marRight w:val="0"/>
          <w:marTop w:val="0"/>
          <w:marBottom w:val="0"/>
          <w:divBdr>
            <w:top w:val="none" w:sz="0" w:space="0" w:color="auto"/>
            <w:left w:val="none" w:sz="0" w:space="0" w:color="auto"/>
            <w:bottom w:val="none" w:sz="0" w:space="0" w:color="auto"/>
            <w:right w:val="none" w:sz="0" w:space="0" w:color="auto"/>
          </w:divBdr>
        </w:div>
      </w:divsChild>
    </w:div>
    <w:div w:id="2038659280">
      <w:bodyDiv w:val="1"/>
      <w:marLeft w:val="0"/>
      <w:marRight w:val="0"/>
      <w:marTop w:val="0"/>
      <w:marBottom w:val="0"/>
      <w:divBdr>
        <w:top w:val="none" w:sz="0" w:space="0" w:color="auto"/>
        <w:left w:val="none" w:sz="0" w:space="0" w:color="auto"/>
        <w:bottom w:val="none" w:sz="0" w:space="0" w:color="auto"/>
        <w:right w:val="none" w:sz="0" w:space="0" w:color="auto"/>
      </w:divBdr>
    </w:div>
    <w:div w:id="2039893352">
      <w:bodyDiv w:val="1"/>
      <w:marLeft w:val="0"/>
      <w:marRight w:val="0"/>
      <w:marTop w:val="0"/>
      <w:marBottom w:val="0"/>
      <w:divBdr>
        <w:top w:val="none" w:sz="0" w:space="0" w:color="auto"/>
        <w:left w:val="none" w:sz="0" w:space="0" w:color="auto"/>
        <w:bottom w:val="none" w:sz="0" w:space="0" w:color="auto"/>
        <w:right w:val="none" w:sz="0" w:space="0" w:color="auto"/>
      </w:divBdr>
    </w:div>
    <w:div w:id="2041778660">
      <w:bodyDiv w:val="1"/>
      <w:marLeft w:val="0"/>
      <w:marRight w:val="0"/>
      <w:marTop w:val="0"/>
      <w:marBottom w:val="0"/>
      <w:divBdr>
        <w:top w:val="none" w:sz="0" w:space="0" w:color="auto"/>
        <w:left w:val="none" w:sz="0" w:space="0" w:color="auto"/>
        <w:bottom w:val="none" w:sz="0" w:space="0" w:color="auto"/>
        <w:right w:val="none" w:sz="0" w:space="0" w:color="auto"/>
      </w:divBdr>
    </w:div>
    <w:div w:id="2042632549">
      <w:bodyDiv w:val="1"/>
      <w:marLeft w:val="0"/>
      <w:marRight w:val="0"/>
      <w:marTop w:val="0"/>
      <w:marBottom w:val="0"/>
      <w:divBdr>
        <w:top w:val="none" w:sz="0" w:space="0" w:color="auto"/>
        <w:left w:val="none" w:sz="0" w:space="0" w:color="auto"/>
        <w:bottom w:val="none" w:sz="0" w:space="0" w:color="auto"/>
        <w:right w:val="none" w:sz="0" w:space="0" w:color="auto"/>
      </w:divBdr>
      <w:divsChild>
        <w:div w:id="2129813426">
          <w:marLeft w:val="0"/>
          <w:marRight w:val="0"/>
          <w:marTop w:val="0"/>
          <w:marBottom w:val="0"/>
          <w:divBdr>
            <w:top w:val="none" w:sz="0" w:space="0" w:color="auto"/>
            <w:left w:val="none" w:sz="0" w:space="0" w:color="auto"/>
            <w:bottom w:val="none" w:sz="0" w:space="0" w:color="auto"/>
            <w:right w:val="none" w:sz="0" w:space="0" w:color="auto"/>
          </w:divBdr>
        </w:div>
        <w:div w:id="1150290856">
          <w:marLeft w:val="0"/>
          <w:marRight w:val="0"/>
          <w:marTop w:val="0"/>
          <w:marBottom w:val="0"/>
          <w:divBdr>
            <w:top w:val="none" w:sz="0" w:space="0" w:color="auto"/>
            <w:left w:val="none" w:sz="0" w:space="0" w:color="auto"/>
            <w:bottom w:val="none" w:sz="0" w:space="0" w:color="auto"/>
            <w:right w:val="none" w:sz="0" w:space="0" w:color="auto"/>
          </w:divBdr>
        </w:div>
        <w:div w:id="705180314">
          <w:marLeft w:val="0"/>
          <w:marRight w:val="0"/>
          <w:marTop w:val="0"/>
          <w:marBottom w:val="0"/>
          <w:divBdr>
            <w:top w:val="none" w:sz="0" w:space="0" w:color="auto"/>
            <w:left w:val="none" w:sz="0" w:space="0" w:color="auto"/>
            <w:bottom w:val="none" w:sz="0" w:space="0" w:color="auto"/>
            <w:right w:val="none" w:sz="0" w:space="0" w:color="auto"/>
          </w:divBdr>
        </w:div>
        <w:div w:id="1513256114">
          <w:marLeft w:val="0"/>
          <w:marRight w:val="0"/>
          <w:marTop w:val="0"/>
          <w:marBottom w:val="0"/>
          <w:divBdr>
            <w:top w:val="none" w:sz="0" w:space="0" w:color="auto"/>
            <w:left w:val="none" w:sz="0" w:space="0" w:color="auto"/>
            <w:bottom w:val="none" w:sz="0" w:space="0" w:color="auto"/>
            <w:right w:val="none" w:sz="0" w:space="0" w:color="auto"/>
          </w:divBdr>
        </w:div>
      </w:divsChild>
    </w:div>
    <w:div w:id="2060787614">
      <w:bodyDiv w:val="1"/>
      <w:marLeft w:val="0"/>
      <w:marRight w:val="0"/>
      <w:marTop w:val="0"/>
      <w:marBottom w:val="0"/>
      <w:divBdr>
        <w:top w:val="none" w:sz="0" w:space="0" w:color="auto"/>
        <w:left w:val="none" w:sz="0" w:space="0" w:color="auto"/>
        <w:bottom w:val="none" w:sz="0" w:space="0" w:color="auto"/>
        <w:right w:val="none" w:sz="0" w:space="0" w:color="auto"/>
      </w:divBdr>
    </w:div>
    <w:div w:id="2066760019">
      <w:bodyDiv w:val="1"/>
      <w:marLeft w:val="0"/>
      <w:marRight w:val="0"/>
      <w:marTop w:val="0"/>
      <w:marBottom w:val="0"/>
      <w:divBdr>
        <w:top w:val="none" w:sz="0" w:space="0" w:color="auto"/>
        <w:left w:val="none" w:sz="0" w:space="0" w:color="auto"/>
        <w:bottom w:val="none" w:sz="0" w:space="0" w:color="auto"/>
        <w:right w:val="none" w:sz="0" w:space="0" w:color="auto"/>
      </w:divBdr>
      <w:divsChild>
        <w:div w:id="97526680">
          <w:marLeft w:val="0"/>
          <w:marRight w:val="0"/>
          <w:marTop w:val="0"/>
          <w:marBottom w:val="0"/>
          <w:divBdr>
            <w:top w:val="none" w:sz="0" w:space="0" w:color="auto"/>
            <w:left w:val="none" w:sz="0" w:space="0" w:color="auto"/>
            <w:bottom w:val="none" w:sz="0" w:space="0" w:color="auto"/>
            <w:right w:val="none" w:sz="0" w:space="0" w:color="auto"/>
          </w:divBdr>
        </w:div>
        <w:div w:id="98108788">
          <w:marLeft w:val="0"/>
          <w:marRight w:val="0"/>
          <w:marTop w:val="0"/>
          <w:marBottom w:val="0"/>
          <w:divBdr>
            <w:top w:val="none" w:sz="0" w:space="0" w:color="auto"/>
            <w:left w:val="none" w:sz="0" w:space="0" w:color="auto"/>
            <w:bottom w:val="none" w:sz="0" w:space="0" w:color="auto"/>
            <w:right w:val="none" w:sz="0" w:space="0" w:color="auto"/>
          </w:divBdr>
        </w:div>
        <w:div w:id="131990367">
          <w:marLeft w:val="0"/>
          <w:marRight w:val="0"/>
          <w:marTop w:val="0"/>
          <w:marBottom w:val="0"/>
          <w:divBdr>
            <w:top w:val="none" w:sz="0" w:space="0" w:color="auto"/>
            <w:left w:val="none" w:sz="0" w:space="0" w:color="auto"/>
            <w:bottom w:val="none" w:sz="0" w:space="0" w:color="auto"/>
            <w:right w:val="none" w:sz="0" w:space="0" w:color="auto"/>
          </w:divBdr>
        </w:div>
        <w:div w:id="435058338">
          <w:marLeft w:val="0"/>
          <w:marRight w:val="0"/>
          <w:marTop w:val="0"/>
          <w:marBottom w:val="0"/>
          <w:divBdr>
            <w:top w:val="none" w:sz="0" w:space="0" w:color="auto"/>
            <w:left w:val="none" w:sz="0" w:space="0" w:color="auto"/>
            <w:bottom w:val="none" w:sz="0" w:space="0" w:color="auto"/>
            <w:right w:val="none" w:sz="0" w:space="0" w:color="auto"/>
          </w:divBdr>
        </w:div>
        <w:div w:id="790586416">
          <w:marLeft w:val="0"/>
          <w:marRight w:val="0"/>
          <w:marTop w:val="0"/>
          <w:marBottom w:val="0"/>
          <w:divBdr>
            <w:top w:val="none" w:sz="0" w:space="0" w:color="auto"/>
            <w:left w:val="none" w:sz="0" w:space="0" w:color="auto"/>
            <w:bottom w:val="none" w:sz="0" w:space="0" w:color="auto"/>
            <w:right w:val="none" w:sz="0" w:space="0" w:color="auto"/>
          </w:divBdr>
        </w:div>
        <w:div w:id="1246647931">
          <w:marLeft w:val="0"/>
          <w:marRight w:val="0"/>
          <w:marTop w:val="0"/>
          <w:marBottom w:val="0"/>
          <w:divBdr>
            <w:top w:val="none" w:sz="0" w:space="0" w:color="auto"/>
            <w:left w:val="none" w:sz="0" w:space="0" w:color="auto"/>
            <w:bottom w:val="none" w:sz="0" w:space="0" w:color="auto"/>
            <w:right w:val="none" w:sz="0" w:space="0" w:color="auto"/>
          </w:divBdr>
        </w:div>
        <w:div w:id="1250768396">
          <w:marLeft w:val="0"/>
          <w:marRight w:val="0"/>
          <w:marTop w:val="0"/>
          <w:marBottom w:val="0"/>
          <w:divBdr>
            <w:top w:val="none" w:sz="0" w:space="0" w:color="auto"/>
            <w:left w:val="none" w:sz="0" w:space="0" w:color="auto"/>
            <w:bottom w:val="none" w:sz="0" w:space="0" w:color="auto"/>
            <w:right w:val="none" w:sz="0" w:space="0" w:color="auto"/>
          </w:divBdr>
        </w:div>
        <w:div w:id="1263101962">
          <w:marLeft w:val="0"/>
          <w:marRight w:val="0"/>
          <w:marTop w:val="0"/>
          <w:marBottom w:val="0"/>
          <w:divBdr>
            <w:top w:val="none" w:sz="0" w:space="0" w:color="auto"/>
            <w:left w:val="none" w:sz="0" w:space="0" w:color="auto"/>
            <w:bottom w:val="none" w:sz="0" w:space="0" w:color="auto"/>
            <w:right w:val="none" w:sz="0" w:space="0" w:color="auto"/>
          </w:divBdr>
        </w:div>
        <w:div w:id="1399403659">
          <w:marLeft w:val="0"/>
          <w:marRight w:val="0"/>
          <w:marTop w:val="0"/>
          <w:marBottom w:val="0"/>
          <w:divBdr>
            <w:top w:val="none" w:sz="0" w:space="0" w:color="auto"/>
            <w:left w:val="none" w:sz="0" w:space="0" w:color="auto"/>
            <w:bottom w:val="none" w:sz="0" w:space="0" w:color="auto"/>
            <w:right w:val="none" w:sz="0" w:space="0" w:color="auto"/>
          </w:divBdr>
        </w:div>
        <w:div w:id="1422023699">
          <w:marLeft w:val="0"/>
          <w:marRight w:val="0"/>
          <w:marTop w:val="0"/>
          <w:marBottom w:val="0"/>
          <w:divBdr>
            <w:top w:val="none" w:sz="0" w:space="0" w:color="auto"/>
            <w:left w:val="none" w:sz="0" w:space="0" w:color="auto"/>
            <w:bottom w:val="none" w:sz="0" w:space="0" w:color="auto"/>
            <w:right w:val="none" w:sz="0" w:space="0" w:color="auto"/>
          </w:divBdr>
        </w:div>
        <w:div w:id="1608463967">
          <w:marLeft w:val="0"/>
          <w:marRight w:val="0"/>
          <w:marTop w:val="0"/>
          <w:marBottom w:val="0"/>
          <w:divBdr>
            <w:top w:val="none" w:sz="0" w:space="0" w:color="auto"/>
            <w:left w:val="none" w:sz="0" w:space="0" w:color="auto"/>
            <w:bottom w:val="none" w:sz="0" w:space="0" w:color="auto"/>
            <w:right w:val="none" w:sz="0" w:space="0" w:color="auto"/>
          </w:divBdr>
        </w:div>
        <w:div w:id="1733888383">
          <w:marLeft w:val="0"/>
          <w:marRight w:val="0"/>
          <w:marTop w:val="0"/>
          <w:marBottom w:val="0"/>
          <w:divBdr>
            <w:top w:val="none" w:sz="0" w:space="0" w:color="auto"/>
            <w:left w:val="none" w:sz="0" w:space="0" w:color="auto"/>
            <w:bottom w:val="none" w:sz="0" w:space="0" w:color="auto"/>
            <w:right w:val="none" w:sz="0" w:space="0" w:color="auto"/>
          </w:divBdr>
        </w:div>
        <w:div w:id="1907497824">
          <w:marLeft w:val="0"/>
          <w:marRight w:val="0"/>
          <w:marTop w:val="0"/>
          <w:marBottom w:val="0"/>
          <w:divBdr>
            <w:top w:val="none" w:sz="0" w:space="0" w:color="auto"/>
            <w:left w:val="none" w:sz="0" w:space="0" w:color="auto"/>
            <w:bottom w:val="none" w:sz="0" w:space="0" w:color="auto"/>
            <w:right w:val="none" w:sz="0" w:space="0" w:color="auto"/>
          </w:divBdr>
        </w:div>
        <w:div w:id="1929995588">
          <w:marLeft w:val="0"/>
          <w:marRight w:val="0"/>
          <w:marTop w:val="0"/>
          <w:marBottom w:val="0"/>
          <w:divBdr>
            <w:top w:val="none" w:sz="0" w:space="0" w:color="auto"/>
            <w:left w:val="none" w:sz="0" w:space="0" w:color="auto"/>
            <w:bottom w:val="none" w:sz="0" w:space="0" w:color="auto"/>
            <w:right w:val="none" w:sz="0" w:space="0" w:color="auto"/>
          </w:divBdr>
        </w:div>
        <w:div w:id="2002272334">
          <w:marLeft w:val="0"/>
          <w:marRight w:val="0"/>
          <w:marTop w:val="0"/>
          <w:marBottom w:val="0"/>
          <w:divBdr>
            <w:top w:val="none" w:sz="0" w:space="0" w:color="auto"/>
            <w:left w:val="none" w:sz="0" w:space="0" w:color="auto"/>
            <w:bottom w:val="none" w:sz="0" w:space="0" w:color="auto"/>
            <w:right w:val="none" w:sz="0" w:space="0" w:color="auto"/>
          </w:divBdr>
        </w:div>
        <w:div w:id="2083869002">
          <w:marLeft w:val="0"/>
          <w:marRight w:val="0"/>
          <w:marTop w:val="0"/>
          <w:marBottom w:val="0"/>
          <w:divBdr>
            <w:top w:val="none" w:sz="0" w:space="0" w:color="auto"/>
            <w:left w:val="none" w:sz="0" w:space="0" w:color="auto"/>
            <w:bottom w:val="none" w:sz="0" w:space="0" w:color="auto"/>
            <w:right w:val="none" w:sz="0" w:space="0" w:color="auto"/>
          </w:divBdr>
        </w:div>
      </w:divsChild>
    </w:div>
    <w:div w:id="2084132669">
      <w:bodyDiv w:val="1"/>
      <w:marLeft w:val="0"/>
      <w:marRight w:val="0"/>
      <w:marTop w:val="0"/>
      <w:marBottom w:val="0"/>
      <w:divBdr>
        <w:top w:val="none" w:sz="0" w:space="0" w:color="auto"/>
        <w:left w:val="none" w:sz="0" w:space="0" w:color="auto"/>
        <w:bottom w:val="none" w:sz="0" w:space="0" w:color="auto"/>
        <w:right w:val="none" w:sz="0" w:space="0" w:color="auto"/>
      </w:divBdr>
    </w:div>
    <w:div w:id="2089812178">
      <w:bodyDiv w:val="1"/>
      <w:marLeft w:val="0"/>
      <w:marRight w:val="0"/>
      <w:marTop w:val="0"/>
      <w:marBottom w:val="0"/>
      <w:divBdr>
        <w:top w:val="none" w:sz="0" w:space="0" w:color="auto"/>
        <w:left w:val="none" w:sz="0" w:space="0" w:color="auto"/>
        <w:bottom w:val="none" w:sz="0" w:space="0" w:color="auto"/>
        <w:right w:val="none" w:sz="0" w:space="0" w:color="auto"/>
      </w:divBdr>
    </w:div>
    <w:div w:id="2094037139">
      <w:bodyDiv w:val="1"/>
      <w:marLeft w:val="0"/>
      <w:marRight w:val="0"/>
      <w:marTop w:val="0"/>
      <w:marBottom w:val="0"/>
      <w:divBdr>
        <w:top w:val="none" w:sz="0" w:space="0" w:color="auto"/>
        <w:left w:val="none" w:sz="0" w:space="0" w:color="auto"/>
        <w:bottom w:val="none" w:sz="0" w:space="0" w:color="auto"/>
        <w:right w:val="none" w:sz="0" w:space="0" w:color="auto"/>
      </w:divBdr>
    </w:div>
    <w:div w:id="2098137095">
      <w:bodyDiv w:val="1"/>
      <w:marLeft w:val="0"/>
      <w:marRight w:val="0"/>
      <w:marTop w:val="0"/>
      <w:marBottom w:val="0"/>
      <w:divBdr>
        <w:top w:val="none" w:sz="0" w:space="0" w:color="auto"/>
        <w:left w:val="none" w:sz="0" w:space="0" w:color="auto"/>
        <w:bottom w:val="none" w:sz="0" w:space="0" w:color="auto"/>
        <w:right w:val="none" w:sz="0" w:space="0" w:color="auto"/>
      </w:divBdr>
      <w:divsChild>
        <w:div w:id="846402955">
          <w:marLeft w:val="547"/>
          <w:marRight w:val="0"/>
          <w:marTop w:val="0"/>
          <w:marBottom w:val="0"/>
          <w:divBdr>
            <w:top w:val="none" w:sz="0" w:space="0" w:color="auto"/>
            <w:left w:val="none" w:sz="0" w:space="0" w:color="auto"/>
            <w:bottom w:val="none" w:sz="0" w:space="0" w:color="auto"/>
            <w:right w:val="none" w:sz="0" w:space="0" w:color="auto"/>
          </w:divBdr>
        </w:div>
      </w:divsChild>
    </w:div>
    <w:div w:id="2098207015">
      <w:bodyDiv w:val="1"/>
      <w:marLeft w:val="0"/>
      <w:marRight w:val="0"/>
      <w:marTop w:val="0"/>
      <w:marBottom w:val="0"/>
      <w:divBdr>
        <w:top w:val="none" w:sz="0" w:space="0" w:color="auto"/>
        <w:left w:val="none" w:sz="0" w:space="0" w:color="auto"/>
        <w:bottom w:val="none" w:sz="0" w:space="0" w:color="auto"/>
        <w:right w:val="none" w:sz="0" w:space="0" w:color="auto"/>
      </w:divBdr>
    </w:div>
    <w:div w:id="2100784151">
      <w:bodyDiv w:val="1"/>
      <w:marLeft w:val="0"/>
      <w:marRight w:val="0"/>
      <w:marTop w:val="0"/>
      <w:marBottom w:val="0"/>
      <w:divBdr>
        <w:top w:val="none" w:sz="0" w:space="0" w:color="auto"/>
        <w:left w:val="none" w:sz="0" w:space="0" w:color="auto"/>
        <w:bottom w:val="none" w:sz="0" w:space="0" w:color="auto"/>
        <w:right w:val="none" w:sz="0" w:space="0" w:color="auto"/>
      </w:divBdr>
      <w:divsChild>
        <w:div w:id="61608550">
          <w:marLeft w:val="0"/>
          <w:marRight w:val="0"/>
          <w:marTop w:val="0"/>
          <w:marBottom w:val="0"/>
          <w:divBdr>
            <w:top w:val="none" w:sz="0" w:space="0" w:color="auto"/>
            <w:left w:val="none" w:sz="0" w:space="0" w:color="auto"/>
            <w:bottom w:val="none" w:sz="0" w:space="0" w:color="auto"/>
            <w:right w:val="none" w:sz="0" w:space="0" w:color="auto"/>
          </w:divBdr>
        </w:div>
        <w:div w:id="90785877">
          <w:marLeft w:val="0"/>
          <w:marRight w:val="0"/>
          <w:marTop w:val="0"/>
          <w:marBottom w:val="0"/>
          <w:divBdr>
            <w:top w:val="none" w:sz="0" w:space="0" w:color="auto"/>
            <w:left w:val="none" w:sz="0" w:space="0" w:color="auto"/>
            <w:bottom w:val="none" w:sz="0" w:space="0" w:color="auto"/>
            <w:right w:val="none" w:sz="0" w:space="0" w:color="auto"/>
          </w:divBdr>
        </w:div>
        <w:div w:id="295530221">
          <w:marLeft w:val="0"/>
          <w:marRight w:val="0"/>
          <w:marTop w:val="0"/>
          <w:marBottom w:val="0"/>
          <w:divBdr>
            <w:top w:val="none" w:sz="0" w:space="0" w:color="auto"/>
            <w:left w:val="none" w:sz="0" w:space="0" w:color="auto"/>
            <w:bottom w:val="none" w:sz="0" w:space="0" w:color="auto"/>
            <w:right w:val="none" w:sz="0" w:space="0" w:color="auto"/>
          </w:divBdr>
        </w:div>
        <w:div w:id="386953217">
          <w:marLeft w:val="0"/>
          <w:marRight w:val="0"/>
          <w:marTop w:val="0"/>
          <w:marBottom w:val="0"/>
          <w:divBdr>
            <w:top w:val="none" w:sz="0" w:space="0" w:color="auto"/>
            <w:left w:val="none" w:sz="0" w:space="0" w:color="auto"/>
            <w:bottom w:val="none" w:sz="0" w:space="0" w:color="auto"/>
            <w:right w:val="none" w:sz="0" w:space="0" w:color="auto"/>
          </w:divBdr>
        </w:div>
        <w:div w:id="444083266">
          <w:marLeft w:val="0"/>
          <w:marRight w:val="0"/>
          <w:marTop w:val="0"/>
          <w:marBottom w:val="0"/>
          <w:divBdr>
            <w:top w:val="none" w:sz="0" w:space="0" w:color="auto"/>
            <w:left w:val="none" w:sz="0" w:space="0" w:color="auto"/>
            <w:bottom w:val="none" w:sz="0" w:space="0" w:color="auto"/>
            <w:right w:val="none" w:sz="0" w:space="0" w:color="auto"/>
          </w:divBdr>
        </w:div>
        <w:div w:id="557982747">
          <w:marLeft w:val="0"/>
          <w:marRight w:val="0"/>
          <w:marTop w:val="0"/>
          <w:marBottom w:val="0"/>
          <w:divBdr>
            <w:top w:val="none" w:sz="0" w:space="0" w:color="auto"/>
            <w:left w:val="none" w:sz="0" w:space="0" w:color="auto"/>
            <w:bottom w:val="none" w:sz="0" w:space="0" w:color="auto"/>
            <w:right w:val="none" w:sz="0" w:space="0" w:color="auto"/>
          </w:divBdr>
        </w:div>
        <w:div w:id="572396630">
          <w:marLeft w:val="0"/>
          <w:marRight w:val="0"/>
          <w:marTop w:val="0"/>
          <w:marBottom w:val="0"/>
          <w:divBdr>
            <w:top w:val="none" w:sz="0" w:space="0" w:color="auto"/>
            <w:left w:val="none" w:sz="0" w:space="0" w:color="auto"/>
            <w:bottom w:val="none" w:sz="0" w:space="0" w:color="auto"/>
            <w:right w:val="none" w:sz="0" w:space="0" w:color="auto"/>
          </w:divBdr>
        </w:div>
        <w:div w:id="589705160">
          <w:marLeft w:val="0"/>
          <w:marRight w:val="0"/>
          <w:marTop w:val="0"/>
          <w:marBottom w:val="0"/>
          <w:divBdr>
            <w:top w:val="none" w:sz="0" w:space="0" w:color="auto"/>
            <w:left w:val="none" w:sz="0" w:space="0" w:color="auto"/>
            <w:bottom w:val="none" w:sz="0" w:space="0" w:color="auto"/>
            <w:right w:val="none" w:sz="0" w:space="0" w:color="auto"/>
          </w:divBdr>
        </w:div>
        <w:div w:id="590357439">
          <w:marLeft w:val="0"/>
          <w:marRight w:val="0"/>
          <w:marTop w:val="0"/>
          <w:marBottom w:val="0"/>
          <w:divBdr>
            <w:top w:val="none" w:sz="0" w:space="0" w:color="auto"/>
            <w:left w:val="none" w:sz="0" w:space="0" w:color="auto"/>
            <w:bottom w:val="none" w:sz="0" w:space="0" w:color="auto"/>
            <w:right w:val="none" w:sz="0" w:space="0" w:color="auto"/>
          </w:divBdr>
        </w:div>
        <w:div w:id="677930904">
          <w:marLeft w:val="0"/>
          <w:marRight w:val="0"/>
          <w:marTop w:val="0"/>
          <w:marBottom w:val="0"/>
          <w:divBdr>
            <w:top w:val="none" w:sz="0" w:space="0" w:color="auto"/>
            <w:left w:val="none" w:sz="0" w:space="0" w:color="auto"/>
            <w:bottom w:val="none" w:sz="0" w:space="0" w:color="auto"/>
            <w:right w:val="none" w:sz="0" w:space="0" w:color="auto"/>
          </w:divBdr>
        </w:div>
        <w:div w:id="719011954">
          <w:marLeft w:val="0"/>
          <w:marRight w:val="0"/>
          <w:marTop w:val="0"/>
          <w:marBottom w:val="0"/>
          <w:divBdr>
            <w:top w:val="none" w:sz="0" w:space="0" w:color="auto"/>
            <w:left w:val="none" w:sz="0" w:space="0" w:color="auto"/>
            <w:bottom w:val="none" w:sz="0" w:space="0" w:color="auto"/>
            <w:right w:val="none" w:sz="0" w:space="0" w:color="auto"/>
          </w:divBdr>
        </w:div>
        <w:div w:id="785928574">
          <w:marLeft w:val="0"/>
          <w:marRight w:val="0"/>
          <w:marTop w:val="0"/>
          <w:marBottom w:val="0"/>
          <w:divBdr>
            <w:top w:val="none" w:sz="0" w:space="0" w:color="auto"/>
            <w:left w:val="none" w:sz="0" w:space="0" w:color="auto"/>
            <w:bottom w:val="none" w:sz="0" w:space="0" w:color="auto"/>
            <w:right w:val="none" w:sz="0" w:space="0" w:color="auto"/>
          </w:divBdr>
        </w:div>
        <w:div w:id="830874114">
          <w:marLeft w:val="0"/>
          <w:marRight w:val="0"/>
          <w:marTop w:val="0"/>
          <w:marBottom w:val="0"/>
          <w:divBdr>
            <w:top w:val="none" w:sz="0" w:space="0" w:color="auto"/>
            <w:left w:val="none" w:sz="0" w:space="0" w:color="auto"/>
            <w:bottom w:val="none" w:sz="0" w:space="0" w:color="auto"/>
            <w:right w:val="none" w:sz="0" w:space="0" w:color="auto"/>
          </w:divBdr>
        </w:div>
        <w:div w:id="868227009">
          <w:marLeft w:val="0"/>
          <w:marRight w:val="0"/>
          <w:marTop w:val="0"/>
          <w:marBottom w:val="0"/>
          <w:divBdr>
            <w:top w:val="none" w:sz="0" w:space="0" w:color="auto"/>
            <w:left w:val="none" w:sz="0" w:space="0" w:color="auto"/>
            <w:bottom w:val="none" w:sz="0" w:space="0" w:color="auto"/>
            <w:right w:val="none" w:sz="0" w:space="0" w:color="auto"/>
          </w:divBdr>
        </w:div>
        <w:div w:id="911232907">
          <w:marLeft w:val="0"/>
          <w:marRight w:val="0"/>
          <w:marTop w:val="0"/>
          <w:marBottom w:val="0"/>
          <w:divBdr>
            <w:top w:val="none" w:sz="0" w:space="0" w:color="auto"/>
            <w:left w:val="none" w:sz="0" w:space="0" w:color="auto"/>
            <w:bottom w:val="none" w:sz="0" w:space="0" w:color="auto"/>
            <w:right w:val="none" w:sz="0" w:space="0" w:color="auto"/>
          </w:divBdr>
        </w:div>
        <w:div w:id="951016336">
          <w:marLeft w:val="0"/>
          <w:marRight w:val="0"/>
          <w:marTop w:val="0"/>
          <w:marBottom w:val="0"/>
          <w:divBdr>
            <w:top w:val="none" w:sz="0" w:space="0" w:color="auto"/>
            <w:left w:val="none" w:sz="0" w:space="0" w:color="auto"/>
            <w:bottom w:val="none" w:sz="0" w:space="0" w:color="auto"/>
            <w:right w:val="none" w:sz="0" w:space="0" w:color="auto"/>
          </w:divBdr>
        </w:div>
        <w:div w:id="1122306973">
          <w:marLeft w:val="0"/>
          <w:marRight w:val="0"/>
          <w:marTop w:val="0"/>
          <w:marBottom w:val="0"/>
          <w:divBdr>
            <w:top w:val="none" w:sz="0" w:space="0" w:color="auto"/>
            <w:left w:val="none" w:sz="0" w:space="0" w:color="auto"/>
            <w:bottom w:val="none" w:sz="0" w:space="0" w:color="auto"/>
            <w:right w:val="none" w:sz="0" w:space="0" w:color="auto"/>
          </w:divBdr>
        </w:div>
        <w:div w:id="1178160397">
          <w:marLeft w:val="0"/>
          <w:marRight w:val="0"/>
          <w:marTop w:val="0"/>
          <w:marBottom w:val="0"/>
          <w:divBdr>
            <w:top w:val="none" w:sz="0" w:space="0" w:color="auto"/>
            <w:left w:val="none" w:sz="0" w:space="0" w:color="auto"/>
            <w:bottom w:val="none" w:sz="0" w:space="0" w:color="auto"/>
            <w:right w:val="none" w:sz="0" w:space="0" w:color="auto"/>
          </w:divBdr>
        </w:div>
        <w:div w:id="1184366877">
          <w:marLeft w:val="0"/>
          <w:marRight w:val="0"/>
          <w:marTop w:val="0"/>
          <w:marBottom w:val="0"/>
          <w:divBdr>
            <w:top w:val="none" w:sz="0" w:space="0" w:color="auto"/>
            <w:left w:val="none" w:sz="0" w:space="0" w:color="auto"/>
            <w:bottom w:val="none" w:sz="0" w:space="0" w:color="auto"/>
            <w:right w:val="none" w:sz="0" w:space="0" w:color="auto"/>
          </w:divBdr>
        </w:div>
        <w:div w:id="1367096214">
          <w:marLeft w:val="0"/>
          <w:marRight w:val="0"/>
          <w:marTop w:val="0"/>
          <w:marBottom w:val="0"/>
          <w:divBdr>
            <w:top w:val="none" w:sz="0" w:space="0" w:color="auto"/>
            <w:left w:val="none" w:sz="0" w:space="0" w:color="auto"/>
            <w:bottom w:val="none" w:sz="0" w:space="0" w:color="auto"/>
            <w:right w:val="none" w:sz="0" w:space="0" w:color="auto"/>
          </w:divBdr>
        </w:div>
        <w:div w:id="1399203803">
          <w:marLeft w:val="0"/>
          <w:marRight w:val="0"/>
          <w:marTop w:val="0"/>
          <w:marBottom w:val="0"/>
          <w:divBdr>
            <w:top w:val="none" w:sz="0" w:space="0" w:color="auto"/>
            <w:left w:val="none" w:sz="0" w:space="0" w:color="auto"/>
            <w:bottom w:val="none" w:sz="0" w:space="0" w:color="auto"/>
            <w:right w:val="none" w:sz="0" w:space="0" w:color="auto"/>
          </w:divBdr>
        </w:div>
        <w:div w:id="1594628902">
          <w:marLeft w:val="0"/>
          <w:marRight w:val="0"/>
          <w:marTop w:val="0"/>
          <w:marBottom w:val="0"/>
          <w:divBdr>
            <w:top w:val="none" w:sz="0" w:space="0" w:color="auto"/>
            <w:left w:val="none" w:sz="0" w:space="0" w:color="auto"/>
            <w:bottom w:val="none" w:sz="0" w:space="0" w:color="auto"/>
            <w:right w:val="none" w:sz="0" w:space="0" w:color="auto"/>
          </w:divBdr>
        </w:div>
        <w:div w:id="1705672518">
          <w:marLeft w:val="0"/>
          <w:marRight w:val="0"/>
          <w:marTop w:val="0"/>
          <w:marBottom w:val="0"/>
          <w:divBdr>
            <w:top w:val="none" w:sz="0" w:space="0" w:color="auto"/>
            <w:left w:val="none" w:sz="0" w:space="0" w:color="auto"/>
            <w:bottom w:val="none" w:sz="0" w:space="0" w:color="auto"/>
            <w:right w:val="none" w:sz="0" w:space="0" w:color="auto"/>
          </w:divBdr>
        </w:div>
        <w:div w:id="1773630008">
          <w:marLeft w:val="0"/>
          <w:marRight w:val="0"/>
          <w:marTop w:val="0"/>
          <w:marBottom w:val="0"/>
          <w:divBdr>
            <w:top w:val="none" w:sz="0" w:space="0" w:color="auto"/>
            <w:left w:val="none" w:sz="0" w:space="0" w:color="auto"/>
            <w:bottom w:val="none" w:sz="0" w:space="0" w:color="auto"/>
            <w:right w:val="none" w:sz="0" w:space="0" w:color="auto"/>
          </w:divBdr>
        </w:div>
        <w:div w:id="1827428745">
          <w:marLeft w:val="0"/>
          <w:marRight w:val="0"/>
          <w:marTop w:val="0"/>
          <w:marBottom w:val="0"/>
          <w:divBdr>
            <w:top w:val="none" w:sz="0" w:space="0" w:color="auto"/>
            <w:left w:val="none" w:sz="0" w:space="0" w:color="auto"/>
            <w:bottom w:val="none" w:sz="0" w:space="0" w:color="auto"/>
            <w:right w:val="none" w:sz="0" w:space="0" w:color="auto"/>
          </w:divBdr>
        </w:div>
        <w:div w:id="1976640253">
          <w:marLeft w:val="0"/>
          <w:marRight w:val="0"/>
          <w:marTop w:val="0"/>
          <w:marBottom w:val="0"/>
          <w:divBdr>
            <w:top w:val="none" w:sz="0" w:space="0" w:color="auto"/>
            <w:left w:val="none" w:sz="0" w:space="0" w:color="auto"/>
            <w:bottom w:val="none" w:sz="0" w:space="0" w:color="auto"/>
            <w:right w:val="none" w:sz="0" w:space="0" w:color="auto"/>
          </w:divBdr>
        </w:div>
        <w:div w:id="1986423286">
          <w:marLeft w:val="0"/>
          <w:marRight w:val="0"/>
          <w:marTop w:val="0"/>
          <w:marBottom w:val="0"/>
          <w:divBdr>
            <w:top w:val="none" w:sz="0" w:space="0" w:color="auto"/>
            <w:left w:val="none" w:sz="0" w:space="0" w:color="auto"/>
            <w:bottom w:val="none" w:sz="0" w:space="0" w:color="auto"/>
            <w:right w:val="none" w:sz="0" w:space="0" w:color="auto"/>
          </w:divBdr>
        </w:div>
        <w:div w:id="2091155037">
          <w:marLeft w:val="0"/>
          <w:marRight w:val="0"/>
          <w:marTop w:val="0"/>
          <w:marBottom w:val="0"/>
          <w:divBdr>
            <w:top w:val="none" w:sz="0" w:space="0" w:color="auto"/>
            <w:left w:val="none" w:sz="0" w:space="0" w:color="auto"/>
            <w:bottom w:val="none" w:sz="0" w:space="0" w:color="auto"/>
            <w:right w:val="none" w:sz="0" w:space="0" w:color="auto"/>
          </w:divBdr>
        </w:div>
        <w:div w:id="2108698348">
          <w:marLeft w:val="0"/>
          <w:marRight w:val="0"/>
          <w:marTop w:val="0"/>
          <w:marBottom w:val="0"/>
          <w:divBdr>
            <w:top w:val="none" w:sz="0" w:space="0" w:color="auto"/>
            <w:left w:val="none" w:sz="0" w:space="0" w:color="auto"/>
            <w:bottom w:val="none" w:sz="0" w:space="0" w:color="auto"/>
            <w:right w:val="none" w:sz="0" w:space="0" w:color="auto"/>
          </w:divBdr>
        </w:div>
        <w:div w:id="2139057601">
          <w:marLeft w:val="0"/>
          <w:marRight w:val="0"/>
          <w:marTop w:val="0"/>
          <w:marBottom w:val="0"/>
          <w:divBdr>
            <w:top w:val="none" w:sz="0" w:space="0" w:color="auto"/>
            <w:left w:val="none" w:sz="0" w:space="0" w:color="auto"/>
            <w:bottom w:val="none" w:sz="0" w:space="0" w:color="auto"/>
            <w:right w:val="none" w:sz="0" w:space="0" w:color="auto"/>
          </w:divBdr>
        </w:div>
      </w:divsChild>
    </w:div>
    <w:div w:id="2102799041">
      <w:bodyDiv w:val="1"/>
      <w:marLeft w:val="0"/>
      <w:marRight w:val="0"/>
      <w:marTop w:val="0"/>
      <w:marBottom w:val="0"/>
      <w:divBdr>
        <w:top w:val="none" w:sz="0" w:space="0" w:color="auto"/>
        <w:left w:val="none" w:sz="0" w:space="0" w:color="auto"/>
        <w:bottom w:val="none" w:sz="0" w:space="0" w:color="auto"/>
        <w:right w:val="none" w:sz="0" w:space="0" w:color="auto"/>
      </w:divBdr>
    </w:div>
    <w:div w:id="2107379456">
      <w:bodyDiv w:val="1"/>
      <w:marLeft w:val="0"/>
      <w:marRight w:val="0"/>
      <w:marTop w:val="0"/>
      <w:marBottom w:val="0"/>
      <w:divBdr>
        <w:top w:val="none" w:sz="0" w:space="0" w:color="auto"/>
        <w:left w:val="none" w:sz="0" w:space="0" w:color="auto"/>
        <w:bottom w:val="none" w:sz="0" w:space="0" w:color="auto"/>
        <w:right w:val="none" w:sz="0" w:space="0" w:color="auto"/>
      </w:divBdr>
      <w:divsChild>
        <w:div w:id="15741627">
          <w:marLeft w:val="0"/>
          <w:marRight w:val="0"/>
          <w:marTop w:val="0"/>
          <w:marBottom w:val="0"/>
          <w:divBdr>
            <w:top w:val="none" w:sz="0" w:space="0" w:color="auto"/>
            <w:left w:val="none" w:sz="0" w:space="0" w:color="auto"/>
            <w:bottom w:val="none" w:sz="0" w:space="0" w:color="auto"/>
            <w:right w:val="none" w:sz="0" w:space="0" w:color="auto"/>
          </w:divBdr>
        </w:div>
        <w:div w:id="143205497">
          <w:marLeft w:val="0"/>
          <w:marRight w:val="0"/>
          <w:marTop w:val="0"/>
          <w:marBottom w:val="0"/>
          <w:divBdr>
            <w:top w:val="none" w:sz="0" w:space="0" w:color="auto"/>
            <w:left w:val="none" w:sz="0" w:space="0" w:color="auto"/>
            <w:bottom w:val="none" w:sz="0" w:space="0" w:color="auto"/>
            <w:right w:val="none" w:sz="0" w:space="0" w:color="auto"/>
          </w:divBdr>
        </w:div>
        <w:div w:id="270935128">
          <w:marLeft w:val="0"/>
          <w:marRight w:val="0"/>
          <w:marTop w:val="0"/>
          <w:marBottom w:val="0"/>
          <w:divBdr>
            <w:top w:val="none" w:sz="0" w:space="0" w:color="auto"/>
            <w:left w:val="none" w:sz="0" w:space="0" w:color="auto"/>
            <w:bottom w:val="none" w:sz="0" w:space="0" w:color="auto"/>
            <w:right w:val="none" w:sz="0" w:space="0" w:color="auto"/>
          </w:divBdr>
        </w:div>
        <w:div w:id="288128985">
          <w:marLeft w:val="0"/>
          <w:marRight w:val="0"/>
          <w:marTop w:val="0"/>
          <w:marBottom w:val="0"/>
          <w:divBdr>
            <w:top w:val="none" w:sz="0" w:space="0" w:color="auto"/>
            <w:left w:val="none" w:sz="0" w:space="0" w:color="auto"/>
            <w:bottom w:val="none" w:sz="0" w:space="0" w:color="auto"/>
            <w:right w:val="none" w:sz="0" w:space="0" w:color="auto"/>
          </w:divBdr>
        </w:div>
        <w:div w:id="505248847">
          <w:marLeft w:val="0"/>
          <w:marRight w:val="0"/>
          <w:marTop w:val="0"/>
          <w:marBottom w:val="0"/>
          <w:divBdr>
            <w:top w:val="none" w:sz="0" w:space="0" w:color="auto"/>
            <w:left w:val="none" w:sz="0" w:space="0" w:color="auto"/>
            <w:bottom w:val="none" w:sz="0" w:space="0" w:color="auto"/>
            <w:right w:val="none" w:sz="0" w:space="0" w:color="auto"/>
          </w:divBdr>
        </w:div>
        <w:div w:id="514001339">
          <w:marLeft w:val="0"/>
          <w:marRight w:val="0"/>
          <w:marTop w:val="0"/>
          <w:marBottom w:val="0"/>
          <w:divBdr>
            <w:top w:val="none" w:sz="0" w:space="0" w:color="auto"/>
            <w:left w:val="none" w:sz="0" w:space="0" w:color="auto"/>
            <w:bottom w:val="none" w:sz="0" w:space="0" w:color="auto"/>
            <w:right w:val="none" w:sz="0" w:space="0" w:color="auto"/>
          </w:divBdr>
        </w:div>
        <w:div w:id="574516807">
          <w:marLeft w:val="0"/>
          <w:marRight w:val="0"/>
          <w:marTop w:val="0"/>
          <w:marBottom w:val="0"/>
          <w:divBdr>
            <w:top w:val="none" w:sz="0" w:space="0" w:color="auto"/>
            <w:left w:val="none" w:sz="0" w:space="0" w:color="auto"/>
            <w:bottom w:val="none" w:sz="0" w:space="0" w:color="auto"/>
            <w:right w:val="none" w:sz="0" w:space="0" w:color="auto"/>
          </w:divBdr>
        </w:div>
        <w:div w:id="638415335">
          <w:marLeft w:val="0"/>
          <w:marRight w:val="0"/>
          <w:marTop w:val="0"/>
          <w:marBottom w:val="0"/>
          <w:divBdr>
            <w:top w:val="none" w:sz="0" w:space="0" w:color="auto"/>
            <w:left w:val="none" w:sz="0" w:space="0" w:color="auto"/>
            <w:bottom w:val="none" w:sz="0" w:space="0" w:color="auto"/>
            <w:right w:val="none" w:sz="0" w:space="0" w:color="auto"/>
          </w:divBdr>
        </w:div>
        <w:div w:id="787705380">
          <w:marLeft w:val="0"/>
          <w:marRight w:val="0"/>
          <w:marTop w:val="0"/>
          <w:marBottom w:val="0"/>
          <w:divBdr>
            <w:top w:val="none" w:sz="0" w:space="0" w:color="auto"/>
            <w:left w:val="none" w:sz="0" w:space="0" w:color="auto"/>
            <w:bottom w:val="none" w:sz="0" w:space="0" w:color="auto"/>
            <w:right w:val="none" w:sz="0" w:space="0" w:color="auto"/>
          </w:divBdr>
        </w:div>
        <w:div w:id="792870702">
          <w:marLeft w:val="0"/>
          <w:marRight w:val="0"/>
          <w:marTop w:val="0"/>
          <w:marBottom w:val="0"/>
          <w:divBdr>
            <w:top w:val="none" w:sz="0" w:space="0" w:color="auto"/>
            <w:left w:val="none" w:sz="0" w:space="0" w:color="auto"/>
            <w:bottom w:val="none" w:sz="0" w:space="0" w:color="auto"/>
            <w:right w:val="none" w:sz="0" w:space="0" w:color="auto"/>
          </w:divBdr>
        </w:div>
        <w:div w:id="904417448">
          <w:marLeft w:val="0"/>
          <w:marRight w:val="0"/>
          <w:marTop w:val="0"/>
          <w:marBottom w:val="0"/>
          <w:divBdr>
            <w:top w:val="none" w:sz="0" w:space="0" w:color="auto"/>
            <w:left w:val="none" w:sz="0" w:space="0" w:color="auto"/>
            <w:bottom w:val="none" w:sz="0" w:space="0" w:color="auto"/>
            <w:right w:val="none" w:sz="0" w:space="0" w:color="auto"/>
          </w:divBdr>
        </w:div>
        <w:div w:id="943609080">
          <w:marLeft w:val="0"/>
          <w:marRight w:val="0"/>
          <w:marTop w:val="0"/>
          <w:marBottom w:val="0"/>
          <w:divBdr>
            <w:top w:val="none" w:sz="0" w:space="0" w:color="auto"/>
            <w:left w:val="none" w:sz="0" w:space="0" w:color="auto"/>
            <w:bottom w:val="none" w:sz="0" w:space="0" w:color="auto"/>
            <w:right w:val="none" w:sz="0" w:space="0" w:color="auto"/>
          </w:divBdr>
        </w:div>
        <w:div w:id="1043946304">
          <w:marLeft w:val="0"/>
          <w:marRight w:val="0"/>
          <w:marTop w:val="0"/>
          <w:marBottom w:val="0"/>
          <w:divBdr>
            <w:top w:val="none" w:sz="0" w:space="0" w:color="auto"/>
            <w:left w:val="none" w:sz="0" w:space="0" w:color="auto"/>
            <w:bottom w:val="none" w:sz="0" w:space="0" w:color="auto"/>
            <w:right w:val="none" w:sz="0" w:space="0" w:color="auto"/>
          </w:divBdr>
        </w:div>
        <w:div w:id="1109355226">
          <w:marLeft w:val="0"/>
          <w:marRight w:val="0"/>
          <w:marTop w:val="0"/>
          <w:marBottom w:val="0"/>
          <w:divBdr>
            <w:top w:val="none" w:sz="0" w:space="0" w:color="auto"/>
            <w:left w:val="none" w:sz="0" w:space="0" w:color="auto"/>
            <w:bottom w:val="none" w:sz="0" w:space="0" w:color="auto"/>
            <w:right w:val="none" w:sz="0" w:space="0" w:color="auto"/>
          </w:divBdr>
        </w:div>
        <w:div w:id="1181089877">
          <w:marLeft w:val="0"/>
          <w:marRight w:val="0"/>
          <w:marTop w:val="0"/>
          <w:marBottom w:val="0"/>
          <w:divBdr>
            <w:top w:val="none" w:sz="0" w:space="0" w:color="auto"/>
            <w:left w:val="none" w:sz="0" w:space="0" w:color="auto"/>
            <w:bottom w:val="none" w:sz="0" w:space="0" w:color="auto"/>
            <w:right w:val="none" w:sz="0" w:space="0" w:color="auto"/>
          </w:divBdr>
        </w:div>
        <w:div w:id="1209340867">
          <w:marLeft w:val="0"/>
          <w:marRight w:val="0"/>
          <w:marTop w:val="0"/>
          <w:marBottom w:val="0"/>
          <w:divBdr>
            <w:top w:val="none" w:sz="0" w:space="0" w:color="auto"/>
            <w:left w:val="none" w:sz="0" w:space="0" w:color="auto"/>
            <w:bottom w:val="none" w:sz="0" w:space="0" w:color="auto"/>
            <w:right w:val="none" w:sz="0" w:space="0" w:color="auto"/>
          </w:divBdr>
        </w:div>
        <w:div w:id="1212883604">
          <w:marLeft w:val="0"/>
          <w:marRight w:val="0"/>
          <w:marTop w:val="0"/>
          <w:marBottom w:val="0"/>
          <w:divBdr>
            <w:top w:val="none" w:sz="0" w:space="0" w:color="auto"/>
            <w:left w:val="none" w:sz="0" w:space="0" w:color="auto"/>
            <w:bottom w:val="none" w:sz="0" w:space="0" w:color="auto"/>
            <w:right w:val="none" w:sz="0" w:space="0" w:color="auto"/>
          </w:divBdr>
        </w:div>
        <w:div w:id="1302075328">
          <w:marLeft w:val="0"/>
          <w:marRight w:val="0"/>
          <w:marTop w:val="0"/>
          <w:marBottom w:val="0"/>
          <w:divBdr>
            <w:top w:val="none" w:sz="0" w:space="0" w:color="auto"/>
            <w:left w:val="none" w:sz="0" w:space="0" w:color="auto"/>
            <w:bottom w:val="none" w:sz="0" w:space="0" w:color="auto"/>
            <w:right w:val="none" w:sz="0" w:space="0" w:color="auto"/>
          </w:divBdr>
        </w:div>
        <w:div w:id="1322929338">
          <w:marLeft w:val="0"/>
          <w:marRight w:val="0"/>
          <w:marTop w:val="0"/>
          <w:marBottom w:val="0"/>
          <w:divBdr>
            <w:top w:val="none" w:sz="0" w:space="0" w:color="auto"/>
            <w:left w:val="none" w:sz="0" w:space="0" w:color="auto"/>
            <w:bottom w:val="none" w:sz="0" w:space="0" w:color="auto"/>
            <w:right w:val="none" w:sz="0" w:space="0" w:color="auto"/>
          </w:divBdr>
        </w:div>
        <w:div w:id="1331252761">
          <w:marLeft w:val="0"/>
          <w:marRight w:val="0"/>
          <w:marTop w:val="0"/>
          <w:marBottom w:val="0"/>
          <w:divBdr>
            <w:top w:val="none" w:sz="0" w:space="0" w:color="auto"/>
            <w:left w:val="none" w:sz="0" w:space="0" w:color="auto"/>
            <w:bottom w:val="none" w:sz="0" w:space="0" w:color="auto"/>
            <w:right w:val="none" w:sz="0" w:space="0" w:color="auto"/>
          </w:divBdr>
        </w:div>
        <w:div w:id="1453864725">
          <w:marLeft w:val="0"/>
          <w:marRight w:val="0"/>
          <w:marTop w:val="0"/>
          <w:marBottom w:val="0"/>
          <w:divBdr>
            <w:top w:val="none" w:sz="0" w:space="0" w:color="auto"/>
            <w:left w:val="none" w:sz="0" w:space="0" w:color="auto"/>
            <w:bottom w:val="none" w:sz="0" w:space="0" w:color="auto"/>
            <w:right w:val="none" w:sz="0" w:space="0" w:color="auto"/>
          </w:divBdr>
        </w:div>
        <w:div w:id="1482579798">
          <w:marLeft w:val="0"/>
          <w:marRight w:val="0"/>
          <w:marTop w:val="0"/>
          <w:marBottom w:val="0"/>
          <w:divBdr>
            <w:top w:val="none" w:sz="0" w:space="0" w:color="auto"/>
            <w:left w:val="none" w:sz="0" w:space="0" w:color="auto"/>
            <w:bottom w:val="none" w:sz="0" w:space="0" w:color="auto"/>
            <w:right w:val="none" w:sz="0" w:space="0" w:color="auto"/>
          </w:divBdr>
        </w:div>
        <w:div w:id="1483695894">
          <w:marLeft w:val="0"/>
          <w:marRight w:val="0"/>
          <w:marTop w:val="0"/>
          <w:marBottom w:val="0"/>
          <w:divBdr>
            <w:top w:val="none" w:sz="0" w:space="0" w:color="auto"/>
            <w:left w:val="none" w:sz="0" w:space="0" w:color="auto"/>
            <w:bottom w:val="none" w:sz="0" w:space="0" w:color="auto"/>
            <w:right w:val="none" w:sz="0" w:space="0" w:color="auto"/>
          </w:divBdr>
        </w:div>
        <w:div w:id="1522671222">
          <w:marLeft w:val="0"/>
          <w:marRight w:val="0"/>
          <w:marTop w:val="0"/>
          <w:marBottom w:val="0"/>
          <w:divBdr>
            <w:top w:val="none" w:sz="0" w:space="0" w:color="auto"/>
            <w:left w:val="none" w:sz="0" w:space="0" w:color="auto"/>
            <w:bottom w:val="none" w:sz="0" w:space="0" w:color="auto"/>
            <w:right w:val="none" w:sz="0" w:space="0" w:color="auto"/>
          </w:divBdr>
        </w:div>
        <w:div w:id="1570382416">
          <w:marLeft w:val="0"/>
          <w:marRight w:val="0"/>
          <w:marTop w:val="0"/>
          <w:marBottom w:val="0"/>
          <w:divBdr>
            <w:top w:val="none" w:sz="0" w:space="0" w:color="auto"/>
            <w:left w:val="none" w:sz="0" w:space="0" w:color="auto"/>
            <w:bottom w:val="none" w:sz="0" w:space="0" w:color="auto"/>
            <w:right w:val="none" w:sz="0" w:space="0" w:color="auto"/>
          </w:divBdr>
        </w:div>
        <w:div w:id="1596401398">
          <w:marLeft w:val="0"/>
          <w:marRight w:val="0"/>
          <w:marTop w:val="0"/>
          <w:marBottom w:val="0"/>
          <w:divBdr>
            <w:top w:val="none" w:sz="0" w:space="0" w:color="auto"/>
            <w:left w:val="none" w:sz="0" w:space="0" w:color="auto"/>
            <w:bottom w:val="none" w:sz="0" w:space="0" w:color="auto"/>
            <w:right w:val="none" w:sz="0" w:space="0" w:color="auto"/>
          </w:divBdr>
        </w:div>
        <w:div w:id="1627736316">
          <w:marLeft w:val="0"/>
          <w:marRight w:val="0"/>
          <w:marTop w:val="0"/>
          <w:marBottom w:val="0"/>
          <w:divBdr>
            <w:top w:val="none" w:sz="0" w:space="0" w:color="auto"/>
            <w:left w:val="none" w:sz="0" w:space="0" w:color="auto"/>
            <w:bottom w:val="none" w:sz="0" w:space="0" w:color="auto"/>
            <w:right w:val="none" w:sz="0" w:space="0" w:color="auto"/>
          </w:divBdr>
        </w:div>
        <w:div w:id="1716540301">
          <w:marLeft w:val="0"/>
          <w:marRight w:val="0"/>
          <w:marTop w:val="0"/>
          <w:marBottom w:val="0"/>
          <w:divBdr>
            <w:top w:val="none" w:sz="0" w:space="0" w:color="auto"/>
            <w:left w:val="none" w:sz="0" w:space="0" w:color="auto"/>
            <w:bottom w:val="none" w:sz="0" w:space="0" w:color="auto"/>
            <w:right w:val="none" w:sz="0" w:space="0" w:color="auto"/>
          </w:divBdr>
        </w:div>
        <w:div w:id="1718813605">
          <w:marLeft w:val="0"/>
          <w:marRight w:val="0"/>
          <w:marTop w:val="0"/>
          <w:marBottom w:val="0"/>
          <w:divBdr>
            <w:top w:val="none" w:sz="0" w:space="0" w:color="auto"/>
            <w:left w:val="none" w:sz="0" w:space="0" w:color="auto"/>
            <w:bottom w:val="none" w:sz="0" w:space="0" w:color="auto"/>
            <w:right w:val="none" w:sz="0" w:space="0" w:color="auto"/>
          </w:divBdr>
        </w:div>
        <w:div w:id="1732536708">
          <w:marLeft w:val="0"/>
          <w:marRight w:val="0"/>
          <w:marTop w:val="0"/>
          <w:marBottom w:val="0"/>
          <w:divBdr>
            <w:top w:val="none" w:sz="0" w:space="0" w:color="auto"/>
            <w:left w:val="none" w:sz="0" w:space="0" w:color="auto"/>
            <w:bottom w:val="none" w:sz="0" w:space="0" w:color="auto"/>
            <w:right w:val="none" w:sz="0" w:space="0" w:color="auto"/>
          </w:divBdr>
        </w:div>
        <w:div w:id="1744718471">
          <w:marLeft w:val="0"/>
          <w:marRight w:val="0"/>
          <w:marTop w:val="0"/>
          <w:marBottom w:val="0"/>
          <w:divBdr>
            <w:top w:val="none" w:sz="0" w:space="0" w:color="auto"/>
            <w:left w:val="none" w:sz="0" w:space="0" w:color="auto"/>
            <w:bottom w:val="none" w:sz="0" w:space="0" w:color="auto"/>
            <w:right w:val="none" w:sz="0" w:space="0" w:color="auto"/>
          </w:divBdr>
        </w:div>
        <w:div w:id="1754232903">
          <w:marLeft w:val="0"/>
          <w:marRight w:val="0"/>
          <w:marTop w:val="0"/>
          <w:marBottom w:val="0"/>
          <w:divBdr>
            <w:top w:val="none" w:sz="0" w:space="0" w:color="auto"/>
            <w:left w:val="none" w:sz="0" w:space="0" w:color="auto"/>
            <w:bottom w:val="none" w:sz="0" w:space="0" w:color="auto"/>
            <w:right w:val="none" w:sz="0" w:space="0" w:color="auto"/>
          </w:divBdr>
        </w:div>
        <w:div w:id="1899776407">
          <w:marLeft w:val="0"/>
          <w:marRight w:val="0"/>
          <w:marTop w:val="0"/>
          <w:marBottom w:val="0"/>
          <w:divBdr>
            <w:top w:val="none" w:sz="0" w:space="0" w:color="auto"/>
            <w:left w:val="none" w:sz="0" w:space="0" w:color="auto"/>
            <w:bottom w:val="none" w:sz="0" w:space="0" w:color="auto"/>
            <w:right w:val="none" w:sz="0" w:space="0" w:color="auto"/>
          </w:divBdr>
        </w:div>
      </w:divsChild>
    </w:div>
    <w:div w:id="2109767120">
      <w:bodyDiv w:val="1"/>
      <w:marLeft w:val="0"/>
      <w:marRight w:val="0"/>
      <w:marTop w:val="0"/>
      <w:marBottom w:val="0"/>
      <w:divBdr>
        <w:top w:val="none" w:sz="0" w:space="0" w:color="auto"/>
        <w:left w:val="none" w:sz="0" w:space="0" w:color="auto"/>
        <w:bottom w:val="none" w:sz="0" w:space="0" w:color="auto"/>
        <w:right w:val="none" w:sz="0" w:space="0" w:color="auto"/>
      </w:divBdr>
    </w:div>
    <w:div w:id="2110539510">
      <w:bodyDiv w:val="1"/>
      <w:marLeft w:val="0"/>
      <w:marRight w:val="0"/>
      <w:marTop w:val="0"/>
      <w:marBottom w:val="0"/>
      <w:divBdr>
        <w:top w:val="none" w:sz="0" w:space="0" w:color="auto"/>
        <w:left w:val="none" w:sz="0" w:space="0" w:color="auto"/>
        <w:bottom w:val="none" w:sz="0" w:space="0" w:color="auto"/>
        <w:right w:val="none" w:sz="0" w:space="0" w:color="auto"/>
      </w:divBdr>
    </w:div>
    <w:div w:id="2112360006">
      <w:bodyDiv w:val="1"/>
      <w:marLeft w:val="0"/>
      <w:marRight w:val="0"/>
      <w:marTop w:val="0"/>
      <w:marBottom w:val="0"/>
      <w:divBdr>
        <w:top w:val="none" w:sz="0" w:space="0" w:color="auto"/>
        <w:left w:val="none" w:sz="0" w:space="0" w:color="auto"/>
        <w:bottom w:val="none" w:sz="0" w:space="0" w:color="auto"/>
        <w:right w:val="none" w:sz="0" w:space="0" w:color="auto"/>
      </w:divBdr>
    </w:div>
    <w:div w:id="2112892189">
      <w:bodyDiv w:val="1"/>
      <w:marLeft w:val="0"/>
      <w:marRight w:val="0"/>
      <w:marTop w:val="0"/>
      <w:marBottom w:val="0"/>
      <w:divBdr>
        <w:top w:val="none" w:sz="0" w:space="0" w:color="auto"/>
        <w:left w:val="none" w:sz="0" w:space="0" w:color="auto"/>
        <w:bottom w:val="none" w:sz="0" w:space="0" w:color="auto"/>
        <w:right w:val="none" w:sz="0" w:space="0" w:color="auto"/>
      </w:divBdr>
    </w:div>
    <w:div w:id="2118058660">
      <w:bodyDiv w:val="1"/>
      <w:marLeft w:val="0"/>
      <w:marRight w:val="0"/>
      <w:marTop w:val="0"/>
      <w:marBottom w:val="0"/>
      <w:divBdr>
        <w:top w:val="none" w:sz="0" w:space="0" w:color="auto"/>
        <w:left w:val="none" w:sz="0" w:space="0" w:color="auto"/>
        <w:bottom w:val="none" w:sz="0" w:space="0" w:color="auto"/>
        <w:right w:val="none" w:sz="0" w:space="0" w:color="auto"/>
      </w:divBdr>
    </w:div>
    <w:div w:id="2123958761">
      <w:bodyDiv w:val="1"/>
      <w:marLeft w:val="0"/>
      <w:marRight w:val="0"/>
      <w:marTop w:val="0"/>
      <w:marBottom w:val="0"/>
      <w:divBdr>
        <w:top w:val="none" w:sz="0" w:space="0" w:color="auto"/>
        <w:left w:val="none" w:sz="0" w:space="0" w:color="auto"/>
        <w:bottom w:val="none" w:sz="0" w:space="0" w:color="auto"/>
        <w:right w:val="none" w:sz="0" w:space="0" w:color="auto"/>
      </w:divBdr>
    </w:div>
    <w:div w:id="2130199268">
      <w:bodyDiv w:val="1"/>
      <w:marLeft w:val="0"/>
      <w:marRight w:val="0"/>
      <w:marTop w:val="0"/>
      <w:marBottom w:val="0"/>
      <w:divBdr>
        <w:top w:val="none" w:sz="0" w:space="0" w:color="auto"/>
        <w:left w:val="none" w:sz="0" w:space="0" w:color="auto"/>
        <w:bottom w:val="none" w:sz="0" w:space="0" w:color="auto"/>
        <w:right w:val="none" w:sz="0" w:space="0" w:color="auto"/>
      </w:divBdr>
    </w:div>
    <w:div w:id="2134864271">
      <w:bodyDiv w:val="1"/>
      <w:marLeft w:val="0"/>
      <w:marRight w:val="0"/>
      <w:marTop w:val="0"/>
      <w:marBottom w:val="0"/>
      <w:divBdr>
        <w:top w:val="none" w:sz="0" w:space="0" w:color="auto"/>
        <w:left w:val="none" w:sz="0" w:space="0" w:color="auto"/>
        <w:bottom w:val="none" w:sz="0" w:space="0" w:color="auto"/>
        <w:right w:val="none" w:sz="0" w:space="0" w:color="auto"/>
      </w:divBdr>
    </w:div>
    <w:div w:id="2139177378">
      <w:bodyDiv w:val="1"/>
      <w:marLeft w:val="0"/>
      <w:marRight w:val="0"/>
      <w:marTop w:val="0"/>
      <w:marBottom w:val="0"/>
      <w:divBdr>
        <w:top w:val="none" w:sz="0" w:space="0" w:color="auto"/>
        <w:left w:val="none" w:sz="0" w:space="0" w:color="auto"/>
        <w:bottom w:val="none" w:sz="0" w:space="0" w:color="auto"/>
        <w:right w:val="none" w:sz="0" w:space="0" w:color="auto"/>
      </w:divBdr>
    </w:div>
    <w:div w:id="2140033083">
      <w:bodyDiv w:val="1"/>
      <w:marLeft w:val="0"/>
      <w:marRight w:val="0"/>
      <w:marTop w:val="0"/>
      <w:marBottom w:val="0"/>
      <w:divBdr>
        <w:top w:val="none" w:sz="0" w:space="0" w:color="auto"/>
        <w:left w:val="none" w:sz="0" w:space="0" w:color="auto"/>
        <w:bottom w:val="none" w:sz="0" w:space="0" w:color="auto"/>
        <w:right w:val="none" w:sz="0" w:space="0" w:color="auto"/>
      </w:divBdr>
    </w:div>
    <w:div w:id="2141530580">
      <w:bodyDiv w:val="1"/>
      <w:marLeft w:val="0"/>
      <w:marRight w:val="0"/>
      <w:marTop w:val="0"/>
      <w:marBottom w:val="0"/>
      <w:divBdr>
        <w:top w:val="none" w:sz="0" w:space="0" w:color="auto"/>
        <w:left w:val="none" w:sz="0" w:space="0" w:color="auto"/>
        <w:bottom w:val="none" w:sz="0" w:space="0" w:color="auto"/>
        <w:right w:val="none" w:sz="0" w:space="0" w:color="auto"/>
      </w:divBdr>
    </w:div>
    <w:div w:id="2145004354">
      <w:bodyDiv w:val="1"/>
      <w:marLeft w:val="0"/>
      <w:marRight w:val="0"/>
      <w:marTop w:val="0"/>
      <w:marBottom w:val="0"/>
      <w:divBdr>
        <w:top w:val="none" w:sz="0" w:space="0" w:color="auto"/>
        <w:left w:val="none" w:sz="0" w:space="0" w:color="auto"/>
        <w:bottom w:val="none" w:sz="0" w:space="0" w:color="auto"/>
        <w:right w:val="none" w:sz="0" w:space="0" w:color="auto"/>
      </w:divBdr>
      <w:divsChild>
        <w:div w:id="14776277">
          <w:marLeft w:val="0"/>
          <w:marRight w:val="0"/>
          <w:marTop w:val="0"/>
          <w:marBottom w:val="0"/>
          <w:divBdr>
            <w:top w:val="none" w:sz="0" w:space="0" w:color="auto"/>
            <w:left w:val="none" w:sz="0" w:space="0" w:color="auto"/>
            <w:bottom w:val="none" w:sz="0" w:space="0" w:color="auto"/>
            <w:right w:val="none" w:sz="0" w:space="0" w:color="auto"/>
          </w:divBdr>
        </w:div>
        <w:div w:id="296839184">
          <w:marLeft w:val="0"/>
          <w:marRight w:val="0"/>
          <w:marTop w:val="0"/>
          <w:marBottom w:val="0"/>
          <w:divBdr>
            <w:top w:val="none" w:sz="0" w:space="0" w:color="auto"/>
            <w:left w:val="none" w:sz="0" w:space="0" w:color="auto"/>
            <w:bottom w:val="none" w:sz="0" w:space="0" w:color="auto"/>
            <w:right w:val="none" w:sz="0" w:space="0" w:color="auto"/>
          </w:divBdr>
        </w:div>
        <w:div w:id="324015632">
          <w:marLeft w:val="0"/>
          <w:marRight w:val="0"/>
          <w:marTop w:val="0"/>
          <w:marBottom w:val="0"/>
          <w:divBdr>
            <w:top w:val="none" w:sz="0" w:space="0" w:color="auto"/>
            <w:left w:val="none" w:sz="0" w:space="0" w:color="auto"/>
            <w:bottom w:val="none" w:sz="0" w:space="0" w:color="auto"/>
            <w:right w:val="none" w:sz="0" w:space="0" w:color="auto"/>
          </w:divBdr>
        </w:div>
        <w:div w:id="992567836">
          <w:marLeft w:val="0"/>
          <w:marRight w:val="0"/>
          <w:marTop w:val="0"/>
          <w:marBottom w:val="0"/>
          <w:divBdr>
            <w:top w:val="none" w:sz="0" w:space="0" w:color="auto"/>
            <w:left w:val="none" w:sz="0" w:space="0" w:color="auto"/>
            <w:bottom w:val="none" w:sz="0" w:space="0" w:color="auto"/>
            <w:right w:val="none" w:sz="0" w:space="0" w:color="auto"/>
          </w:divBdr>
        </w:div>
        <w:div w:id="1113745228">
          <w:marLeft w:val="0"/>
          <w:marRight w:val="0"/>
          <w:marTop w:val="0"/>
          <w:marBottom w:val="0"/>
          <w:divBdr>
            <w:top w:val="none" w:sz="0" w:space="0" w:color="auto"/>
            <w:left w:val="none" w:sz="0" w:space="0" w:color="auto"/>
            <w:bottom w:val="none" w:sz="0" w:space="0" w:color="auto"/>
            <w:right w:val="none" w:sz="0" w:space="0" w:color="auto"/>
          </w:divBdr>
        </w:div>
        <w:div w:id="1231234415">
          <w:marLeft w:val="0"/>
          <w:marRight w:val="0"/>
          <w:marTop w:val="0"/>
          <w:marBottom w:val="0"/>
          <w:divBdr>
            <w:top w:val="none" w:sz="0" w:space="0" w:color="auto"/>
            <w:left w:val="none" w:sz="0" w:space="0" w:color="auto"/>
            <w:bottom w:val="none" w:sz="0" w:space="0" w:color="auto"/>
            <w:right w:val="none" w:sz="0" w:space="0" w:color="auto"/>
          </w:divBdr>
        </w:div>
        <w:div w:id="1384717249">
          <w:marLeft w:val="0"/>
          <w:marRight w:val="0"/>
          <w:marTop w:val="0"/>
          <w:marBottom w:val="0"/>
          <w:divBdr>
            <w:top w:val="none" w:sz="0" w:space="0" w:color="auto"/>
            <w:left w:val="none" w:sz="0" w:space="0" w:color="auto"/>
            <w:bottom w:val="none" w:sz="0" w:space="0" w:color="auto"/>
            <w:right w:val="none" w:sz="0" w:space="0" w:color="auto"/>
          </w:divBdr>
        </w:div>
        <w:div w:id="1422721737">
          <w:marLeft w:val="0"/>
          <w:marRight w:val="0"/>
          <w:marTop w:val="0"/>
          <w:marBottom w:val="0"/>
          <w:divBdr>
            <w:top w:val="none" w:sz="0" w:space="0" w:color="auto"/>
            <w:left w:val="none" w:sz="0" w:space="0" w:color="auto"/>
            <w:bottom w:val="none" w:sz="0" w:space="0" w:color="auto"/>
            <w:right w:val="none" w:sz="0" w:space="0" w:color="auto"/>
          </w:divBdr>
        </w:div>
        <w:div w:id="1773628637">
          <w:marLeft w:val="0"/>
          <w:marRight w:val="0"/>
          <w:marTop w:val="0"/>
          <w:marBottom w:val="0"/>
          <w:divBdr>
            <w:top w:val="none" w:sz="0" w:space="0" w:color="auto"/>
            <w:left w:val="none" w:sz="0" w:space="0" w:color="auto"/>
            <w:bottom w:val="none" w:sz="0" w:space="0" w:color="auto"/>
            <w:right w:val="none" w:sz="0" w:space="0" w:color="auto"/>
          </w:divBdr>
        </w:div>
        <w:div w:id="2128503446">
          <w:marLeft w:val="0"/>
          <w:marRight w:val="0"/>
          <w:marTop w:val="0"/>
          <w:marBottom w:val="0"/>
          <w:divBdr>
            <w:top w:val="none" w:sz="0" w:space="0" w:color="auto"/>
            <w:left w:val="none" w:sz="0" w:space="0" w:color="auto"/>
            <w:bottom w:val="none" w:sz="0" w:space="0" w:color="auto"/>
            <w:right w:val="none" w:sz="0" w:space="0" w:color="auto"/>
          </w:divBdr>
        </w:div>
      </w:divsChild>
    </w:div>
    <w:div w:id="2146972468">
      <w:bodyDiv w:val="1"/>
      <w:marLeft w:val="0"/>
      <w:marRight w:val="0"/>
      <w:marTop w:val="0"/>
      <w:marBottom w:val="0"/>
      <w:divBdr>
        <w:top w:val="none" w:sz="0" w:space="0" w:color="auto"/>
        <w:left w:val="none" w:sz="0" w:space="0" w:color="auto"/>
        <w:bottom w:val="none" w:sz="0" w:space="0" w:color="auto"/>
        <w:right w:val="none" w:sz="0" w:space="0" w:color="auto"/>
      </w:divBdr>
      <w:divsChild>
        <w:div w:id="94256487">
          <w:marLeft w:val="0"/>
          <w:marRight w:val="0"/>
          <w:marTop w:val="0"/>
          <w:marBottom w:val="0"/>
          <w:divBdr>
            <w:top w:val="none" w:sz="0" w:space="0" w:color="auto"/>
            <w:left w:val="none" w:sz="0" w:space="0" w:color="auto"/>
            <w:bottom w:val="none" w:sz="0" w:space="0" w:color="auto"/>
            <w:right w:val="none" w:sz="0" w:space="0" w:color="auto"/>
          </w:divBdr>
        </w:div>
        <w:div w:id="344283763">
          <w:marLeft w:val="0"/>
          <w:marRight w:val="0"/>
          <w:marTop w:val="0"/>
          <w:marBottom w:val="0"/>
          <w:divBdr>
            <w:top w:val="none" w:sz="0" w:space="0" w:color="auto"/>
            <w:left w:val="none" w:sz="0" w:space="0" w:color="auto"/>
            <w:bottom w:val="none" w:sz="0" w:space="0" w:color="auto"/>
            <w:right w:val="none" w:sz="0" w:space="0" w:color="auto"/>
          </w:divBdr>
        </w:div>
        <w:div w:id="416710448">
          <w:marLeft w:val="0"/>
          <w:marRight w:val="0"/>
          <w:marTop w:val="0"/>
          <w:marBottom w:val="0"/>
          <w:divBdr>
            <w:top w:val="none" w:sz="0" w:space="0" w:color="auto"/>
            <w:left w:val="none" w:sz="0" w:space="0" w:color="auto"/>
            <w:bottom w:val="none" w:sz="0" w:space="0" w:color="auto"/>
            <w:right w:val="none" w:sz="0" w:space="0" w:color="auto"/>
          </w:divBdr>
        </w:div>
        <w:div w:id="671951986">
          <w:marLeft w:val="0"/>
          <w:marRight w:val="0"/>
          <w:marTop w:val="0"/>
          <w:marBottom w:val="0"/>
          <w:divBdr>
            <w:top w:val="none" w:sz="0" w:space="0" w:color="auto"/>
            <w:left w:val="none" w:sz="0" w:space="0" w:color="auto"/>
            <w:bottom w:val="none" w:sz="0" w:space="0" w:color="auto"/>
            <w:right w:val="none" w:sz="0" w:space="0" w:color="auto"/>
          </w:divBdr>
        </w:div>
        <w:div w:id="697778223">
          <w:marLeft w:val="0"/>
          <w:marRight w:val="0"/>
          <w:marTop w:val="0"/>
          <w:marBottom w:val="0"/>
          <w:divBdr>
            <w:top w:val="none" w:sz="0" w:space="0" w:color="auto"/>
            <w:left w:val="none" w:sz="0" w:space="0" w:color="auto"/>
            <w:bottom w:val="none" w:sz="0" w:space="0" w:color="auto"/>
            <w:right w:val="none" w:sz="0" w:space="0" w:color="auto"/>
          </w:divBdr>
        </w:div>
        <w:div w:id="811751277">
          <w:marLeft w:val="0"/>
          <w:marRight w:val="0"/>
          <w:marTop w:val="0"/>
          <w:marBottom w:val="0"/>
          <w:divBdr>
            <w:top w:val="none" w:sz="0" w:space="0" w:color="auto"/>
            <w:left w:val="none" w:sz="0" w:space="0" w:color="auto"/>
            <w:bottom w:val="none" w:sz="0" w:space="0" w:color="auto"/>
            <w:right w:val="none" w:sz="0" w:space="0" w:color="auto"/>
          </w:divBdr>
        </w:div>
        <w:div w:id="867446838">
          <w:marLeft w:val="0"/>
          <w:marRight w:val="0"/>
          <w:marTop w:val="0"/>
          <w:marBottom w:val="0"/>
          <w:divBdr>
            <w:top w:val="none" w:sz="0" w:space="0" w:color="auto"/>
            <w:left w:val="none" w:sz="0" w:space="0" w:color="auto"/>
            <w:bottom w:val="none" w:sz="0" w:space="0" w:color="auto"/>
            <w:right w:val="none" w:sz="0" w:space="0" w:color="auto"/>
          </w:divBdr>
        </w:div>
        <w:div w:id="1422723927">
          <w:marLeft w:val="0"/>
          <w:marRight w:val="0"/>
          <w:marTop w:val="0"/>
          <w:marBottom w:val="0"/>
          <w:divBdr>
            <w:top w:val="none" w:sz="0" w:space="0" w:color="auto"/>
            <w:left w:val="none" w:sz="0" w:space="0" w:color="auto"/>
            <w:bottom w:val="none" w:sz="0" w:space="0" w:color="auto"/>
            <w:right w:val="none" w:sz="0" w:space="0" w:color="auto"/>
          </w:divBdr>
        </w:div>
        <w:div w:id="1657491335">
          <w:marLeft w:val="0"/>
          <w:marRight w:val="0"/>
          <w:marTop w:val="0"/>
          <w:marBottom w:val="0"/>
          <w:divBdr>
            <w:top w:val="none" w:sz="0" w:space="0" w:color="auto"/>
            <w:left w:val="none" w:sz="0" w:space="0" w:color="auto"/>
            <w:bottom w:val="none" w:sz="0" w:space="0" w:color="auto"/>
            <w:right w:val="none" w:sz="0" w:space="0" w:color="auto"/>
          </w:divBdr>
        </w:div>
        <w:div w:id="1954436127">
          <w:marLeft w:val="0"/>
          <w:marRight w:val="0"/>
          <w:marTop w:val="0"/>
          <w:marBottom w:val="0"/>
          <w:divBdr>
            <w:top w:val="none" w:sz="0" w:space="0" w:color="auto"/>
            <w:left w:val="none" w:sz="0" w:space="0" w:color="auto"/>
            <w:bottom w:val="none" w:sz="0" w:space="0" w:color="auto"/>
            <w:right w:val="none" w:sz="0" w:space="0" w:color="auto"/>
          </w:divBdr>
        </w:div>
        <w:div w:id="21386031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hyperlink" Target="http://cs.wikipedia.org/wiki/Pta%C4%8D%C3%AD_oblast" TargetMode="External"/><Relationship Id="rId39" Type="http://schemas.openxmlformats.org/officeDocument/2006/relationships/image" Target="media/image17.png"/><Relationship Id="rId21" Type="http://schemas.openxmlformats.org/officeDocument/2006/relationships/chart" Target="charts/chart2.xml"/><Relationship Id="rId34" Type="http://schemas.openxmlformats.org/officeDocument/2006/relationships/hyperlink" Target="http://www.kvprojekty.eu/" TargetMode="External"/><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header" Target="header4.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9.jpeg"/><Relationship Id="rId33" Type="http://schemas.openxmlformats.org/officeDocument/2006/relationships/header" Target="header2.xml"/><Relationship Id="rId38" Type="http://schemas.openxmlformats.org/officeDocument/2006/relationships/image" Target="media/image16.png"/><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chart" Target="charts/chart1.xml"/><Relationship Id="rId29" Type="http://schemas.openxmlformats.org/officeDocument/2006/relationships/image" Target="media/image12.jpeg"/><Relationship Id="rId41" Type="http://schemas.openxmlformats.org/officeDocument/2006/relationships/chart" Target="charts/chart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5.xml"/><Relationship Id="rId32" Type="http://schemas.openxmlformats.org/officeDocument/2006/relationships/footer" Target="footer3.xml"/><Relationship Id="rId37" Type="http://schemas.openxmlformats.org/officeDocument/2006/relationships/image" Target="media/image15.png"/><Relationship Id="rId40" Type="http://schemas.openxmlformats.org/officeDocument/2006/relationships/chart" Target="charts/chart6.xml"/><Relationship Id="rId45" Type="http://schemas.openxmlformats.org/officeDocument/2006/relationships/image" Target="media/image21.jpeg"/><Relationship Id="rId53"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chart" Target="charts/chart4.xml"/><Relationship Id="rId28" Type="http://schemas.openxmlformats.org/officeDocument/2006/relationships/image" Target="media/image11.png"/><Relationship Id="rId36" Type="http://schemas.openxmlformats.org/officeDocument/2006/relationships/image" Target="media/image14.png"/><Relationship Id="rId49" Type="http://schemas.openxmlformats.org/officeDocument/2006/relationships/header" Target="header3.xml"/><Relationship Id="rId10" Type="http://schemas.openxmlformats.org/officeDocument/2006/relationships/hyperlink" Target="mailto:info@rozvoj-obce.cz" TargetMode="External"/><Relationship Id="rId19" Type="http://schemas.openxmlformats.org/officeDocument/2006/relationships/image" Target="media/image8.jpeg"/><Relationship Id="rId31" Type="http://schemas.openxmlformats.org/officeDocument/2006/relationships/hyperlink" Target="http://www.karp-kv.cz/" TargetMode="External"/><Relationship Id="rId44" Type="http://schemas.openxmlformats.org/officeDocument/2006/relationships/image" Target="media/image20.jpeg"/><Relationship Id="rId52"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yperlink" Target="http://rozvoj-obce.cz/" TargetMode="External"/><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centreofenterprise.com/european-funding-strategy-consultation/" TargetMode="External"/><Relationship Id="rId43" Type="http://schemas.openxmlformats.org/officeDocument/2006/relationships/image" Target="media/image19.jpeg"/><Relationship Id="rId48" Type="http://schemas.openxmlformats.org/officeDocument/2006/relationships/image" Target="media/image24.png"/><Relationship Id="rId56" Type="http://schemas.microsoft.com/office/2016/09/relationships/commentsIds" Target="commentsIds.xml"/><Relationship Id="rId8" Type="http://schemas.openxmlformats.org/officeDocument/2006/relationships/image" Target="media/image1.jpeg"/><Relationship Id="rId51" Type="http://schemas.openxmlformats.org/officeDocument/2006/relationships/image" Target="media/image26.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Radka%20Markov&#225;\Desktop\index%20st&#225;&#345;&#237;_KV.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Horak\Desktop\PROCES\IPRU%20KV\tabulky\KV_pyramid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orak\Desktop\PROCES\IPRU%20KV\statistiky_aglomerac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Luk&#225;&#353;%20D&#283;di&#269;\Desktop\IPR&#218;%20KV%202\Socialni%20davk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Luk&#225;&#353;%20D&#283;di&#269;\Desktop\IPR&#218;%20KV%202\Socialni%20davk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Luk&#225;&#353;%20D&#283;di&#269;\Desktop\IPRU_KARLOVY%20VARY\IPRu_Vyhodnoceni%20v%20SPSS_tabulk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Luk&#225;&#353;%20D&#283;di&#269;\Desktop\IPRU_KARLOVY%20VARY\IPRu_Vyhodnoceni%20v%20SPSS_tabulk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004159202322012"/>
          <c:y val="5.2957403696825132E-2"/>
          <c:w val="0.85570796705968266"/>
          <c:h val="0.73076920181743177"/>
        </c:manualLayout>
      </c:layout>
      <c:barChart>
        <c:barDir val="col"/>
        <c:grouping val="clustered"/>
        <c:varyColors val="0"/>
        <c:ser>
          <c:idx val="1"/>
          <c:order val="0"/>
          <c:tx>
            <c:strRef>
              <c:f>'věková struktura_index stari'!$G$30</c:f>
              <c:strCache>
                <c:ptCount val="1"/>
                <c:pt idx="0">
                  <c:v>Aglomerace Karlovy Vary</c:v>
                </c:pt>
              </c:strCache>
            </c:strRef>
          </c:tx>
          <c:invertIfNegative val="0"/>
          <c:dLbls>
            <c:spPr>
              <a:noFill/>
              <a:ln>
                <a:noFill/>
              </a:ln>
              <a:effectLst/>
            </c:spPr>
            <c:txPr>
              <a:bodyPr/>
              <a:lstStyle/>
              <a:p>
                <a:pPr>
                  <a:defRPr sz="800"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'věková struktura_index stari'!$H$2:$K$2</c:f>
              <c:numCache>
                <c:formatCode>General</c:formatCode>
                <c:ptCount val="4"/>
                <c:pt idx="0">
                  <c:v>2001</c:v>
                </c:pt>
                <c:pt idx="1">
                  <c:v>2005</c:v>
                </c:pt>
                <c:pt idx="2">
                  <c:v>2010</c:v>
                </c:pt>
                <c:pt idx="3">
                  <c:v>2013</c:v>
                </c:pt>
              </c:numCache>
            </c:numRef>
          </c:cat>
          <c:val>
            <c:numRef>
              <c:f>'věková struktura_index stari'!$H$30:$K$30</c:f>
              <c:numCache>
                <c:formatCode>0.0</c:formatCode>
                <c:ptCount val="4"/>
                <c:pt idx="0">
                  <c:v>83.74316185003039</c:v>
                </c:pt>
                <c:pt idx="1">
                  <c:v>99.147516679021493</c:v>
                </c:pt>
                <c:pt idx="2">
                  <c:v>112.68680244655835</c:v>
                </c:pt>
                <c:pt idx="3">
                  <c:v>115.77174929840965</c:v>
                </c:pt>
              </c:numCache>
            </c:numRef>
          </c:val>
          <c:extLst>
            <c:ext xmlns:c16="http://schemas.microsoft.com/office/drawing/2014/chart" uri="{C3380CC4-5D6E-409C-BE32-E72D297353CC}">
              <c16:uniqueId val="{00000000-1020-47BC-B66E-DDD7757B91AC}"/>
            </c:ext>
          </c:extLst>
        </c:ser>
        <c:ser>
          <c:idx val="0"/>
          <c:order val="1"/>
          <c:tx>
            <c:strRef>
              <c:f>'věková struktura_index stari'!$L$24</c:f>
              <c:strCache>
                <c:ptCount val="1"/>
                <c:pt idx="0">
                  <c:v>Karlovarský kraj</c:v>
                </c:pt>
              </c:strCache>
            </c:strRef>
          </c:tx>
          <c:invertIfNegative val="0"/>
          <c:dLbls>
            <c:spPr>
              <a:noFill/>
              <a:ln>
                <a:noFill/>
              </a:ln>
              <a:effectLst/>
            </c:spPr>
            <c:txPr>
              <a:bodyPr/>
              <a:lstStyle/>
              <a:p>
                <a:pPr>
                  <a:defRPr sz="800" b="1"/>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'věková struktura_index stari'!$M$24:$P$24</c:f>
              <c:numCache>
                <c:formatCode>General</c:formatCode>
                <c:ptCount val="4"/>
                <c:pt idx="0">
                  <c:v>72.7</c:v>
                </c:pt>
                <c:pt idx="1">
                  <c:v>84.9</c:v>
                </c:pt>
                <c:pt idx="2">
                  <c:v>98.1</c:v>
                </c:pt>
                <c:pt idx="3">
                  <c:v>113.4</c:v>
                </c:pt>
              </c:numCache>
            </c:numRef>
          </c:val>
          <c:extLst>
            <c:ext xmlns:c16="http://schemas.microsoft.com/office/drawing/2014/chart" uri="{C3380CC4-5D6E-409C-BE32-E72D297353CC}">
              <c16:uniqueId val="{00000001-1020-47BC-B66E-DDD7757B91AC}"/>
            </c:ext>
          </c:extLst>
        </c:ser>
        <c:ser>
          <c:idx val="2"/>
          <c:order val="2"/>
          <c:tx>
            <c:strRef>
              <c:f>'věková struktura_index stari'!$L$23</c:f>
              <c:strCache>
                <c:ptCount val="1"/>
                <c:pt idx="0">
                  <c:v>Česká republika</c:v>
                </c:pt>
              </c:strCache>
            </c:strRef>
          </c:tx>
          <c:invertIfNegative val="0"/>
          <c:dLbls>
            <c:spPr>
              <a:noFill/>
              <a:ln>
                <a:noFill/>
              </a:ln>
              <a:effectLst/>
            </c:spPr>
            <c:txPr>
              <a:bodyPr/>
              <a:lstStyle/>
              <a:p>
                <a:pPr>
                  <a:defRPr sz="800"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'věková struktura_index stari'!$H$2:$K$2</c:f>
              <c:numCache>
                <c:formatCode>General</c:formatCode>
                <c:ptCount val="4"/>
                <c:pt idx="0">
                  <c:v>2001</c:v>
                </c:pt>
                <c:pt idx="1">
                  <c:v>2005</c:v>
                </c:pt>
                <c:pt idx="2">
                  <c:v>2010</c:v>
                </c:pt>
                <c:pt idx="3">
                  <c:v>2013</c:v>
                </c:pt>
              </c:numCache>
            </c:numRef>
          </c:cat>
          <c:val>
            <c:numRef>
              <c:f>'věková struktura_index stari'!$M$23:$P$23</c:f>
              <c:numCache>
                <c:formatCode>0.0</c:formatCode>
                <c:ptCount val="4"/>
                <c:pt idx="0" formatCode="General">
                  <c:v>87.2</c:v>
                </c:pt>
                <c:pt idx="1">
                  <c:v>97</c:v>
                </c:pt>
                <c:pt idx="2" formatCode="General">
                  <c:v>107.8</c:v>
                </c:pt>
                <c:pt idx="3" formatCode="General">
                  <c:v>115.7</c:v>
                </c:pt>
              </c:numCache>
            </c:numRef>
          </c:val>
          <c:extLst>
            <c:ext xmlns:c16="http://schemas.microsoft.com/office/drawing/2014/chart" uri="{C3380CC4-5D6E-409C-BE32-E72D297353CC}">
              <c16:uniqueId val="{00000002-1020-47BC-B66E-DDD7757B91AC}"/>
            </c:ext>
          </c:extLst>
        </c:ser>
        <c:dLbls>
          <c:showLegendKey val="0"/>
          <c:showVal val="1"/>
          <c:showCatName val="0"/>
          <c:showSerName val="0"/>
          <c:showPercent val="0"/>
          <c:showBubbleSize val="0"/>
        </c:dLbls>
        <c:gapWidth val="150"/>
        <c:axId val="115855360"/>
        <c:axId val="115857280"/>
      </c:barChart>
      <c:catAx>
        <c:axId val="115855360"/>
        <c:scaling>
          <c:orientation val="minMax"/>
        </c:scaling>
        <c:delete val="0"/>
        <c:axPos val="b"/>
        <c:title>
          <c:tx>
            <c:rich>
              <a:bodyPr/>
              <a:lstStyle/>
              <a:p>
                <a:pPr>
                  <a:defRPr/>
                </a:pPr>
                <a:r>
                  <a:rPr lang="cs-CZ"/>
                  <a:t>rok</a:t>
                </a:r>
              </a:p>
            </c:rich>
          </c:tx>
          <c:layout>
            <c:manualLayout>
              <c:xMode val="edge"/>
              <c:yMode val="edge"/>
              <c:x val="0.52615374203137733"/>
              <c:y val="0.80454751169460004"/>
            </c:manualLayout>
          </c:layout>
          <c:overlay val="0"/>
        </c:title>
        <c:numFmt formatCode="General" sourceLinked="1"/>
        <c:majorTickMark val="out"/>
        <c:minorTickMark val="none"/>
        <c:tickLblPos val="nextTo"/>
        <c:crossAx val="115857280"/>
        <c:crosses val="autoZero"/>
        <c:auto val="1"/>
        <c:lblAlgn val="ctr"/>
        <c:lblOffset val="100"/>
        <c:noMultiLvlLbl val="0"/>
      </c:catAx>
      <c:valAx>
        <c:axId val="115857280"/>
        <c:scaling>
          <c:orientation val="minMax"/>
          <c:max val="120"/>
        </c:scaling>
        <c:delete val="0"/>
        <c:axPos val="l"/>
        <c:majorGridlines/>
        <c:title>
          <c:tx>
            <c:rich>
              <a:bodyPr rot="-5400000" vert="horz"/>
              <a:lstStyle/>
              <a:p>
                <a:pPr>
                  <a:defRPr/>
                </a:pPr>
                <a:r>
                  <a:rPr lang="cs-CZ"/>
                  <a:t>index stáří</a:t>
                </a:r>
              </a:p>
            </c:rich>
          </c:tx>
          <c:overlay val="0"/>
        </c:title>
        <c:numFmt formatCode="#,##0_ ;\-#,##0\ " sourceLinked="0"/>
        <c:majorTickMark val="out"/>
        <c:minorTickMark val="none"/>
        <c:tickLblPos val="nextTo"/>
        <c:crossAx val="11585536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49066898133796"/>
          <c:y val="4.2512077294687034E-2"/>
          <c:w val="0.80705788744911644"/>
          <c:h val="0.77589298316562394"/>
        </c:manualLayout>
      </c:layout>
      <c:barChart>
        <c:barDir val="bar"/>
        <c:grouping val="clustered"/>
        <c:varyColors val="0"/>
        <c:ser>
          <c:idx val="0"/>
          <c:order val="0"/>
          <c:tx>
            <c:strRef>
              <c:f>'data věková pyramida'!$F$2</c:f>
              <c:strCache>
                <c:ptCount val="1"/>
                <c:pt idx="0">
                  <c:v>ženy 2030</c:v>
                </c:pt>
              </c:strCache>
            </c:strRef>
          </c:tx>
          <c:spPr>
            <a:solidFill>
              <a:schemeClr val="accent2"/>
            </a:solidFill>
          </c:spPr>
          <c:invertIfNegative val="0"/>
          <c:cat>
            <c:strRef>
              <c:f>'data věková pyramida'!$A$3:$A$21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'data věková pyramida'!$F$3:$F$21</c:f>
              <c:numCache>
                <c:formatCode>0</c:formatCode>
                <c:ptCount val="19"/>
                <c:pt idx="0">
                  <c:v>1906.1117649748408</c:v>
                </c:pt>
                <c:pt idx="1">
                  <c:v>2045.0763056227761</c:v>
                </c:pt>
                <c:pt idx="2">
                  <c:v>2288.9741708462025</c:v>
                </c:pt>
                <c:pt idx="3">
                  <c:v>2474.9947817074903</c:v>
                </c:pt>
                <c:pt idx="4">
                  <c:v>2477.9100564800806</c:v>
                </c:pt>
                <c:pt idx="5">
                  <c:v>2136.3806171431402</c:v>
                </c:pt>
                <c:pt idx="6">
                  <c:v>2032.3658554517785</c:v>
                </c:pt>
                <c:pt idx="7">
                  <c:v>2775.6666068798436</c:v>
                </c:pt>
                <c:pt idx="8">
                  <c:v>3243.7629841866251</c:v>
                </c:pt>
                <c:pt idx="9">
                  <c:v>3371.3237193246391</c:v>
                </c:pt>
                <c:pt idx="10">
                  <c:v>4126.5411222480225</c:v>
                </c:pt>
                <c:pt idx="11">
                  <c:v>3766.2548849610316</c:v>
                </c:pt>
                <c:pt idx="12">
                  <c:v>3093.0449920239507</c:v>
                </c:pt>
                <c:pt idx="13">
                  <c:v>3011.3174051514229</c:v>
                </c:pt>
                <c:pt idx="14">
                  <c:v>2915.6361154102956</c:v>
                </c:pt>
                <c:pt idx="15">
                  <c:v>2846.8929289530361</c:v>
                </c:pt>
                <c:pt idx="16">
                  <c:v>2128.8876179182912</c:v>
                </c:pt>
                <c:pt idx="17">
                  <c:v>965.67034537926168</c:v>
                </c:pt>
                <c:pt idx="18">
                  <c:v>308.28935100401469</c:v>
                </c:pt>
              </c:numCache>
            </c:numRef>
          </c:val>
          <c:extLst>
            <c:ext xmlns:c16="http://schemas.microsoft.com/office/drawing/2014/chart" uri="{C3380CC4-5D6E-409C-BE32-E72D297353CC}">
              <c16:uniqueId val="{00000000-43A7-4886-A14A-5865DF32F30E}"/>
            </c:ext>
          </c:extLst>
        </c:ser>
        <c:ser>
          <c:idx val="1"/>
          <c:order val="1"/>
          <c:tx>
            <c:strRef>
              <c:f>'data věková pyramida'!$G$2</c:f>
              <c:strCache>
                <c:ptCount val="1"/>
                <c:pt idx="0">
                  <c:v>muži 2030</c:v>
                </c:pt>
              </c:strCache>
            </c:strRef>
          </c:tx>
          <c:spPr>
            <a:solidFill>
              <a:schemeClr val="tx2">
                <a:lumMod val="60000"/>
                <a:lumOff val="40000"/>
              </a:schemeClr>
            </a:solidFill>
          </c:spPr>
          <c:invertIfNegative val="0"/>
          <c:cat>
            <c:strRef>
              <c:f>'data věková pyramida'!$A$3:$A$21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'data věková pyramida'!$G$3:$G$21</c:f>
              <c:numCache>
                <c:formatCode>0</c:formatCode>
                <c:ptCount val="19"/>
                <c:pt idx="0">
                  <c:v>-1981.7152213285065</c:v>
                </c:pt>
                <c:pt idx="1">
                  <c:v>-2124.9824639012018</c:v>
                </c:pt>
                <c:pt idx="2">
                  <c:v>-2378.757284090304</c:v>
                </c:pt>
                <c:pt idx="3">
                  <c:v>-2566.7665109268087</c:v>
                </c:pt>
                <c:pt idx="4">
                  <c:v>-2545.2175748969262</c:v>
                </c:pt>
                <c:pt idx="5">
                  <c:v>-2210.131498407638</c:v>
                </c:pt>
                <c:pt idx="6">
                  <c:v>-2098.5723280003472</c:v>
                </c:pt>
                <c:pt idx="7">
                  <c:v>-2865.7032803759253</c:v>
                </c:pt>
                <c:pt idx="8">
                  <c:v>-3390.3587338042439</c:v>
                </c:pt>
                <c:pt idx="9">
                  <c:v>-3505.336018088527</c:v>
                </c:pt>
                <c:pt idx="10">
                  <c:v>-3999.5628971307747</c:v>
                </c:pt>
                <c:pt idx="11">
                  <c:v>-3710.2475031874642</c:v>
                </c:pt>
                <c:pt idx="12">
                  <c:v>-2960.4320790793922</c:v>
                </c:pt>
                <c:pt idx="13">
                  <c:v>-2633.499762703731</c:v>
                </c:pt>
                <c:pt idx="14">
                  <c:v>-2309.7602705346017</c:v>
                </c:pt>
                <c:pt idx="15">
                  <c:v>-2134.4408880886044</c:v>
                </c:pt>
                <c:pt idx="16">
                  <c:v>-1319.9065901661456</c:v>
                </c:pt>
                <c:pt idx="17">
                  <c:v>-487.43143137241663</c:v>
                </c:pt>
                <c:pt idx="18">
                  <c:v>-120.77646007616065</c:v>
                </c:pt>
              </c:numCache>
            </c:numRef>
          </c:val>
          <c:extLst>
            <c:ext xmlns:c16="http://schemas.microsoft.com/office/drawing/2014/chart" uri="{C3380CC4-5D6E-409C-BE32-E72D297353CC}">
              <c16:uniqueId val="{00000001-43A7-4886-A14A-5865DF32F30E}"/>
            </c:ext>
          </c:extLst>
        </c:ser>
        <c:ser>
          <c:idx val="2"/>
          <c:order val="2"/>
          <c:tx>
            <c:strRef>
              <c:f>'data věková pyramida'!$C$2</c:f>
              <c:strCache>
                <c:ptCount val="1"/>
                <c:pt idx="0">
                  <c:v>ženy 2014</c:v>
                </c:pt>
              </c:strCache>
            </c:strRef>
          </c:tx>
          <c:spPr>
            <a:noFill/>
            <a:ln w="19050">
              <a:solidFill>
                <a:srgbClr val="FF0000"/>
              </a:solidFill>
            </a:ln>
          </c:spPr>
          <c:invertIfNegative val="0"/>
          <c:cat>
            <c:strRef>
              <c:f>'data věková pyramida'!$A$3:$A$21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'data věková pyramida'!$C$3:$C$21</c:f>
              <c:numCache>
                <c:formatCode>0</c:formatCode>
                <c:ptCount val="19"/>
                <c:pt idx="0">
                  <c:v>2516.2347532838512</c:v>
                </c:pt>
                <c:pt idx="1">
                  <c:v>2419.192569808778</c:v>
                </c:pt>
                <c:pt idx="2">
                  <c:v>2099.2523509785692</c:v>
                </c:pt>
                <c:pt idx="3">
                  <c:v>2143.5517789241371</c:v>
                </c:pt>
                <c:pt idx="4">
                  <c:v>2924.0142514894142</c:v>
                </c:pt>
                <c:pt idx="5">
                  <c:v>3324.3326742968416</c:v>
                </c:pt>
                <c:pt idx="6">
                  <c:v>3530.1256288647487</c:v>
                </c:pt>
                <c:pt idx="7">
                  <c:v>4362.1752131591657</c:v>
                </c:pt>
                <c:pt idx="8">
                  <c:v>3700.5479609157383</c:v>
                </c:pt>
                <c:pt idx="9">
                  <c:v>3361.0437153740872</c:v>
                </c:pt>
                <c:pt idx="10">
                  <c:v>3203.9770218609856</c:v>
                </c:pt>
                <c:pt idx="11">
                  <c:v>3665.6793415924872</c:v>
                </c:pt>
                <c:pt idx="12">
                  <c:v>3924.642208017573</c:v>
                </c:pt>
                <c:pt idx="13">
                  <c:v>3492.7918908017768</c:v>
                </c:pt>
                <c:pt idx="14">
                  <c:v>2580.3567083693924</c:v>
                </c:pt>
                <c:pt idx="15">
                  <c:v>1917.7080146614562</c:v>
                </c:pt>
                <c:pt idx="16">
                  <c:v>1414.6580078912093</c:v>
                </c:pt>
                <c:pt idx="17">
                  <c:v>813.16963496613096</c:v>
                </c:pt>
                <c:pt idx="18">
                  <c:v>257.31487010644764</c:v>
                </c:pt>
              </c:numCache>
            </c:numRef>
          </c:val>
          <c:extLst>
            <c:ext xmlns:c16="http://schemas.microsoft.com/office/drawing/2014/chart" uri="{C3380CC4-5D6E-409C-BE32-E72D297353CC}">
              <c16:uniqueId val="{00000002-43A7-4886-A14A-5865DF32F30E}"/>
            </c:ext>
          </c:extLst>
        </c:ser>
        <c:ser>
          <c:idx val="3"/>
          <c:order val="3"/>
          <c:tx>
            <c:strRef>
              <c:f>'data věková pyramida'!$D$2</c:f>
              <c:strCache>
                <c:ptCount val="1"/>
                <c:pt idx="0">
                  <c:v>muži 2014</c:v>
                </c:pt>
              </c:strCache>
            </c:strRef>
          </c:tx>
          <c:spPr>
            <a:noFill/>
            <a:ln w="19050">
              <a:solidFill>
                <a:schemeClr val="tx2">
                  <a:lumMod val="75000"/>
                </a:schemeClr>
              </a:solidFill>
            </a:ln>
          </c:spPr>
          <c:invertIfNegative val="0"/>
          <c:cat>
            <c:strRef>
              <c:f>'data věková pyramida'!$A$3:$A$21</c:f>
              <c:strCache>
                <c:ptCount val="19"/>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a více</c:v>
                </c:pt>
              </c:strCache>
            </c:strRef>
          </c:cat>
          <c:val>
            <c:numRef>
              <c:f>'data věková pyramida'!$D$3:$D$21</c:f>
              <c:numCache>
                <c:formatCode>General</c:formatCode>
                <c:ptCount val="19"/>
                <c:pt idx="0">
                  <c:v>-2611.8741275928605</c:v>
                </c:pt>
                <c:pt idx="1">
                  <c:v>-2479.5196882476707</c:v>
                </c:pt>
                <c:pt idx="2">
                  <c:v>-2184.4481901247937</c:v>
                </c:pt>
                <c:pt idx="3">
                  <c:v>-2257.2556017804459</c:v>
                </c:pt>
                <c:pt idx="4">
                  <c:v>-3062.4023224743505</c:v>
                </c:pt>
                <c:pt idx="5">
                  <c:v>-3501.9270295967417</c:v>
                </c:pt>
                <c:pt idx="6">
                  <c:v>-3679.8829856933367</c:v>
                </c:pt>
                <c:pt idx="7">
                  <c:v>-4426.7543054867247</c:v>
                </c:pt>
                <c:pt idx="8">
                  <c:v>-3854.9194977997513</c:v>
                </c:pt>
                <c:pt idx="9">
                  <c:v>-3480.8697775493565</c:v>
                </c:pt>
                <c:pt idx="10">
                  <c:v>-3184.1819149422472</c:v>
                </c:pt>
                <c:pt idx="11">
                  <c:v>-3485.7070977229487</c:v>
                </c:pt>
                <c:pt idx="12">
                  <c:v>-3608.7818073082558</c:v>
                </c:pt>
                <c:pt idx="13">
                  <c:v>-2904.1264119752623</c:v>
                </c:pt>
                <c:pt idx="14">
                  <c:v>-1836.6559763015412</c:v>
                </c:pt>
                <c:pt idx="15">
                  <c:v>-1194.1394820244748</c:v>
                </c:pt>
                <c:pt idx="16">
                  <c:v>-892.60339558265355</c:v>
                </c:pt>
                <c:pt idx="17">
                  <c:v>-324.25110632291029</c:v>
                </c:pt>
                <c:pt idx="18">
                  <c:v>-92.364186847286788</c:v>
                </c:pt>
              </c:numCache>
            </c:numRef>
          </c:val>
          <c:extLst>
            <c:ext xmlns:c16="http://schemas.microsoft.com/office/drawing/2014/chart" uri="{C3380CC4-5D6E-409C-BE32-E72D297353CC}">
              <c16:uniqueId val="{00000003-43A7-4886-A14A-5865DF32F30E}"/>
            </c:ext>
          </c:extLst>
        </c:ser>
        <c:dLbls>
          <c:showLegendKey val="0"/>
          <c:showVal val="0"/>
          <c:showCatName val="0"/>
          <c:showSerName val="0"/>
          <c:showPercent val="0"/>
          <c:showBubbleSize val="0"/>
        </c:dLbls>
        <c:gapWidth val="5"/>
        <c:overlap val="100"/>
        <c:axId val="116154752"/>
        <c:axId val="116156288"/>
      </c:barChart>
      <c:catAx>
        <c:axId val="116154752"/>
        <c:scaling>
          <c:orientation val="minMax"/>
        </c:scaling>
        <c:delete val="0"/>
        <c:axPos val="l"/>
        <c:numFmt formatCode="General" sourceLinked="1"/>
        <c:majorTickMark val="out"/>
        <c:minorTickMark val="none"/>
        <c:tickLblPos val="low"/>
        <c:crossAx val="116156288"/>
        <c:crosses val="autoZero"/>
        <c:auto val="1"/>
        <c:lblAlgn val="ctr"/>
        <c:lblOffset val="100"/>
        <c:tickLblSkip val="1"/>
        <c:noMultiLvlLbl val="0"/>
      </c:catAx>
      <c:valAx>
        <c:axId val="116156288"/>
        <c:scaling>
          <c:orientation val="minMax"/>
        </c:scaling>
        <c:delete val="0"/>
        <c:axPos val="b"/>
        <c:majorGridlines/>
        <c:numFmt formatCode="#,##0;[Black]#,##0" sourceLinked="0"/>
        <c:majorTickMark val="out"/>
        <c:minorTickMark val="none"/>
        <c:tickLblPos val="nextTo"/>
        <c:crossAx val="116154752"/>
        <c:crossesAt val="1"/>
        <c:crossBetween val="between"/>
      </c:valAx>
      <c:spPr>
        <a:ln>
          <a:solidFill>
            <a:schemeClr val="accent1">
              <a:lumMod val="75000"/>
            </a:schemeClr>
          </a:solidFill>
        </a:ln>
      </c:spPr>
    </c:plotArea>
    <c:legend>
      <c:legendPos val="b"/>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787316907967163E-2"/>
          <c:y val="4.0171933436335384E-2"/>
          <c:w val="0.73963296926593858"/>
          <c:h val="0.7976956270296871"/>
        </c:manualLayout>
      </c:layout>
      <c:barChart>
        <c:barDir val="col"/>
        <c:grouping val="clustered"/>
        <c:varyColors val="0"/>
        <c:ser>
          <c:idx val="0"/>
          <c:order val="0"/>
          <c:tx>
            <c:strRef>
              <c:f>vzdělanost!$A$4</c:f>
              <c:strCache>
                <c:ptCount val="1"/>
                <c:pt idx="0">
                  <c:v>Aglomerace Karlovy Vary</c:v>
                </c:pt>
              </c:strCache>
            </c:strRef>
          </c:tx>
          <c:spPr>
            <a:solidFill>
              <a:srgbClr val="FFC000"/>
            </a:solidFill>
          </c:spPr>
          <c:invertIfNegative val="0"/>
          <c:dLbls>
            <c:spPr>
              <a:noFill/>
              <a:ln>
                <a:noFill/>
              </a:ln>
              <a:effectLst/>
            </c:spPr>
            <c:txPr>
              <a:bodyPr/>
              <a:lstStyle/>
              <a:p>
                <a:pPr>
                  <a:defRPr sz="800"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[statistiky_aglomerace.xlsx]vzdělanost!$J$2,[statistiky_aglomerace.xlsx]vzdělanost!$B$2,[statistiky_aglomerace.xlsx]vzdělanost!$D$2,[statistiky_aglomerace.xlsx]vzdělanost!$F$2,[statistiky_aglomerace.xlsx]vzdělanost!$H$2</c:f>
              <c:strCache>
                <c:ptCount val="5"/>
                <c:pt idx="0">
                  <c:v>Bez vzdělání</c:v>
                </c:pt>
                <c:pt idx="1">
                  <c:v>Základní vč. neukončeného</c:v>
                </c:pt>
                <c:pt idx="2">
                  <c:v>Vyučení a stř. odborné bez mat.</c:v>
                </c:pt>
                <c:pt idx="3">
                  <c:v>Úplné střední (s maturitou) a vyšší odborné</c:v>
                </c:pt>
                <c:pt idx="4">
                  <c:v>Vysokoškolské</c:v>
                </c:pt>
              </c:strCache>
            </c:strRef>
          </c:cat>
          <c:val>
            <c:numRef>
              <c:f>[statistiky_aglomerace.xlsx]vzdělanost!$J$4,[statistiky_aglomerace.xlsx]vzdělanost!$B$4,[statistiky_aglomerace.xlsx]vzdělanost!$D$4,[statistiky_aglomerace.xlsx]vzdělanost!$F$4,[statistiky_aglomerace.xlsx]vzdělanost!$H$4</c:f>
              <c:numCache>
                <c:formatCode>0.0</c:formatCode>
                <c:ptCount val="5"/>
                <c:pt idx="0">
                  <c:v>0.64322711406374422</c:v>
                </c:pt>
                <c:pt idx="1">
                  <c:v>22.648068911158695</c:v>
                </c:pt>
                <c:pt idx="2">
                  <c:v>37.183312690012386</c:v>
                </c:pt>
                <c:pt idx="3">
                  <c:v>29.437844837293099</c:v>
                </c:pt>
                <c:pt idx="4">
                  <c:v>10.087546447472132</c:v>
                </c:pt>
              </c:numCache>
            </c:numRef>
          </c:val>
          <c:extLst>
            <c:ext xmlns:c16="http://schemas.microsoft.com/office/drawing/2014/chart" uri="{C3380CC4-5D6E-409C-BE32-E72D297353CC}">
              <c16:uniqueId val="{00000000-F345-4FF2-B1E2-C4A295F0FE1F}"/>
            </c:ext>
          </c:extLst>
        </c:ser>
        <c:ser>
          <c:idx val="1"/>
          <c:order val="1"/>
          <c:tx>
            <c:strRef>
              <c:f>vzdělanost!$A$5</c:f>
              <c:strCache>
                <c:ptCount val="1"/>
                <c:pt idx="0">
                  <c:v>Karlovarský kraj</c:v>
                </c:pt>
              </c:strCache>
            </c:strRef>
          </c:tx>
          <c:invertIfNegative val="0"/>
          <c:dLbls>
            <c:spPr>
              <a:noFill/>
              <a:ln>
                <a:noFill/>
              </a:ln>
              <a:effectLst/>
            </c:spPr>
            <c:txPr>
              <a:bodyPr/>
              <a:lstStyle/>
              <a:p>
                <a:pPr>
                  <a:defRPr sz="800"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[statistiky_aglomerace.xlsx]vzdělanost!$J$2,[statistiky_aglomerace.xlsx]vzdělanost!$B$2,[statistiky_aglomerace.xlsx]vzdělanost!$D$2,[statistiky_aglomerace.xlsx]vzdělanost!$F$2,[statistiky_aglomerace.xlsx]vzdělanost!$H$2</c:f>
              <c:strCache>
                <c:ptCount val="5"/>
                <c:pt idx="0">
                  <c:v>Bez vzdělání</c:v>
                </c:pt>
                <c:pt idx="1">
                  <c:v>Základní vč. neukončeného</c:v>
                </c:pt>
                <c:pt idx="2">
                  <c:v>Vyučení a stř. odborné bez mat.</c:v>
                </c:pt>
                <c:pt idx="3">
                  <c:v>Úplné střední (s maturitou) a vyšší odborné</c:v>
                </c:pt>
                <c:pt idx="4">
                  <c:v>Vysokoškolské</c:v>
                </c:pt>
              </c:strCache>
            </c:strRef>
          </c:cat>
          <c:val>
            <c:numRef>
              <c:f>[statistiky_aglomerace.xlsx]vzdělanost!$J$5,[statistiky_aglomerace.xlsx]vzdělanost!$B$5,[statistiky_aglomerace.xlsx]vzdělanost!$D$5,[statistiky_aglomerace.xlsx]vzdělanost!$F$5,[statistiky_aglomerace.xlsx]vzdělanost!$H$5</c:f>
              <c:numCache>
                <c:formatCode>0.0</c:formatCode>
                <c:ptCount val="5"/>
                <c:pt idx="0">
                  <c:v>0.98673345235459287</c:v>
                </c:pt>
                <c:pt idx="1">
                  <c:v>23.874768473029985</c:v>
                </c:pt>
                <c:pt idx="2">
                  <c:v>36.819373424257755</c:v>
                </c:pt>
                <c:pt idx="3">
                  <c:v>30.336200156372168</c:v>
                </c:pt>
                <c:pt idx="4">
                  <c:v>7.9829244939855304</c:v>
                </c:pt>
              </c:numCache>
            </c:numRef>
          </c:val>
          <c:extLst>
            <c:ext xmlns:c16="http://schemas.microsoft.com/office/drawing/2014/chart" uri="{C3380CC4-5D6E-409C-BE32-E72D297353CC}">
              <c16:uniqueId val="{00000001-F345-4FF2-B1E2-C4A295F0FE1F}"/>
            </c:ext>
          </c:extLst>
        </c:ser>
        <c:ser>
          <c:idx val="2"/>
          <c:order val="2"/>
          <c:tx>
            <c:strRef>
              <c:f>vzdělanost!$A$6</c:f>
              <c:strCache>
                <c:ptCount val="1"/>
                <c:pt idx="0">
                  <c:v>Česká republika</c:v>
                </c:pt>
              </c:strCache>
            </c:strRef>
          </c:tx>
          <c:spPr>
            <a:solidFill>
              <a:schemeClr val="accent5">
                <a:lumMod val="60000"/>
                <a:lumOff val="40000"/>
              </a:schemeClr>
            </a:solidFill>
          </c:spPr>
          <c:invertIfNegative val="0"/>
          <c:dLbls>
            <c:spPr>
              <a:noFill/>
              <a:ln>
                <a:noFill/>
              </a:ln>
              <a:effectLst/>
            </c:spPr>
            <c:txPr>
              <a:bodyPr/>
              <a:lstStyle/>
              <a:p>
                <a:pPr>
                  <a:defRPr sz="800" b="1"/>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[statistiky_aglomerace.xlsx]vzdělanost!$J$2,[statistiky_aglomerace.xlsx]vzdělanost!$B$2,[statistiky_aglomerace.xlsx]vzdělanost!$D$2,[statistiky_aglomerace.xlsx]vzdělanost!$F$2,[statistiky_aglomerace.xlsx]vzdělanost!$H$2</c:f>
              <c:strCache>
                <c:ptCount val="5"/>
                <c:pt idx="0">
                  <c:v>Bez vzdělání</c:v>
                </c:pt>
                <c:pt idx="1">
                  <c:v>Základní vč. neukončeného</c:v>
                </c:pt>
                <c:pt idx="2">
                  <c:v>Vyučení a stř. odborné bez mat.</c:v>
                </c:pt>
                <c:pt idx="3">
                  <c:v>Úplné střední (s maturitou) a vyšší odborné</c:v>
                </c:pt>
                <c:pt idx="4">
                  <c:v>Vysokoškolské</c:v>
                </c:pt>
              </c:strCache>
            </c:strRef>
          </c:cat>
          <c:val>
            <c:numRef>
              <c:f>[statistiky_aglomerace.xlsx]vzdělanost!$J$6,[statistiky_aglomerace.xlsx]vzdělanost!$B$6,[statistiky_aglomerace.xlsx]vzdělanost!$D$6,[statistiky_aglomerace.xlsx]vzdělanost!$F$6,[statistiky_aglomerace.xlsx]vzdělanost!$H$6</c:f>
              <c:numCache>
                <c:formatCode>0.0</c:formatCode>
                <c:ptCount val="5"/>
                <c:pt idx="0">
                  <c:v>0.50034582934764849</c:v>
                </c:pt>
                <c:pt idx="1">
                  <c:v>18.552862072820481</c:v>
                </c:pt>
                <c:pt idx="2">
                  <c:v>34.849870870308244</c:v>
                </c:pt>
                <c:pt idx="3">
                  <c:v>32.937450514646507</c:v>
                </c:pt>
                <c:pt idx="4">
                  <c:v>13.159470712875954</c:v>
                </c:pt>
              </c:numCache>
            </c:numRef>
          </c:val>
          <c:extLst>
            <c:ext xmlns:c16="http://schemas.microsoft.com/office/drawing/2014/chart" uri="{C3380CC4-5D6E-409C-BE32-E72D297353CC}">
              <c16:uniqueId val="{00000002-F345-4FF2-B1E2-C4A295F0FE1F}"/>
            </c:ext>
          </c:extLst>
        </c:ser>
        <c:dLbls>
          <c:showLegendKey val="0"/>
          <c:showVal val="1"/>
          <c:showCatName val="0"/>
          <c:showSerName val="0"/>
          <c:showPercent val="0"/>
          <c:showBubbleSize val="0"/>
        </c:dLbls>
        <c:gapWidth val="150"/>
        <c:axId val="116225536"/>
        <c:axId val="116227072"/>
      </c:barChart>
      <c:catAx>
        <c:axId val="116225536"/>
        <c:scaling>
          <c:orientation val="minMax"/>
        </c:scaling>
        <c:delete val="0"/>
        <c:axPos val="b"/>
        <c:numFmt formatCode="General" sourceLinked="0"/>
        <c:majorTickMark val="out"/>
        <c:minorTickMark val="none"/>
        <c:tickLblPos val="nextTo"/>
        <c:txPr>
          <a:bodyPr/>
          <a:lstStyle/>
          <a:p>
            <a:pPr>
              <a:defRPr sz="860"/>
            </a:pPr>
            <a:endParaRPr lang="cs-CZ"/>
          </a:p>
        </c:txPr>
        <c:crossAx val="116227072"/>
        <c:crosses val="autoZero"/>
        <c:auto val="1"/>
        <c:lblAlgn val="ctr"/>
        <c:lblOffset val="100"/>
        <c:noMultiLvlLbl val="0"/>
      </c:catAx>
      <c:valAx>
        <c:axId val="116227072"/>
        <c:scaling>
          <c:orientation val="minMax"/>
        </c:scaling>
        <c:delete val="0"/>
        <c:axPos val="l"/>
        <c:majorGridlines>
          <c:spPr>
            <a:ln>
              <a:solidFill>
                <a:schemeClr val="bg1">
                  <a:lumMod val="85000"/>
                </a:schemeClr>
              </a:solidFill>
            </a:ln>
          </c:spPr>
        </c:majorGridlines>
        <c:title>
          <c:tx>
            <c:rich>
              <a:bodyPr rot="-5400000" vert="horz"/>
              <a:lstStyle/>
              <a:p>
                <a:pPr>
                  <a:defRPr sz="900"/>
                </a:pPr>
                <a:r>
                  <a:rPr lang="cs-CZ" sz="900"/>
                  <a:t>Podíl obyvatel na 15 let v %</a:t>
                </a:r>
              </a:p>
            </c:rich>
          </c:tx>
          <c:overlay val="0"/>
        </c:title>
        <c:numFmt formatCode="0" sourceLinked="0"/>
        <c:majorTickMark val="out"/>
        <c:minorTickMark val="none"/>
        <c:tickLblPos val="nextTo"/>
        <c:crossAx val="116225536"/>
        <c:crosses val="autoZero"/>
        <c:crossBetween val="between"/>
      </c:valAx>
    </c:plotArea>
    <c:legend>
      <c:legendPos val="b"/>
      <c:layout>
        <c:manualLayout>
          <c:xMode val="edge"/>
          <c:yMode val="edge"/>
          <c:x val="0.81216381471869092"/>
          <c:y val="6.8886264216972901E-2"/>
          <c:w val="0.18536400826991598"/>
          <c:h val="0.5093432981894217"/>
        </c:manualLayout>
      </c:layout>
      <c:overlay val="0"/>
      <c:txPr>
        <a:bodyPr/>
        <a:lstStyle/>
        <a:p>
          <a:pPr>
            <a:defRPr sz="1000"/>
          </a:pPr>
          <a:endParaRPr lang="cs-CZ"/>
        </a:p>
      </c:txPr>
    </c:legend>
    <c:plotVisOnly val="1"/>
    <c:dispBlanksAs val="gap"/>
    <c:showDLblsOverMax val="0"/>
  </c:chart>
  <c:spPr>
    <a:ln>
      <a:noFill/>
    </a:ln>
  </c:spPr>
  <c:txPr>
    <a:bodyPr/>
    <a:lstStyle/>
    <a:p>
      <a:pPr>
        <a:defRPr sz="900"/>
      </a:pPr>
      <a:endParaRPr lang="cs-C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72462817147856"/>
          <c:y val="5.1400554097404488E-2"/>
          <c:w val="0.63589938757656372"/>
          <c:h val="0.80389253426655005"/>
        </c:manualLayout>
      </c:layout>
      <c:lineChart>
        <c:grouping val="standard"/>
        <c:varyColors val="0"/>
        <c:ser>
          <c:idx val="0"/>
          <c:order val="0"/>
          <c:tx>
            <c:strRef>
              <c:f>List1!$A$2</c:f>
              <c:strCache>
                <c:ptCount val="1"/>
                <c:pt idx="0">
                  <c:v>Karlovy Vary</c:v>
                </c:pt>
              </c:strCache>
            </c:strRef>
          </c:tx>
          <c:marker>
            <c:symbol val="none"/>
          </c:marker>
          <c:cat>
            <c:numRef>
              <c:f>List1!$B$1:$G$1</c:f>
              <c:numCache>
                <c:formatCode>General</c:formatCode>
                <c:ptCount val="6"/>
                <c:pt idx="0">
                  <c:v>2007</c:v>
                </c:pt>
                <c:pt idx="1">
                  <c:v>2008</c:v>
                </c:pt>
                <c:pt idx="2">
                  <c:v>2009</c:v>
                </c:pt>
                <c:pt idx="3">
                  <c:v>2010</c:v>
                </c:pt>
                <c:pt idx="4">
                  <c:v>2011</c:v>
                </c:pt>
                <c:pt idx="5">
                  <c:v>2014</c:v>
                </c:pt>
              </c:numCache>
            </c:numRef>
          </c:cat>
          <c:val>
            <c:numRef>
              <c:f>List1!$B$2:$G$2</c:f>
              <c:numCache>
                <c:formatCode>General</c:formatCode>
                <c:ptCount val="6"/>
                <c:pt idx="0">
                  <c:v>418</c:v>
                </c:pt>
                <c:pt idx="1">
                  <c:v>411</c:v>
                </c:pt>
                <c:pt idx="2">
                  <c:v>409</c:v>
                </c:pt>
                <c:pt idx="3">
                  <c:v>470</c:v>
                </c:pt>
                <c:pt idx="4">
                  <c:v>541</c:v>
                </c:pt>
                <c:pt idx="5">
                  <c:v>995</c:v>
                </c:pt>
              </c:numCache>
            </c:numRef>
          </c:val>
          <c:smooth val="0"/>
          <c:extLst>
            <c:ext xmlns:c16="http://schemas.microsoft.com/office/drawing/2014/chart" uri="{C3380CC4-5D6E-409C-BE32-E72D297353CC}">
              <c16:uniqueId val="{00000000-D341-438E-931E-1EC54E4EFFC8}"/>
            </c:ext>
          </c:extLst>
        </c:ser>
        <c:ser>
          <c:idx val="1"/>
          <c:order val="1"/>
          <c:tx>
            <c:strRef>
              <c:f>List1!$A$3</c:f>
              <c:strCache>
                <c:ptCount val="1"/>
                <c:pt idx="0">
                  <c:v>Nejdek</c:v>
                </c:pt>
              </c:strCache>
            </c:strRef>
          </c:tx>
          <c:marker>
            <c:symbol val="none"/>
          </c:marker>
          <c:cat>
            <c:numRef>
              <c:f>List1!$B$1:$G$1</c:f>
              <c:numCache>
                <c:formatCode>General</c:formatCode>
                <c:ptCount val="6"/>
                <c:pt idx="0">
                  <c:v>2007</c:v>
                </c:pt>
                <c:pt idx="1">
                  <c:v>2008</c:v>
                </c:pt>
                <c:pt idx="2">
                  <c:v>2009</c:v>
                </c:pt>
                <c:pt idx="3">
                  <c:v>2010</c:v>
                </c:pt>
                <c:pt idx="4">
                  <c:v>2011</c:v>
                </c:pt>
                <c:pt idx="5">
                  <c:v>2014</c:v>
                </c:pt>
              </c:numCache>
            </c:numRef>
          </c:cat>
          <c:val>
            <c:numRef>
              <c:f>List1!$B$3:$G$3</c:f>
              <c:numCache>
                <c:formatCode>General</c:formatCode>
                <c:ptCount val="6"/>
                <c:pt idx="0">
                  <c:v>112</c:v>
                </c:pt>
                <c:pt idx="1">
                  <c:v>116</c:v>
                </c:pt>
                <c:pt idx="2">
                  <c:v>139</c:v>
                </c:pt>
                <c:pt idx="3">
                  <c:v>147</c:v>
                </c:pt>
                <c:pt idx="4">
                  <c:v>128</c:v>
                </c:pt>
                <c:pt idx="5">
                  <c:v>229</c:v>
                </c:pt>
              </c:numCache>
            </c:numRef>
          </c:val>
          <c:smooth val="0"/>
          <c:extLst>
            <c:ext xmlns:c16="http://schemas.microsoft.com/office/drawing/2014/chart" uri="{C3380CC4-5D6E-409C-BE32-E72D297353CC}">
              <c16:uniqueId val="{00000001-D341-438E-931E-1EC54E4EFFC8}"/>
            </c:ext>
          </c:extLst>
        </c:ser>
        <c:ser>
          <c:idx val="2"/>
          <c:order val="2"/>
          <c:tx>
            <c:strRef>
              <c:f>List1!$A$4</c:f>
              <c:strCache>
                <c:ptCount val="1"/>
                <c:pt idx="0">
                  <c:v>Ostrov</c:v>
                </c:pt>
              </c:strCache>
            </c:strRef>
          </c:tx>
          <c:marker>
            <c:symbol val="none"/>
          </c:marker>
          <c:cat>
            <c:numRef>
              <c:f>List1!$B$1:$G$1</c:f>
              <c:numCache>
                <c:formatCode>General</c:formatCode>
                <c:ptCount val="6"/>
                <c:pt idx="0">
                  <c:v>2007</c:v>
                </c:pt>
                <c:pt idx="1">
                  <c:v>2008</c:v>
                </c:pt>
                <c:pt idx="2">
                  <c:v>2009</c:v>
                </c:pt>
                <c:pt idx="3">
                  <c:v>2010</c:v>
                </c:pt>
                <c:pt idx="4">
                  <c:v>2011</c:v>
                </c:pt>
                <c:pt idx="5">
                  <c:v>2014</c:v>
                </c:pt>
              </c:numCache>
            </c:numRef>
          </c:cat>
          <c:val>
            <c:numRef>
              <c:f>List1!$B$4:$G$4</c:f>
              <c:numCache>
                <c:formatCode>General</c:formatCode>
                <c:ptCount val="6"/>
                <c:pt idx="0">
                  <c:v>196</c:v>
                </c:pt>
                <c:pt idx="1">
                  <c:v>189</c:v>
                </c:pt>
                <c:pt idx="2">
                  <c:v>231</c:v>
                </c:pt>
                <c:pt idx="3">
                  <c:v>294</c:v>
                </c:pt>
                <c:pt idx="4">
                  <c:v>317</c:v>
                </c:pt>
                <c:pt idx="5">
                  <c:v>444</c:v>
                </c:pt>
              </c:numCache>
            </c:numRef>
          </c:val>
          <c:smooth val="0"/>
          <c:extLst>
            <c:ext xmlns:c16="http://schemas.microsoft.com/office/drawing/2014/chart" uri="{C3380CC4-5D6E-409C-BE32-E72D297353CC}">
              <c16:uniqueId val="{00000002-D341-438E-931E-1EC54E4EFFC8}"/>
            </c:ext>
          </c:extLst>
        </c:ser>
        <c:ser>
          <c:idx val="3"/>
          <c:order val="3"/>
          <c:tx>
            <c:strRef>
              <c:f>List1!$A$5</c:f>
              <c:strCache>
                <c:ptCount val="1"/>
                <c:pt idx="0">
                  <c:v>Chodov</c:v>
                </c:pt>
              </c:strCache>
            </c:strRef>
          </c:tx>
          <c:marker>
            <c:symbol val="none"/>
          </c:marker>
          <c:cat>
            <c:numRef>
              <c:f>List1!$B$1:$G$1</c:f>
              <c:numCache>
                <c:formatCode>General</c:formatCode>
                <c:ptCount val="6"/>
                <c:pt idx="0">
                  <c:v>2007</c:v>
                </c:pt>
                <c:pt idx="1">
                  <c:v>2008</c:v>
                </c:pt>
                <c:pt idx="2">
                  <c:v>2009</c:v>
                </c:pt>
                <c:pt idx="3">
                  <c:v>2010</c:v>
                </c:pt>
                <c:pt idx="4">
                  <c:v>2011</c:v>
                </c:pt>
                <c:pt idx="5">
                  <c:v>2014</c:v>
                </c:pt>
              </c:numCache>
            </c:numRef>
          </c:cat>
          <c:val>
            <c:numRef>
              <c:f>List1!$B$5:$G$5</c:f>
              <c:numCache>
                <c:formatCode>General</c:formatCode>
                <c:ptCount val="6"/>
                <c:pt idx="0">
                  <c:v>196</c:v>
                </c:pt>
                <c:pt idx="1">
                  <c:v>175</c:v>
                </c:pt>
                <c:pt idx="2">
                  <c:v>160</c:v>
                </c:pt>
                <c:pt idx="3">
                  <c:v>194</c:v>
                </c:pt>
                <c:pt idx="4">
                  <c:v>241</c:v>
                </c:pt>
                <c:pt idx="5">
                  <c:v>434</c:v>
                </c:pt>
              </c:numCache>
            </c:numRef>
          </c:val>
          <c:smooth val="0"/>
          <c:extLst>
            <c:ext xmlns:c16="http://schemas.microsoft.com/office/drawing/2014/chart" uri="{C3380CC4-5D6E-409C-BE32-E72D297353CC}">
              <c16:uniqueId val="{00000003-D341-438E-931E-1EC54E4EFFC8}"/>
            </c:ext>
          </c:extLst>
        </c:ser>
        <c:dLbls>
          <c:showLegendKey val="0"/>
          <c:showVal val="0"/>
          <c:showCatName val="0"/>
          <c:showSerName val="0"/>
          <c:showPercent val="0"/>
          <c:showBubbleSize val="0"/>
        </c:dLbls>
        <c:smooth val="0"/>
        <c:axId val="116536448"/>
        <c:axId val="116538368"/>
      </c:lineChart>
      <c:catAx>
        <c:axId val="116536448"/>
        <c:scaling>
          <c:orientation val="minMax"/>
        </c:scaling>
        <c:delete val="0"/>
        <c:axPos val="b"/>
        <c:title>
          <c:tx>
            <c:rich>
              <a:bodyPr/>
              <a:lstStyle/>
              <a:p>
                <a:pPr>
                  <a:defRPr/>
                </a:pPr>
                <a:r>
                  <a:rPr lang="cs-CZ"/>
                  <a:t>rok</a:t>
                </a:r>
              </a:p>
            </c:rich>
          </c:tx>
          <c:overlay val="0"/>
        </c:title>
        <c:numFmt formatCode="General" sourceLinked="1"/>
        <c:majorTickMark val="out"/>
        <c:minorTickMark val="none"/>
        <c:tickLblPos val="nextTo"/>
        <c:crossAx val="116538368"/>
        <c:crosses val="autoZero"/>
        <c:auto val="1"/>
        <c:lblAlgn val="ctr"/>
        <c:lblOffset val="100"/>
        <c:noMultiLvlLbl val="0"/>
      </c:catAx>
      <c:valAx>
        <c:axId val="116538368"/>
        <c:scaling>
          <c:orientation val="minMax"/>
        </c:scaling>
        <c:delete val="0"/>
        <c:axPos val="l"/>
        <c:majorGridlines/>
        <c:title>
          <c:tx>
            <c:rich>
              <a:bodyPr rot="-5400000" vert="horz"/>
              <a:lstStyle/>
              <a:p>
                <a:pPr>
                  <a:defRPr/>
                </a:pPr>
                <a:r>
                  <a:rPr lang="cs-CZ"/>
                  <a:t>počet</a:t>
                </a:r>
                <a:r>
                  <a:rPr lang="cs-CZ" baseline="0"/>
                  <a:t> dávek</a:t>
                </a:r>
                <a:endParaRPr lang="cs-CZ"/>
              </a:p>
            </c:rich>
          </c:tx>
          <c:overlay val="0"/>
        </c:title>
        <c:numFmt formatCode="General" sourceLinked="1"/>
        <c:majorTickMark val="out"/>
        <c:minorTickMark val="none"/>
        <c:tickLblPos val="nextTo"/>
        <c:crossAx val="11653644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68969342749682"/>
          <c:y val="5.1400554097404488E-2"/>
          <c:w val="0.64449290088293798"/>
          <c:h val="0.7992629046369113"/>
        </c:manualLayout>
      </c:layout>
      <c:lineChart>
        <c:grouping val="standard"/>
        <c:varyColors val="0"/>
        <c:ser>
          <c:idx val="0"/>
          <c:order val="0"/>
          <c:tx>
            <c:strRef>
              <c:f>List1!$A$2</c:f>
              <c:strCache>
                <c:ptCount val="1"/>
                <c:pt idx="0">
                  <c:v>Karlovy Vary</c:v>
                </c:pt>
              </c:strCache>
            </c:strRef>
          </c:tx>
          <c:marker>
            <c:symbol val="none"/>
          </c:marker>
          <c:cat>
            <c:numRef>
              <c:f>List1!$I$1:$N$1</c:f>
              <c:numCache>
                <c:formatCode>General</c:formatCode>
                <c:ptCount val="6"/>
                <c:pt idx="0">
                  <c:v>2007</c:v>
                </c:pt>
                <c:pt idx="1">
                  <c:v>2008</c:v>
                </c:pt>
                <c:pt idx="2">
                  <c:v>2009</c:v>
                </c:pt>
                <c:pt idx="3">
                  <c:v>2010</c:v>
                </c:pt>
                <c:pt idx="4">
                  <c:v>2011</c:v>
                </c:pt>
                <c:pt idx="5">
                  <c:v>2014</c:v>
                </c:pt>
              </c:numCache>
            </c:numRef>
          </c:cat>
          <c:val>
            <c:numRef>
              <c:f>List1!$I$2:$N$2</c:f>
              <c:numCache>
                <c:formatCode>General</c:formatCode>
                <c:ptCount val="6"/>
                <c:pt idx="0">
                  <c:v>141</c:v>
                </c:pt>
                <c:pt idx="1">
                  <c:v>146</c:v>
                </c:pt>
                <c:pt idx="2">
                  <c:v>130</c:v>
                </c:pt>
                <c:pt idx="3">
                  <c:v>132</c:v>
                </c:pt>
                <c:pt idx="4">
                  <c:v>167</c:v>
                </c:pt>
                <c:pt idx="5">
                  <c:v>549</c:v>
                </c:pt>
              </c:numCache>
            </c:numRef>
          </c:val>
          <c:smooth val="0"/>
          <c:extLst>
            <c:ext xmlns:c16="http://schemas.microsoft.com/office/drawing/2014/chart" uri="{C3380CC4-5D6E-409C-BE32-E72D297353CC}">
              <c16:uniqueId val="{00000000-7AE9-40DE-9A96-401B680793E9}"/>
            </c:ext>
          </c:extLst>
        </c:ser>
        <c:ser>
          <c:idx val="1"/>
          <c:order val="1"/>
          <c:tx>
            <c:strRef>
              <c:f>List1!$A$3</c:f>
              <c:strCache>
                <c:ptCount val="1"/>
                <c:pt idx="0">
                  <c:v>Nejdek</c:v>
                </c:pt>
              </c:strCache>
            </c:strRef>
          </c:tx>
          <c:marker>
            <c:symbol val="none"/>
          </c:marker>
          <c:cat>
            <c:numRef>
              <c:f>List1!$I$1:$N$1</c:f>
              <c:numCache>
                <c:formatCode>General</c:formatCode>
                <c:ptCount val="6"/>
                <c:pt idx="0">
                  <c:v>2007</c:v>
                </c:pt>
                <c:pt idx="1">
                  <c:v>2008</c:v>
                </c:pt>
                <c:pt idx="2">
                  <c:v>2009</c:v>
                </c:pt>
                <c:pt idx="3">
                  <c:v>2010</c:v>
                </c:pt>
                <c:pt idx="4">
                  <c:v>2011</c:v>
                </c:pt>
                <c:pt idx="5">
                  <c:v>2014</c:v>
                </c:pt>
              </c:numCache>
            </c:numRef>
          </c:cat>
          <c:val>
            <c:numRef>
              <c:f>List1!$I$3:$N$3</c:f>
              <c:numCache>
                <c:formatCode>General</c:formatCode>
                <c:ptCount val="6"/>
                <c:pt idx="0">
                  <c:v>22</c:v>
                </c:pt>
                <c:pt idx="1">
                  <c:v>16</c:v>
                </c:pt>
                <c:pt idx="2">
                  <c:v>13</c:v>
                </c:pt>
                <c:pt idx="3">
                  <c:v>18</c:v>
                </c:pt>
                <c:pt idx="4">
                  <c:v>25</c:v>
                </c:pt>
                <c:pt idx="5">
                  <c:v>112</c:v>
                </c:pt>
              </c:numCache>
            </c:numRef>
          </c:val>
          <c:smooth val="0"/>
          <c:extLst>
            <c:ext xmlns:c16="http://schemas.microsoft.com/office/drawing/2014/chart" uri="{C3380CC4-5D6E-409C-BE32-E72D297353CC}">
              <c16:uniqueId val="{00000001-7AE9-40DE-9A96-401B680793E9}"/>
            </c:ext>
          </c:extLst>
        </c:ser>
        <c:ser>
          <c:idx val="2"/>
          <c:order val="2"/>
          <c:tx>
            <c:strRef>
              <c:f>List1!$A$4</c:f>
              <c:strCache>
                <c:ptCount val="1"/>
                <c:pt idx="0">
                  <c:v>Ostrov</c:v>
                </c:pt>
              </c:strCache>
            </c:strRef>
          </c:tx>
          <c:marker>
            <c:symbol val="none"/>
          </c:marker>
          <c:cat>
            <c:numRef>
              <c:f>List1!$I$1:$N$1</c:f>
              <c:numCache>
                <c:formatCode>General</c:formatCode>
                <c:ptCount val="6"/>
                <c:pt idx="0">
                  <c:v>2007</c:v>
                </c:pt>
                <c:pt idx="1">
                  <c:v>2008</c:v>
                </c:pt>
                <c:pt idx="2">
                  <c:v>2009</c:v>
                </c:pt>
                <c:pt idx="3">
                  <c:v>2010</c:v>
                </c:pt>
                <c:pt idx="4">
                  <c:v>2011</c:v>
                </c:pt>
                <c:pt idx="5">
                  <c:v>2014</c:v>
                </c:pt>
              </c:numCache>
            </c:numRef>
          </c:cat>
          <c:val>
            <c:numRef>
              <c:f>List1!$I$4:$N$4</c:f>
              <c:numCache>
                <c:formatCode>General</c:formatCode>
                <c:ptCount val="6"/>
                <c:pt idx="0">
                  <c:v>73</c:v>
                </c:pt>
                <c:pt idx="1">
                  <c:v>63</c:v>
                </c:pt>
                <c:pt idx="2">
                  <c:v>67</c:v>
                </c:pt>
                <c:pt idx="3">
                  <c:v>80</c:v>
                </c:pt>
                <c:pt idx="4">
                  <c:v>85</c:v>
                </c:pt>
                <c:pt idx="5">
                  <c:v>237</c:v>
                </c:pt>
              </c:numCache>
            </c:numRef>
          </c:val>
          <c:smooth val="0"/>
          <c:extLst>
            <c:ext xmlns:c16="http://schemas.microsoft.com/office/drawing/2014/chart" uri="{C3380CC4-5D6E-409C-BE32-E72D297353CC}">
              <c16:uniqueId val="{00000002-7AE9-40DE-9A96-401B680793E9}"/>
            </c:ext>
          </c:extLst>
        </c:ser>
        <c:ser>
          <c:idx val="3"/>
          <c:order val="3"/>
          <c:tx>
            <c:strRef>
              <c:f>List1!$A$5</c:f>
              <c:strCache>
                <c:ptCount val="1"/>
                <c:pt idx="0">
                  <c:v>Chodov</c:v>
                </c:pt>
              </c:strCache>
            </c:strRef>
          </c:tx>
          <c:marker>
            <c:symbol val="none"/>
          </c:marker>
          <c:cat>
            <c:numRef>
              <c:f>List1!$I$1:$N$1</c:f>
              <c:numCache>
                <c:formatCode>General</c:formatCode>
                <c:ptCount val="6"/>
                <c:pt idx="0">
                  <c:v>2007</c:v>
                </c:pt>
                <c:pt idx="1">
                  <c:v>2008</c:v>
                </c:pt>
                <c:pt idx="2">
                  <c:v>2009</c:v>
                </c:pt>
                <c:pt idx="3">
                  <c:v>2010</c:v>
                </c:pt>
                <c:pt idx="4">
                  <c:v>2011</c:v>
                </c:pt>
                <c:pt idx="5">
                  <c:v>2014</c:v>
                </c:pt>
              </c:numCache>
            </c:numRef>
          </c:cat>
          <c:val>
            <c:numRef>
              <c:f>List1!$I$5:$N$5</c:f>
              <c:numCache>
                <c:formatCode>General</c:formatCode>
                <c:ptCount val="6"/>
                <c:pt idx="0">
                  <c:v>63</c:v>
                </c:pt>
                <c:pt idx="1">
                  <c:v>44</c:v>
                </c:pt>
                <c:pt idx="2">
                  <c:v>34</c:v>
                </c:pt>
                <c:pt idx="3">
                  <c:v>47</c:v>
                </c:pt>
                <c:pt idx="4">
                  <c:v>49</c:v>
                </c:pt>
                <c:pt idx="5">
                  <c:v>191</c:v>
                </c:pt>
              </c:numCache>
            </c:numRef>
          </c:val>
          <c:smooth val="0"/>
          <c:extLst>
            <c:ext xmlns:c16="http://schemas.microsoft.com/office/drawing/2014/chart" uri="{C3380CC4-5D6E-409C-BE32-E72D297353CC}">
              <c16:uniqueId val="{00000003-7AE9-40DE-9A96-401B680793E9}"/>
            </c:ext>
          </c:extLst>
        </c:ser>
        <c:dLbls>
          <c:showLegendKey val="0"/>
          <c:showVal val="0"/>
          <c:showCatName val="0"/>
          <c:showSerName val="0"/>
          <c:showPercent val="0"/>
          <c:showBubbleSize val="0"/>
        </c:dLbls>
        <c:smooth val="0"/>
        <c:axId val="116570752"/>
        <c:axId val="116581120"/>
      </c:lineChart>
      <c:catAx>
        <c:axId val="116570752"/>
        <c:scaling>
          <c:orientation val="minMax"/>
        </c:scaling>
        <c:delete val="0"/>
        <c:axPos val="b"/>
        <c:title>
          <c:tx>
            <c:rich>
              <a:bodyPr/>
              <a:lstStyle/>
              <a:p>
                <a:pPr>
                  <a:defRPr/>
                </a:pPr>
                <a:r>
                  <a:rPr lang="en-US"/>
                  <a:t>r</a:t>
                </a:r>
                <a:r>
                  <a:rPr lang="cs-CZ"/>
                  <a:t>ok</a:t>
                </a:r>
                <a:endParaRPr lang="en-US"/>
              </a:p>
            </c:rich>
          </c:tx>
          <c:overlay val="0"/>
        </c:title>
        <c:numFmt formatCode="General" sourceLinked="1"/>
        <c:majorTickMark val="out"/>
        <c:minorTickMark val="none"/>
        <c:tickLblPos val="nextTo"/>
        <c:crossAx val="116581120"/>
        <c:crosses val="autoZero"/>
        <c:auto val="1"/>
        <c:lblAlgn val="ctr"/>
        <c:lblOffset val="100"/>
        <c:noMultiLvlLbl val="0"/>
      </c:catAx>
      <c:valAx>
        <c:axId val="116581120"/>
        <c:scaling>
          <c:orientation val="minMax"/>
        </c:scaling>
        <c:delete val="0"/>
        <c:axPos val="l"/>
        <c:majorGridlines/>
        <c:title>
          <c:tx>
            <c:rich>
              <a:bodyPr rot="-5400000" vert="horz"/>
              <a:lstStyle/>
              <a:p>
                <a:pPr>
                  <a:defRPr/>
                </a:pPr>
                <a:r>
                  <a:rPr lang="cs-CZ"/>
                  <a:t>počet dávek</a:t>
                </a:r>
              </a:p>
            </c:rich>
          </c:tx>
          <c:overlay val="0"/>
        </c:title>
        <c:numFmt formatCode="General" sourceLinked="1"/>
        <c:majorTickMark val="out"/>
        <c:minorTickMark val="none"/>
        <c:tickLblPos val="nextTo"/>
        <c:crossAx val="11657075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lumMod val="75000"/>
              </a:schemeClr>
            </a:solidFill>
          </c:spPr>
          <c:invertIfNegative val="0"/>
          <c:dLbls>
            <c:spPr>
              <a:solidFill>
                <a:schemeClr val="bg1"/>
              </a:solidFill>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summary!$L$31:$L$34</c:f>
              <c:strCache>
                <c:ptCount val="4"/>
                <c:pt idx="0">
                  <c:v>Základní vzdělání včetně neukončeného</c:v>
                </c:pt>
                <c:pt idx="1">
                  <c:v>Střední vzdělání bez maturity</c:v>
                </c:pt>
                <c:pt idx="2">
                  <c:v>Vysokoškolské vzdělání</c:v>
                </c:pt>
                <c:pt idx="3">
                  <c:v>Střední vzdělání s maturitou a vyšší odborné vzdělání</c:v>
                </c:pt>
              </c:strCache>
            </c:strRef>
          </c:cat>
          <c:val>
            <c:numRef>
              <c:f>summary!$M$31:$M$34</c:f>
              <c:numCache>
                <c:formatCode>###0.0</c:formatCode>
                <c:ptCount val="4"/>
                <c:pt idx="0" formatCode="0.0">
                  <c:v>0.84889984680979313</c:v>
                </c:pt>
                <c:pt idx="1">
                  <c:v>9.3826522600194266</c:v>
                </c:pt>
                <c:pt idx="2">
                  <c:v>26.874721201375017</c:v>
                </c:pt>
                <c:pt idx="3">
                  <c:v>62.893726691795344</c:v>
                </c:pt>
              </c:numCache>
            </c:numRef>
          </c:val>
          <c:extLst>
            <c:ext xmlns:c16="http://schemas.microsoft.com/office/drawing/2014/chart" uri="{C3380CC4-5D6E-409C-BE32-E72D297353CC}">
              <c16:uniqueId val="{00000000-B449-4287-BEC4-EF96F71001A1}"/>
            </c:ext>
          </c:extLst>
        </c:ser>
        <c:dLbls>
          <c:showLegendKey val="0"/>
          <c:showVal val="0"/>
          <c:showCatName val="0"/>
          <c:showSerName val="0"/>
          <c:showPercent val="0"/>
          <c:showBubbleSize val="0"/>
        </c:dLbls>
        <c:gapWidth val="95"/>
        <c:axId val="47353856"/>
        <c:axId val="47355392"/>
      </c:barChart>
      <c:catAx>
        <c:axId val="47353856"/>
        <c:scaling>
          <c:orientation val="minMax"/>
        </c:scaling>
        <c:delete val="0"/>
        <c:axPos val="l"/>
        <c:numFmt formatCode="General" sourceLinked="0"/>
        <c:majorTickMark val="out"/>
        <c:minorTickMark val="none"/>
        <c:tickLblPos val="nextTo"/>
        <c:crossAx val="47355392"/>
        <c:crosses val="autoZero"/>
        <c:auto val="1"/>
        <c:lblAlgn val="ctr"/>
        <c:lblOffset val="100"/>
        <c:noMultiLvlLbl val="0"/>
      </c:catAx>
      <c:valAx>
        <c:axId val="47355392"/>
        <c:scaling>
          <c:orientation val="minMax"/>
        </c:scaling>
        <c:delete val="0"/>
        <c:axPos val="b"/>
        <c:majorGridlines/>
        <c:title>
          <c:tx>
            <c:rich>
              <a:bodyPr/>
              <a:lstStyle/>
              <a:p>
                <a:pPr>
                  <a:defRPr/>
                </a:pPr>
                <a:r>
                  <a:rPr lang="cs-CZ"/>
                  <a:t>podíl v %</a:t>
                </a:r>
              </a:p>
            </c:rich>
          </c:tx>
          <c:overlay val="0"/>
        </c:title>
        <c:numFmt formatCode="###0" sourceLinked="0"/>
        <c:majorTickMark val="out"/>
        <c:minorTickMark val="none"/>
        <c:tickLblPos val="nextTo"/>
        <c:crossAx val="47353856"/>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summary!$E$47</c:f>
              <c:strCache>
                <c:ptCount val="1"/>
                <c:pt idx="0">
                  <c:v>Podíl</c:v>
                </c:pt>
              </c:strCache>
            </c:strRef>
          </c:tx>
          <c:spPr>
            <a:solidFill>
              <a:srgbClr val="953735"/>
            </a:solidFill>
          </c:spPr>
          <c:invertIfNegative val="0"/>
          <c:dLbls>
            <c:spPr>
              <a:solidFill>
                <a:schemeClr val="bg1"/>
              </a:solidFill>
            </c:spPr>
            <c:txPr>
              <a:bodyPr/>
              <a:lstStyle/>
              <a:p>
                <a:pPr>
                  <a:defRPr b="1"/>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summary!$D$48:$D$55</c:f>
              <c:strCache>
                <c:ptCount val="8"/>
                <c:pt idx="0">
                  <c:v>člen vrcholového managementu společnosti</c:v>
                </c:pt>
                <c:pt idx="1">
                  <c:v>student</c:v>
                </c:pt>
                <c:pt idx="2">
                  <c:v>nezaměstnaný</c:v>
                </c:pt>
                <c:pt idx="3">
                  <c:v>Jiné</c:v>
                </c:pt>
                <c:pt idx="4">
                  <c:v>člen středního a nižšího managementu společnosti</c:v>
                </c:pt>
                <c:pt idx="5">
                  <c:v>soukromník / podnikatel</c:v>
                </c:pt>
                <c:pt idx="6">
                  <c:v>důchodce</c:v>
                </c:pt>
                <c:pt idx="7">
                  <c:v>zaměstnanec bez podřízených</c:v>
                </c:pt>
              </c:strCache>
            </c:strRef>
          </c:cat>
          <c:val>
            <c:numRef>
              <c:f>summary!$E$48:$E$55</c:f>
              <c:numCache>
                <c:formatCode>###0.0</c:formatCode>
                <c:ptCount val="8"/>
                <c:pt idx="0">
                  <c:v>2.3221571424266299</c:v>
                </c:pt>
                <c:pt idx="1">
                  <c:v>2.3651099185149302</c:v>
                </c:pt>
                <c:pt idx="2">
                  <c:v>3.0699163904350399</c:v>
                </c:pt>
                <c:pt idx="3">
                  <c:v>6.0992309358553793</c:v>
                </c:pt>
                <c:pt idx="4">
                  <c:v>13.31174761256457</c:v>
                </c:pt>
                <c:pt idx="5">
                  <c:v>20.817251571768917</c:v>
                </c:pt>
                <c:pt idx="6">
                  <c:v>24.648290222108027</c:v>
                </c:pt>
                <c:pt idx="7">
                  <c:v>27.366296206326489</c:v>
                </c:pt>
              </c:numCache>
            </c:numRef>
          </c:val>
          <c:extLst>
            <c:ext xmlns:c16="http://schemas.microsoft.com/office/drawing/2014/chart" uri="{C3380CC4-5D6E-409C-BE32-E72D297353CC}">
              <c16:uniqueId val="{00000000-C416-4B29-917A-EBECB4A03F4E}"/>
            </c:ext>
          </c:extLst>
        </c:ser>
        <c:dLbls>
          <c:showLegendKey val="0"/>
          <c:showVal val="1"/>
          <c:showCatName val="0"/>
          <c:showSerName val="0"/>
          <c:showPercent val="0"/>
          <c:showBubbleSize val="0"/>
        </c:dLbls>
        <c:gapWidth val="52"/>
        <c:axId val="47365120"/>
        <c:axId val="48317184"/>
      </c:barChart>
      <c:catAx>
        <c:axId val="47365120"/>
        <c:scaling>
          <c:orientation val="minMax"/>
        </c:scaling>
        <c:delete val="0"/>
        <c:axPos val="l"/>
        <c:numFmt formatCode="General" sourceLinked="0"/>
        <c:majorTickMark val="out"/>
        <c:minorTickMark val="none"/>
        <c:tickLblPos val="nextTo"/>
        <c:txPr>
          <a:bodyPr/>
          <a:lstStyle/>
          <a:p>
            <a:pPr>
              <a:defRPr sz="1100"/>
            </a:pPr>
            <a:endParaRPr lang="cs-CZ"/>
          </a:p>
        </c:txPr>
        <c:crossAx val="48317184"/>
        <c:crosses val="autoZero"/>
        <c:auto val="1"/>
        <c:lblAlgn val="ctr"/>
        <c:lblOffset val="100"/>
        <c:noMultiLvlLbl val="0"/>
      </c:catAx>
      <c:valAx>
        <c:axId val="48317184"/>
        <c:scaling>
          <c:orientation val="minMax"/>
        </c:scaling>
        <c:delete val="0"/>
        <c:axPos val="b"/>
        <c:majorGridlines/>
        <c:numFmt formatCode="#,##0" sourceLinked="0"/>
        <c:majorTickMark val="out"/>
        <c:minorTickMark val="none"/>
        <c:tickLblPos val="nextTo"/>
        <c:crossAx val="47365120"/>
        <c:crosses val="autoZero"/>
        <c:crossBetween val="between"/>
      </c:valAx>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0.12967</cdr:x>
      <cdr:y>0.2881</cdr:y>
    </cdr:from>
    <cdr:to>
      <cdr:x>0.94038</cdr:x>
      <cdr:y>0.29046</cdr:y>
    </cdr:to>
    <cdr:cxnSp macro="">
      <cdr:nvCxnSpPr>
        <cdr:cNvPr id="3" name="Přímá spojnice 2"/>
        <cdr:cNvCxnSpPr/>
      </cdr:nvCxnSpPr>
      <cdr:spPr>
        <a:xfrm xmlns:a="http://schemas.openxmlformats.org/drawingml/2006/main" flipV="1">
          <a:off x="736028" y="1081013"/>
          <a:ext cx="4601805" cy="8855"/>
        </a:xfrm>
        <a:prstGeom xmlns:a="http://schemas.openxmlformats.org/drawingml/2006/main" prst="line">
          <a:avLst/>
        </a:prstGeom>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0.1332</cdr:x>
      <cdr:y>0.69969</cdr:y>
    </cdr:from>
    <cdr:to>
      <cdr:x>0.94458</cdr:x>
      <cdr:y>0.70162</cdr:y>
    </cdr:to>
    <cdr:cxnSp macro="">
      <cdr:nvCxnSpPr>
        <cdr:cNvPr id="5" name="Přímá spojnice 4"/>
        <cdr:cNvCxnSpPr/>
      </cdr:nvCxnSpPr>
      <cdr:spPr>
        <a:xfrm xmlns:a="http://schemas.openxmlformats.org/drawingml/2006/main" flipV="1">
          <a:off x="756098" y="2625395"/>
          <a:ext cx="4605608" cy="7242"/>
        </a:xfrm>
        <a:prstGeom xmlns:a="http://schemas.openxmlformats.org/drawingml/2006/main" prst="line">
          <a:avLst/>
        </a:prstGeom>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BBE822-A486-4BB4-9BBC-2F31D3523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223</Pages>
  <Words>67023</Words>
  <Characters>395437</Characters>
  <Application>Microsoft Office Word</Application>
  <DocSecurity>0</DocSecurity>
  <Lines>3295</Lines>
  <Paragraphs>923</Paragraphs>
  <ScaleCrop>false</ScaleCrop>
  <HeadingPairs>
    <vt:vector size="2" baseType="variant">
      <vt:variant>
        <vt:lpstr>Název</vt:lpstr>
      </vt:variant>
      <vt:variant>
        <vt:i4>1</vt:i4>
      </vt:variant>
    </vt:vector>
  </HeadingPairs>
  <TitlesOfParts>
    <vt:vector size="1" baseType="lpstr">
      <vt:lpstr/>
    </vt:vector>
  </TitlesOfParts>
  <Company>Microsoft</Company>
  <LinksUpToDate>false</LinksUpToDate>
  <CharactersWithSpaces>461537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 Proske</dc:creator>
  <cp:lastModifiedBy>Heroutová Blanka</cp:lastModifiedBy>
  <cp:revision>3</cp:revision>
  <cp:lastPrinted>2021-03-08T08:10:00Z</cp:lastPrinted>
  <dcterms:created xsi:type="dcterms:W3CDTF">2021-04-30T07:52:00Z</dcterms:created>
  <dcterms:modified xsi:type="dcterms:W3CDTF">2021-04-30T07:53:00Z</dcterms:modified>
</cp:coreProperties>
</file>