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445C18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Sokolov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445C18">
        <w:t>4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proofErr w:type="gramStart"/>
      <w:r w:rsidR="00956D3F">
        <w:t>ve</w:t>
      </w:r>
      <w:proofErr w:type="gramEnd"/>
      <w:r w:rsidR="00956D3F">
        <w:t xml:space="preserve"> 1</w:t>
      </w:r>
      <w:r w:rsidR="00445C18">
        <w:t>1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CC5FD4">
        <w:t>Sokolov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11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445C18">
        <w:rPr>
          <w:rFonts w:ascii="Times New Roman" w:hAnsi="Times New Roman"/>
        </w:rPr>
        <w:t>2</w:t>
      </w:r>
      <w:r w:rsidR="00C76747" w:rsidRPr="00497155">
        <w:rPr>
          <w:rFonts w:ascii="Times New Roman" w:hAnsi="Times New Roman"/>
        </w:rPr>
        <w:t>:</w:t>
      </w:r>
      <w:r w:rsidR="00445C18">
        <w:rPr>
          <w:rFonts w:ascii="Times New Roman" w:hAnsi="Times New Roman"/>
        </w:rPr>
        <w:t>12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E00D57">
        <w:rPr>
          <w:rFonts w:ascii="Times New Roman" w:hAnsi="Times New Roman"/>
        </w:rPr>
        <w:t xml:space="preserve">Ing. </w:t>
      </w:r>
      <w:r w:rsidR="00445C18">
        <w:rPr>
          <w:rFonts w:ascii="Times New Roman" w:hAnsi="Times New Roman"/>
        </w:rPr>
        <w:t>Kateřina Klepáčková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Představení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942707">
        <w:rPr>
          <w:rFonts w:ascii="Times New Roman" w:hAnsi="Times New Roman"/>
          <w:color w:val="000000" w:themeColor="text1"/>
          <w:szCs w:val="48"/>
          <w:lang w:eastAsia="cs-CZ"/>
        </w:rPr>
        <w:t>Sokolov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45C18" w:rsidRDefault="00445C1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 </w:t>
      </w:r>
      <w:r w:rsidRPr="00445C18">
        <w:rPr>
          <w:rFonts w:ascii="Times New Roman" w:hAnsi="Times New Roman"/>
        </w:rPr>
        <w:t>Antonínské mosty SO 202 - most přes Ohři</w:t>
      </w:r>
      <w:r w:rsidR="001C201C">
        <w:rPr>
          <w:rFonts w:ascii="Times New Roman" w:hAnsi="Times New Roman"/>
        </w:rPr>
        <w:t xml:space="preserve"> – podpora z jiného zdroje.</w:t>
      </w:r>
    </w:p>
    <w:p w:rsidR="001C201C" w:rsidRDefault="001C201C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45C18" w:rsidRDefault="00445C18" w:rsidP="00A66D21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 </w:t>
      </w:r>
      <w:r w:rsidRPr="00445C18">
        <w:rPr>
          <w:rFonts w:ascii="Times New Roman" w:hAnsi="Times New Roman"/>
        </w:rPr>
        <w:t>MDK Sokolov - oprava fasády</w:t>
      </w:r>
      <w:r w:rsidR="001C201C">
        <w:rPr>
          <w:rFonts w:ascii="Times New Roman" w:hAnsi="Times New Roman"/>
        </w:rPr>
        <w:t xml:space="preserve"> – PD není vyžadovaná, město projekt chce realizovat, zařadit do DTB ITI. Projekt </w:t>
      </w:r>
      <w:r w:rsidR="001F3F9B">
        <w:rPr>
          <w:rFonts w:ascii="Times New Roman" w:hAnsi="Times New Roman"/>
        </w:rPr>
        <w:t>se týká objektu, kde jsou</w:t>
      </w:r>
      <w:r w:rsidR="001C201C">
        <w:rPr>
          <w:rFonts w:ascii="Times New Roman" w:hAnsi="Times New Roman"/>
        </w:rPr>
        <w:t xml:space="preserve"> komerční subjekty, jako je bar s hernou, restaurace, pořádají se</w:t>
      </w:r>
      <w:r w:rsidR="001F3F9B">
        <w:rPr>
          <w:rFonts w:ascii="Times New Roman" w:hAnsi="Times New Roman"/>
        </w:rPr>
        <w:t xml:space="preserve"> zde</w:t>
      </w:r>
      <w:r w:rsidR="001C201C">
        <w:rPr>
          <w:rFonts w:ascii="Times New Roman" w:hAnsi="Times New Roman"/>
        </w:rPr>
        <w:t xml:space="preserve"> plesy</w:t>
      </w:r>
      <w:r w:rsidR="00256A42">
        <w:rPr>
          <w:rFonts w:ascii="Times New Roman" w:hAnsi="Times New Roman"/>
        </w:rPr>
        <w:t>, divadelní scéna</w:t>
      </w:r>
      <w:r w:rsidR="001C201C">
        <w:rPr>
          <w:rFonts w:ascii="Times New Roman" w:hAnsi="Times New Roman"/>
        </w:rPr>
        <w:t xml:space="preserve"> a jiné akce. Nutný dotaz jak </w:t>
      </w:r>
      <w:r w:rsidR="001C201C" w:rsidRPr="00256A42">
        <w:rPr>
          <w:rFonts w:ascii="Times New Roman" w:hAnsi="Times New Roman"/>
          <w:highlight w:val="yellow"/>
        </w:rPr>
        <w:t>ŘO nahlíží na tyto</w:t>
      </w:r>
      <w:r w:rsidR="001C201C">
        <w:rPr>
          <w:rFonts w:ascii="Times New Roman" w:hAnsi="Times New Roman"/>
        </w:rPr>
        <w:t xml:space="preserve"> okolnosti</w:t>
      </w:r>
      <w:r w:rsidR="001F3F9B">
        <w:rPr>
          <w:rFonts w:ascii="Times New Roman" w:hAnsi="Times New Roman"/>
        </w:rPr>
        <w:t xml:space="preserve"> (veřejná podpora)</w:t>
      </w:r>
      <w:r w:rsidR="001C201C">
        <w:rPr>
          <w:rFonts w:ascii="Times New Roman" w:hAnsi="Times New Roman"/>
        </w:rPr>
        <w:t>. Nicméně Kulturní dům tvoří dominantu námětí Budovatelů a je historickou tváří města</w:t>
      </w:r>
      <w:r w:rsidR="00256A42">
        <w:rPr>
          <w:rFonts w:ascii="Times New Roman" w:hAnsi="Times New Roman"/>
        </w:rPr>
        <w:t xml:space="preserve">. Projekt také vytváří synergické vazby pro další </w:t>
      </w:r>
      <w:r w:rsidR="001F3F9B">
        <w:rPr>
          <w:rFonts w:ascii="Times New Roman" w:hAnsi="Times New Roman"/>
        </w:rPr>
        <w:t>projekty.</w:t>
      </w:r>
    </w:p>
    <w:p w:rsidR="001C201C" w:rsidRDefault="001C201C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201C" w:rsidRDefault="001C201C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201C" w:rsidRDefault="001C201C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201C" w:rsidRDefault="001C201C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256A42" w:rsidRDefault="00445C18" w:rsidP="001F3F9B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76 </w:t>
      </w:r>
      <w:r w:rsidRPr="00445C18">
        <w:rPr>
          <w:rFonts w:ascii="Times New Roman" w:hAnsi="Times New Roman"/>
        </w:rPr>
        <w:t xml:space="preserve">MDK Sokolov </w:t>
      </w:r>
      <w:r>
        <w:rPr>
          <w:rFonts w:ascii="Times New Roman" w:hAnsi="Times New Roman"/>
        </w:rPr>
        <w:t>–</w:t>
      </w:r>
      <w:r w:rsidRPr="00445C18">
        <w:rPr>
          <w:rFonts w:ascii="Times New Roman" w:hAnsi="Times New Roman"/>
        </w:rPr>
        <w:t xml:space="preserve"> výtahy</w:t>
      </w:r>
      <w:r w:rsidR="00256A42">
        <w:rPr>
          <w:rFonts w:ascii="Times New Roman" w:hAnsi="Times New Roman"/>
        </w:rPr>
        <w:t xml:space="preserve"> – dotaz na důvod navýšení ceny z 25 mil. na 40 mil. Paní Klepáčková uvádí, že součástí </w:t>
      </w:r>
      <w:r w:rsidR="001F3F9B">
        <w:rPr>
          <w:rFonts w:ascii="Times New Roman" w:hAnsi="Times New Roman"/>
        </w:rPr>
        <w:t xml:space="preserve">projektu </w:t>
      </w:r>
      <w:r w:rsidR="00256A42">
        <w:rPr>
          <w:rFonts w:ascii="Times New Roman" w:hAnsi="Times New Roman"/>
        </w:rPr>
        <w:t>díla budou dva výtahy, které dokážou pokrýt obslužnost celého komplexu. Přesto navýšení ceny s ohledem na další nutné stavební úpravy prověří. PD je 7 let stará a bude muset dojít k přepočítání nákladů na akci. Projekt bude v tomto duchu revidován.</w:t>
      </w:r>
    </w:p>
    <w:p w:rsidR="001F3F9B" w:rsidRDefault="001F3F9B" w:rsidP="001F3F9B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Výtah pro kulturní památku – není jistá dotační podpora – </w:t>
      </w:r>
      <w:r w:rsidRPr="001F3F9B">
        <w:rPr>
          <w:rFonts w:ascii="Times New Roman" w:hAnsi="Times New Roman"/>
          <w:highlight w:val="yellow"/>
        </w:rPr>
        <w:t>dotaz na ŘO</w:t>
      </w:r>
      <w:r>
        <w:rPr>
          <w:rFonts w:ascii="Times New Roman" w:hAnsi="Times New Roman"/>
        </w:rPr>
        <w:t xml:space="preserve"> </w:t>
      </w:r>
    </w:p>
    <w:p w:rsidR="001F3F9B" w:rsidRDefault="001F3F9B" w:rsidP="001F3F9B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</w:p>
    <w:p w:rsidR="00445C18" w:rsidRDefault="00445C18" w:rsidP="00A66D21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83 </w:t>
      </w:r>
      <w:r w:rsidRPr="00445C18">
        <w:rPr>
          <w:rFonts w:ascii="Times New Roman" w:hAnsi="Times New Roman"/>
        </w:rPr>
        <w:t>Plocha pro parkovací stání, ulice Nádražní, Sokolov</w:t>
      </w:r>
      <w:r w:rsidR="00A66D21">
        <w:rPr>
          <w:rFonts w:ascii="Times New Roman" w:hAnsi="Times New Roman"/>
        </w:rPr>
        <w:t xml:space="preserve"> – projekt je připraven, pro město klíčový projekt.</w:t>
      </w:r>
    </w:p>
    <w:p w:rsidR="00371E40" w:rsidRDefault="00371E40" w:rsidP="00A66D21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</w:p>
    <w:p w:rsidR="00A66D21" w:rsidRDefault="00445C18" w:rsidP="00371E40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 </w:t>
      </w:r>
      <w:r w:rsidRPr="00445C18">
        <w:rPr>
          <w:rFonts w:ascii="Times New Roman" w:hAnsi="Times New Roman"/>
        </w:rPr>
        <w:t>Revitalizace veřejného prostranství náměstí Budovatelů</w:t>
      </w:r>
      <w:r w:rsidR="00A66D21">
        <w:rPr>
          <w:rFonts w:ascii="Times New Roman" w:hAnsi="Times New Roman"/>
        </w:rPr>
        <w:t xml:space="preserve"> – </w:t>
      </w:r>
      <w:r w:rsidR="001F3F9B">
        <w:rPr>
          <w:rFonts w:ascii="Times New Roman" w:hAnsi="Times New Roman"/>
        </w:rPr>
        <w:t>studie</w:t>
      </w:r>
      <w:r w:rsidR="00A66D21">
        <w:rPr>
          <w:rFonts w:ascii="Times New Roman" w:hAnsi="Times New Roman"/>
        </w:rPr>
        <w:t xml:space="preserve"> zpracována na podzemní parkoviš</w:t>
      </w:r>
      <w:r w:rsidR="00371E40">
        <w:rPr>
          <w:rFonts w:ascii="Times New Roman" w:hAnsi="Times New Roman"/>
        </w:rPr>
        <w:t>tě a revitalizaci nadzemní části</w:t>
      </w:r>
      <w:r w:rsidR="00A66D21">
        <w:rPr>
          <w:rFonts w:ascii="Times New Roman" w:hAnsi="Times New Roman"/>
        </w:rPr>
        <w:t xml:space="preserve">. Cena díla </w:t>
      </w:r>
      <w:r w:rsidR="001F3F9B">
        <w:rPr>
          <w:rFonts w:ascii="Times New Roman" w:hAnsi="Times New Roman"/>
        </w:rPr>
        <w:t xml:space="preserve">dle studie </w:t>
      </w:r>
      <w:r w:rsidR="00A66D21">
        <w:rPr>
          <w:rFonts w:ascii="Times New Roman" w:hAnsi="Times New Roman"/>
        </w:rPr>
        <w:t>je ale ve výši 0,5 mld.</w:t>
      </w:r>
      <w:r w:rsidR="001F3F9B">
        <w:rPr>
          <w:rFonts w:ascii="Times New Roman" w:hAnsi="Times New Roman"/>
        </w:rPr>
        <w:t>,</w:t>
      </w:r>
      <w:r w:rsidR="00A66D21">
        <w:rPr>
          <w:rFonts w:ascii="Times New Roman" w:hAnsi="Times New Roman"/>
        </w:rPr>
        <w:t xml:space="preserve"> parkoviště v podzemí je v současné chvíli </w:t>
      </w:r>
      <w:r w:rsidR="001F3F9B">
        <w:rPr>
          <w:rFonts w:ascii="Times New Roman" w:hAnsi="Times New Roman"/>
        </w:rPr>
        <w:t xml:space="preserve">za finanční podpory fondů EU </w:t>
      </w:r>
      <w:r w:rsidR="00A66D21">
        <w:rPr>
          <w:rFonts w:ascii="Times New Roman" w:hAnsi="Times New Roman"/>
        </w:rPr>
        <w:t>nereálné.</w:t>
      </w:r>
      <w:r w:rsidR="001F3F9B">
        <w:rPr>
          <w:rFonts w:ascii="Times New Roman" w:hAnsi="Times New Roman"/>
        </w:rPr>
        <w:t xml:space="preserve"> Město má další studii, která řeší pouze jen </w:t>
      </w:r>
      <w:r w:rsidR="00A66D21">
        <w:rPr>
          <w:rFonts w:ascii="Times New Roman" w:hAnsi="Times New Roman"/>
        </w:rPr>
        <w:t xml:space="preserve">revitalizaci nadzemní části. Politická preference projektu je neurčitá, </w:t>
      </w:r>
      <w:r w:rsidR="001F3F9B">
        <w:rPr>
          <w:rFonts w:ascii="Times New Roman" w:hAnsi="Times New Roman"/>
        </w:rPr>
        <w:t xml:space="preserve">je chtěno vybudovat podzemní parkování, ale pouze jen za předpokladu finanční dotace, </w:t>
      </w:r>
      <w:r w:rsidR="00A66D21">
        <w:rPr>
          <w:rFonts w:ascii="Times New Roman" w:hAnsi="Times New Roman"/>
        </w:rPr>
        <w:t>náměstí je ale potřeba sanovat, je v</w:t>
      </w:r>
      <w:r w:rsidR="001F3F9B">
        <w:rPr>
          <w:rFonts w:ascii="Times New Roman" w:hAnsi="Times New Roman"/>
        </w:rPr>
        <w:t xml:space="preserve"> původním z dob minulých s</w:t>
      </w:r>
      <w:r w:rsidR="00A66D21">
        <w:rPr>
          <w:rFonts w:ascii="Times New Roman" w:hAnsi="Times New Roman"/>
        </w:rPr>
        <w:t>tavu. Bude potřeba zpracovat novou studii a dokumentaci</w:t>
      </w:r>
      <w:r w:rsidR="00371E40">
        <w:rPr>
          <w:rFonts w:ascii="Times New Roman" w:hAnsi="Times New Roman"/>
        </w:rPr>
        <w:t xml:space="preserve"> pro nadzemní část</w:t>
      </w:r>
      <w:r w:rsidR="00A66D21">
        <w:rPr>
          <w:rFonts w:ascii="Times New Roman" w:hAnsi="Times New Roman"/>
        </w:rPr>
        <w:t xml:space="preserve">. </w:t>
      </w:r>
    </w:p>
    <w:p w:rsidR="00445C18" w:rsidRDefault="00A66D21" w:rsidP="00A66D21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5C18" w:rsidRDefault="00445C18" w:rsidP="00A66D21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 </w:t>
      </w:r>
      <w:r w:rsidRPr="00445C18">
        <w:rPr>
          <w:rFonts w:ascii="Times New Roman" w:hAnsi="Times New Roman"/>
        </w:rPr>
        <w:t>Vnitroblok odboje</w:t>
      </w:r>
      <w:r w:rsidR="00371E40">
        <w:rPr>
          <w:rFonts w:ascii="Times New Roman" w:hAnsi="Times New Roman"/>
        </w:rPr>
        <w:t xml:space="preserve"> – nebude realizován v ITI, jde o parkování obyvatel čtvrti.</w:t>
      </w:r>
    </w:p>
    <w:p w:rsidR="00371E40" w:rsidRDefault="00371E4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71E40" w:rsidRDefault="00445C18" w:rsidP="00371E4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347 </w:t>
      </w:r>
      <w:r w:rsidRPr="00445C18">
        <w:rPr>
          <w:rFonts w:ascii="Times New Roman" w:hAnsi="Times New Roman"/>
        </w:rPr>
        <w:t>SMART autobusové zastávky -ul. Rokycanova, Jednoty, Závodu míru</w:t>
      </w:r>
      <w:r w:rsidR="00371E40">
        <w:rPr>
          <w:rFonts w:ascii="Times New Roman" w:hAnsi="Times New Roman"/>
        </w:rPr>
        <w:t xml:space="preserve"> – dotaz, zda síť zastávek nerozšířit</w:t>
      </w:r>
      <w:r w:rsidR="001F3F9B">
        <w:rPr>
          <w:rFonts w:ascii="Times New Roman" w:hAnsi="Times New Roman"/>
        </w:rPr>
        <w:t xml:space="preserve"> (např. druhá etapa)</w:t>
      </w:r>
      <w:r w:rsidR="00371E40">
        <w:rPr>
          <w:rFonts w:ascii="Times New Roman" w:hAnsi="Times New Roman"/>
        </w:rPr>
        <w:t>, poté by kvalitativněji zapadal do strategie rozvoje území. Projekt bude realizován a je připravován.</w:t>
      </w:r>
      <w:r w:rsidR="001F3F9B">
        <w:rPr>
          <w:rFonts w:ascii="Times New Roman" w:hAnsi="Times New Roman"/>
        </w:rPr>
        <w:t xml:space="preserve"> Předmětem druhé etapy by byla instalace </w:t>
      </w:r>
      <w:proofErr w:type="spellStart"/>
      <w:r w:rsidR="001F3F9B">
        <w:rPr>
          <w:rFonts w:ascii="Times New Roman" w:hAnsi="Times New Roman"/>
        </w:rPr>
        <w:t>smart</w:t>
      </w:r>
      <w:proofErr w:type="spellEnd"/>
      <w:r w:rsidR="001F3F9B">
        <w:rPr>
          <w:rFonts w:ascii="Times New Roman" w:hAnsi="Times New Roman"/>
        </w:rPr>
        <w:t xml:space="preserve"> panelu do stávajících zastávek.</w:t>
      </w:r>
    </w:p>
    <w:p w:rsidR="00371E40" w:rsidRDefault="00371E4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391 </w:t>
      </w:r>
      <w:r w:rsidRPr="00B21403">
        <w:rPr>
          <w:rFonts w:ascii="Times New Roman" w:hAnsi="Times New Roman"/>
        </w:rPr>
        <w:t>ZŠ B. Němcové - stavební úpravy pavilonu stravování</w:t>
      </w:r>
      <w:r w:rsidR="00371E40">
        <w:rPr>
          <w:rFonts w:ascii="Times New Roman" w:hAnsi="Times New Roman"/>
        </w:rPr>
        <w:t xml:space="preserve"> – nelze podpořit z ITI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1F3F9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392 </w:t>
      </w:r>
      <w:r w:rsidRPr="00B21403">
        <w:rPr>
          <w:rFonts w:ascii="Times New Roman" w:hAnsi="Times New Roman"/>
        </w:rPr>
        <w:t>ZŠ B.</w:t>
      </w:r>
      <w:r w:rsidR="00371E40">
        <w:rPr>
          <w:rFonts w:ascii="Times New Roman" w:hAnsi="Times New Roman"/>
        </w:rPr>
        <w:t xml:space="preserve"> </w:t>
      </w:r>
      <w:r w:rsidRPr="00B21403">
        <w:rPr>
          <w:rFonts w:ascii="Times New Roman" w:hAnsi="Times New Roman"/>
        </w:rPr>
        <w:t>Němcové - úpravy školní zahrady</w:t>
      </w:r>
      <w:r w:rsidR="00371E40">
        <w:rPr>
          <w:rFonts w:ascii="Times New Roman" w:hAnsi="Times New Roman"/>
        </w:rPr>
        <w:t xml:space="preserve"> - nelze podpořit z</w:t>
      </w:r>
      <w:r w:rsidR="001F3F9B">
        <w:rPr>
          <w:rFonts w:ascii="Times New Roman" w:hAnsi="Times New Roman"/>
        </w:rPr>
        <w:t> </w:t>
      </w:r>
      <w:r w:rsidR="00371E40">
        <w:rPr>
          <w:rFonts w:ascii="Times New Roman" w:hAnsi="Times New Roman"/>
        </w:rPr>
        <w:t>ITI</w:t>
      </w:r>
      <w:r w:rsidR="001F3F9B">
        <w:rPr>
          <w:rFonts w:ascii="Times New Roman" w:hAnsi="Times New Roman"/>
        </w:rPr>
        <w:t xml:space="preserve">, doporučen připravovaný NP ŽP (přírodní zahrady). 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5B6E0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393 </w:t>
      </w:r>
      <w:r w:rsidRPr="00B21403">
        <w:rPr>
          <w:rFonts w:ascii="Times New Roman" w:hAnsi="Times New Roman"/>
        </w:rPr>
        <w:t>ZŠ Běžecká - multimediální jazyková učebna</w:t>
      </w:r>
      <w:r w:rsidR="00371E40">
        <w:rPr>
          <w:rFonts w:ascii="Times New Roman" w:hAnsi="Times New Roman"/>
        </w:rPr>
        <w:t xml:space="preserve"> – je navrženo spojit </w:t>
      </w:r>
      <w:proofErr w:type="spellStart"/>
      <w:r w:rsidR="00371E40">
        <w:rPr>
          <w:rFonts w:ascii="Times New Roman" w:hAnsi="Times New Roman"/>
        </w:rPr>
        <w:t>fiše</w:t>
      </w:r>
      <w:proofErr w:type="spellEnd"/>
      <w:r w:rsidR="00371E40">
        <w:rPr>
          <w:rFonts w:ascii="Times New Roman" w:hAnsi="Times New Roman"/>
        </w:rPr>
        <w:t xml:space="preserve"> 393 a 394 do </w:t>
      </w:r>
      <w:r w:rsidR="001F3F9B">
        <w:rPr>
          <w:rFonts w:ascii="Times New Roman" w:hAnsi="Times New Roman"/>
        </w:rPr>
        <w:t xml:space="preserve">jednoho </w:t>
      </w:r>
      <w:r w:rsidR="00371E40">
        <w:rPr>
          <w:rFonts w:ascii="Times New Roman" w:hAnsi="Times New Roman"/>
        </w:rPr>
        <w:t>projektu který sdružuje učebnu s přístupem do zahrady, poté by některé rekultivace</w:t>
      </w:r>
      <w:r w:rsidR="005B6E0B">
        <w:rPr>
          <w:rFonts w:ascii="Times New Roman" w:hAnsi="Times New Roman"/>
        </w:rPr>
        <w:t xml:space="preserve"> a výsadba</w:t>
      </w:r>
      <w:r w:rsidR="00371E40">
        <w:rPr>
          <w:rFonts w:ascii="Times New Roman" w:hAnsi="Times New Roman"/>
        </w:rPr>
        <w:t xml:space="preserve"> zeleně </w:t>
      </w:r>
      <w:proofErr w:type="spellStart"/>
      <w:r w:rsidR="00371E40">
        <w:rPr>
          <w:rFonts w:ascii="Times New Roman" w:hAnsi="Times New Roman"/>
        </w:rPr>
        <w:t>podporovatelné</w:t>
      </w:r>
      <w:proofErr w:type="spellEnd"/>
      <w:r w:rsidR="00371E40">
        <w:rPr>
          <w:rFonts w:ascii="Times New Roman" w:hAnsi="Times New Roman"/>
        </w:rPr>
        <w:t xml:space="preserve"> byly</w:t>
      </w:r>
      <w:r w:rsidR="001F3F9B">
        <w:rPr>
          <w:rFonts w:ascii="Times New Roman" w:hAnsi="Times New Roman"/>
        </w:rPr>
        <w:t xml:space="preserve"> v případě, že podmínky budou stejné jako v předchozím období (cca 15% CZV)</w:t>
      </w:r>
      <w:r w:rsidR="00371E40">
        <w:rPr>
          <w:rFonts w:ascii="Times New Roman" w:hAnsi="Times New Roman"/>
        </w:rPr>
        <w:t xml:space="preserve">. </w:t>
      </w:r>
    </w:p>
    <w:p w:rsidR="00371E40" w:rsidRDefault="00371E4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1F3F9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394 </w:t>
      </w:r>
      <w:r w:rsidRPr="00B21403">
        <w:rPr>
          <w:rFonts w:ascii="Times New Roman" w:hAnsi="Times New Roman"/>
        </w:rPr>
        <w:t>ZŠ Běžecká - úpravy školní zahrady</w:t>
      </w:r>
      <w:r w:rsidR="00371E40">
        <w:rPr>
          <w:rFonts w:ascii="Times New Roman" w:hAnsi="Times New Roman"/>
        </w:rPr>
        <w:t xml:space="preserve"> –</w:t>
      </w:r>
      <w:r w:rsidR="00286093">
        <w:rPr>
          <w:rFonts w:ascii="Times New Roman" w:hAnsi="Times New Roman"/>
        </w:rPr>
        <w:t xml:space="preserve"> </w:t>
      </w:r>
      <w:r w:rsidR="00371E40">
        <w:rPr>
          <w:rFonts w:ascii="Times New Roman" w:hAnsi="Times New Roman"/>
        </w:rPr>
        <w:t>viz výše</w:t>
      </w:r>
      <w:r w:rsidR="001F3F9B">
        <w:rPr>
          <w:rFonts w:ascii="Times New Roman" w:hAnsi="Times New Roman"/>
        </w:rPr>
        <w:t xml:space="preserve"> jako 392</w:t>
      </w:r>
      <w:r w:rsidR="00371E40">
        <w:rPr>
          <w:rFonts w:ascii="Times New Roman" w:hAnsi="Times New Roman"/>
        </w:rPr>
        <w:t xml:space="preserve"> – samostatně podpořit nelze.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395 </w:t>
      </w:r>
      <w:r w:rsidRPr="00B21403">
        <w:rPr>
          <w:rFonts w:ascii="Times New Roman" w:hAnsi="Times New Roman"/>
        </w:rPr>
        <w:t>ZŠ Křižíkova -  učebna dílen pro polytechnické vzdělávání</w:t>
      </w:r>
      <w:r w:rsidR="00371E40">
        <w:rPr>
          <w:rFonts w:ascii="Times New Roman" w:hAnsi="Times New Roman"/>
        </w:rPr>
        <w:t xml:space="preserve"> - OK</w:t>
      </w:r>
    </w:p>
    <w:p w:rsidR="005B6E0B" w:rsidRDefault="005B6E0B" w:rsidP="00371E4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</w:p>
    <w:p w:rsidR="00B21403" w:rsidRDefault="00B21403" w:rsidP="00371E4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396 </w:t>
      </w:r>
      <w:r w:rsidRPr="00B21403">
        <w:rPr>
          <w:rFonts w:ascii="Times New Roman" w:hAnsi="Times New Roman"/>
        </w:rPr>
        <w:t xml:space="preserve">ZŠ Pionýrů - bezbariérové </w:t>
      </w:r>
      <w:r w:rsidR="00286093" w:rsidRPr="00B21403">
        <w:rPr>
          <w:rFonts w:ascii="Times New Roman" w:hAnsi="Times New Roman"/>
        </w:rPr>
        <w:t>zpřístupnění 2. stupně</w:t>
      </w:r>
      <w:r w:rsidRPr="00B21403">
        <w:rPr>
          <w:rFonts w:ascii="Times New Roman" w:hAnsi="Times New Roman"/>
        </w:rPr>
        <w:t xml:space="preserve"> včetně zřízení 2 bezbariérových učeben - multimediální a fyzikálně přírodovědné</w:t>
      </w:r>
      <w:r w:rsidR="00371E40">
        <w:rPr>
          <w:rFonts w:ascii="Times New Roman" w:hAnsi="Times New Roman"/>
        </w:rPr>
        <w:t xml:space="preserve"> – </w:t>
      </w:r>
      <w:proofErr w:type="spellStart"/>
      <w:r w:rsidR="00371E40">
        <w:rPr>
          <w:rFonts w:ascii="Times New Roman" w:hAnsi="Times New Roman"/>
        </w:rPr>
        <w:t>bezbarierovost</w:t>
      </w:r>
      <w:proofErr w:type="spellEnd"/>
      <w:r w:rsidR="00371E40">
        <w:rPr>
          <w:rFonts w:ascii="Times New Roman" w:hAnsi="Times New Roman"/>
        </w:rPr>
        <w:t xml:space="preserve"> je jedním z podporovaných aktivit, </w:t>
      </w:r>
      <w:r w:rsidR="00371E40" w:rsidRPr="005B6E0B">
        <w:rPr>
          <w:rFonts w:ascii="Times New Roman" w:hAnsi="Times New Roman"/>
          <w:highlight w:val="yellow"/>
        </w:rPr>
        <w:t>dotaz na IROP</w:t>
      </w:r>
      <w:r w:rsidR="00371E40">
        <w:rPr>
          <w:rFonts w:ascii="Times New Roman" w:hAnsi="Times New Roman"/>
        </w:rPr>
        <w:t>.   Doporučena možnost podpory z Národního programu.</w:t>
      </w:r>
      <w:r w:rsidR="001F3F9B">
        <w:rPr>
          <w:rFonts w:ascii="Times New Roman" w:hAnsi="Times New Roman"/>
        </w:rPr>
        <w:t xml:space="preserve"> – Souhlas s návrhem sloučit 396 + 397 + 398</w:t>
      </w:r>
    </w:p>
    <w:p w:rsidR="00371E40" w:rsidRDefault="00371E4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71E40" w:rsidRDefault="00371E4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5B6E0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397 </w:t>
      </w:r>
      <w:r w:rsidRPr="00B21403">
        <w:rPr>
          <w:rFonts w:ascii="Times New Roman" w:hAnsi="Times New Roman"/>
        </w:rPr>
        <w:t>ZŠ Pionýrů - bezbariérové zpřístupnění vstupu, jídelny a školní družiny</w:t>
      </w:r>
      <w:r w:rsidR="005B6E0B">
        <w:rPr>
          <w:rFonts w:ascii="Times New Roman" w:hAnsi="Times New Roman"/>
        </w:rPr>
        <w:t xml:space="preserve"> – </w:t>
      </w:r>
      <w:r w:rsidR="001F3F9B">
        <w:rPr>
          <w:rFonts w:ascii="Times New Roman" w:hAnsi="Times New Roman"/>
        </w:rPr>
        <w:t xml:space="preserve">bezbariérovost jídelny a družiny na </w:t>
      </w:r>
      <w:r w:rsidR="001F3F9B" w:rsidRPr="001F3F9B">
        <w:rPr>
          <w:rFonts w:ascii="Times New Roman" w:hAnsi="Times New Roman"/>
          <w:highlight w:val="yellow"/>
        </w:rPr>
        <w:t>dotaz IROP,</w:t>
      </w:r>
      <w:r w:rsidR="001F3F9B">
        <w:rPr>
          <w:rFonts w:ascii="Times New Roman" w:hAnsi="Times New Roman"/>
        </w:rPr>
        <w:t xml:space="preserve"> zda jsou podporované aktivity, </w:t>
      </w:r>
      <w:r w:rsidR="005B6E0B">
        <w:rPr>
          <w:rFonts w:ascii="Times New Roman" w:hAnsi="Times New Roman"/>
        </w:rPr>
        <w:t>jídelna by byla zřejmě neuznatelný výdaj. Návrh sloučit 396 + 397 </w:t>
      </w:r>
      <w:r w:rsidR="001F3F9B">
        <w:rPr>
          <w:rFonts w:ascii="Times New Roman" w:hAnsi="Times New Roman"/>
        </w:rPr>
        <w:t xml:space="preserve">+ </w:t>
      </w:r>
      <w:r w:rsidR="005B6E0B">
        <w:rPr>
          <w:rFonts w:ascii="Times New Roman" w:hAnsi="Times New Roman"/>
        </w:rPr>
        <w:t>398.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45C18" w:rsidRDefault="00B21403" w:rsidP="005B6E0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398 </w:t>
      </w:r>
      <w:r w:rsidRPr="00B21403">
        <w:rPr>
          <w:rFonts w:ascii="Times New Roman" w:hAnsi="Times New Roman"/>
        </w:rPr>
        <w:t xml:space="preserve">ZŠ Pionýrů - bezbariérové zpřístupnění a úprava </w:t>
      </w:r>
      <w:r w:rsidR="00286093" w:rsidRPr="00B21403">
        <w:rPr>
          <w:rFonts w:ascii="Times New Roman" w:hAnsi="Times New Roman"/>
        </w:rPr>
        <w:t>šaten 1. a 2. stupně</w:t>
      </w:r>
      <w:r w:rsidR="005B6E0B">
        <w:rPr>
          <w:rFonts w:ascii="Times New Roman" w:hAnsi="Times New Roman"/>
        </w:rPr>
        <w:t xml:space="preserve"> – dotaz zda </w:t>
      </w:r>
      <w:r w:rsidR="0029407D">
        <w:rPr>
          <w:rFonts w:ascii="Times New Roman" w:hAnsi="Times New Roman"/>
        </w:rPr>
        <w:t xml:space="preserve">rekonstrukce </w:t>
      </w:r>
      <w:r w:rsidR="005B6E0B">
        <w:rPr>
          <w:rFonts w:ascii="Times New Roman" w:hAnsi="Times New Roman"/>
        </w:rPr>
        <w:t>šatny</w:t>
      </w:r>
      <w:r w:rsidR="0029407D">
        <w:rPr>
          <w:rFonts w:ascii="Times New Roman" w:hAnsi="Times New Roman"/>
        </w:rPr>
        <w:t xml:space="preserve"> bude způsobilým výdajem</w:t>
      </w:r>
      <w:r w:rsidR="005B6E0B">
        <w:rPr>
          <w:rFonts w:ascii="Times New Roman" w:hAnsi="Times New Roman"/>
        </w:rPr>
        <w:t xml:space="preserve"> – </w:t>
      </w:r>
      <w:r w:rsidR="005B6E0B" w:rsidRPr="0029407D">
        <w:rPr>
          <w:rFonts w:ascii="Times New Roman" w:hAnsi="Times New Roman"/>
          <w:highlight w:val="yellow"/>
        </w:rPr>
        <w:t>dotaz na IROP</w:t>
      </w:r>
      <w:r w:rsidR="0029407D">
        <w:rPr>
          <w:rFonts w:ascii="Times New Roman" w:hAnsi="Times New Roman"/>
        </w:rPr>
        <w:t>. Návrh sloučit 396 + 397 +398</w:t>
      </w:r>
    </w:p>
    <w:p w:rsidR="0029407D" w:rsidRDefault="0029407D" w:rsidP="005B6E0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</w:p>
    <w:p w:rsidR="00445C18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399 </w:t>
      </w:r>
      <w:r w:rsidRPr="00B21403">
        <w:rPr>
          <w:rFonts w:ascii="Times New Roman" w:hAnsi="Times New Roman"/>
        </w:rPr>
        <w:t>ZŠ Pionýrů - stavební úpravy kuchyně</w:t>
      </w:r>
      <w:r w:rsidR="005B6E0B">
        <w:rPr>
          <w:rFonts w:ascii="Times New Roman" w:hAnsi="Times New Roman"/>
        </w:rPr>
        <w:t xml:space="preserve"> </w:t>
      </w:r>
      <w:r w:rsidR="0029407D">
        <w:rPr>
          <w:rFonts w:ascii="Times New Roman" w:hAnsi="Times New Roman"/>
        </w:rPr>
        <w:t>– nelze podpořit z ITI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45C18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400 </w:t>
      </w:r>
      <w:r w:rsidRPr="00B21403">
        <w:rPr>
          <w:rFonts w:ascii="Times New Roman" w:hAnsi="Times New Roman"/>
        </w:rPr>
        <w:t>ZŠ Rokycanova -  učebna dílen pro polytechnické vzdělávání</w:t>
      </w:r>
      <w:r w:rsidR="005B6E0B">
        <w:rPr>
          <w:rFonts w:ascii="Times New Roman" w:hAnsi="Times New Roman"/>
        </w:rPr>
        <w:t xml:space="preserve"> – OK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0BC5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401 </w:t>
      </w:r>
      <w:r w:rsidRPr="00B21403">
        <w:rPr>
          <w:rFonts w:ascii="Times New Roman" w:hAnsi="Times New Roman"/>
        </w:rPr>
        <w:t>ZŠ Rokycanova - opravy vnitřních instalací</w:t>
      </w:r>
      <w:r w:rsidR="005B6E0B">
        <w:rPr>
          <w:rFonts w:ascii="Times New Roman" w:hAnsi="Times New Roman"/>
        </w:rPr>
        <w:t xml:space="preserve"> - nelze podpořit z ITI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402 </w:t>
      </w:r>
      <w:r w:rsidRPr="00B21403">
        <w:rPr>
          <w:rFonts w:ascii="Times New Roman" w:hAnsi="Times New Roman"/>
        </w:rPr>
        <w:t>ZŠ Rokycanova -  učebna přírodovědných předmětů</w:t>
      </w:r>
      <w:r w:rsidR="005B6E0B">
        <w:rPr>
          <w:rFonts w:ascii="Times New Roman" w:hAnsi="Times New Roman"/>
        </w:rPr>
        <w:t xml:space="preserve"> – OK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403 </w:t>
      </w:r>
      <w:r w:rsidRPr="00B21403">
        <w:rPr>
          <w:rFonts w:ascii="Times New Roman" w:hAnsi="Times New Roman"/>
        </w:rPr>
        <w:t>ZŠ Švabinského – multimediální jazyková učebna pro žáky 2.</w:t>
      </w:r>
      <w:r w:rsidR="00286093">
        <w:rPr>
          <w:rFonts w:ascii="Times New Roman" w:hAnsi="Times New Roman"/>
        </w:rPr>
        <w:t xml:space="preserve"> </w:t>
      </w:r>
      <w:r w:rsidRPr="00B21403">
        <w:rPr>
          <w:rFonts w:ascii="Times New Roman" w:hAnsi="Times New Roman"/>
        </w:rPr>
        <w:t>stupně</w:t>
      </w:r>
      <w:r w:rsidR="005B6E0B">
        <w:rPr>
          <w:rFonts w:ascii="Times New Roman" w:hAnsi="Times New Roman"/>
        </w:rPr>
        <w:t xml:space="preserve"> – OK</w:t>
      </w:r>
    </w:p>
    <w:p w:rsidR="005B6E0B" w:rsidRDefault="005B6E0B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B21403" w:rsidP="005B6E0B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404 </w:t>
      </w:r>
      <w:r w:rsidRPr="00B21403">
        <w:rPr>
          <w:rFonts w:ascii="Times New Roman" w:hAnsi="Times New Roman"/>
        </w:rPr>
        <w:t>ZŠ Švabinského – odborná učebna přírodovědných předmětů pro žáky 2. stupně</w:t>
      </w:r>
      <w:r w:rsidR="005B6E0B">
        <w:rPr>
          <w:rFonts w:ascii="Times New Roman" w:hAnsi="Times New Roman"/>
        </w:rPr>
        <w:t xml:space="preserve"> – OK </w:t>
      </w:r>
    </w:p>
    <w:p w:rsidR="00B21403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integrované hodnoty, reálného provedení.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B36BD" w:rsidRDefault="008232A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projekt </w:t>
      </w:r>
      <w:r w:rsidR="0029407D">
        <w:rPr>
          <w:rFonts w:ascii="Times New Roman" w:hAnsi="Times New Roman"/>
        </w:rPr>
        <w:t>Bezbariérová trasa městem Sokolov</w:t>
      </w:r>
      <w:r>
        <w:rPr>
          <w:rFonts w:ascii="Times New Roman" w:hAnsi="Times New Roman"/>
        </w:rPr>
        <w:t xml:space="preserve"> –</w:t>
      </w:r>
      <w:r w:rsidR="0029407D">
        <w:rPr>
          <w:rFonts w:ascii="Times New Roman" w:hAnsi="Times New Roman"/>
        </w:rPr>
        <w:t xml:space="preserve"> stavební </w:t>
      </w:r>
      <w:r>
        <w:rPr>
          <w:rFonts w:ascii="Times New Roman" w:hAnsi="Times New Roman"/>
        </w:rPr>
        <w:t>úpravy pro pohyb po městě – nájezdy, plošiny, obrubníky apod.</w:t>
      </w:r>
      <w:r w:rsidR="0029407D">
        <w:rPr>
          <w:rFonts w:ascii="Times New Roman" w:hAnsi="Times New Roman"/>
        </w:rPr>
        <w:t xml:space="preserve"> na základě celkové městské studie - zda</w:t>
      </w:r>
      <w:r>
        <w:rPr>
          <w:rFonts w:ascii="Times New Roman" w:hAnsi="Times New Roman"/>
        </w:rPr>
        <w:t xml:space="preserve"> – toto </w:t>
      </w:r>
      <w:r w:rsidRPr="0029407D">
        <w:rPr>
          <w:rFonts w:ascii="Times New Roman" w:hAnsi="Times New Roman"/>
          <w:highlight w:val="yellow"/>
        </w:rPr>
        <w:t>opatření lze podpořit z</w:t>
      </w:r>
      <w:r w:rsidR="0021222C" w:rsidRPr="0029407D">
        <w:rPr>
          <w:rFonts w:ascii="Times New Roman" w:hAnsi="Times New Roman"/>
          <w:highlight w:val="yellow"/>
        </w:rPr>
        <w:t> IROP</w:t>
      </w:r>
      <w:r w:rsidR="0021222C">
        <w:rPr>
          <w:rFonts w:ascii="Times New Roman" w:hAnsi="Times New Roman"/>
        </w:rPr>
        <w:t>.</w:t>
      </w:r>
    </w:p>
    <w:p w:rsidR="0021222C" w:rsidRDefault="0021222C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1222C" w:rsidRDefault="0021222C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zpřesnění </w:t>
      </w:r>
      <w:r w:rsidR="0029407D">
        <w:rPr>
          <w:rFonts w:ascii="Times New Roman" w:hAnsi="Times New Roman"/>
        </w:rPr>
        <w:t xml:space="preserve">obecných </w:t>
      </w:r>
      <w:proofErr w:type="spellStart"/>
      <w:r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– ano budeme požadovat konkrétní místo realizace v projektu.</w:t>
      </w:r>
    </w:p>
    <w:p w:rsidR="0021222C" w:rsidRDefault="0021222C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1222C" w:rsidRDefault="0021222C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valuaci seznamu projektů ve strategii – zatím nezodpovězeno ze strany ŘO – řeší se.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1222C" w:rsidRPr="004B36BD" w:rsidRDefault="0021222C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</w:t>
      </w:r>
      <w:r w:rsidR="0029407D">
        <w:rPr>
          <w:rFonts w:ascii="Times New Roman" w:hAnsi="Times New Roman"/>
        </w:rPr>
        <w:t>souběžné předkládání</w:t>
      </w:r>
      <w:r>
        <w:rPr>
          <w:rFonts w:ascii="Times New Roman" w:hAnsi="Times New Roman"/>
        </w:rPr>
        <w:t xml:space="preserve"> projektů </w:t>
      </w:r>
      <w:r w:rsidR="0029407D">
        <w:rPr>
          <w:rFonts w:ascii="Times New Roman" w:hAnsi="Times New Roman"/>
        </w:rPr>
        <w:t xml:space="preserve">jiným poskytovatelům podpory (OP ST, </w:t>
      </w:r>
      <w:proofErr w:type="spellStart"/>
      <w:r w:rsidR="0029407D">
        <w:rPr>
          <w:rFonts w:ascii="Times New Roman" w:hAnsi="Times New Roman"/>
        </w:rPr>
        <w:t>ModFond</w:t>
      </w:r>
      <w:proofErr w:type="spellEnd"/>
      <w:r w:rsidR="0029407D">
        <w:rPr>
          <w:rFonts w:ascii="Times New Roman" w:hAnsi="Times New Roman"/>
        </w:rPr>
        <w:t xml:space="preserve"> apod.) - </w:t>
      </w:r>
      <w:r>
        <w:rPr>
          <w:rFonts w:ascii="Times New Roman" w:hAnsi="Times New Roman"/>
        </w:rPr>
        <w:t xml:space="preserve"> zatím je tolerováno a chápáno, ale pokrokem v přípravě, kdy bude projekt zařazen do strategického rámce</w:t>
      </w:r>
      <w:r w:rsidR="0029407D">
        <w:rPr>
          <w:rFonts w:ascii="Times New Roman" w:hAnsi="Times New Roman"/>
        </w:rPr>
        <w:t xml:space="preserve"> ITI,</w:t>
      </w:r>
      <w:r>
        <w:rPr>
          <w:rFonts w:ascii="Times New Roman" w:hAnsi="Times New Roman"/>
        </w:rPr>
        <w:t xml:space="preserve"> už nelze mít projekt </w:t>
      </w:r>
      <w:r w:rsidR="0029407D">
        <w:rPr>
          <w:rFonts w:ascii="Times New Roman" w:hAnsi="Times New Roman"/>
        </w:rPr>
        <w:t>v seznamu dalšího poskytovatele</w:t>
      </w:r>
      <w:r>
        <w:rPr>
          <w:rFonts w:ascii="Times New Roman" w:hAnsi="Times New Roman"/>
        </w:rPr>
        <w:t xml:space="preserve">. </w:t>
      </w:r>
    </w:p>
    <w:p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D2070" w:rsidRDefault="009D2070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k dokladování projektových záměrů – ITIKV° bude požadovat doklad o vážném záměru realizace konkrétních projektů od předkladatelů – rozpočtový výhled, zápis z</w:t>
      </w:r>
      <w:r w:rsidR="0029407D">
        <w:rPr>
          <w:rFonts w:ascii="Times New Roman" w:hAnsi="Times New Roman"/>
        </w:rPr>
        <w:t> </w:t>
      </w:r>
      <w:r>
        <w:rPr>
          <w:rFonts w:ascii="Times New Roman" w:hAnsi="Times New Roman"/>
        </w:rPr>
        <w:t>jednání</w:t>
      </w:r>
      <w:r w:rsidR="0029407D">
        <w:rPr>
          <w:rFonts w:ascii="Times New Roman" w:hAnsi="Times New Roman"/>
        </w:rPr>
        <w:t>, usnesení zastupitelstva</w:t>
      </w:r>
      <w:bookmarkStart w:id="0" w:name="_GoBack"/>
      <w:bookmarkEnd w:id="0"/>
      <w:r>
        <w:rPr>
          <w:rFonts w:ascii="Times New Roman" w:hAnsi="Times New Roman"/>
        </w:rPr>
        <w:t xml:space="preserve"> apod. </w:t>
      </w: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lastRenderedPageBreak/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paní </w:t>
      </w:r>
      <w:r w:rsidR="005B6E0B">
        <w:rPr>
          <w:rFonts w:ascii="Times New Roman" w:hAnsi="Times New Roman"/>
        </w:rPr>
        <w:t>Klepáčková</w:t>
      </w:r>
      <w:r w:rsidR="00BF5852">
        <w:rPr>
          <w:rFonts w:ascii="Times New Roman" w:hAnsi="Times New Roman"/>
        </w:rPr>
        <w:t xml:space="preserve"> přislíbila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5B6E0B">
        <w:rPr>
          <w:rFonts w:ascii="Times New Roman" w:hAnsi="Times New Roman"/>
        </w:rPr>
        <w:t>Sokolov</w:t>
      </w:r>
      <w:r w:rsidR="00BF5852">
        <w:rPr>
          <w:rFonts w:ascii="Times New Roman" w:hAnsi="Times New Roman"/>
        </w:rPr>
        <w:t xml:space="preserve">.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5B6E0B">
        <w:rPr>
          <w:rFonts w:ascii="Times New Roman" w:hAnsi="Times New Roman"/>
        </w:rPr>
        <w:t> </w:t>
      </w:r>
      <w:r w:rsidRPr="00A7494F">
        <w:rPr>
          <w:rFonts w:ascii="Times New Roman" w:hAnsi="Times New Roman"/>
        </w:rPr>
        <w:t>1</w:t>
      </w:r>
      <w:r w:rsidR="005B6E0B">
        <w:rPr>
          <w:rFonts w:ascii="Times New Roman" w:hAnsi="Times New Roman"/>
        </w:rPr>
        <w:t>2:12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875D12">
        <w:rPr>
          <w:rFonts w:ascii="Times New Roman" w:hAnsi="Times New Roman"/>
        </w:rPr>
        <w:t>4. 3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2C" w:rsidRDefault="0021222C">
      <w:pPr>
        <w:spacing w:after="0" w:line="240" w:lineRule="auto"/>
      </w:pPr>
      <w:r>
        <w:separator/>
      </w:r>
    </w:p>
  </w:endnote>
  <w:endnote w:type="continuationSeparator" w:id="0">
    <w:p w:rsidR="0021222C" w:rsidRDefault="0021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C" w:rsidRPr="00671FBF" w:rsidRDefault="0021222C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29407D">
      <w:rPr>
        <w:noProof/>
        <w:sz w:val="20"/>
        <w:szCs w:val="20"/>
      </w:rPr>
      <w:t>4</w:t>
    </w:r>
    <w:r w:rsidRPr="00671FBF">
      <w:rPr>
        <w:sz w:val="20"/>
        <w:szCs w:val="20"/>
      </w:rPr>
      <w:fldChar w:fldCharType="end"/>
    </w:r>
  </w:p>
  <w:p w:rsidR="0021222C" w:rsidRDefault="002122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C" w:rsidRPr="00715A10" w:rsidRDefault="0021222C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2C" w:rsidRDefault="0021222C">
      <w:pPr>
        <w:spacing w:after="0" w:line="240" w:lineRule="auto"/>
      </w:pPr>
      <w:r>
        <w:separator/>
      </w:r>
    </w:p>
  </w:footnote>
  <w:footnote w:type="continuationSeparator" w:id="0">
    <w:p w:rsidR="0021222C" w:rsidRDefault="0021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C" w:rsidRDefault="0021222C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22C" w:rsidRDefault="0021222C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AE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EBEF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AB47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746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0A88D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F736-D4F6-4843-A094-3E115B7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907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13</cp:revision>
  <cp:lastPrinted>2021-01-14T14:44:00Z</cp:lastPrinted>
  <dcterms:created xsi:type="dcterms:W3CDTF">2021-03-04T12:08:00Z</dcterms:created>
  <dcterms:modified xsi:type="dcterms:W3CDTF">2021-03-08T06:33:00Z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