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4748F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Loket</w:t>
      </w:r>
      <w:r w:rsidR="00E00D57">
        <w:rPr>
          <w:rFonts w:ascii="Times New Roman" w:hAnsi="Times New Roman"/>
          <w:b/>
          <w:sz w:val="28"/>
          <w:szCs w:val="28"/>
        </w:rPr>
        <w:t xml:space="preserve">,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0D57">
        <w:rPr>
          <w:rFonts w:ascii="Times New Roman" w:hAnsi="Times New Roman"/>
          <w:b/>
          <w:bCs/>
          <w:sz w:val="28"/>
          <w:szCs w:val="28"/>
        </w:rPr>
        <w:t>3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2021</w:t>
      </w:r>
      <w:r w:rsidR="00445C18">
        <w:rPr>
          <w:rFonts w:ascii="Times New Roman" w:hAnsi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:00 hodin online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4748F0">
        <w:t>9</w:t>
      </w:r>
      <w:r w:rsidRPr="00497155">
        <w:t xml:space="preserve">. </w:t>
      </w:r>
      <w:r w:rsidR="00E00D57">
        <w:t>3</w:t>
      </w:r>
      <w:r w:rsidR="00D0677D" w:rsidRPr="00497155">
        <w:t>. 202</w:t>
      </w:r>
      <w:r w:rsidR="00CD5370" w:rsidRPr="00497155">
        <w:t>1</w:t>
      </w:r>
      <w:r w:rsidRPr="00497155">
        <w:t xml:space="preserve"> </w:t>
      </w:r>
      <w:r w:rsidR="00956D3F">
        <w:t>ve 1</w:t>
      </w:r>
      <w:r w:rsidR="004748F0">
        <w:t>4</w:t>
      </w:r>
      <w:r w:rsidR="00956D3F">
        <w:t xml:space="preserve">:00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4748F0">
        <w:t>Loket</w:t>
      </w:r>
    </w:p>
    <w:p w:rsidR="00B20584" w:rsidRPr="00497155" w:rsidRDefault="00B20584" w:rsidP="00497155">
      <w:pPr>
        <w:pStyle w:val="Zkladntext"/>
        <w:jc w:val="both"/>
      </w:pPr>
    </w:p>
    <w:p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56D3F">
        <w:rPr>
          <w:rFonts w:ascii="Times New Roman" w:hAnsi="Times New Roman"/>
          <w:b/>
        </w:rPr>
        <w:t xml:space="preserve">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445C18">
        <w:rPr>
          <w:rFonts w:ascii="Times New Roman" w:hAnsi="Times New Roman"/>
        </w:rPr>
        <w:t> 1</w:t>
      </w:r>
      <w:r w:rsidR="004748F0">
        <w:rPr>
          <w:rFonts w:ascii="Times New Roman" w:hAnsi="Times New Roman"/>
        </w:rPr>
        <w:t>4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C76747" w:rsidRPr="00497155">
        <w:rPr>
          <w:rFonts w:ascii="Times New Roman" w:hAnsi="Times New Roman"/>
        </w:rPr>
        <w:t> 1</w:t>
      </w:r>
      <w:r w:rsidR="004748F0">
        <w:rPr>
          <w:rFonts w:ascii="Times New Roman" w:hAnsi="Times New Roman"/>
        </w:rPr>
        <w:t>5</w:t>
      </w:r>
      <w:r w:rsidR="00C76747" w:rsidRPr="00497155">
        <w:rPr>
          <w:rFonts w:ascii="Times New Roman" w:hAnsi="Times New Roman"/>
        </w:rPr>
        <w:t>:</w:t>
      </w:r>
      <w:r w:rsidR="004748F0">
        <w:rPr>
          <w:rFonts w:ascii="Times New Roman" w:hAnsi="Times New Roman"/>
        </w:rPr>
        <w:t>00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Ing. Blanka Heroutová, </w:t>
      </w:r>
      <w:r w:rsidR="00956D3F">
        <w:rPr>
          <w:rFonts w:ascii="Times New Roman" w:hAnsi="Times New Roman"/>
        </w:rPr>
        <w:t>Ing. Vladimír Tůma, Ing.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Jana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 xml:space="preserve">Michková, </w:t>
      </w:r>
      <w:r w:rsidR="004748F0">
        <w:rPr>
          <w:rFonts w:ascii="Times New Roman" w:hAnsi="Times New Roman"/>
        </w:rPr>
        <w:t>Mgr. Jana Těžká -  ředitelka hradu Loket o.p.s.,  Ing. Mgr. Petr Adamec – starosta města Loket</w:t>
      </w:r>
    </w:p>
    <w:p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</w:t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Představení</w:t>
      </w:r>
    </w:p>
    <w:p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Projektové </w:t>
      </w:r>
      <w:proofErr w:type="spellStart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fiše</w:t>
      </w:r>
      <w:proofErr w:type="spellEnd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 </w:t>
      </w:r>
      <w:r w:rsidR="004748F0">
        <w:rPr>
          <w:rFonts w:ascii="Times New Roman" w:hAnsi="Times New Roman"/>
          <w:color w:val="000000" w:themeColor="text1"/>
          <w:szCs w:val="48"/>
          <w:lang w:eastAsia="cs-CZ"/>
        </w:rPr>
        <w:t>předkladatelů</w:t>
      </w:r>
    </w:p>
    <w:p w:rsidR="00EA085D" w:rsidRPr="00EA085D" w:rsidRDefault="00EA085D" w:rsidP="00E00D57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</w:p>
    <w:p w:rsidR="00E00D57" w:rsidRDefault="00E00D57" w:rsidP="00EA085D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Cs w:val="48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>3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.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>
        <w:rPr>
          <w:rFonts w:ascii="Times New Roman" w:hAnsi="Times New Roman"/>
          <w:color w:val="000000" w:themeColor="text1"/>
          <w:szCs w:val="48"/>
          <w:lang w:eastAsia="cs-CZ"/>
        </w:rPr>
        <w:t>Úkoly pro další pokrok</w:t>
      </w:r>
    </w:p>
    <w:p w:rsidR="00EA085D" w:rsidRPr="00EA085D" w:rsidRDefault="00E00D57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 xml:space="preserve">4.  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Závěr</w:t>
      </w:r>
    </w:p>
    <w:p w:rsidR="00A02A55" w:rsidRPr="00497155" w:rsidRDefault="00A02A55" w:rsidP="00EA085D">
      <w:pPr>
        <w:pStyle w:val="hlavikov"/>
        <w:ind w:left="142" w:firstLine="284"/>
      </w:pPr>
    </w:p>
    <w:p w:rsidR="004F0775" w:rsidRPr="00497155" w:rsidRDefault="004F0775" w:rsidP="00EA085D">
      <w:pPr>
        <w:pStyle w:val="hlavikov"/>
        <w:ind w:left="142" w:firstLine="284"/>
      </w:pPr>
    </w:p>
    <w:p w:rsidR="004C6352" w:rsidRPr="00497155" w:rsidRDefault="004C6352" w:rsidP="00FA320E">
      <w:pPr>
        <w:pStyle w:val="hlavikov"/>
      </w:pPr>
    </w:p>
    <w:p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E00D57">
        <w:rPr>
          <w:rFonts w:ascii="Times New Roman" w:hAnsi="Times New Roman"/>
        </w:rPr>
        <w:t>.</w:t>
      </w:r>
    </w:p>
    <w:p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:rsidR="00B95546" w:rsidRPr="00497155" w:rsidRDefault="004F0775" w:rsidP="00FA320E">
      <w:pPr>
        <w:pStyle w:val="hlavikov"/>
      </w:pPr>
      <w:r w:rsidRPr="00497155">
        <w:t xml:space="preserve">2.  </w:t>
      </w:r>
      <w:r w:rsidR="004B36BD">
        <w:t>D</w:t>
      </w:r>
      <w:r w:rsidR="00E00D57">
        <w:t xml:space="preserve">iskuze nad projektovými </w:t>
      </w:r>
      <w:proofErr w:type="spellStart"/>
      <w:r w:rsidR="00E00D57">
        <w:t>fišemi</w:t>
      </w:r>
      <w:proofErr w:type="spellEnd"/>
      <w:r w:rsidR="00032622">
        <w:t xml:space="preserve"> </w:t>
      </w:r>
    </w:p>
    <w:p w:rsidR="00B30BC5" w:rsidRDefault="00B30BC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1403" w:rsidRDefault="004748F0" w:rsidP="00CF0F57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 </w:t>
      </w:r>
      <w:r w:rsidRPr="004748F0">
        <w:rPr>
          <w:rFonts w:ascii="Times New Roman" w:hAnsi="Times New Roman"/>
        </w:rPr>
        <w:t xml:space="preserve">Rekonstrukce mostu ve </w:t>
      </w:r>
      <w:proofErr w:type="spellStart"/>
      <w:r w:rsidRPr="004748F0">
        <w:rPr>
          <w:rFonts w:ascii="Times New Roman" w:hAnsi="Times New Roman"/>
        </w:rPr>
        <w:t>Svatošských</w:t>
      </w:r>
      <w:proofErr w:type="spellEnd"/>
      <w:r w:rsidRPr="004748F0">
        <w:rPr>
          <w:rFonts w:ascii="Times New Roman" w:hAnsi="Times New Roman"/>
        </w:rPr>
        <w:t xml:space="preserve"> skalách</w:t>
      </w:r>
      <w:r w:rsidR="002101ED">
        <w:rPr>
          <w:rFonts w:ascii="Times New Roman" w:hAnsi="Times New Roman"/>
        </w:rPr>
        <w:t xml:space="preserve"> </w:t>
      </w:r>
      <w:r w:rsidR="00CF0F57">
        <w:rPr>
          <w:rFonts w:ascii="Times New Roman" w:hAnsi="Times New Roman"/>
        </w:rPr>
        <w:t>–</w:t>
      </w:r>
      <w:r w:rsidR="002101ED">
        <w:rPr>
          <w:rFonts w:ascii="Times New Roman" w:hAnsi="Times New Roman"/>
        </w:rPr>
        <w:t xml:space="preserve"> </w:t>
      </w:r>
      <w:r w:rsidR="00CF0F57">
        <w:rPr>
          <w:rFonts w:ascii="Times New Roman" w:hAnsi="Times New Roman"/>
        </w:rPr>
        <w:t xml:space="preserve">v místě už jeden most existuje. Podpora v ITI pouze v cestovním ruchu, projekt není prioritou města. </w:t>
      </w:r>
    </w:p>
    <w:p w:rsidR="004748F0" w:rsidRDefault="004748F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748F0" w:rsidRDefault="004748F0" w:rsidP="00CF0F57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56 </w:t>
      </w:r>
      <w:r w:rsidRPr="004748F0">
        <w:rPr>
          <w:rFonts w:ascii="Times New Roman" w:hAnsi="Times New Roman"/>
        </w:rPr>
        <w:t xml:space="preserve">Rekonstrukce </w:t>
      </w:r>
      <w:r w:rsidR="003015A7">
        <w:rPr>
          <w:rFonts w:ascii="Times New Roman" w:hAnsi="Times New Roman"/>
        </w:rPr>
        <w:t>domu s pečovatelskou službou</w:t>
      </w:r>
      <w:r w:rsidR="00CF0F57">
        <w:rPr>
          <w:rFonts w:ascii="Times New Roman" w:hAnsi="Times New Roman"/>
        </w:rPr>
        <w:t xml:space="preserve"> – opa</w:t>
      </w:r>
      <w:r w:rsidR="002951C1">
        <w:rPr>
          <w:rFonts w:ascii="Times New Roman" w:hAnsi="Times New Roman"/>
        </w:rPr>
        <w:t>t</w:t>
      </w:r>
      <w:r w:rsidR="00CF0F57">
        <w:rPr>
          <w:rFonts w:ascii="Times New Roman" w:hAnsi="Times New Roman"/>
        </w:rPr>
        <w:t xml:space="preserve">ření </w:t>
      </w:r>
      <w:r w:rsidR="002951C1">
        <w:rPr>
          <w:rFonts w:ascii="Times New Roman" w:hAnsi="Times New Roman"/>
        </w:rPr>
        <w:t xml:space="preserve"> </w:t>
      </w:r>
      <w:proofErr w:type="spellStart"/>
      <w:r w:rsidR="002951C1">
        <w:rPr>
          <w:rFonts w:ascii="Times New Roman" w:hAnsi="Times New Roman"/>
        </w:rPr>
        <w:t>IROP</w:t>
      </w:r>
      <w:r w:rsidR="00CF0F57">
        <w:rPr>
          <w:rFonts w:ascii="Times New Roman" w:hAnsi="Times New Roman"/>
        </w:rPr>
        <w:t>pro</w:t>
      </w:r>
      <w:proofErr w:type="spellEnd"/>
      <w:r w:rsidR="00CF0F57">
        <w:rPr>
          <w:rFonts w:ascii="Times New Roman" w:hAnsi="Times New Roman"/>
        </w:rPr>
        <w:t xml:space="preserve"> pečovatelské domy nejsou </w:t>
      </w:r>
      <w:proofErr w:type="spellStart"/>
      <w:r w:rsidR="00CF0F57">
        <w:rPr>
          <w:rFonts w:ascii="Times New Roman" w:hAnsi="Times New Roman"/>
        </w:rPr>
        <w:t>podporovatelné</w:t>
      </w:r>
      <w:proofErr w:type="spellEnd"/>
      <w:r w:rsidR="002951C1">
        <w:rPr>
          <w:rFonts w:ascii="Times New Roman" w:hAnsi="Times New Roman"/>
        </w:rPr>
        <w:t xml:space="preserve"> v</w:t>
      </w:r>
      <w:r w:rsidR="00CF0F57">
        <w:rPr>
          <w:rFonts w:ascii="Times New Roman" w:hAnsi="Times New Roman"/>
        </w:rPr>
        <w:t xml:space="preserve"> i ITI. Pro město je to zásadní projekt, objekt je</w:t>
      </w:r>
      <w:r w:rsidR="002951C1">
        <w:rPr>
          <w:rFonts w:ascii="Times New Roman" w:hAnsi="Times New Roman"/>
        </w:rPr>
        <w:t xml:space="preserve"> v</w:t>
      </w:r>
      <w:r w:rsidR="00CF0F57">
        <w:rPr>
          <w:rFonts w:ascii="Times New Roman" w:hAnsi="Times New Roman"/>
        </w:rPr>
        <w:t xml:space="preserve"> neutěšeném stavu. Dotaz na IROP – na jiné možnosti podpory. </w:t>
      </w:r>
    </w:p>
    <w:p w:rsidR="004748F0" w:rsidRDefault="004748F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748F0" w:rsidRDefault="004748F0" w:rsidP="00AF6E53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57 </w:t>
      </w:r>
      <w:r w:rsidRPr="004748F0">
        <w:rPr>
          <w:rFonts w:ascii="Times New Roman" w:hAnsi="Times New Roman"/>
        </w:rPr>
        <w:t>Revitalizace městské zeleně</w:t>
      </w:r>
      <w:r w:rsidR="00AF6E53">
        <w:rPr>
          <w:rFonts w:ascii="Times New Roman" w:hAnsi="Times New Roman"/>
        </w:rPr>
        <w:t xml:space="preserve"> – předkladatel vyzván pro doplnění mapových zákresů dopadu projektů na území. Rozpracovat </w:t>
      </w:r>
      <w:r w:rsidR="002951C1">
        <w:rPr>
          <w:rFonts w:ascii="Times New Roman" w:hAnsi="Times New Roman"/>
        </w:rPr>
        <w:t xml:space="preserve">jednotlivé </w:t>
      </w:r>
      <w:r w:rsidR="00AF6E53">
        <w:rPr>
          <w:rFonts w:ascii="Times New Roman" w:hAnsi="Times New Roman"/>
        </w:rPr>
        <w:t>lokalit</w:t>
      </w:r>
      <w:r w:rsidR="002951C1">
        <w:rPr>
          <w:rFonts w:ascii="Times New Roman" w:hAnsi="Times New Roman"/>
        </w:rPr>
        <w:t>y</w:t>
      </w:r>
      <w:r w:rsidR="00AF6E53">
        <w:rPr>
          <w:rFonts w:ascii="Times New Roman" w:hAnsi="Times New Roman"/>
        </w:rPr>
        <w:t xml:space="preserve"> a podíly zeleně a „betonu“ aby se dal projekt specifikovat dle cíle podpory. Projektová příprava v řádu měsíců, max. povolení ke kácení. Město má zájem projekt realizovat </w:t>
      </w:r>
    </w:p>
    <w:p w:rsidR="004748F0" w:rsidRDefault="004748F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748F0" w:rsidRDefault="004748F0" w:rsidP="00AF6E53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58 </w:t>
      </w:r>
      <w:r w:rsidRPr="004748F0">
        <w:rPr>
          <w:rFonts w:ascii="Times New Roman" w:hAnsi="Times New Roman"/>
        </w:rPr>
        <w:t>Rekonstrukce městského úřadu Loket</w:t>
      </w:r>
      <w:r w:rsidR="00AF6E53">
        <w:rPr>
          <w:rFonts w:ascii="Times New Roman" w:hAnsi="Times New Roman"/>
        </w:rPr>
        <w:t xml:space="preserve"> – </w:t>
      </w:r>
      <w:r w:rsidR="002951C1">
        <w:rPr>
          <w:rFonts w:ascii="Times New Roman" w:hAnsi="Times New Roman"/>
        </w:rPr>
        <w:t xml:space="preserve">zástupci </w:t>
      </w:r>
      <w:proofErr w:type="spellStart"/>
      <w:r w:rsidR="002951C1">
        <w:rPr>
          <w:rFonts w:ascii="Times New Roman" w:hAnsi="Times New Roman"/>
        </w:rPr>
        <w:t>ITIKV°doporučují</w:t>
      </w:r>
      <w:proofErr w:type="spellEnd"/>
      <w:r w:rsidR="002951C1">
        <w:rPr>
          <w:rFonts w:ascii="Times New Roman" w:hAnsi="Times New Roman"/>
        </w:rPr>
        <w:t xml:space="preserve"> </w:t>
      </w:r>
      <w:r w:rsidR="00AF6E53">
        <w:rPr>
          <w:rFonts w:ascii="Times New Roman" w:hAnsi="Times New Roman"/>
        </w:rPr>
        <w:t>projekt rozdělit na část modernizace IT</w:t>
      </w:r>
      <w:r w:rsidR="002951C1">
        <w:rPr>
          <w:rFonts w:ascii="Times New Roman" w:hAnsi="Times New Roman"/>
        </w:rPr>
        <w:t xml:space="preserve"> (IROP SC 1.1) </w:t>
      </w:r>
      <w:r w:rsidR="00AF6E53">
        <w:rPr>
          <w:rFonts w:ascii="Times New Roman" w:hAnsi="Times New Roman"/>
        </w:rPr>
        <w:t xml:space="preserve"> a energetickou úsporu</w:t>
      </w:r>
      <w:r w:rsidR="002951C1">
        <w:rPr>
          <w:rFonts w:ascii="Times New Roman" w:hAnsi="Times New Roman"/>
        </w:rPr>
        <w:t xml:space="preserve"> (OPŽP SC 1.1)</w:t>
      </w:r>
      <w:r w:rsidR="00AF6E53">
        <w:rPr>
          <w:rFonts w:ascii="Times New Roman" w:hAnsi="Times New Roman"/>
        </w:rPr>
        <w:t xml:space="preserve">. Pan starosta zmínil, že objekt je kulturní památkou a jejich rekonstrukce jsou dost obtížné, co se týká památkové péče. Projekt </w:t>
      </w:r>
      <w:r w:rsidR="002951C1">
        <w:rPr>
          <w:rFonts w:ascii="Times New Roman" w:hAnsi="Times New Roman"/>
        </w:rPr>
        <w:t xml:space="preserve">doporučeno </w:t>
      </w:r>
      <w:r w:rsidR="00AF6E53">
        <w:rPr>
          <w:rFonts w:ascii="Times New Roman" w:hAnsi="Times New Roman"/>
        </w:rPr>
        <w:t xml:space="preserve">zacílit spíše do cíle IROP 4.4 památky než OPŽP. Rozsah IT je minimální, hlavním cílem je rekonstrukce objektu. K rekonstrukci zatím není připravovaná projektová příprava. Záměr </w:t>
      </w:r>
      <w:r w:rsidR="001E60B0">
        <w:rPr>
          <w:rFonts w:ascii="Times New Roman" w:hAnsi="Times New Roman"/>
        </w:rPr>
        <w:t xml:space="preserve">je ve strategickém plánu města, ale není prioritou v rámci ITI. </w:t>
      </w:r>
    </w:p>
    <w:p w:rsidR="004748F0" w:rsidRDefault="004748F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748F0" w:rsidRDefault="004748F0" w:rsidP="001E60B0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 </w:t>
      </w:r>
      <w:r w:rsidRPr="004748F0">
        <w:rPr>
          <w:rFonts w:ascii="Times New Roman" w:hAnsi="Times New Roman"/>
        </w:rPr>
        <w:t>Vybudování parkovacích ploch</w:t>
      </w:r>
      <w:r w:rsidR="001E60B0">
        <w:rPr>
          <w:rFonts w:ascii="Times New Roman" w:hAnsi="Times New Roman"/>
        </w:rPr>
        <w:t xml:space="preserve">. Připravena PD za 15 mil. příští rok realizace. Lokalita Lužná, Nádražní a Sportovní ulice. Město se snaží auta turistů vytěsnit z centra a směrovat je na tyto parkovací místa. </w:t>
      </w:r>
      <w:proofErr w:type="spellStart"/>
      <w:r w:rsidR="001E60B0">
        <w:rPr>
          <w:rFonts w:ascii="Times New Roman" w:hAnsi="Times New Roman"/>
        </w:rPr>
        <w:t>Dochozí</w:t>
      </w:r>
      <w:proofErr w:type="spellEnd"/>
      <w:r w:rsidR="001E60B0">
        <w:rPr>
          <w:rFonts w:ascii="Times New Roman" w:hAnsi="Times New Roman"/>
        </w:rPr>
        <w:t xml:space="preserve"> vzdálenost na hrad je cca 10 minut. </w:t>
      </w:r>
      <w:r w:rsidR="008D267D">
        <w:rPr>
          <w:rFonts w:ascii="Times New Roman" w:hAnsi="Times New Roman"/>
        </w:rPr>
        <w:t xml:space="preserve">Projekt je nutné přepracovat na jednotlivé parkovací plochy zvlášť. Podpora je směrovaná na parkování s vazbou na dopravní obslužnost P + R, nebo s vazbou na podporu cestovní ruchu (blízkost). </w:t>
      </w:r>
      <w:r w:rsidR="00D22922">
        <w:rPr>
          <w:rFonts w:ascii="Times New Roman" w:hAnsi="Times New Roman"/>
        </w:rPr>
        <w:t xml:space="preserve">Druhá parkovací plocha Sportovní nemá PD a čeká se na schválení </w:t>
      </w:r>
      <w:r w:rsidR="002951C1">
        <w:rPr>
          <w:rFonts w:ascii="Times New Roman" w:hAnsi="Times New Roman"/>
        </w:rPr>
        <w:t>Ú</w:t>
      </w:r>
      <w:r w:rsidR="00D22922">
        <w:rPr>
          <w:rFonts w:ascii="Times New Roman" w:hAnsi="Times New Roman"/>
        </w:rPr>
        <w:t>P</w:t>
      </w:r>
      <w:r w:rsidR="00F63CF3">
        <w:rPr>
          <w:rFonts w:ascii="Times New Roman" w:hAnsi="Times New Roman"/>
        </w:rPr>
        <w:t xml:space="preserve"> (řízení běží)</w:t>
      </w:r>
      <w:r w:rsidR="00D22922">
        <w:rPr>
          <w:rFonts w:ascii="Times New Roman" w:hAnsi="Times New Roman"/>
        </w:rPr>
        <w:t xml:space="preserve">. </w:t>
      </w:r>
      <w:r w:rsidR="00CA3977">
        <w:rPr>
          <w:rFonts w:ascii="Times New Roman" w:hAnsi="Times New Roman"/>
        </w:rPr>
        <w:t xml:space="preserve">Parkovací plochy jsou součástí strategického plánu města. </w:t>
      </w:r>
      <w:r w:rsidR="00F63CF3">
        <w:rPr>
          <w:rFonts w:ascii="Times New Roman" w:hAnsi="Times New Roman"/>
        </w:rPr>
        <w:t xml:space="preserve">Doporučeno rozdělit na dva projekty – plocha u nádraží do cíle 4.4 IROP. Sportovní do 2.1 IROP – tato projektová příprava bude snazší. </w:t>
      </w:r>
    </w:p>
    <w:p w:rsidR="004748F0" w:rsidRDefault="004748F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748F0" w:rsidRDefault="004748F0" w:rsidP="002947D9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 </w:t>
      </w:r>
      <w:r w:rsidRPr="004748F0">
        <w:rPr>
          <w:rFonts w:ascii="Times New Roman" w:hAnsi="Times New Roman"/>
        </w:rPr>
        <w:t>Profesionalizace IC města Loket</w:t>
      </w:r>
      <w:r w:rsidR="00EE5A2C">
        <w:rPr>
          <w:rFonts w:ascii="Times New Roman" w:hAnsi="Times New Roman"/>
        </w:rPr>
        <w:t xml:space="preserve"> </w:t>
      </w:r>
      <w:r w:rsidR="002947D9">
        <w:rPr>
          <w:rFonts w:ascii="Times New Roman" w:hAnsi="Times New Roman"/>
        </w:rPr>
        <w:t>– projekt odpovídá současným podmínkám OP.  PD pro stavební úpravy v</w:t>
      </w:r>
      <w:r w:rsidR="002951C1">
        <w:rPr>
          <w:rFonts w:ascii="Times New Roman" w:hAnsi="Times New Roman"/>
        </w:rPr>
        <w:t> </w:t>
      </w:r>
      <w:r w:rsidR="002947D9">
        <w:rPr>
          <w:rFonts w:ascii="Times New Roman" w:hAnsi="Times New Roman"/>
        </w:rPr>
        <w:t>přípravě</w:t>
      </w:r>
      <w:r w:rsidR="002951C1">
        <w:rPr>
          <w:rFonts w:ascii="Times New Roman" w:hAnsi="Times New Roman"/>
        </w:rPr>
        <w:t xml:space="preserve"> (léto 2021)</w:t>
      </w:r>
      <w:r w:rsidR="002947D9">
        <w:rPr>
          <w:rFonts w:ascii="Times New Roman" w:hAnsi="Times New Roman"/>
        </w:rPr>
        <w:t>.</w:t>
      </w:r>
    </w:p>
    <w:p w:rsidR="004748F0" w:rsidRDefault="004748F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748F0" w:rsidRDefault="004748F0" w:rsidP="00CA3977">
      <w:pPr>
        <w:spacing w:after="0" w:line="240" w:lineRule="auto"/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 </w:t>
      </w:r>
      <w:r w:rsidRPr="004748F0">
        <w:rPr>
          <w:rFonts w:ascii="Times New Roman" w:hAnsi="Times New Roman"/>
        </w:rPr>
        <w:t>Revitalizace náměstí Loket</w:t>
      </w:r>
      <w:r w:rsidR="00CA3977">
        <w:rPr>
          <w:rFonts w:ascii="Times New Roman" w:hAnsi="Times New Roman"/>
        </w:rPr>
        <w:t xml:space="preserve"> – záměrem města je vytěsnit parkovaní aut z náměstí – po dokončení předmostí a terminálu. </w:t>
      </w:r>
      <w:r w:rsidR="009C3A3B">
        <w:rPr>
          <w:rFonts w:ascii="Times New Roman" w:hAnsi="Times New Roman"/>
        </w:rPr>
        <w:t xml:space="preserve">Dotaz zda </w:t>
      </w:r>
      <w:r w:rsidR="002951C1">
        <w:rPr>
          <w:rFonts w:ascii="Times New Roman" w:hAnsi="Times New Roman"/>
        </w:rPr>
        <w:t xml:space="preserve">má </w:t>
      </w:r>
      <w:r w:rsidR="009C3A3B">
        <w:rPr>
          <w:rFonts w:ascii="Times New Roman" w:hAnsi="Times New Roman"/>
        </w:rPr>
        <w:t>architektonická studie, nebo soutěž.</w:t>
      </w:r>
      <w:r w:rsidR="00F63CF3">
        <w:rPr>
          <w:rFonts w:ascii="Times New Roman" w:hAnsi="Times New Roman"/>
        </w:rPr>
        <w:t xml:space="preserve"> Ing. Tůma uvádí, že soutěž není podmínkou.</w:t>
      </w:r>
      <w:r w:rsidR="007D31C0">
        <w:rPr>
          <w:rFonts w:ascii="Times New Roman" w:hAnsi="Times New Roman"/>
        </w:rPr>
        <w:t xml:space="preserve"> Apel na integrované vazby s dalšími projekty města pro ucelené řešení. </w:t>
      </w:r>
    </w:p>
    <w:p w:rsidR="009C3A3B" w:rsidRDefault="009C3A3B" w:rsidP="009C3A3B">
      <w:pPr>
        <w:spacing w:after="0" w:line="240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Podstatou je vazba – terminál – vymístění aut z náměstí - koncentrace parkování do jiné části města.</w:t>
      </w:r>
      <w:r w:rsidR="00F63C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7D31C0">
        <w:rPr>
          <w:rFonts w:ascii="Times New Roman" w:hAnsi="Times New Roman"/>
        </w:rPr>
        <w:t xml:space="preserve">Pan starosta uvádí, že projekt má politickou podporu, nicméně město v této chvíli nemá dostatek financí, proto PD zatím není zpracovávaná. </w:t>
      </w:r>
      <w:r w:rsidR="004D70E5">
        <w:rPr>
          <w:rFonts w:ascii="Times New Roman" w:hAnsi="Times New Roman"/>
        </w:rPr>
        <w:t xml:space="preserve">Město má studii. </w:t>
      </w:r>
      <w:r w:rsidR="007D31C0" w:rsidRPr="002951C1">
        <w:rPr>
          <w:rFonts w:ascii="Times New Roman" w:hAnsi="Times New Roman"/>
        </w:rPr>
        <w:t>Uvažuje o vypsání architektonické soutěže</w:t>
      </w:r>
      <w:r w:rsidR="004D70E5" w:rsidRPr="002951C1">
        <w:rPr>
          <w:rFonts w:ascii="Times New Roman" w:hAnsi="Times New Roman"/>
        </w:rPr>
        <w:t>. Projekt nelze rozdělit na etapy,  stavebně cca 2 roky.</w:t>
      </w:r>
      <w:r w:rsidR="002951C1" w:rsidRPr="002951C1">
        <w:rPr>
          <w:rFonts w:ascii="Times New Roman" w:hAnsi="Times New Roman"/>
        </w:rPr>
        <w:t xml:space="preserve"> </w:t>
      </w:r>
      <w:r w:rsidR="002951C1" w:rsidRPr="002951C1">
        <w:rPr>
          <w:rFonts w:ascii="Times New Roman" w:hAnsi="Times New Roman"/>
        </w:rPr>
        <w:t xml:space="preserve">Město má (dle emailu ze dne 10.3.) </w:t>
      </w:r>
      <w:r w:rsidR="002951C1" w:rsidRPr="002951C1">
        <w:rPr>
          <w:rFonts w:ascii="Times New Roman" w:hAnsi="Times New Roman"/>
          <w:shd w:val="clear" w:color="auto" w:fill="FFFFFF"/>
        </w:rPr>
        <w:t xml:space="preserve">vydané staré platné stavební povolení cca z roku 2010 na předláždění náměstí, dokonce je stavba malým kusem zahájena. Nebude to ale asi dostatečné pro podání žádosti, neboť hlavním cílem SC 2.2. je zejména </w:t>
      </w:r>
      <w:r w:rsidR="002951C1" w:rsidRPr="002951C1">
        <w:rPr>
          <w:rFonts w:ascii="Times New Roman" w:hAnsi="Times New Roman"/>
        </w:rPr>
        <w:t>Revitalizace veřejných prostranství – staveb krajinářské architektury s budováním zelené infrastruktury měst a obcí.</w:t>
      </w:r>
      <w:r w:rsidR="004D70E5" w:rsidRPr="002951C1">
        <w:rPr>
          <w:rFonts w:ascii="Times New Roman" w:hAnsi="Times New Roman"/>
        </w:rPr>
        <w:t xml:space="preserve"> </w:t>
      </w:r>
      <w:r w:rsidR="004D70E5">
        <w:rPr>
          <w:rFonts w:ascii="Times New Roman" w:hAnsi="Times New Roman"/>
        </w:rPr>
        <w:t xml:space="preserve">Z hlediska připravenosti preferuje vedení města investovat spíše do projektu rekonstrukce Tovární ulice. </w:t>
      </w:r>
      <w:proofErr w:type="spellStart"/>
      <w:r w:rsidR="002951C1" w:rsidRPr="0013176E">
        <w:rPr>
          <w:rFonts w:ascii="Times New Roman" w:hAnsi="Times New Roman"/>
          <w:color w:val="FF0000"/>
          <w:highlight w:val="yellow"/>
        </w:rPr>
        <w:t>Minitým</w:t>
      </w:r>
      <w:proofErr w:type="spellEnd"/>
      <w:r w:rsidR="002951C1" w:rsidRPr="0013176E">
        <w:rPr>
          <w:rFonts w:ascii="Times New Roman" w:hAnsi="Times New Roman"/>
          <w:color w:val="FF0000"/>
          <w:highlight w:val="yellow"/>
        </w:rPr>
        <w:t xml:space="preserve"> </w:t>
      </w:r>
      <w:r w:rsidR="002951C1">
        <w:rPr>
          <w:rFonts w:ascii="Times New Roman" w:hAnsi="Times New Roman"/>
          <w:color w:val="FF0000"/>
          <w:highlight w:val="yellow"/>
        </w:rPr>
        <w:t>ITI</w:t>
      </w:r>
      <w:r w:rsidR="002951C1" w:rsidRPr="0013176E">
        <w:rPr>
          <w:rFonts w:ascii="Times New Roman" w:hAnsi="Times New Roman"/>
          <w:color w:val="FF0000"/>
          <w:highlight w:val="yellow"/>
          <w:shd w:val="clear" w:color="auto" w:fill="FFFFFF"/>
        </w:rPr>
        <w:t> se pokusí zjistit, zda jsou již limity na určité části stavby ze strany řídícího orgánu IROP známy.</w:t>
      </w:r>
    </w:p>
    <w:p w:rsidR="004748F0" w:rsidRDefault="004748F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748F0" w:rsidRDefault="004748F0" w:rsidP="002101ED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132 </w:t>
      </w:r>
      <w:r w:rsidRPr="004748F0">
        <w:rPr>
          <w:rFonts w:ascii="Times New Roman" w:hAnsi="Times New Roman"/>
        </w:rPr>
        <w:t>Rekonstrukce vybraných částí - hrad Loket - kulturní památka</w:t>
      </w:r>
      <w:r w:rsidR="002101ED">
        <w:rPr>
          <w:rFonts w:ascii="Times New Roman" w:hAnsi="Times New Roman"/>
        </w:rPr>
        <w:t>, investice města Loket, které je vlastníkem objektu. Projekt bude</w:t>
      </w:r>
      <w:r w:rsidR="002951C1">
        <w:rPr>
          <w:rFonts w:ascii="Times New Roman" w:hAnsi="Times New Roman"/>
        </w:rPr>
        <w:t xml:space="preserve"> buď jeden a rozložen</w:t>
      </w:r>
      <w:r w:rsidR="002101ED">
        <w:rPr>
          <w:rFonts w:ascii="Times New Roman" w:hAnsi="Times New Roman"/>
        </w:rPr>
        <w:t xml:space="preserve"> do etap – střecha – vnitřní prostor po jednotlivých objektech hradu tak, aby projekt nenarušil návštěvnost hradu. </w:t>
      </w:r>
      <w:r w:rsidR="00BD462F">
        <w:rPr>
          <w:rFonts w:ascii="Times New Roman" w:hAnsi="Times New Roman"/>
        </w:rPr>
        <w:t xml:space="preserve">Délka rekonstrukce je plánovaná až do roku 2027 s možností využití pravidla N+3. Paní ředitelka uvedla, že projekt v sobě zahrnuje realizaci navazujících úkonů, které se </w:t>
      </w:r>
      <w:r w:rsidR="00BD462F" w:rsidRPr="002951C1">
        <w:rPr>
          <w:rFonts w:ascii="Times New Roman" w:hAnsi="Times New Roman"/>
        </w:rPr>
        <w:t>podmiňují.</w:t>
      </w:r>
      <w:r w:rsidR="002951C1" w:rsidRPr="002951C1">
        <w:rPr>
          <w:rFonts w:ascii="Times New Roman" w:hAnsi="Times New Roman"/>
        </w:rPr>
        <w:t xml:space="preserve"> </w:t>
      </w:r>
      <w:r w:rsidR="002951C1" w:rsidRPr="002951C1">
        <w:rPr>
          <w:rFonts w:ascii="Times New Roman" w:hAnsi="Times New Roman"/>
        </w:rPr>
        <w:t xml:space="preserve">Další možností je rozdělení projektu na </w:t>
      </w:r>
      <w:r w:rsidR="002951C1" w:rsidRPr="002951C1">
        <w:rPr>
          <w:rFonts w:ascii="Times New Roman" w:hAnsi="Times New Roman"/>
        </w:rPr>
        <w:lastRenderedPageBreak/>
        <w:t xml:space="preserve">více samostatných časově navazujících žádostí. </w:t>
      </w:r>
      <w:r w:rsidR="00BD462F" w:rsidRPr="002951C1">
        <w:rPr>
          <w:rFonts w:ascii="Times New Roman" w:hAnsi="Times New Roman"/>
        </w:rPr>
        <w:t xml:space="preserve"> Nelze </w:t>
      </w:r>
      <w:r w:rsidR="00BD462F">
        <w:rPr>
          <w:rFonts w:ascii="Times New Roman" w:hAnsi="Times New Roman"/>
        </w:rPr>
        <w:t>tedy některou jeho část vyjmout a nerealizovat.</w:t>
      </w:r>
    </w:p>
    <w:p w:rsidR="002951C1" w:rsidRDefault="002101ED" w:rsidP="002101ED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63CF3">
        <w:rPr>
          <w:rFonts w:ascii="Times New Roman" w:hAnsi="Times New Roman"/>
          <w:highlight w:val="yellow"/>
        </w:rPr>
        <w:t>Dotaz IROP na max. délku projektu v ITI.</w:t>
      </w:r>
      <w:r>
        <w:rPr>
          <w:rFonts w:ascii="Times New Roman" w:hAnsi="Times New Roman"/>
        </w:rPr>
        <w:t xml:space="preserve"> </w:t>
      </w:r>
    </w:p>
    <w:p w:rsidR="00BD462F" w:rsidRDefault="00BD462F" w:rsidP="002101ED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Dotaz na detailní činnosti projektu tak, aby bylo možno stanovit časový </w:t>
      </w:r>
      <w:r w:rsidR="00CF0F57">
        <w:rPr>
          <w:rFonts w:ascii="Times New Roman" w:hAnsi="Times New Roman"/>
        </w:rPr>
        <w:t xml:space="preserve">harmonogram i harmonogram prací, pro zařazení do strategického plánu </w:t>
      </w:r>
      <w:proofErr w:type="spellStart"/>
      <w:r w:rsidR="00CF0F57">
        <w:rPr>
          <w:rFonts w:ascii="Times New Roman" w:hAnsi="Times New Roman"/>
        </w:rPr>
        <w:t>Isg</w:t>
      </w:r>
      <w:proofErr w:type="spellEnd"/>
      <w:r w:rsidR="00CF0F57">
        <w:rPr>
          <w:rFonts w:ascii="Times New Roman" w:hAnsi="Times New Roman"/>
        </w:rPr>
        <w:t xml:space="preserve">. </w:t>
      </w:r>
    </w:p>
    <w:p w:rsidR="002101ED" w:rsidRDefault="002101ED" w:rsidP="002101ED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2101ED" w:rsidRDefault="002101ED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2101ED" w:rsidRDefault="002101ED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2101ED" w:rsidRDefault="002101ED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748F0" w:rsidRDefault="004748F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F010B9" w:rsidRDefault="004748F0" w:rsidP="002101ED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270 </w:t>
      </w:r>
      <w:r w:rsidRPr="004748F0">
        <w:rPr>
          <w:rFonts w:ascii="Times New Roman" w:hAnsi="Times New Roman"/>
        </w:rPr>
        <w:t>Modernizace výstavních expozic hradu Loket</w:t>
      </w:r>
      <w:r w:rsidR="00F010B9">
        <w:rPr>
          <w:rFonts w:ascii="Times New Roman" w:hAnsi="Times New Roman"/>
        </w:rPr>
        <w:t xml:space="preserve"> – pro projekt je třeba v začátku přípravy restaurátorský záměr, na základě něho poté vydá památkové péče povolení, na základě kterého lze konat</w:t>
      </w:r>
      <w:r w:rsidR="002951C1">
        <w:rPr>
          <w:rFonts w:ascii="Times New Roman" w:hAnsi="Times New Roman"/>
        </w:rPr>
        <w:t xml:space="preserve"> VŘ na dodavatele</w:t>
      </w:r>
      <w:r w:rsidR="00F010B9">
        <w:rPr>
          <w:rFonts w:ascii="Times New Roman" w:hAnsi="Times New Roman"/>
        </w:rPr>
        <w:t xml:space="preserve">, v případě stavebních prací poté ještě stavební povolení, nebo ohlášku. </w:t>
      </w:r>
    </w:p>
    <w:p w:rsidR="00F010B9" w:rsidRDefault="00F010B9" w:rsidP="002947D9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Hrad má nyní zpracován ideový záměr expozice, který bude konzultovat se všemi zúčastněnými na městě a bude připravovat zadávací řízení pro výběrové řízení na soutěž projektu modernizace expozic. </w:t>
      </w:r>
    </w:p>
    <w:p w:rsidR="00F010B9" w:rsidRDefault="00F010B9" w:rsidP="002947D9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Zpracovat ideový záměr trvá cca 1 měsíc a poté 1 měsíc na přípravu zakázky a kompletní projekt. </w:t>
      </w:r>
      <w:proofErr w:type="spellStart"/>
      <w:r>
        <w:rPr>
          <w:rFonts w:ascii="Times New Roman" w:hAnsi="Times New Roman"/>
        </w:rPr>
        <w:t>Vysoutěženo</w:t>
      </w:r>
      <w:proofErr w:type="spellEnd"/>
      <w:r>
        <w:rPr>
          <w:rFonts w:ascii="Times New Roman" w:hAnsi="Times New Roman"/>
        </w:rPr>
        <w:t xml:space="preserve"> by mělo být přelom srpen/</w:t>
      </w:r>
      <w:r w:rsidR="00EE5A2C">
        <w:rPr>
          <w:rFonts w:ascii="Times New Roman" w:hAnsi="Times New Roman"/>
        </w:rPr>
        <w:t xml:space="preserve">září, kdy </w:t>
      </w:r>
      <w:r>
        <w:rPr>
          <w:rFonts w:ascii="Times New Roman" w:hAnsi="Times New Roman"/>
        </w:rPr>
        <w:t>by měly být připravené veškeré dokumenty.</w:t>
      </w:r>
    </w:p>
    <w:p w:rsidR="00F010B9" w:rsidRDefault="00017989" w:rsidP="002947D9">
      <w:p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bude financován z rozpočtu společnosti hradu a paní ředitelka</w:t>
      </w:r>
      <w:r w:rsidR="00B0297B">
        <w:rPr>
          <w:rFonts w:ascii="Times New Roman" w:hAnsi="Times New Roman"/>
        </w:rPr>
        <w:t>, jako statutární orgán,</w:t>
      </w:r>
      <w:r>
        <w:rPr>
          <w:rFonts w:ascii="Times New Roman" w:hAnsi="Times New Roman"/>
        </w:rPr>
        <w:t xml:space="preserve"> zodpovídá správní radě, která pro letošní rok schválila prostředky na PD </w:t>
      </w:r>
      <w:r w:rsidR="00B0297B">
        <w:rPr>
          <w:rFonts w:ascii="Times New Roman" w:hAnsi="Times New Roman"/>
        </w:rPr>
        <w:t xml:space="preserve">projektu </w:t>
      </w:r>
      <w:r>
        <w:rPr>
          <w:rFonts w:ascii="Times New Roman" w:hAnsi="Times New Roman"/>
        </w:rPr>
        <w:t>a dále podle PD se bude celá expozice měnit</w:t>
      </w:r>
      <w:r w:rsidR="00B0297B">
        <w:rPr>
          <w:rFonts w:ascii="Times New Roman" w:hAnsi="Times New Roman"/>
        </w:rPr>
        <w:t>. P</w:t>
      </w:r>
      <w:r>
        <w:rPr>
          <w:rFonts w:ascii="Times New Roman" w:hAnsi="Times New Roman"/>
        </w:rPr>
        <w:t xml:space="preserve">okud </w:t>
      </w:r>
      <w:r w:rsidR="00B0297B">
        <w:rPr>
          <w:rFonts w:ascii="Times New Roman" w:hAnsi="Times New Roman"/>
        </w:rPr>
        <w:t xml:space="preserve">se podaří projekt podpořit </w:t>
      </w:r>
      <w:r>
        <w:rPr>
          <w:rFonts w:ascii="Times New Roman" w:hAnsi="Times New Roman"/>
        </w:rPr>
        <w:t xml:space="preserve">z ITI, </w:t>
      </w:r>
      <w:r w:rsidR="00B0297B">
        <w:rPr>
          <w:rFonts w:ascii="Times New Roman" w:hAnsi="Times New Roman"/>
        </w:rPr>
        <w:t xml:space="preserve">společnost počítá se spolu </w:t>
      </w:r>
      <w:r w:rsidR="00EE5A2C">
        <w:rPr>
          <w:rFonts w:ascii="Times New Roman" w:hAnsi="Times New Roman"/>
        </w:rPr>
        <w:t>účast</w:t>
      </w:r>
      <w:r w:rsidR="00B0297B">
        <w:rPr>
          <w:rFonts w:ascii="Times New Roman" w:hAnsi="Times New Roman"/>
        </w:rPr>
        <w:t>í 15 % vlastních prostředků. Předkladatel byl upozorněn na předfinancování projektu. Pokud bude projekt rozdělen na etapy, je možné jej ufinancovat. Společnost nyní prostředky má, nicméně paní ředitelka</w:t>
      </w:r>
      <w:r>
        <w:rPr>
          <w:rFonts w:ascii="Times New Roman" w:hAnsi="Times New Roman"/>
        </w:rPr>
        <w:t xml:space="preserve"> </w:t>
      </w:r>
      <w:r w:rsidR="00B0297B">
        <w:rPr>
          <w:rFonts w:ascii="Times New Roman" w:hAnsi="Times New Roman"/>
        </w:rPr>
        <w:t xml:space="preserve">nastínila současnou situaci, kdy je hrad zavřený a do rozpočtu tak ze vstupného neplynou žádné </w:t>
      </w:r>
      <w:r w:rsidR="00EE5A2C">
        <w:rPr>
          <w:rFonts w:ascii="Times New Roman" w:hAnsi="Times New Roman"/>
        </w:rPr>
        <w:t>příjmy</w:t>
      </w:r>
      <w:r w:rsidR="00B0297B">
        <w:rPr>
          <w:rFonts w:ascii="Times New Roman" w:hAnsi="Times New Roman"/>
        </w:rPr>
        <w:t>. Ze vstupného plynou veškeré prostředky, což je riziko projektu. A může nastat situace, že se společnost bude muset realizaci záměru přehodnotit.</w:t>
      </w:r>
    </w:p>
    <w:p w:rsidR="004748F0" w:rsidRDefault="004748F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4748F0" w:rsidRDefault="004748F0" w:rsidP="004D70E5">
      <w:pPr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376 </w:t>
      </w:r>
      <w:r w:rsidRPr="004748F0">
        <w:rPr>
          <w:rFonts w:ascii="Times New Roman" w:hAnsi="Times New Roman"/>
        </w:rPr>
        <w:t>Rekonstrukce Tovární ulice</w:t>
      </w:r>
      <w:r w:rsidR="004D70E5">
        <w:rPr>
          <w:rFonts w:ascii="Times New Roman" w:hAnsi="Times New Roman"/>
        </w:rPr>
        <w:t>. P</w:t>
      </w:r>
      <w:r w:rsidR="002951C1">
        <w:rPr>
          <w:rFonts w:ascii="Times New Roman" w:hAnsi="Times New Roman"/>
        </w:rPr>
        <w:t>D</w:t>
      </w:r>
      <w:r w:rsidR="004D70E5">
        <w:rPr>
          <w:rFonts w:ascii="Times New Roman" w:hAnsi="Times New Roman"/>
        </w:rPr>
        <w:t xml:space="preserve"> pro SP. Zatím se řeší pozemkové vztahy s</w:t>
      </w:r>
      <w:r w:rsidR="002951C1">
        <w:rPr>
          <w:rFonts w:ascii="Times New Roman" w:hAnsi="Times New Roman"/>
        </w:rPr>
        <w:t>e Sedleckým k</w:t>
      </w:r>
      <w:r w:rsidR="004D70E5">
        <w:rPr>
          <w:rFonts w:ascii="Times New Roman" w:hAnsi="Times New Roman"/>
        </w:rPr>
        <w:t>aolínem, v rámci řízení se řeší jako kompenzace pozemku  opěrná zeď. Projekt má napomoci cestovnímu ruchu z pohledu vodáckého turismu – pohyb ve frekventované lokalitě města, parkování pěších turistů, protože místo je nástupní branou do Slavkovského lesa. Jana Michková upozornila na podíl zeleně a parkování v projektu s ohledem na zacílení podpory projektu</w:t>
      </w:r>
      <w:r w:rsidR="0026565D">
        <w:rPr>
          <w:rFonts w:ascii="Times New Roman" w:hAnsi="Times New Roman"/>
        </w:rPr>
        <w:t>, zda by město poskytlo bližší informace k rekonstrukci</w:t>
      </w:r>
      <w:r w:rsidR="004D70E5">
        <w:rPr>
          <w:rFonts w:ascii="Times New Roman" w:hAnsi="Times New Roman"/>
        </w:rPr>
        <w:t xml:space="preserve">. </w:t>
      </w:r>
      <w:r w:rsidR="002951C1">
        <w:rPr>
          <w:rFonts w:ascii="Times New Roman" w:hAnsi="Times New Roman"/>
        </w:rPr>
        <w:t xml:space="preserve">. </w:t>
      </w:r>
      <w:proofErr w:type="spellStart"/>
      <w:r w:rsidR="002951C1" w:rsidRPr="0013176E">
        <w:rPr>
          <w:rFonts w:ascii="Times New Roman" w:hAnsi="Times New Roman"/>
          <w:color w:val="FF0000"/>
          <w:highlight w:val="yellow"/>
        </w:rPr>
        <w:t>Minitým</w:t>
      </w:r>
      <w:proofErr w:type="spellEnd"/>
      <w:r w:rsidR="002951C1" w:rsidRPr="0013176E">
        <w:rPr>
          <w:rFonts w:ascii="Times New Roman" w:hAnsi="Times New Roman"/>
          <w:color w:val="FF0000"/>
          <w:highlight w:val="yellow"/>
        </w:rPr>
        <w:t xml:space="preserve"> </w:t>
      </w:r>
      <w:r w:rsidR="002951C1">
        <w:rPr>
          <w:rFonts w:ascii="Times New Roman" w:hAnsi="Times New Roman"/>
          <w:color w:val="FF0000"/>
          <w:highlight w:val="yellow"/>
        </w:rPr>
        <w:t>ITI</w:t>
      </w:r>
      <w:r w:rsidR="002951C1" w:rsidRPr="0013176E">
        <w:rPr>
          <w:rFonts w:ascii="Times New Roman" w:hAnsi="Times New Roman"/>
          <w:color w:val="FF0000"/>
          <w:highlight w:val="yellow"/>
          <w:shd w:val="clear" w:color="auto" w:fill="FFFFFF"/>
        </w:rPr>
        <w:t> se pokusí zjistit, zda jsou již limity na určité části stavby ze strany řídícího orgánu IROP známy.</w:t>
      </w:r>
    </w:p>
    <w:p w:rsidR="004748F0" w:rsidRDefault="004748F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bookmarkStart w:id="0" w:name="_GoBack"/>
      <w:bookmarkEnd w:id="0"/>
    </w:p>
    <w:p w:rsidR="004748F0" w:rsidRDefault="004748F0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B21403" w:rsidRPr="00032622" w:rsidRDefault="00B21403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877DCB" w:rsidRPr="004B36BD" w:rsidRDefault="004B36BD" w:rsidP="004B36B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B36BD">
        <w:rPr>
          <w:rFonts w:ascii="Times New Roman" w:hAnsi="Times New Roman"/>
          <w:b/>
          <w:u w:val="single"/>
        </w:rPr>
        <w:t>Obecná diskuze</w:t>
      </w:r>
    </w:p>
    <w:p w:rsidR="004B36BD" w:rsidRP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>Informace o dokončení dokumentů OP  - září 2021</w:t>
      </w:r>
      <w:r>
        <w:rPr>
          <w:rFonts w:ascii="Times New Roman" w:hAnsi="Times New Roman"/>
        </w:rPr>
        <w:t>, dle U</w:t>
      </w:r>
      <w:r w:rsidRPr="004B36BD">
        <w:rPr>
          <w:rFonts w:ascii="Times New Roman" w:hAnsi="Times New Roman"/>
        </w:rPr>
        <w:t xml:space="preserve">snesení </w:t>
      </w:r>
      <w:r>
        <w:rPr>
          <w:rFonts w:ascii="Times New Roman" w:hAnsi="Times New Roman"/>
        </w:rPr>
        <w:t xml:space="preserve">Vlády č. 233 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pravděpodobné výši alokace IROP</w:t>
      </w:r>
      <w:r w:rsidR="005B6E0B">
        <w:rPr>
          <w:rFonts w:ascii="Times New Roman" w:hAnsi="Times New Roman"/>
        </w:rPr>
        <w:t xml:space="preserve"> pro ITIKV°</w:t>
      </w:r>
      <w:r>
        <w:rPr>
          <w:rFonts w:ascii="Times New Roman" w:hAnsi="Times New Roman"/>
        </w:rPr>
        <w:t xml:space="preserve"> cca 1 mld.</w:t>
      </w:r>
    </w:p>
    <w:p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 xml:space="preserve">Předkladatel vyzván k zamyšlení nad </w:t>
      </w:r>
      <w:proofErr w:type="spellStart"/>
      <w:r w:rsidRPr="004B36BD">
        <w:rPr>
          <w:rFonts w:ascii="Times New Roman" w:hAnsi="Times New Roman"/>
        </w:rPr>
        <w:t>priorizaci</w:t>
      </w:r>
      <w:proofErr w:type="spellEnd"/>
      <w:r w:rsidRPr="004B36BD">
        <w:rPr>
          <w:rFonts w:ascii="Times New Roman" w:hAnsi="Times New Roman"/>
        </w:rPr>
        <w:t xml:space="preserve"> vlastních </w:t>
      </w:r>
      <w:proofErr w:type="spellStart"/>
      <w:r w:rsidRPr="004B36BD"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 xml:space="preserve"> z pohledu připravenost, integrov</w:t>
      </w:r>
      <w:r w:rsidR="00AF6E53">
        <w:rPr>
          <w:rFonts w:ascii="Times New Roman" w:hAnsi="Times New Roman"/>
        </w:rPr>
        <w:t>ané hodnoty, reálného provedení a dodání mapových zákresů projektů.</w:t>
      </w:r>
    </w:p>
    <w:p w:rsidR="005B6E0B" w:rsidRPr="00BF5852" w:rsidRDefault="005B6E0B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lastRenderedPageBreak/>
        <w:t xml:space="preserve">Manažerka ITIKV° znovu shrnula </w:t>
      </w:r>
      <w:r w:rsidR="00BF5852">
        <w:rPr>
          <w:rFonts w:ascii="Times New Roman" w:hAnsi="Times New Roman"/>
        </w:rPr>
        <w:t>požadavky mini týmu ITIKV° pro další pokrok plánování a ú</w:t>
      </w:r>
      <w:r w:rsidRPr="00A7494F">
        <w:rPr>
          <w:rFonts w:ascii="Times New Roman" w:hAnsi="Times New Roman"/>
        </w:rPr>
        <w:t xml:space="preserve">čel jednání. </w:t>
      </w:r>
      <w:r w:rsidR="00BF5852">
        <w:rPr>
          <w:rFonts w:ascii="Times New Roman" w:hAnsi="Times New Roman"/>
        </w:rPr>
        <w:t xml:space="preserve">Termín požadavků – do konce března 2021, </w:t>
      </w:r>
      <w:r w:rsidR="00F010B9">
        <w:rPr>
          <w:rFonts w:ascii="Times New Roman" w:hAnsi="Times New Roman"/>
        </w:rPr>
        <w:t>oba zástupci projektů</w:t>
      </w:r>
      <w:r w:rsidR="00BF5852">
        <w:rPr>
          <w:rFonts w:ascii="Times New Roman" w:hAnsi="Times New Roman"/>
        </w:rPr>
        <w:t xml:space="preserve"> přislíbil</w:t>
      </w:r>
      <w:r w:rsidR="00F010B9">
        <w:rPr>
          <w:rFonts w:ascii="Times New Roman" w:hAnsi="Times New Roman"/>
        </w:rPr>
        <w:t>i</w:t>
      </w:r>
      <w:r w:rsidR="00BF5852">
        <w:rPr>
          <w:rFonts w:ascii="Times New Roman" w:hAnsi="Times New Roman"/>
        </w:rPr>
        <w:t xml:space="preserve"> termín dodržet. </w:t>
      </w:r>
    </w:p>
    <w:p w:rsidR="00BF5852" w:rsidRDefault="001F2016" w:rsidP="00AC0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b</w:t>
      </w:r>
      <w:r w:rsidR="00BF5852">
        <w:rPr>
          <w:rFonts w:ascii="Times New Roman" w:hAnsi="Times New Roman"/>
        </w:rPr>
        <w:t xml:space="preserve">yla konstatována shoda nad </w:t>
      </w:r>
      <w:proofErr w:type="spellStart"/>
      <w:r w:rsidR="00BF5852">
        <w:rPr>
          <w:rFonts w:ascii="Times New Roman" w:hAnsi="Times New Roman"/>
        </w:rPr>
        <w:t>priori</w:t>
      </w:r>
      <w:r w:rsidR="00F010B9">
        <w:rPr>
          <w:rFonts w:ascii="Times New Roman" w:hAnsi="Times New Roman"/>
        </w:rPr>
        <w:t>ti</w:t>
      </w:r>
      <w:r w:rsidR="00BF5852">
        <w:rPr>
          <w:rFonts w:ascii="Times New Roman" w:hAnsi="Times New Roman"/>
        </w:rPr>
        <w:t>zací</w:t>
      </w:r>
      <w:proofErr w:type="spellEnd"/>
      <w:r w:rsidR="00BF5852">
        <w:rPr>
          <w:rFonts w:ascii="Times New Roman" w:hAnsi="Times New Roman"/>
        </w:rPr>
        <w:t xml:space="preserve"> </w:t>
      </w:r>
      <w:proofErr w:type="spellStart"/>
      <w:r w:rsidR="00BF5852">
        <w:rPr>
          <w:rFonts w:ascii="Times New Roman" w:hAnsi="Times New Roman"/>
        </w:rPr>
        <w:t>fiší</w:t>
      </w:r>
      <w:proofErr w:type="spellEnd"/>
      <w:r w:rsidR="00BF5852">
        <w:rPr>
          <w:rFonts w:ascii="Times New Roman" w:hAnsi="Times New Roman"/>
        </w:rPr>
        <w:t xml:space="preserve"> města </w:t>
      </w:r>
      <w:r w:rsidR="00F010B9">
        <w:rPr>
          <w:rFonts w:ascii="Times New Roman" w:hAnsi="Times New Roman"/>
        </w:rPr>
        <w:t>Loket.</w:t>
      </w:r>
      <w:r w:rsidR="00BF5852">
        <w:rPr>
          <w:rFonts w:ascii="Times New Roman" w:hAnsi="Times New Roman"/>
        </w:rPr>
        <w:t xml:space="preserve"> </w:t>
      </w:r>
    </w:p>
    <w:p w:rsidR="00BF5852" w:rsidRDefault="00BF5852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</w:t>
      </w:r>
      <w:r w:rsidR="0026565D">
        <w:rPr>
          <w:rFonts w:ascii="Times New Roman" w:hAnsi="Times New Roman"/>
        </w:rPr>
        <w:t> 15:00</w:t>
      </w:r>
      <w:r w:rsidRPr="00A7494F">
        <w:rPr>
          <w:rFonts w:ascii="Times New Roman" w:hAnsi="Times New Roman"/>
        </w:rPr>
        <w:t xml:space="preserve"> hodin.</w:t>
      </w:r>
    </w:p>
    <w:p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5031B1">
        <w:rPr>
          <w:rFonts w:ascii="Times New Roman" w:hAnsi="Times New Roman"/>
        </w:rPr>
        <w:t>9</w:t>
      </w:r>
      <w:r w:rsidR="00875D12">
        <w:rPr>
          <w:rFonts w:ascii="Times New Roman" w:hAnsi="Times New Roman"/>
        </w:rPr>
        <w:t>. 3</w:t>
      </w:r>
      <w:r w:rsidR="000452D5">
        <w:rPr>
          <w:rFonts w:ascii="Times New Roman" w:hAnsi="Times New Roman"/>
        </w:rPr>
        <w:t>. 2021</w:t>
      </w:r>
      <w:r w:rsidRPr="00497155">
        <w:rPr>
          <w:rFonts w:ascii="Times New Roman" w:hAnsi="Times New Roman"/>
        </w:rPr>
        <w:t xml:space="preserve">      </w:t>
      </w:r>
    </w:p>
    <w:p w:rsidR="000452D5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22" w:rsidRDefault="00D22922">
      <w:pPr>
        <w:spacing w:after="0" w:line="240" w:lineRule="auto"/>
      </w:pPr>
      <w:r>
        <w:separator/>
      </w:r>
    </w:p>
  </w:endnote>
  <w:endnote w:type="continuationSeparator" w:id="0">
    <w:p w:rsidR="00D22922" w:rsidRDefault="00D2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22" w:rsidRPr="00671FBF" w:rsidRDefault="00D22922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2951C1">
      <w:rPr>
        <w:noProof/>
        <w:sz w:val="20"/>
        <w:szCs w:val="20"/>
      </w:rPr>
      <w:t>4</w:t>
    </w:r>
    <w:r w:rsidRPr="00671FBF">
      <w:rPr>
        <w:sz w:val="20"/>
        <w:szCs w:val="20"/>
      </w:rPr>
      <w:fldChar w:fldCharType="end"/>
    </w:r>
  </w:p>
  <w:p w:rsidR="00D22922" w:rsidRDefault="00D229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22" w:rsidRPr="00715A10" w:rsidRDefault="00D22922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22" w:rsidRDefault="00D22922">
      <w:pPr>
        <w:spacing w:after="0" w:line="240" w:lineRule="auto"/>
      </w:pPr>
      <w:r>
        <w:separator/>
      </w:r>
    </w:p>
  </w:footnote>
  <w:footnote w:type="continuationSeparator" w:id="0">
    <w:p w:rsidR="00D22922" w:rsidRDefault="00D2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922" w:rsidRDefault="00D22922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2922" w:rsidRDefault="00D22922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8DF68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18CCD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8A43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3DAB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75E88"/>
    <w:multiLevelType w:val="hybridMultilevel"/>
    <w:tmpl w:val="5978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737E"/>
    <w:multiLevelType w:val="hybridMultilevel"/>
    <w:tmpl w:val="114C184C"/>
    <w:lvl w:ilvl="0" w:tplc="E178328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4"/>
  </w:num>
  <w:num w:numId="4">
    <w:abstractNumId w:val="22"/>
  </w:num>
  <w:num w:numId="5">
    <w:abstractNumId w:val="39"/>
  </w:num>
  <w:num w:numId="6">
    <w:abstractNumId w:val="37"/>
  </w:num>
  <w:num w:numId="7">
    <w:abstractNumId w:val="39"/>
  </w:num>
  <w:num w:numId="8">
    <w:abstractNumId w:val="39"/>
  </w:num>
  <w:num w:numId="9">
    <w:abstractNumId w:val="24"/>
  </w:num>
  <w:num w:numId="10">
    <w:abstractNumId w:val="39"/>
  </w:num>
  <w:num w:numId="11">
    <w:abstractNumId w:val="39"/>
  </w:num>
  <w:num w:numId="12">
    <w:abstractNumId w:val="25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28"/>
  </w:num>
  <w:num w:numId="21">
    <w:abstractNumId w:val="26"/>
  </w:num>
  <w:num w:numId="22">
    <w:abstractNumId w:val="30"/>
  </w:num>
  <w:num w:numId="23">
    <w:abstractNumId w:val="8"/>
  </w:num>
  <w:num w:numId="24">
    <w:abstractNumId w:val="14"/>
  </w:num>
  <w:num w:numId="25">
    <w:abstractNumId w:val="40"/>
  </w:num>
  <w:num w:numId="26">
    <w:abstractNumId w:val="29"/>
  </w:num>
  <w:num w:numId="27">
    <w:abstractNumId w:val="36"/>
  </w:num>
  <w:num w:numId="28">
    <w:abstractNumId w:val="41"/>
  </w:num>
  <w:num w:numId="29">
    <w:abstractNumId w:val="33"/>
  </w:num>
  <w:num w:numId="30">
    <w:abstractNumId w:val="23"/>
  </w:num>
  <w:num w:numId="31">
    <w:abstractNumId w:val="12"/>
  </w:num>
  <w:num w:numId="32">
    <w:abstractNumId w:val="6"/>
  </w:num>
  <w:num w:numId="33">
    <w:abstractNumId w:val="17"/>
  </w:num>
  <w:num w:numId="34">
    <w:abstractNumId w:val="38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  <w:num w:numId="39">
    <w:abstractNumId w:val="35"/>
  </w:num>
  <w:num w:numId="40">
    <w:abstractNumId w:val="18"/>
  </w:num>
  <w:num w:numId="41">
    <w:abstractNumId w:val="20"/>
  </w:num>
  <w:num w:numId="42">
    <w:abstractNumId w:val="10"/>
  </w:num>
  <w:num w:numId="43">
    <w:abstractNumId w:val="16"/>
  </w:num>
  <w:num w:numId="44">
    <w:abstractNumId w:val="31"/>
  </w:num>
  <w:num w:numId="45">
    <w:abstractNumId w:val="13"/>
  </w:num>
  <w:num w:numId="46">
    <w:abstractNumId w:val="5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179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73AD"/>
    <w:rsid w:val="000D17DA"/>
    <w:rsid w:val="000D2225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60B0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1ED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FC8"/>
    <w:rsid w:val="00265101"/>
    <w:rsid w:val="0026565D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DFC"/>
    <w:rsid w:val="0029407D"/>
    <w:rsid w:val="002941F4"/>
    <w:rsid w:val="00294475"/>
    <w:rsid w:val="002947D9"/>
    <w:rsid w:val="002951C1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12DB"/>
    <w:rsid w:val="00301361"/>
    <w:rsid w:val="003015A7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0E5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31B1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4F7"/>
    <w:rsid w:val="006245ED"/>
    <w:rsid w:val="0062492E"/>
    <w:rsid w:val="00624DCA"/>
    <w:rsid w:val="00624FD6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45E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1C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21E"/>
    <w:rsid w:val="008914B5"/>
    <w:rsid w:val="00891754"/>
    <w:rsid w:val="00891B68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267D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778C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3A3B"/>
    <w:rsid w:val="009C40AD"/>
    <w:rsid w:val="009C42C4"/>
    <w:rsid w:val="009C4A8B"/>
    <w:rsid w:val="009C60AA"/>
    <w:rsid w:val="009C701D"/>
    <w:rsid w:val="009C7090"/>
    <w:rsid w:val="009D0288"/>
    <w:rsid w:val="009D0432"/>
    <w:rsid w:val="009D2070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6E53"/>
    <w:rsid w:val="00AF7176"/>
    <w:rsid w:val="00B00784"/>
    <w:rsid w:val="00B011A7"/>
    <w:rsid w:val="00B01243"/>
    <w:rsid w:val="00B013F0"/>
    <w:rsid w:val="00B016E9"/>
    <w:rsid w:val="00B028DF"/>
    <w:rsid w:val="00B0297B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1334"/>
    <w:rsid w:val="00B21403"/>
    <w:rsid w:val="00B22862"/>
    <w:rsid w:val="00B22927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62F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977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0F57"/>
    <w:rsid w:val="00CF1455"/>
    <w:rsid w:val="00CF1495"/>
    <w:rsid w:val="00CF2A4B"/>
    <w:rsid w:val="00CF2EA3"/>
    <w:rsid w:val="00CF41E2"/>
    <w:rsid w:val="00CF55DB"/>
    <w:rsid w:val="00CF5D43"/>
    <w:rsid w:val="00CF5E76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2922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E1E"/>
    <w:rsid w:val="00E86FD1"/>
    <w:rsid w:val="00E8793C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E5A2C"/>
    <w:rsid w:val="00EF019C"/>
    <w:rsid w:val="00EF2974"/>
    <w:rsid w:val="00EF32AF"/>
    <w:rsid w:val="00EF472A"/>
    <w:rsid w:val="00EF4757"/>
    <w:rsid w:val="00EF4D89"/>
    <w:rsid w:val="00EF5019"/>
    <w:rsid w:val="00EF5B1A"/>
    <w:rsid w:val="00EF7911"/>
    <w:rsid w:val="00F010B9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3CF3"/>
    <w:rsid w:val="00F64007"/>
    <w:rsid w:val="00F64990"/>
    <w:rsid w:val="00F66408"/>
    <w:rsid w:val="00F67B2E"/>
    <w:rsid w:val="00F67C71"/>
    <w:rsid w:val="00F67C7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4FC55E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49883-6117-41C1-BC16-A0C5E497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1126</Words>
  <Characters>6648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27</cp:revision>
  <cp:lastPrinted>2021-01-14T14:44:00Z</cp:lastPrinted>
  <dcterms:created xsi:type="dcterms:W3CDTF">2021-03-04T12:08:00Z</dcterms:created>
  <dcterms:modified xsi:type="dcterms:W3CDTF">2021-03-15T07:26:00Z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