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890F43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Krajský úřad Karlovarského kraje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 xml:space="preserve"> 9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F6719">
        <w:t>1</w:t>
      </w:r>
      <w:r w:rsidR="00890F43">
        <w:t>6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890F43">
        <w:t>ve 9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890F43">
        <w:t>KK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890F43">
        <w:rPr>
          <w:rFonts w:ascii="Times New Roman" w:hAnsi="Times New Roman"/>
        </w:rPr>
        <w:t> 9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890F43">
        <w:rPr>
          <w:rFonts w:ascii="Times New Roman" w:hAnsi="Times New Roman"/>
        </w:rPr>
        <w:t>0</w:t>
      </w:r>
      <w:r w:rsidR="00C76747" w:rsidRPr="00497155">
        <w:rPr>
          <w:rFonts w:ascii="Times New Roman" w:hAnsi="Times New Roman"/>
        </w:rPr>
        <w:t>:</w:t>
      </w:r>
      <w:r w:rsidR="004748F0">
        <w:rPr>
          <w:rFonts w:ascii="Times New Roman" w:hAnsi="Times New Roman"/>
        </w:rPr>
        <w:t>00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Michková,</w:t>
      </w:r>
      <w:r w:rsidR="004224C4">
        <w:rPr>
          <w:rFonts w:ascii="Times New Roman" w:hAnsi="Times New Roman"/>
        </w:rPr>
        <w:t xml:space="preserve"> Mgr. Tomáš Trtek, náměstek primátorky MMKV, Ing. Pavlína Stracheová, vedoucí OSD MMKV, Ing. Gabriel Šulmanová, SPF Group, </w:t>
      </w:r>
      <w:r w:rsidR="00890F43">
        <w:rPr>
          <w:rFonts w:ascii="Times New Roman" w:hAnsi="Times New Roman"/>
        </w:rPr>
        <w:t xml:space="preserve">Bc. Pavel Čekan, </w:t>
      </w:r>
      <w:r w:rsidR="00890F43" w:rsidRPr="00890F43">
        <w:rPr>
          <w:rFonts w:ascii="Times New Roman" w:hAnsi="Times New Roman"/>
        </w:rPr>
        <w:t xml:space="preserve">předseda Výboru pro regionální </w:t>
      </w:r>
      <w:r w:rsidR="004224C4">
        <w:rPr>
          <w:rFonts w:ascii="Times New Roman" w:hAnsi="Times New Roman"/>
        </w:rPr>
        <w:t>rozvoj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6242BA" w:rsidRDefault="006242BA" w:rsidP="006242BA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</w:p>
    <w:p w:rsidR="004748F0" w:rsidRDefault="004224C4" w:rsidP="00A470B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</w:t>
      </w:r>
      <w:r w:rsidRPr="004224C4">
        <w:rPr>
          <w:rFonts w:ascii="Times New Roman" w:hAnsi="Times New Roman"/>
        </w:rPr>
        <w:t>Novostavba Domova se zvláštním režimem MATYÁŠ v Nejdku, p. o.</w:t>
      </w:r>
      <w:r w:rsidR="00574B6E">
        <w:rPr>
          <w:rFonts w:ascii="Times New Roman" w:hAnsi="Times New Roman"/>
        </w:rPr>
        <w:t xml:space="preserve"> – předkladatelem sděleno, že projekt bude směrován do RAP. Pan Čekan uvedl, že o projektu zatím není zcela rozhodnuto. Dle výsledků porady vedení </w:t>
      </w:r>
      <w:r w:rsidR="00A470B2">
        <w:rPr>
          <w:rFonts w:ascii="Times New Roman" w:hAnsi="Times New Roman"/>
        </w:rPr>
        <w:t xml:space="preserve">uvažuje KK </w:t>
      </w:r>
      <w:r w:rsidR="00574B6E">
        <w:rPr>
          <w:rFonts w:ascii="Times New Roman" w:hAnsi="Times New Roman"/>
        </w:rPr>
        <w:t>o dvou variantách – investice</w:t>
      </w:r>
      <w:r w:rsidR="00A470B2">
        <w:rPr>
          <w:rFonts w:ascii="Times New Roman" w:hAnsi="Times New Roman"/>
        </w:rPr>
        <w:t xml:space="preserve"> KK</w:t>
      </w:r>
      <w:r w:rsidR="00574B6E">
        <w:rPr>
          <w:rFonts w:ascii="Times New Roman" w:hAnsi="Times New Roman"/>
        </w:rPr>
        <w:t xml:space="preserve"> do rekonstrukce, nebo stavba na zelené louce – </w:t>
      </w:r>
      <w:proofErr w:type="spellStart"/>
      <w:r w:rsidR="00574B6E">
        <w:rPr>
          <w:rFonts w:ascii="Times New Roman" w:hAnsi="Times New Roman"/>
        </w:rPr>
        <w:t>Pozorka</w:t>
      </w:r>
      <w:proofErr w:type="spellEnd"/>
      <w:r w:rsidR="00574B6E">
        <w:rPr>
          <w:rFonts w:ascii="Times New Roman" w:hAnsi="Times New Roman"/>
        </w:rPr>
        <w:t>, nebo blíže u Kalových Varů</w:t>
      </w:r>
      <w:r w:rsidR="00A470B2">
        <w:rPr>
          <w:rFonts w:ascii="Times New Roman" w:hAnsi="Times New Roman"/>
        </w:rPr>
        <w:t xml:space="preserve">. Spíše to vypadá na rekonstrukci vlastního projektu za vlastní investice, cesta zatím není rozhodnuta. Projekt bude v ITI upozaděn. </w:t>
      </w:r>
    </w:p>
    <w:p w:rsidR="00574B6E" w:rsidRDefault="00574B6E" w:rsidP="00A470B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224C4" w:rsidRDefault="004224C4" w:rsidP="00A470B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</w:t>
      </w:r>
      <w:r w:rsidRPr="004224C4">
        <w:rPr>
          <w:rFonts w:ascii="Times New Roman" w:hAnsi="Times New Roman"/>
        </w:rPr>
        <w:t>Výstavba DOZP formou rodinných domků pro osoby s poruchou autistického spektra a domek pro management</w:t>
      </w:r>
      <w:r w:rsidR="00A470B2">
        <w:rPr>
          <w:rFonts w:ascii="Times New Roman" w:hAnsi="Times New Roman"/>
        </w:rPr>
        <w:t xml:space="preserve"> - předkladatelem sděleno, že projekt bude směrován do RAP. V současné době k projektu není pokračováno v přípravě. Byl to pouze záměr.</w:t>
      </w:r>
    </w:p>
    <w:p w:rsidR="00574B6E" w:rsidRDefault="00574B6E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A470B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</w:t>
      </w:r>
      <w:r w:rsidRPr="004224C4">
        <w:rPr>
          <w:rFonts w:ascii="Times New Roman" w:hAnsi="Times New Roman"/>
        </w:rPr>
        <w:t>Podpora bydlení a bytové politiky</w:t>
      </w:r>
      <w:r w:rsidR="00A470B2">
        <w:rPr>
          <w:rFonts w:ascii="Times New Roman" w:hAnsi="Times New Roman"/>
        </w:rPr>
        <w:t xml:space="preserve"> – nelze podpořit v ITI – toto je spíše komunální záležitostí, zřejmě nebude ani </w:t>
      </w:r>
      <w:r w:rsidR="0055337E">
        <w:rPr>
          <w:rFonts w:ascii="Times New Roman" w:hAnsi="Times New Roman"/>
        </w:rPr>
        <w:t xml:space="preserve">v </w:t>
      </w:r>
      <w:r w:rsidR="00A470B2">
        <w:rPr>
          <w:rFonts w:ascii="Times New Roman" w:hAnsi="Times New Roman"/>
        </w:rPr>
        <w:t>JTF – zatím nerozhodnuto.</w:t>
      </w:r>
    </w:p>
    <w:p w:rsidR="00A470B2" w:rsidRDefault="00A470B2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A470B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</w:t>
      </w:r>
      <w:r w:rsidRPr="004224C4">
        <w:rPr>
          <w:rFonts w:ascii="Times New Roman" w:hAnsi="Times New Roman"/>
        </w:rPr>
        <w:t>Rekonstrukce/výstavba nové budovy Střední uměleckoprůmyslové školy Karlovy Vary</w:t>
      </w:r>
      <w:r w:rsidR="00A470B2">
        <w:rPr>
          <w:rFonts w:ascii="Times New Roman" w:hAnsi="Times New Roman"/>
        </w:rPr>
        <w:t xml:space="preserve"> </w:t>
      </w:r>
      <w:r w:rsidR="0055337E">
        <w:rPr>
          <w:rFonts w:ascii="Times New Roman" w:hAnsi="Times New Roman"/>
        </w:rPr>
        <w:t>–</w:t>
      </w:r>
      <w:r w:rsidR="00A470B2">
        <w:rPr>
          <w:rFonts w:ascii="Times New Roman" w:hAnsi="Times New Roman"/>
        </w:rPr>
        <w:t xml:space="preserve"> předkladatelem</w:t>
      </w:r>
      <w:r w:rsidR="0055337E">
        <w:rPr>
          <w:rFonts w:ascii="Times New Roman" w:hAnsi="Times New Roman"/>
        </w:rPr>
        <w:t xml:space="preserve"> původně</w:t>
      </w:r>
      <w:r w:rsidR="00A470B2">
        <w:rPr>
          <w:rFonts w:ascii="Times New Roman" w:hAnsi="Times New Roman"/>
        </w:rPr>
        <w:t xml:space="preserve"> sděleno, že projekt bude směrován do RAP. Pan Čekan uvedl, že </w:t>
      </w:r>
      <w:r w:rsidR="0055337E">
        <w:rPr>
          <w:rFonts w:ascii="Times New Roman" w:hAnsi="Times New Roman"/>
        </w:rPr>
        <w:t>uvažuje o možnosti</w:t>
      </w:r>
      <w:r w:rsidR="00A470B2">
        <w:rPr>
          <w:rFonts w:ascii="Times New Roman" w:hAnsi="Times New Roman"/>
        </w:rPr>
        <w:t xml:space="preserve"> získat podporu v rámci ITI, projektová příprava - </w:t>
      </w:r>
      <w:proofErr w:type="spellStart"/>
      <w:r w:rsidR="00A470B2">
        <w:rPr>
          <w:rFonts w:ascii="Times New Roman" w:hAnsi="Times New Roman"/>
        </w:rPr>
        <w:t>vysoutěžená</w:t>
      </w:r>
      <w:proofErr w:type="spellEnd"/>
      <w:r w:rsidR="00A470B2">
        <w:rPr>
          <w:rFonts w:ascii="Times New Roman" w:hAnsi="Times New Roman"/>
        </w:rPr>
        <w:t xml:space="preserve"> studie. Snaha dostat projekt do JTF. Podstatou projektu je </w:t>
      </w:r>
      <w:r w:rsidR="0055337E">
        <w:rPr>
          <w:rFonts w:ascii="Times New Roman" w:hAnsi="Times New Roman"/>
        </w:rPr>
        <w:t>podpora kreativity</w:t>
      </w:r>
      <w:r w:rsidR="00A470B2">
        <w:rPr>
          <w:rFonts w:ascii="Times New Roman" w:hAnsi="Times New Roman"/>
        </w:rPr>
        <w:t xml:space="preserve">, zachování historie průmyslu porcelánu. Jana Michková zmínila možnost realizace budovy v OPŽP – </w:t>
      </w:r>
      <w:r w:rsidR="0055337E">
        <w:rPr>
          <w:rFonts w:ascii="Times New Roman" w:hAnsi="Times New Roman"/>
        </w:rPr>
        <w:t>SC 1.1 – výstavba pasivní/</w:t>
      </w:r>
      <w:proofErr w:type="spellStart"/>
      <w:r w:rsidR="0055337E">
        <w:rPr>
          <w:rFonts w:ascii="Times New Roman" w:hAnsi="Times New Roman"/>
        </w:rPr>
        <w:t>plusoéá</w:t>
      </w:r>
      <w:proofErr w:type="spellEnd"/>
      <w:r w:rsidR="0055337E">
        <w:rPr>
          <w:rFonts w:ascii="Times New Roman" w:hAnsi="Times New Roman"/>
        </w:rPr>
        <w:t xml:space="preserve"> budovy</w:t>
      </w:r>
      <w:r w:rsidR="00A470B2">
        <w:rPr>
          <w:rFonts w:ascii="Times New Roman" w:hAnsi="Times New Roman"/>
        </w:rPr>
        <w:t xml:space="preserve"> Ing. Tůma vyzdvihl potřebu střední školy v regionu a vzal si za úkol získat více informací ohledně možné realizace projektu –</w:t>
      </w:r>
      <w:r w:rsidR="005C7484">
        <w:rPr>
          <w:rFonts w:ascii="Times New Roman" w:hAnsi="Times New Roman"/>
        </w:rPr>
        <w:t xml:space="preserve"> dům budoucnosti (</w:t>
      </w:r>
      <w:r w:rsidR="00A470B2">
        <w:rPr>
          <w:rFonts w:ascii="Times New Roman" w:hAnsi="Times New Roman"/>
        </w:rPr>
        <w:t>arch</w:t>
      </w:r>
      <w:r w:rsidR="005C7484">
        <w:rPr>
          <w:rFonts w:ascii="Times New Roman" w:hAnsi="Times New Roman"/>
        </w:rPr>
        <w:t>. Petr</w:t>
      </w:r>
      <w:r w:rsidR="00A470B2">
        <w:rPr>
          <w:rFonts w:ascii="Times New Roman" w:hAnsi="Times New Roman"/>
        </w:rPr>
        <w:t xml:space="preserve"> Hájek). Pan Čekan ještě zmínil i možnost podpory ze strany JTF. </w:t>
      </w:r>
    </w:p>
    <w:p w:rsidR="00574B6E" w:rsidRDefault="00574B6E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5C748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223 </w:t>
      </w:r>
      <w:r w:rsidRPr="004224C4">
        <w:rPr>
          <w:rFonts w:ascii="Times New Roman" w:hAnsi="Times New Roman"/>
        </w:rPr>
        <w:t>Cyklostezka Teplá</w:t>
      </w:r>
      <w:r w:rsidR="005C7484">
        <w:rPr>
          <w:rFonts w:ascii="Times New Roman" w:hAnsi="Times New Roman"/>
        </w:rPr>
        <w:t xml:space="preserve"> – projekt pouze v začátcích, není projektová příprava. Pan Čekan by projekt rád konzultoval s panem Duškem (MMKV), alespoň první etapu stezky v rámci </w:t>
      </w:r>
      <w:r w:rsidR="0055337E">
        <w:rPr>
          <w:rFonts w:ascii="Times New Roman" w:hAnsi="Times New Roman"/>
        </w:rPr>
        <w:t xml:space="preserve">území </w:t>
      </w:r>
      <w:r w:rsidR="005C7484">
        <w:rPr>
          <w:rFonts w:ascii="Times New Roman" w:hAnsi="Times New Roman"/>
        </w:rPr>
        <w:t xml:space="preserve">Karlových Varů. Projekt je dost náročný na realizaci i finanční zdroje cca 100 mil.– cyklostezka  směrem Bečov chybí. </w:t>
      </w:r>
      <w:r w:rsidR="000357F0">
        <w:rPr>
          <w:rFonts w:ascii="Times New Roman" w:hAnsi="Times New Roman"/>
        </w:rPr>
        <w:t>Konzultováno i s</w:t>
      </w:r>
      <w:r w:rsidR="0055337E">
        <w:rPr>
          <w:rFonts w:ascii="Times New Roman" w:hAnsi="Times New Roman"/>
        </w:rPr>
        <w:t> </w:t>
      </w:r>
      <w:r w:rsidR="000357F0">
        <w:rPr>
          <w:rFonts w:ascii="Times New Roman" w:hAnsi="Times New Roman"/>
        </w:rPr>
        <w:t>MAS</w:t>
      </w:r>
      <w:r w:rsidR="0055337E">
        <w:rPr>
          <w:rFonts w:ascii="Times New Roman" w:hAnsi="Times New Roman"/>
        </w:rPr>
        <w:t>. P</w:t>
      </w:r>
      <w:r w:rsidR="000357F0">
        <w:rPr>
          <w:rFonts w:ascii="Times New Roman" w:hAnsi="Times New Roman"/>
        </w:rPr>
        <w:t xml:space="preserve">aní Olga </w:t>
      </w:r>
      <w:proofErr w:type="spellStart"/>
      <w:r w:rsidR="000357F0">
        <w:rPr>
          <w:rFonts w:ascii="Times New Roman" w:hAnsi="Times New Roman"/>
        </w:rPr>
        <w:t>Haláková</w:t>
      </w:r>
      <w:proofErr w:type="spellEnd"/>
      <w:r w:rsidR="000357F0">
        <w:rPr>
          <w:rFonts w:ascii="Times New Roman" w:hAnsi="Times New Roman"/>
        </w:rPr>
        <w:t xml:space="preserve">, která propaguje realizaci cyklotrasy a její napojení na existující síť tras regionu. Zatím pouze vyhledávací studie. Paní Stracheová požádala o vyhledávací studii, pro další možné rozpracování projektu. Projekt zatím otevřený – pokud bude možnost realizovat alespoň </w:t>
      </w:r>
      <w:r w:rsidR="00810D5C">
        <w:rPr>
          <w:rFonts w:ascii="Times New Roman" w:hAnsi="Times New Roman"/>
        </w:rPr>
        <w:t xml:space="preserve">dílčí </w:t>
      </w:r>
      <w:r w:rsidR="000357F0">
        <w:rPr>
          <w:rFonts w:ascii="Times New Roman" w:hAnsi="Times New Roman"/>
        </w:rPr>
        <w:t>etapu.</w:t>
      </w:r>
    </w:p>
    <w:p w:rsidR="00574B6E" w:rsidRDefault="00574B6E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294F9A" w:rsidRDefault="004224C4" w:rsidP="00810D5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303 </w:t>
      </w:r>
      <w:r w:rsidRPr="004224C4">
        <w:rPr>
          <w:rFonts w:ascii="Times New Roman" w:hAnsi="Times New Roman"/>
        </w:rPr>
        <w:t>Centrální depozitář Karlovarského kraje</w:t>
      </w:r>
      <w:r w:rsidR="00810D5C">
        <w:rPr>
          <w:rFonts w:ascii="Times New Roman" w:hAnsi="Times New Roman"/>
        </w:rPr>
        <w:t xml:space="preserve"> – paní Vodičková dříve uvedla, že projekt zatím nemá umístění. Pan Čekan toto potvrdil. </w:t>
      </w:r>
      <w:r w:rsidR="00294F9A">
        <w:rPr>
          <w:rFonts w:ascii="Times New Roman" w:hAnsi="Times New Roman"/>
        </w:rPr>
        <w:t xml:space="preserve">Projekt je zatím v zárodku a bude v ITI upozaděn. </w:t>
      </w:r>
    </w:p>
    <w:p w:rsidR="004224C4" w:rsidRDefault="00294F9A" w:rsidP="00294F9A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 Tůma poznamenal, že město stále rozmýšlí o náplni v lokality dolního nádraží, tak zda by nebylo vhodné spojit tyto dvě věci. Pan Čekan uvedl, že o místě není </w:t>
      </w:r>
      <w:proofErr w:type="spellStart"/>
      <w:r>
        <w:rPr>
          <w:rFonts w:ascii="Times New Roman" w:hAnsi="Times New Roman"/>
        </w:rPr>
        <w:t>rohodnuto</w:t>
      </w:r>
      <w:proofErr w:type="spellEnd"/>
      <w:r>
        <w:rPr>
          <w:rFonts w:ascii="Times New Roman" w:hAnsi="Times New Roman"/>
        </w:rPr>
        <w:t>.</w:t>
      </w:r>
    </w:p>
    <w:p w:rsidR="00574B6E" w:rsidRDefault="00574B6E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294F9A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304 </w:t>
      </w:r>
      <w:r w:rsidRPr="004224C4">
        <w:rPr>
          <w:rFonts w:ascii="Times New Roman" w:hAnsi="Times New Roman"/>
        </w:rPr>
        <w:t>Revitalizace areálu Sokolovského zámku</w:t>
      </w:r>
      <w:r w:rsidR="00294F9A">
        <w:rPr>
          <w:rFonts w:ascii="Times New Roman" w:hAnsi="Times New Roman"/>
        </w:rPr>
        <w:t xml:space="preserve"> – projekt doznal reálných úprav, projekt řeší první etapu revitalizace Sokolovského zámku. Projekt je z pohledu ITI velmi cenným. </w:t>
      </w:r>
    </w:p>
    <w:p w:rsidR="00574B6E" w:rsidRDefault="00574B6E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D7751B" w:rsidRDefault="004224C4" w:rsidP="00294F9A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305 </w:t>
      </w:r>
      <w:r w:rsidRPr="004224C4">
        <w:rPr>
          <w:rFonts w:ascii="Times New Roman" w:hAnsi="Times New Roman"/>
        </w:rPr>
        <w:t>Muzejn</w:t>
      </w:r>
      <w:r>
        <w:rPr>
          <w:rFonts w:ascii="Times New Roman" w:hAnsi="Times New Roman"/>
        </w:rPr>
        <w:t xml:space="preserve">í expozice v Císařských Lázních </w:t>
      </w:r>
      <w:r w:rsidRPr="004224C4">
        <w:rPr>
          <w:rFonts w:ascii="Times New Roman" w:hAnsi="Times New Roman"/>
        </w:rPr>
        <w:t>v Karlových Varech – přípravná fáze a realizace</w:t>
      </w:r>
      <w:r w:rsidR="00294F9A">
        <w:rPr>
          <w:rFonts w:ascii="Times New Roman" w:hAnsi="Times New Roman"/>
        </w:rPr>
        <w:t xml:space="preserve"> – expozice je podmínkou projektu rekonstrukce CL</w:t>
      </w:r>
      <w:r w:rsidR="0055337E">
        <w:rPr>
          <w:rFonts w:ascii="Times New Roman" w:hAnsi="Times New Roman"/>
        </w:rPr>
        <w:t xml:space="preserve"> ze strany Min. kultury</w:t>
      </w:r>
      <w:r w:rsidR="00294F9A">
        <w:rPr>
          <w:rFonts w:ascii="Times New Roman" w:hAnsi="Times New Roman"/>
        </w:rPr>
        <w:t xml:space="preserve">. Libreto má na starosti paní </w:t>
      </w:r>
      <w:proofErr w:type="spellStart"/>
      <w:r w:rsidR="00294F9A">
        <w:rPr>
          <w:rFonts w:ascii="Times New Roman" w:hAnsi="Times New Roman"/>
        </w:rPr>
        <w:t>Haláková</w:t>
      </w:r>
      <w:proofErr w:type="spellEnd"/>
      <w:r w:rsidR="00294F9A">
        <w:rPr>
          <w:rFonts w:ascii="Times New Roman" w:hAnsi="Times New Roman"/>
        </w:rPr>
        <w:t xml:space="preserve"> (Odbor kultury). Projekt je v přípravě. V budově CL se sbíhají tři součásti současných prací oprav – oprava budovy, vestavba sálu a expozice, dále je v přípravě úprava okolní zeleně – park Karla IV. + Vřídelní korzo + dopravní úpravy (omezení vjezdu – </w:t>
      </w:r>
      <w:proofErr w:type="spellStart"/>
      <w:r w:rsidR="00294F9A">
        <w:rPr>
          <w:rFonts w:ascii="Times New Roman" w:hAnsi="Times New Roman"/>
        </w:rPr>
        <w:t>elektrobusy</w:t>
      </w:r>
      <w:proofErr w:type="spellEnd"/>
      <w:r w:rsidR="00294F9A">
        <w:rPr>
          <w:rFonts w:ascii="Times New Roman" w:hAnsi="Times New Roman"/>
        </w:rPr>
        <w:t>) – ucelené řešení má prioritu. Pan Čekan dodal, že se začíná opravovat i lávka</w:t>
      </w:r>
      <w:r w:rsidR="0055337E">
        <w:rPr>
          <w:rFonts w:ascii="Times New Roman" w:hAnsi="Times New Roman"/>
        </w:rPr>
        <w:t>, upozornil, že c</w:t>
      </w:r>
      <w:r w:rsidR="00986CE8">
        <w:rPr>
          <w:rFonts w:ascii="Times New Roman" w:hAnsi="Times New Roman"/>
        </w:rPr>
        <w:t>elkovým řešením zřejmě</w:t>
      </w:r>
      <w:r w:rsidR="00D7751B">
        <w:rPr>
          <w:rFonts w:ascii="Times New Roman" w:hAnsi="Times New Roman"/>
        </w:rPr>
        <w:t xml:space="preserve"> se sníží</w:t>
      </w:r>
      <w:r w:rsidR="00986CE8">
        <w:rPr>
          <w:rFonts w:ascii="Times New Roman" w:hAnsi="Times New Roman"/>
        </w:rPr>
        <w:t xml:space="preserve"> kapacita parkovacích míst. Uvažo</w:t>
      </w:r>
      <w:r w:rsidR="00D7751B">
        <w:rPr>
          <w:rFonts w:ascii="Times New Roman" w:hAnsi="Times New Roman"/>
        </w:rPr>
        <w:t>váno bylo i podzemní parkování?</w:t>
      </w:r>
      <w:r w:rsidR="00986CE8">
        <w:rPr>
          <w:rFonts w:ascii="Times New Roman" w:hAnsi="Times New Roman"/>
        </w:rPr>
        <w:t xml:space="preserve"> Prozatím parkování před galerií. </w:t>
      </w:r>
    </w:p>
    <w:p w:rsidR="004224C4" w:rsidRDefault="00D7751B" w:rsidP="00D7751B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Dotaz Ing. Tůmy, zda je již zřejmé, ve kterých prostorech se s expozicí uvažuje? Pan Čekan uvádí, že třetí patro by mělo být zázemím pro KSO, druhé bude vestavba multifunkčního sálu a přízemí je plánováno bez oken. Pan Čekan bude o tomto informovat. Dotaz na upřesnění rozpočtu realizace -  dá se předpokládat, že se sníží.</w:t>
      </w:r>
    </w:p>
    <w:p w:rsidR="00574B6E" w:rsidRDefault="00574B6E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83063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306 </w:t>
      </w:r>
      <w:r w:rsidRPr="004224C4">
        <w:rPr>
          <w:rFonts w:ascii="Times New Roman" w:hAnsi="Times New Roman"/>
        </w:rPr>
        <w:t>Lázeňská terapeutická krajina</w:t>
      </w:r>
      <w:r w:rsidR="00D7751B">
        <w:rPr>
          <w:rFonts w:ascii="Times New Roman" w:hAnsi="Times New Roman"/>
        </w:rPr>
        <w:t xml:space="preserve"> – </w:t>
      </w:r>
      <w:proofErr w:type="spellStart"/>
      <w:r w:rsidR="00D7751B">
        <w:rPr>
          <w:rFonts w:ascii="Times New Roman" w:hAnsi="Times New Roman"/>
        </w:rPr>
        <w:t>fiši</w:t>
      </w:r>
      <w:proofErr w:type="spellEnd"/>
      <w:r w:rsidR="00D7751B">
        <w:rPr>
          <w:rFonts w:ascii="Times New Roman" w:hAnsi="Times New Roman"/>
        </w:rPr>
        <w:t xml:space="preserve"> spíše podrobně probrat s paní ředitelkou </w:t>
      </w:r>
      <w:proofErr w:type="spellStart"/>
      <w:r w:rsidR="0055337E">
        <w:rPr>
          <w:rFonts w:ascii="Times New Roman" w:hAnsi="Times New Roman"/>
        </w:rPr>
        <w:t>ILABu</w:t>
      </w:r>
      <w:proofErr w:type="spellEnd"/>
      <w:r w:rsidR="0055337E">
        <w:rPr>
          <w:rFonts w:ascii="Times New Roman" w:hAnsi="Times New Roman"/>
        </w:rPr>
        <w:t xml:space="preserve"> </w:t>
      </w:r>
      <w:r w:rsidR="00D7751B">
        <w:rPr>
          <w:rFonts w:ascii="Times New Roman" w:hAnsi="Times New Roman"/>
        </w:rPr>
        <w:t xml:space="preserve">Matějů. </w:t>
      </w:r>
      <w:proofErr w:type="spellStart"/>
      <w:r w:rsidR="00720599">
        <w:rPr>
          <w:rFonts w:ascii="Times New Roman" w:hAnsi="Times New Roman"/>
        </w:rPr>
        <w:t>Fiše</w:t>
      </w:r>
      <w:proofErr w:type="spellEnd"/>
      <w:r w:rsidR="00720599">
        <w:rPr>
          <w:rFonts w:ascii="Times New Roman" w:hAnsi="Times New Roman"/>
        </w:rPr>
        <w:t xml:space="preserve"> bude propojena se záměry města. Ing. Tůma uvedl, že na projektu se pracuje v rámci krajinářské studie s ohledem na UNESCO, s městskými lesy a parky. Projekt bude </w:t>
      </w:r>
      <w:r w:rsidR="00720599">
        <w:rPr>
          <w:rFonts w:ascii="Times New Roman" w:hAnsi="Times New Roman"/>
        </w:rPr>
        <w:lastRenderedPageBreak/>
        <w:t>aplikovat výsledky výzkumu, nejen v území města ale i v dalších lázeňských městech</w:t>
      </w:r>
      <w:r w:rsidR="0055337E">
        <w:rPr>
          <w:rFonts w:ascii="Times New Roman" w:hAnsi="Times New Roman"/>
        </w:rPr>
        <w:t xml:space="preserve"> kraje</w:t>
      </w:r>
      <w:r w:rsidR="00720599">
        <w:rPr>
          <w:rFonts w:ascii="Times New Roman" w:hAnsi="Times New Roman"/>
        </w:rPr>
        <w:t xml:space="preserve">. </w:t>
      </w:r>
    </w:p>
    <w:p w:rsidR="00574B6E" w:rsidRDefault="00574B6E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720599" w:rsidRDefault="004224C4" w:rsidP="00E31987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307 </w:t>
      </w:r>
      <w:r w:rsidRPr="004224C4">
        <w:rPr>
          <w:rFonts w:ascii="Times New Roman" w:hAnsi="Times New Roman"/>
        </w:rPr>
        <w:t>Výstavba sídla Inst</w:t>
      </w:r>
      <w:r>
        <w:rPr>
          <w:rFonts w:ascii="Times New Roman" w:hAnsi="Times New Roman"/>
        </w:rPr>
        <w:t xml:space="preserve">itutu lázeňství a balneologie, </w:t>
      </w:r>
      <w:r w:rsidRPr="004224C4">
        <w:rPr>
          <w:rFonts w:ascii="Times New Roman" w:hAnsi="Times New Roman"/>
        </w:rPr>
        <w:t>v. v. i.</w:t>
      </w:r>
      <w:r w:rsidR="00E31987">
        <w:rPr>
          <w:rFonts w:ascii="Times New Roman" w:hAnsi="Times New Roman"/>
        </w:rPr>
        <w:t xml:space="preserve"> – projekt na začátku investiční fáze – rozpočet </w:t>
      </w:r>
      <w:r w:rsidR="000B74D4">
        <w:rPr>
          <w:rFonts w:ascii="Times New Roman" w:hAnsi="Times New Roman"/>
        </w:rPr>
        <w:t>150.</w:t>
      </w:r>
      <w:r w:rsidR="00E31987">
        <w:rPr>
          <w:rFonts w:ascii="Times New Roman" w:hAnsi="Times New Roman"/>
        </w:rPr>
        <w:t xml:space="preserve"> mil. </w:t>
      </w:r>
    </w:p>
    <w:p w:rsidR="004224C4" w:rsidRDefault="000B74D4" w:rsidP="00720599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Čekan uvedl, že se uvažuje o dvou variantách – Lázeňský dům Mánes, kde bude probíhat rekonstrukce a dohodnuta kooperace s lázněmi Kynžvart</w:t>
      </w:r>
      <w:r w:rsidR="0055337E">
        <w:rPr>
          <w:rFonts w:ascii="Times New Roman" w:hAnsi="Times New Roman"/>
        </w:rPr>
        <w:t xml:space="preserve"> (nový majitel objektu)</w:t>
      </w:r>
      <w:r>
        <w:rPr>
          <w:rFonts w:ascii="Times New Roman" w:hAnsi="Times New Roman"/>
        </w:rPr>
        <w:t xml:space="preserve"> – institut lázeňství by tam měl sídlo a laboratoře. Nebo vznik Vědecko-technického parku ve spolupráci s </w:t>
      </w:r>
      <w:proofErr w:type="spellStart"/>
      <w:r>
        <w:rPr>
          <w:rFonts w:ascii="Times New Roman" w:hAnsi="Times New Roman"/>
        </w:rPr>
        <w:t>Ilabem</w:t>
      </w:r>
      <w:proofErr w:type="spellEnd"/>
      <w:r>
        <w:rPr>
          <w:rFonts w:ascii="Times New Roman" w:hAnsi="Times New Roman"/>
        </w:rPr>
        <w:t>.</w:t>
      </w:r>
    </w:p>
    <w:p w:rsidR="00720599" w:rsidRDefault="00720599" w:rsidP="00720599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zdroj bude mimo ITI. Z OP JAK není výstavba nových budov reálná. </w:t>
      </w:r>
      <w:r w:rsidR="00830634">
        <w:rPr>
          <w:rFonts w:ascii="Times New Roman" w:hAnsi="Times New Roman"/>
        </w:rPr>
        <w:t>V ITI se s výstavbou sídla nepočítá.</w:t>
      </w:r>
    </w:p>
    <w:p w:rsidR="00574B6E" w:rsidRDefault="00574B6E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83063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308 </w:t>
      </w:r>
      <w:r w:rsidRPr="004224C4">
        <w:rPr>
          <w:rFonts w:ascii="Times New Roman" w:hAnsi="Times New Roman"/>
        </w:rPr>
        <w:t>Přístrojové vybavení Institutu lázeňství a balneologie, v. v. i.</w:t>
      </w:r>
      <w:r w:rsidR="00830634">
        <w:rPr>
          <w:rFonts w:ascii="Times New Roman" w:hAnsi="Times New Roman"/>
        </w:rPr>
        <w:t xml:space="preserve"> – zřejmě nerel</w:t>
      </w:r>
      <w:r w:rsidR="0055337E">
        <w:rPr>
          <w:rFonts w:ascii="Times New Roman" w:hAnsi="Times New Roman"/>
        </w:rPr>
        <w:t xml:space="preserve">evantní </w:t>
      </w:r>
      <w:proofErr w:type="spellStart"/>
      <w:r w:rsidR="0055337E">
        <w:rPr>
          <w:rFonts w:ascii="Times New Roman" w:hAnsi="Times New Roman"/>
        </w:rPr>
        <w:t>fiše</w:t>
      </w:r>
      <w:proofErr w:type="spellEnd"/>
      <w:r w:rsidR="0055337E">
        <w:rPr>
          <w:rFonts w:ascii="Times New Roman" w:hAnsi="Times New Roman"/>
        </w:rPr>
        <w:t xml:space="preserve"> do ITI, </w:t>
      </w:r>
      <w:r w:rsidR="00830634">
        <w:rPr>
          <w:rFonts w:ascii="Times New Roman" w:hAnsi="Times New Roman"/>
        </w:rPr>
        <w:t xml:space="preserve"> dle posledních úprav.</w:t>
      </w:r>
    </w:p>
    <w:p w:rsidR="00574B6E" w:rsidRDefault="00574B6E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830634" w:rsidRDefault="004224C4" w:rsidP="00830634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373 </w:t>
      </w:r>
      <w:r w:rsidRPr="004224C4">
        <w:rPr>
          <w:rFonts w:ascii="Times New Roman" w:hAnsi="Times New Roman"/>
        </w:rPr>
        <w:t>Generel Karlovarské krajské nemocnice – výstavba novostavby mateřské školy</w:t>
      </w:r>
      <w:r w:rsidR="00830634">
        <w:rPr>
          <w:rFonts w:ascii="Times New Roman" w:hAnsi="Times New Roman"/>
        </w:rPr>
        <w:t xml:space="preserve">. </w:t>
      </w:r>
    </w:p>
    <w:p w:rsidR="004224C4" w:rsidRDefault="00830634" w:rsidP="00830634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Ing. Tůmy na generel KKN – pro více informací i s ohledem na parkování v lokalitě. Pan Čekan doplnil, že s parkováním se v generelu počítá, byť kapacita zřejmě nebude dostatečná. Generel bude jako podklad poskytnut. Výstavba mateřské školy musí být podmíněna </w:t>
      </w:r>
      <w:r w:rsidR="0055337E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dostatečnou kapacitou. </w:t>
      </w:r>
      <w:r w:rsidR="001A386B">
        <w:rPr>
          <w:rFonts w:ascii="Times New Roman" w:hAnsi="Times New Roman"/>
        </w:rPr>
        <w:t xml:space="preserve">Projekt má zřejmě nízkou projektovou připravenost. </w:t>
      </w:r>
    </w:p>
    <w:p w:rsidR="00574B6E" w:rsidRDefault="00574B6E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4224C4" w:rsidRDefault="004224C4" w:rsidP="001A386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 </w:t>
      </w:r>
      <w:r w:rsidRPr="004224C4">
        <w:rPr>
          <w:rFonts w:ascii="Times New Roman" w:hAnsi="Times New Roman"/>
        </w:rPr>
        <w:t>Generel Karlovarské krajské nemocnice – výstavba novostavby Střední zdravotnické školy</w:t>
      </w:r>
      <w:r w:rsidR="001A386B">
        <w:rPr>
          <w:rFonts w:ascii="Times New Roman" w:hAnsi="Times New Roman"/>
        </w:rPr>
        <w:t xml:space="preserve"> </w:t>
      </w:r>
      <w:r w:rsidRPr="004224C4">
        <w:rPr>
          <w:rFonts w:ascii="Times New Roman" w:hAnsi="Times New Roman"/>
        </w:rPr>
        <w:t>a vyšší odborné školy zdravotnické Karlovy Vary</w:t>
      </w:r>
      <w:r w:rsidR="001A386B">
        <w:rPr>
          <w:rFonts w:ascii="Times New Roman" w:hAnsi="Times New Roman"/>
        </w:rPr>
        <w:t xml:space="preserve">. Projekt zařazen v RAP. Pan Čekan nemá ke škole informace. </w:t>
      </w:r>
    </w:p>
    <w:p w:rsidR="00574B6E" w:rsidRDefault="00574B6E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574B6E" w:rsidRDefault="00574B6E" w:rsidP="001A386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375 </w:t>
      </w:r>
      <w:r w:rsidRPr="00574B6E">
        <w:rPr>
          <w:rFonts w:ascii="Times New Roman" w:hAnsi="Times New Roman"/>
        </w:rPr>
        <w:t>Generel Karlovarské krajské nemocnice – revitalizace veřejného prostranství</w:t>
      </w:r>
      <w:r w:rsidR="001A386B">
        <w:rPr>
          <w:rFonts w:ascii="Times New Roman" w:hAnsi="Times New Roman"/>
        </w:rPr>
        <w:t xml:space="preserve">. Projekt je finanční náročný. ITI směřuje síly ve veřejných prostranství do trochu jiných míst. </w:t>
      </w:r>
    </w:p>
    <w:p w:rsidR="004224C4" w:rsidRDefault="004224C4" w:rsidP="004224C4">
      <w:pPr>
        <w:spacing w:after="0" w:line="240" w:lineRule="auto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</w:t>
      </w:r>
      <w:r w:rsidR="00390EC7">
        <w:rPr>
          <w:rFonts w:ascii="Times New Roman" w:hAnsi="Times New Roman"/>
        </w:rPr>
        <w:t>i</w:t>
      </w:r>
      <w:r>
        <w:rPr>
          <w:rFonts w:ascii="Times New Roman" w:hAnsi="Times New Roman"/>
        </w:rPr>
        <w:t>, integrov</w:t>
      </w:r>
      <w:r w:rsidR="00AF6E53">
        <w:rPr>
          <w:rFonts w:ascii="Times New Roman" w:hAnsi="Times New Roman"/>
        </w:rPr>
        <w:t xml:space="preserve">ané hodnoty, reálného provedení a dodání </w:t>
      </w:r>
      <w:r w:rsidR="001A386B">
        <w:rPr>
          <w:rFonts w:ascii="Times New Roman" w:hAnsi="Times New Roman"/>
        </w:rPr>
        <w:t xml:space="preserve">chybějících </w:t>
      </w:r>
      <w:r w:rsidR="00AF6E53">
        <w:rPr>
          <w:rFonts w:ascii="Times New Roman" w:hAnsi="Times New Roman"/>
        </w:rPr>
        <w:t>mapových zákresů projektů.</w:t>
      </w:r>
    </w:p>
    <w:p w:rsidR="00BB35AA" w:rsidRDefault="00BB35AA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6E1150" w:rsidRDefault="006E1150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náměstek Trtek uvedl </w:t>
      </w:r>
      <w:r w:rsidR="0055337E">
        <w:rPr>
          <w:rFonts w:ascii="Times New Roman" w:hAnsi="Times New Roman"/>
        </w:rPr>
        <w:t xml:space="preserve">současné </w:t>
      </w:r>
      <w:r>
        <w:rPr>
          <w:rFonts w:ascii="Times New Roman" w:hAnsi="Times New Roman"/>
        </w:rPr>
        <w:t>návaznosti připravovaných cyklostezek. Návaznost na A5 – A6, projektuje se úsek Západní – Šumavská. Návaznost na A6 – Loděnice - Ostrovský most a od Koníčka.  Směrem k přesahu mimo KV je nutná interakce s KK. Není problém obrátit se na pana Duška. A dále zmínil nadcházející jednání i IROP na téma CL s ohledem na podporu vestavby sálu –</w:t>
      </w:r>
      <w:r w:rsidR="00BB35AA">
        <w:rPr>
          <w:rFonts w:ascii="Times New Roman" w:hAnsi="Times New Roman"/>
        </w:rPr>
        <w:t xml:space="preserve"> </w:t>
      </w:r>
      <w:r w:rsidR="0055337E">
        <w:rPr>
          <w:rFonts w:ascii="Times New Roman" w:hAnsi="Times New Roman"/>
        </w:rPr>
        <w:t xml:space="preserve">pro </w:t>
      </w:r>
      <w:r w:rsidR="00BB35AA">
        <w:rPr>
          <w:rFonts w:ascii="Times New Roman" w:hAnsi="Times New Roman"/>
        </w:rPr>
        <w:t xml:space="preserve">komerční využití a provozování sálu. Ustavena pracovní skupina pro náplň provozu CL, kam byl pan náměstek nominován. </w:t>
      </w:r>
    </w:p>
    <w:p w:rsidR="00BB35AA" w:rsidRDefault="00BB35AA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B35AA" w:rsidRDefault="008160E6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Čekan zmínil </w:t>
      </w:r>
      <w:r w:rsidR="0055337E">
        <w:rPr>
          <w:rFonts w:ascii="Times New Roman" w:hAnsi="Times New Roman"/>
        </w:rPr>
        <w:t xml:space="preserve">video </w:t>
      </w:r>
      <w:bookmarkStart w:id="0" w:name="_GoBack"/>
      <w:bookmarkEnd w:id="0"/>
      <w:r>
        <w:rPr>
          <w:rFonts w:ascii="Times New Roman" w:hAnsi="Times New Roman"/>
        </w:rPr>
        <w:t xml:space="preserve">konferenci s panem arch. Hájkem ohledně CL.  </w:t>
      </w:r>
      <w:r w:rsidR="00BB35AA">
        <w:rPr>
          <w:rFonts w:ascii="Times New Roman" w:hAnsi="Times New Roman"/>
        </w:rPr>
        <w:t xml:space="preserve">Závěrem byla vyjádřena shoda nad spoluprací. </w:t>
      </w:r>
    </w:p>
    <w:p w:rsidR="00BB35AA" w:rsidRDefault="00BB35AA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8160E6" w:rsidRDefault="00BB35AA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také zmínil spolupráci s arch. Hájkem ve směru expozic CL – konzultace celkové koncepce možnost dalšího rozpracování.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</w:t>
      </w:r>
      <w:r w:rsidR="00850140">
        <w:rPr>
          <w:rFonts w:ascii="Times New Roman" w:hAnsi="Times New Roman"/>
        </w:rPr>
        <w:t xml:space="preserve">pan </w:t>
      </w:r>
      <w:r w:rsidR="002671DF">
        <w:rPr>
          <w:rFonts w:ascii="Times New Roman" w:hAnsi="Times New Roman"/>
        </w:rPr>
        <w:t>Bc. Čekan</w:t>
      </w:r>
      <w:r w:rsidR="00BF5852">
        <w:rPr>
          <w:rFonts w:ascii="Times New Roman" w:hAnsi="Times New Roman"/>
        </w:rPr>
        <w:t xml:space="preserve"> přislíbil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</w:t>
      </w:r>
      <w:r w:rsidR="002671DF">
        <w:rPr>
          <w:rFonts w:ascii="Times New Roman" w:hAnsi="Times New Roman"/>
        </w:rPr>
        <w:t>KK</w:t>
      </w:r>
      <w:r w:rsidR="00F010B9">
        <w:rPr>
          <w:rFonts w:ascii="Times New Roman" w:hAnsi="Times New Roman"/>
        </w:rPr>
        <w:t>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26565D">
        <w:rPr>
          <w:rFonts w:ascii="Times New Roman" w:hAnsi="Times New Roman"/>
        </w:rPr>
        <w:t> 1</w:t>
      </w:r>
      <w:r w:rsidR="001A386B">
        <w:rPr>
          <w:rFonts w:ascii="Times New Roman" w:hAnsi="Times New Roman"/>
        </w:rPr>
        <w:t>0</w:t>
      </w:r>
      <w:r w:rsidR="0026565D">
        <w:rPr>
          <w:rFonts w:ascii="Times New Roman" w:hAnsi="Times New Roman"/>
        </w:rPr>
        <w:t>:00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1A386B">
        <w:rPr>
          <w:rFonts w:ascii="Times New Roman" w:hAnsi="Times New Roman"/>
        </w:rPr>
        <w:t>16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50" w:rsidRDefault="006E1150">
      <w:pPr>
        <w:spacing w:after="0" w:line="240" w:lineRule="auto"/>
      </w:pPr>
      <w:r>
        <w:separator/>
      </w:r>
    </w:p>
  </w:endnote>
  <w:endnote w:type="continuationSeparator" w:id="0">
    <w:p w:rsidR="006E1150" w:rsidRDefault="006E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0" w:rsidRPr="00671FBF" w:rsidRDefault="006E1150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55337E">
      <w:rPr>
        <w:noProof/>
        <w:sz w:val="20"/>
        <w:szCs w:val="20"/>
      </w:rPr>
      <w:t>4</w:t>
    </w:r>
    <w:r w:rsidRPr="00671FBF">
      <w:rPr>
        <w:sz w:val="20"/>
        <w:szCs w:val="20"/>
      </w:rPr>
      <w:fldChar w:fldCharType="end"/>
    </w:r>
  </w:p>
  <w:p w:rsidR="006E1150" w:rsidRDefault="006E1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0" w:rsidRPr="00715A10" w:rsidRDefault="006E1150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50" w:rsidRDefault="006E1150">
      <w:pPr>
        <w:spacing w:after="0" w:line="240" w:lineRule="auto"/>
      </w:pPr>
      <w:r>
        <w:separator/>
      </w:r>
    </w:p>
  </w:footnote>
  <w:footnote w:type="continuationSeparator" w:id="0">
    <w:p w:rsidR="006E1150" w:rsidRDefault="006E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0" w:rsidRDefault="006E1150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1150" w:rsidRDefault="006E1150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BE9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4E8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D7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FD28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57F0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4D4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86B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1DF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07D"/>
    <w:rsid w:val="002941F4"/>
    <w:rsid w:val="00294475"/>
    <w:rsid w:val="002947D9"/>
    <w:rsid w:val="00294F9A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EC7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24C4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97E98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37E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4B6E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C748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1150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0599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0D5C"/>
    <w:rsid w:val="00811036"/>
    <w:rsid w:val="008121A6"/>
    <w:rsid w:val="0081240C"/>
    <w:rsid w:val="00812F34"/>
    <w:rsid w:val="0081470C"/>
    <w:rsid w:val="00814BFB"/>
    <w:rsid w:val="00814C90"/>
    <w:rsid w:val="008160E6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063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0F43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6CE8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470B2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35AA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7751B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1987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56C482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E499-A25C-4F55-84E1-48E0B0E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1161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43</cp:revision>
  <cp:lastPrinted>2021-01-14T14:44:00Z</cp:lastPrinted>
  <dcterms:created xsi:type="dcterms:W3CDTF">2021-03-04T12:08:00Z</dcterms:created>
  <dcterms:modified xsi:type="dcterms:W3CDTF">2021-03-19T06:55:00Z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