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B464E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Farní charita KV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B464E0">
        <w:t>10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proofErr w:type="gramStart"/>
      <w:r w:rsidR="00956D3F">
        <w:t>ve</w:t>
      </w:r>
      <w:proofErr w:type="gramEnd"/>
      <w:r w:rsidR="00956D3F">
        <w:t xml:space="preserve"> 1</w:t>
      </w:r>
      <w:r w:rsidR="00B464E0">
        <w:t>3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B464E0">
        <w:t>Farní charita KV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B464E0">
        <w:rPr>
          <w:rFonts w:ascii="Times New Roman" w:hAnsi="Times New Roman"/>
        </w:rPr>
        <w:t>3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B464E0">
        <w:rPr>
          <w:rFonts w:ascii="Times New Roman" w:hAnsi="Times New Roman"/>
        </w:rPr>
        <w:t>3</w:t>
      </w:r>
      <w:r w:rsidR="00C76747" w:rsidRPr="00497155">
        <w:rPr>
          <w:rFonts w:ascii="Times New Roman" w:hAnsi="Times New Roman"/>
        </w:rPr>
        <w:t>:</w:t>
      </w:r>
      <w:r w:rsidR="00E53776">
        <w:rPr>
          <w:rFonts w:ascii="Times New Roman" w:hAnsi="Times New Roman"/>
        </w:rPr>
        <w:t>52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B464E0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</w:t>
      </w:r>
      <w:r w:rsidR="00B464E0">
        <w:rPr>
          <w:rFonts w:ascii="Times New Roman" w:hAnsi="Times New Roman"/>
        </w:rPr>
        <w:t xml:space="preserve"> Ing.</w:t>
      </w:r>
      <w:r w:rsidR="00956D3F">
        <w:rPr>
          <w:rFonts w:ascii="Times New Roman" w:hAnsi="Times New Roman"/>
        </w:rPr>
        <w:t xml:space="preserve"> </w:t>
      </w:r>
      <w:r w:rsidR="00B464E0">
        <w:rPr>
          <w:rFonts w:ascii="Times New Roman" w:hAnsi="Times New Roman"/>
        </w:rPr>
        <w:t xml:space="preserve">Aleš Klůc, ředitel farní charity 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0D3238" w:rsidRDefault="000D3238" w:rsidP="00B464E0">
      <w:pPr>
        <w:spacing w:after="0" w:line="240" w:lineRule="auto"/>
        <w:jc w:val="both"/>
        <w:rPr>
          <w:rFonts w:ascii="Times New Roman" w:hAnsi="Times New Roman"/>
        </w:rPr>
      </w:pPr>
    </w:p>
    <w:p w:rsidR="00626BE5" w:rsidRDefault="00B464E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133 </w:t>
      </w:r>
      <w:r w:rsidRPr="00B464E0">
        <w:rPr>
          <w:rFonts w:ascii="Times New Roman" w:hAnsi="Times New Roman"/>
        </w:rPr>
        <w:t>Rekonstrukce, rozšíření a změna Týdenního stacionáře na DZR v Karlových Varech</w:t>
      </w:r>
    </w:p>
    <w:p w:rsidR="00A50360" w:rsidRPr="00A50360" w:rsidRDefault="00B464E0" w:rsidP="00A50360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Farní charita je činná již 27 let, je jediným certifikovaným pracovištěm v Karlovarském kraji pro lidi s Alzheimerovou chorobou. Certifikaci uděluje Česká </w:t>
      </w:r>
      <w:proofErr w:type="spellStart"/>
      <w:r>
        <w:rPr>
          <w:rFonts w:ascii="Times New Roman" w:hAnsi="Times New Roman"/>
        </w:rPr>
        <w:t>Alzheimer</w:t>
      </w:r>
      <w:r w:rsidR="00A50360">
        <w:rPr>
          <w:rFonts w:ascii="Times New Roman" w:hAnsi="Times New Roman"/>
        </w:rPr>
        <w:t>ov</w:t>
      </w:r>
      <w:r>
        <w:rPr>
          <w:rFonts w:ascii="Times New Roman" w:hAnsi="Times New Roman"/>
        </w:rPr>
        <w:t>ská</w:t>
      </w:r>
      <w:proofErr w:type="spellEnd"/>
      <w:r>
        <w:rPr>
          <w:rFonts w:ascii="Times New Roman" w:hAnsi="Times New Roman"/>
        </w:rPr>
        <w:t xml:space="preserve"> společnost jako odborný garant. Další pracoviště jsou v Plzni, Teplicích. Celá léta se Farní charita snaží o změnu</w:t>
      </w:r>
      <w:r w:rsidR="00A50360">
        <w:rPr>
          <w:rFonts w:ascii="Times New Roman" w:hAnsi="Times New Roman"/>
        </w:rPr>
        <w:t xml:space="preserve"> os pobytového zařízení Týdenního stacionáře (Po – Pá)</w:t>
      </w:r>
      <w:r>
        <w:rPr>
          <w:rFonts w:ascii="Times New Roman" w:hAnsi="Times New Roman"/>
        </w:rPr>
        <w:t xml:space="preserve"> na nepřetržitou pobytovou službu. Klientům způsobuje </w:t>
      </w:r>
      <w:r w:rsidR="001F0557">
        <w:rPr>
          <w:rFonts w:ascii="Times New Roman" w:hAnsi="Times New Roman"/>
        </w:rPr>
        <w:t>změna prostředí</w:t>
      </w:r>
      <w:r>
        <w:rPr>
          <w:rFonts w:ascii="Times New Roman" w:hAnsi="Times New Roman"/>
        </w:rPr>
        <w:t xml:space="preserve"> </w:t>
      </w:r>
      <w:r w:rsidR="00A50360">
        <w:rPr>
          <w:rFonts w:ascii="Times New Roman" w:hAnsi="Times New Roman"/>
        </w:rPr>
        <w:t>dezorientaci</w:t>
      </w:r>
      <w:r>
        <w:rPr>
          <w:rFonts w:ascii="Times New Roman" w:hAnsi="Times New Roman"/>
        </w:rPr>
        <w:t xml:space="preserve">, </w:t>
      </w:r>
      <w:r w:rsidR="00A50360">
        <w:rPr>
          <w:rFonts w:ascii="Times New Roman" w:hAnsi="Times New Roman"/>
        </w:rPr>
        <w:t>trvalý pobyt by</w:t>
      </w:r>
      <w:r>
        <w:rPr>
          <w:rFonts w:ascii="Times New Roman" w:hAnsi="Times New Roman"/>
        </w:rPr>
        <w:t xml:space="preserve"> situaci napomohl.</w:t>
      </w:r>
      <w:r w:rsidR="001F0557">
        <w:rPr>
          <w:rFonts w:ascii="Times New Roman" w:hAnsi="Times New Roman"/>
        </w:rPr>
        <w:t xml:space="preserve"> Tento systém je špatně nastaven z pohledu obou stran – jak pečujících rodin, tak stacionáře. Rodiny se snaží hledat alternativní zařízení, kde by jejich rodinní </w:t>
      </w:r>
      <w:r w:rsidR="001F0557" w:rsidRPr="00A50360">
        <w:rPr>
          <w:rFonts w:ascii="Times New Roman" w:hAnsi="Times New Roman"/>
        </w:rPr>
        <w:lastRenderedPageBreak/>
        <w:t>příslušníci s chorobou mohli zůstat trvale.</w:t>
      </w:r>
      <w:r w:rsidR="00A50360" w:rsidRPr="00A50360">
        <w:rPr>
          <w:rFonts w:ascii="Times New Roman" w:hAnsi="Times New Roman"/>
        </w:rPr>
        <w:t xml:space="preserve"> </w:t>
      </w:r>
      <w:r w:rsidR="00A50360" w:rsidRPr="00A50360">
        <w:rPr>
          <w:rFonts w:ascii="Times New Roman" w:hAnsi="Times New Roman"/>
        </w:rPr>
        <w:t>Pro nemocné Alzheimerovou chorobou je velice vhodné, aby nemuseli měnit prostředí, ve kterém žijí, proto je nutné změnit Týdenní stacionář na DZR.</w:t>
      </w:r>
    </w:p>
    <w:p w:rsidR="00B464E0" w:rsidRDefault="00B464E0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1F0557" w:rsidRDefault="001F0557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zahrnuje nástavbu </w:t>
      </w:r>
      <w:r w:rsidR="002C242D">
        <w:rPr>
          <w:rFonts w:ascii="Times New Roman" w:hAnsi="Times New Roman"/>
        </w:rPr>
        <w:t xml:space="preserve">stávajícího </w:t>
      </w:r>
      <w:proofErr w:type="spellStart"/>
      <w:r w:rsidR="002C242D">
        <w:rPr>
          <w:rFonts w:ascii="Times New Roman" w:hAnsi="Times New Roman"/>
        </w:rPr>
        <w:t>objetku</w:t>
      </w:r>
      <w:proofErr w:type="spellEnd"/>
      <w:r>
        <w:rPr>
          <w:rFonts w:ascii="Times New Roman" w:hAnsi="Times New Roman"/>
        </w:rPr>
        <w:t xml:space="preserve"> o jedno patro pro zvýšení kapacity </w:t>
      </w:r>
      <w:r w:rsidR="00A50360">
        <w:rPr>
          <w:rFonts w:ascii="Times New Roman" w:hAnsi="Times New Roman"/>
        </w:rPr>
        <w:t>ze současných 10 na</w:t>
      </w:r>
      <w:r>
        <w:rPr>
          <w:rFonts w:ascii="Times New Roman" w:hAnsi="Times New Roman"/>
        </w:rPr>
        <w:t xml:space="preserve"> cca 30 – 32 lůžek. </w:t>
      </w:r>
      <w:r w:rsidR="00A50360" w:rsidRPr="00A50360">
        <w:rPr>
          <w:rFonts w:ascii="Times New Roman" w:hAnsi="Times New Roman"/>
        </w:rPr>
        <w:t>Stávající prostory již nesplňují hygienické normy a předpisy. Proto je nutné</w:t>
      </w:r>
      <w:r w:rsidR="00A50360">
        <w:rPr>
          <w:rFonts w:ascii="Times New Roman" w:hAnsi="Times New Roman"/>
        </w:rPr>
        <w:t xml:space="preserve"> současně provést rekonstrukci.</w:t>
      </w:r>
      <w:r w:rsidR="002C242D">
        <w:rPr>
          <w:rFonts w:ascii="Times New Roman" w:hAnsi="Times New Roman"/>
        </w:rPr>
        <w:t xml:space="preserve"> Obje</w:t>
      </w:r>
      <w:r w:rsidR="00A50360">
        <w:rPr>
          <w:rFonts w:ascii="Times New Roman" w:hAnsi="Times New Roman"/>
        </w:rPr>
        <w:t>k</w:t>
      </w:r>
      <w:r w:rsidR="002C242D">
        <w:rPr>
          <w:rFonts w:ascii="Times New Roman" w:hAnsi="Times New Roman"/>
        </w:rPr>
        <w:t>t je ve vlastnictví města Kalovy Vary a nájemní smlouva je na 15 let.</w:t>
      </w:r>
    </w:p>
    <w:p w:rsidR="00A50360" w:rsidRPr="00A50360" w:rsidRDefault="008D5019" w:rsidP="00A50360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A50360">
        <w:rPr>
          <w:rFonts w:ascii="Times New Roman" w:hAnsi="Times New Roman"/>
        </w:rPr>
        <w:t xml:space="preserve">PD je kvalifikovaně </w:t>
      </w:r>
      <w:proofErr w:type="spellStart"/>
      <w:r w:rsidRPr="00A50360">
        <w:rPr>
          <w:rFonts w:ascii="Times New Roman" w:hAnsi="Times New Roman"/>
        </w:rPr>
        <w:t>naceněna</w:t>
      </w:r>
      <w:proofErr w:type="spellEnd"/>
      <w:r w:rsidRPr="00A50360">
        <w:rPr>
          <w:rFonts w:ascii="Times New Roman" w:hAnsi="Times New Roman"/>
        </w:rPr>
        <w:t xml:space="preserve"> na celkovou rekonstrukci a nástavbu. Zahájení 2023. Subjekt by chtěl od roku 2024 mít již nové prostory</w:t>
      </w:r>
      <w:r w:rsidR="002C242D" w:rsidRPr="00A50360">
        <w:rPr>
          <w:rFonts w:ascii="Times New Roman" w:hAnsi="Times New Roman"/>
        </w:rPr>
        <w:t xml:space="preserve">, </w:t>
      </w:r>
      <w:r w:rsidR="00A50360" w:rsidRPr="00A50360">
        <w:rPr>
          <w:rFonts w:ascii="Times New Roman" w:hAnsi="Times New Roman"/>
        </w:rPr>
        <w:t>v souladu se Střednědobým plánem rozvoje sociálních služeb pro KK.</w:t>
      </w:r>
    </w:p>
    <w:p w:rsidR="008D5019" w:rsidRDefault="008D5019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Farní charita kalkuluje </w:t>
      </w:r>
      <w:r w:rsidR="002C242D">
        <w:rPr>
          <w:rFonts w:ascii="Times New Roman" w:hAnsi="Times New Roman"/>
        </w:rPr>
        <w:t>s</w:t>
      </w:r>
      <w:r>
        <w:rPr>
          <w:rFonts w:ascii="Times New Roman" w:hAnsi="Times New Roman"/>
        </w:rPr>
        <w:t> 5 % účastí. 85 %</w:t>
      </w:r>
      <w:r w:rsidR="002C242D">
        <w:rPr>
          <w:rFonts w:ascii="Times New Roman" w:hAnsi="Times New Roman"/>
        </w:rPr>
        <w:t xml:space="preserve"> dotační podpory a</w:t>
      </w:r>
      <w:r>
        <w:rPr>
          <w:rFonts w:ascii="Times New Roman" w:hAnsi="Times New Roman"/>
        </w:rPr>
        <w:t xml:space="preserve"> 10 % státní rozpočet. Projekt by měl být financován </w:t>
      </w:r>
      <w:r w:rsidR="002C242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využití úvěru České spořitelny, financování služeb sociálních služeb, pan </w:t>
      </w:r>
      <w:proofErr w:type="spellStart"/>
      <w:r w:rsidR="00A50360">
        <w:rPr>
          <w:rFonts w:ascii="Times New Roman" w:hAnsi="Times New Roman"/>
        </w:rPr>
        <w:t>Mu</w:t>
      </w:r>
      <w:r>
        <w:rPr>
          <w:rFonts w:ascii="Times New Roman" w:hAnsi="Times New Roman"/>
        </w:rPr>
        <w:t>šálek</w:t>
      </w:r>
      <w:proofErr w:type="spellEnd"/>
      <w:r>
        <w:rPr>
          <w:rFonts w:ascii="Times New Roman" w:hAnsi="Times New Roman"/>
        </w:rPr>
        <w:t xml:space="preserve">. Farní charita má v tomto směru již zkušenost. </w:t>
      </w:r>
    </w:p>
    <w:p w:rsidR="001F0557" w:rsidRDefault="008D5019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Projektová </w:t>
      </w:r>
      <w:r w:rsidR="002C242D">
        <w:rPr>
          <w:rFonts w:ascii="Times New Roman" w:hAnsi="Times New Roman"/>
        </w:rPr>
        <w:t>kancelář</w:t>
      </w:r>
      <w:r>
        <w:rPr>
          <w:rFonts w:ascii="Times New Roman" w:hAnsi="Times New Roman"/>
        </w:rPr>
        <w:t xml:space="preserve"> </w:t>
      </w:r>
      <w:r w:rsidR="005053BE">
        <w:rPr>
          <w:rFonts w:ascii="Times New Roman" w:hAnsi="Times New Roman"/>
        </w:rPr>
        <w:t xml:space="preserve">čeká na oslovení – podnětem bude zařazení projektu do strategického rámce </w:t>
      </w:r>
      <w:proofErr w:type="spellStart"/>
      <w:r w:rsidR="005053BE">
        <w:rPr>
          <w:rFonts w:ascii="Times New Roman" w:hAnsi="Times New Roman"/>
        </w:rPr>
        <w:t>Isg</w:t>
      </w:r>
      <w:proofErr w:type="spellEnd"/>
      <w:r w:rsidR="005053BE">
        <w:rPr>
          <w:rFonts w:ascii="Times New Roman" w:hAnsi="Times New Roman"/>
        </w:rPr>
        <w:t>.</w:t>
      </w:r>
    </w:p>
    <w:p w:rsidR="005053BE" w:rsidRDefault="005053BE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a záměr zapadá do aktivit pro nástroj ITI IROP 4.2 </w:t>
      </w:r>
      <w:proofErr w:type="spellStart"/>
      <w:r>
        <w:rPr>
          <w:rFonts w:ascii="Times New Roman" w:hAnsi="Times New Roman"/>
        </w:rPr>
        <w:t>deinstitucionilizace</w:t>
      </w:r>
      <w:proofErr w:type="spellEnd"/>
      <w:r>
        <w:rPr>
          <w:rFonts w:ascii="Times New Roman" w:hAnsi="Times New Roman"/>
        </w:rPr>
        <w:t xml:space="preserve"> sociálních služeb poskytované dle zákona 108. </w:t>
      </w:r>
    </w:p>
    <w:p w:rsidR="005053BE" w:rsidRDefault="005053BE" w:rsidP="001F0557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třeba vyřešit složitou situaci – Farní charita nemá finanční kapacitu na financování PD, pokud neví, zda bude projekt podpořen, ŘO OP požadují projektovou přípravu pro zařazení do strategického plánu. Je třeba řešit tento paradox v praxi a </w:t>
      </w:r>
      <w:r w:rsidRPr="005053BE">
        <w:rPr>
          <w:rFonts w:ascii="Times New Roman" w:hAnsi="Times New Roman"/>
          <w:highlight w:val="yellow"/>
        </w:rPr>
        <w:t>dotázat se</w:t>
      </w:r>
      <w:r>
        <w:rPr>
          <w:rFonts w:ascii="Times New Roman" w:hAnsi="Times New Roman"/>
          <w:highlight w:val="yellow"/>
        </w:rPr>
        <w:t>,</w:t>
      </w:r>
      <w:r w:rsidRPr="005053BE">
        <w:rPr>
          <w:rFonts w:ascii="Times New Roman" w:hAnsi="Times New Roman"/>
          <w:highlight w:val="yellow"/>
        </w:rPr>
        <w:t xml:space="preserve"> jak je toto řešeno z pohledu </w:t>
      </w:r>
      <w:r w:rsidR="00A94ED9">
        <w:rPr>
          <w:rFonts w:ascii="Times New Roman" w:hAnsi="Times New Roman"/>
          <w:highlight w:val="yellow"/>
        </w:rPr>
        <w:t xml:space="preserve">nestátních </w:t>
      </w:r>
      <w:r w:rsidRPr="005053BE">
        <w:rPr>
          <w:rFonts w:ascii="Times New Roman" w:hAnsi="Times New Roman"/>
          <w:highlight w:val="yellow"/>
        </w:rPr>
        <w:t>neziskových organizací</w:t>
      </w:r>
      <w:r>
        <w:rPr>
          <w:rFonts w:ascii="Times New Roman" w:hAnsi="Times New Roman"/>
        </w:rPr>
        <w:t>.</w:t>
      </w:r>
    </w:p>
    <w:p w:rsidR="005053BE" w:rsidRDefault="005053BE" w:rsidP="005053BE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Nelze investovat omezené finanční zdroje charity do PD, aniž by měla záruku, že projekt získá podporu. Pan ředitel, jako manažer Farní charity, nemůže podstoupit toto riziko. Spoluúčast 15 % financování je pro Farní charitu nad její možnosti. </w:t>
      </w:r>
      <w:r w:rsidR="00A94ED9">
        <w:rPr>
          <w:rFonts w:ascii="Times New Roman" w:hAnsi="Times New Roman"/>
        </w:rPr>
        <w:t xml:space="preserve">Krom ITI nehledal pan ředitel prozatím jiné zdroje podpory. Návrh hledat podporu pro PD od Karlovarského kraje. </w:t>
      </w:r>
      <w:r w:rsidR="002C242D">
        <w:rPr>
          <w:rFonts w:ascii="Times New Roman" w:hAnsi="Times New Roman"/>
        </w:rPr>
        <w:t xml:space="preserve">Bylo doporučeno zpracovat minimalistickou PD pro územní řízení, které bude moci být přiloženo k žádosti. </w:t>
      </w:r>
    </w:p>
    <w:p w:rsidR="00A94ED9" w:rsidRDefault="00A94ED9" w:rsidP="005053BE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třeba se problému věnovat citlivěji a z pohledu souvislostí sociálních aspektů. Hledat pro projekt dodatečné zdroje podpory. Možným řešením je získat podporu na PD od zřizovatele (v případě zařazení projektu do ITI) a poté v druhé fázi využít úvěru. </w:t>
      </w:r>
    </w:p>
    <w:p w:rsidR="00626BE5" w:rsidRDefault="00A94ED9" w:rsidP="00DA3E19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je z pohledu ITI cenným a přispívá k rozvoji a řešení situace sociální péče v regionu. </w:t>
      </w:r>
      <w:r w:rsidR="003222A6">
        <w:rPr>
          <w:rFonts w:ascii="Times New Roman" w:hAnsi="Times New Roman"/>
        </w:rPr>
        <w:t>Pan ředitel garantuje projedná</w:t>
      </w:r>
      <w:bookmarkStart w:id="0" w:name="_GoBack"/>
      <w:bookmarkEnd w:id="0"/>
      <w:r w:rsidR="003222A6">
        <w:rPr>
          <w:rFonts w:ascii="Times New Roman" w:hAnsi="Times New Roman"/>
        </w:rPr>
        <w:t xml:space="preserve">ní realizace projektu z pohledu statutárního zástupce s nadřízenými orgány.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3222A6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Hledání klíče pro vyřešení finančního krytí projektové přípravy a další realizační postup.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>Termín p</w:t>
      </w:r>
      <w:r w:rsidR="003222A6">
        <w:rPr>
          <w:rFonts w:ascii="Times New Roman" w:hAnsi="Times New Roman"/>
        </w:rPr>
        <w:t>ožadavků – do konce března 2021. P</w:t>
      </w:r>
      <w:r w:rsidR="00BF5852">
        <w:rPr>
          <w:rFonts w:ascii="Times New Roman" w:hAnsi="Times New Roman"/>
        </w:rPr>
        <w:t>an</w:t>
      </w:r>
      <w:r w:rsidR="00FA58C6">
        <w:rPr>
          <w:rFonts w:ascii="Times New Roman" w:hAnsi="Times New Roman"/>
        </w:rPr>
        <w:t xml:space="preserve"> </w:t>
      </w:r>
      <w:r w:rsidR="003222A6">
        <w:rPr>
          <w:rFonts w:ascii="Times New Roman" w:hAnsi="Times New Roman"/>
        </w:rPr>
        <w:t>ředitel</w:t>
      </w:r>
      <w:r w:rsidR="00FA58C6">
        <w:rPr>
          <w:rFonts w:ascii="Times New Roman" w:hAnsi="Times New Roman"/>
        </w:rPr>
        <w:t xml:space="preserve"> </w:t>
      </w:r>
      <w:r w:rsidR="00BF5852">
        <w:rPr>
          <w:rFonts w:ascii="Times New Roman" w:hAnsi="Times New Roman"/>
        </w:rPr>
        <w:t>přislíbil</w:t>
      </w:r>
      <w:r w:rsidR="003222A6">
        <w:rPr>
          <w:rFonts w:ascii="Times New Roman" w:hAnsi="Times New Roman"/>
        </w:rPr>
        <w:t xml:space="preserve"> informace o jednání ohledně financování projektové přípravy a v termínu do konce března 2021 informovat o výsledcích</w:t>
      </w:r>
      <w:r w:rsidR="00BF5852">
        <w:rPr>
          <w:rFonts w:ascii="Times New Roman" w:hAnsi="Times New Roman"/>
        </w:rPr>
        <w:t xml:space="preserve">.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E53776">
        <w:rPr>
          <w:rFonts w:ascii="Times New Roman" w:hAnsi="Times New Roman"/>
        </w:rPr>
        <w:t> 1</w:t>
      </w:r>
      <w:r w:rsidR="003222A6">
        <w:rPr>
          <w:rFonts w:ascii="Times New Roman" w:hAnsi="Times New Roman"/>
        </w:rPr>
        <w:t>3</w:t>
      </w:r>
      <w:r w:rsidR="00E53776">
        <w:rPr>
          <w:rFonts w:ascii="Times New Roman" w:hAnsi="Times New Roman"/>
        </w:rPr>
        <w:t>:52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3222A6">
        <w:rPr>
          <w:rFonts w:ascii="Times New Roman" w:hAnsi="Times New Roman"/>
        </w:rPr>
        <w:t>10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BE" w:rsidRDefault="005053BE">
      <w:pPr>
        <w:spacing w:after="0" w:line="240" w:lineRule="auto"/>
      </w:pPr>
      <w:r>
        <w:separator/>
      </w:r>
    </w:p>
  </w:endnote>
  <w:endnote w:type="continuationSeparator" w:id="0">
    <w:p w:rsidR="005053BE" w:rsidRDefault="0050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E" w:rsidRPr="00671FBF" w:rsidRDefault="005053BE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A50360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:rsidR="005053BE" w:rsidRDefault="005053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E" w:rsidRPr="00715A10" w:rsidRDefault="005053BE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BE" w:rsidRDefault="005053BE">
      <w:pPr>
        <w:spacing w:after="0" w:line="240" w:lineRule="auto"/>
      </w:pPr>
      <w:r>
        <w:separator/>
      </w:r>
    </w:p>
  </w:footnote>
  <w:footnote w:type="continuationSeparator" w:id="0">
    <w:p w:rsidR="005053BE" w:rsidRDefault="0050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E" w:rsidRDefault="005053BE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53BE" w:rsidRDefault="005053BE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988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146B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71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627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3AA9"/>
    <w:multiLevelType w:val="hybridMultilevel"/>
    <w:tmpl w:val="64CA36B8"/>
    <w:lvl w:ilvl="0" w:tplc="97D8DC28">
      <w:start w:val="258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5"/>
  </w:num>
  <w:num w:numId="4">
    <w:abstractNumId w:val="22"/>
  </w:num>
  <w:num w:numId="5">
    <w:abstractNumId w:val="40"/>
  </w:num>
  <w:num w:numId="6">
    <w:abstractNumId w:val="38"/>
  </w:num>
  <w:num w:numId="7">
    <w:abstractNumId w:val="40"/>
  </w:num>
  <w:num w:numId="8">
    <w:abstractNumId w:val="40"/>
  </w:num>
  <w:num w:numId="9">
    <w:abstractNumId w:val="24"/>
  </w:num>
  <w:num w:numId="10">
    <w:abstractNumId w:val="40"/>
  </w:num>
  <w:num w:numId="11">
    <w:abstractNumId w:val="40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9"/>
  </w:num>
  <w:num w:numId="21">
    <w:abstractNumId w:val="26"/>
  </w:num>
  <w:num w:numId="22">
    <w:abstractNumId w:val="31"/>
  </w:num>
  <w:num w:numId="23">
    <w:abstractNumId w:val="8"/>
  </w:num>
  <w:num w:numId="24">
    <w:abstractNumId w:val="14"/>
  </w:num>
  <w:num w:numId="25">
    <w:abstractNumId w:val="41"/>
  </w:num>
  <w:num w:numId="26">
    <w:abstractNumId w:val="30"/>
  </w:num>
  <w:num w:numId="27">
    <w:abstractNumId w:val="37"/>
  </w:num>
  <w:num w:numId="28">
    <w:abstractNumId w:val="42"/>
  </w:num>
  <w:num w:numId="29">
    <w:abstractNumId w:val="34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9"/>
  </w:num>
  <w:num w:numId="35">
    <w:abstractNumId w:val="27"/>
  </w:num>
  <w:num w:numId="36">
    <w:abstractNumId w:val="33"/>
  </w:num>
  <w:num w:numId="37">
    <w:abstractNumId w:val="11"/>
  </w:num>
  <w:num w:numId="38">
    <w:abstractNumId w:val="21"/>
  </w:num>
  <w:num w:numId="39">
    <w:abstractNumId w:val="36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2"/>
  </w:num>
  <w:num w:numId="45">
    <w:abstractNumId w:val="13"/>
  </w:num>
  <w:num w:numId="46">
    <w:abstractNumId w:val="5"/>
  </w:num>
  <w:num w:numId="47">
    <w:abstractNumId w:val="4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238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421A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0557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C39"/>
    <w:rsid w:val="00293DFC"/>
    <w:rsid w:val="0029407D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242D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22A6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89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53BE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B75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16890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26BE5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3D4E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6BD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5E9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618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019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63AB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4C2B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1DEB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333"/>
    <w:rsid w:val="00A4646C"/>
    <w:rsid w:val="00A467EA"/>
    <w:rsid w:val="00A46F8C"/>
    <w:rsid w:val="00A50360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4ED9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2E08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4E0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338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05D"/>
    <w:rsid w:val="00C75144"/>
    <w:rsid w:val="00C76747"/>
    <w:rsid w:val="00C768E3"/>
    <w:rsid w:val="00C800A6"/>
    <w:rsid w:val="00C80233"/>
    <w:rsid w:val="00C80328"/>
    <w:rsid w:val="00C808B0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2B9B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59C3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E1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A76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3776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825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26FA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3491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58C6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114BC1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735A-FC8A-4295-A2C5-BCA6B5B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41</cp:revision>
  <cp:lastPrinted>2021-01-14T14:44:00Z</cp:lastPrinted>
  <dcterms:created xsi:type="dcterms:W3CDTF">2021-03-04T12:08:00Z</dcterms:created>
  <dcterms:modified xsi:type="dcterms:W3CDTF">2021-03-22T06:40:00Z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