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5" w:rsidRDefault="007C6C15" w:rsidP="007C6C1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 w:rsidRPr="0001359B">
        <w:rPr>
          <w:rFonts w:asciiTheme="minorHAnsi" w:hAnsiTheme="minorHAnsi"/>
          <w:b/>
          <w:bCs/>
          <w:sz w:val="32"/>
        </w:rPr>
        <w:t>Statutární město Karlovy Vary</w:t>
      </w:r>
      <w:r>
        <w:rPr>
          <w:rFonts w:asciiTheme="minorHAnsi" w:hAnsiTheme="minorHAnsi"/>
          <w:b/>
          <w:bCs/>
          <w:i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>jako nositel integrované strategie „</w:t>
      </w:r>
      <w:r w:rsidRPr="0001359B">
        <w:rPr>
          <w:rFonts w:asciiTheme="minorHAnsi" w:hAnsiTheme="minorHAnsi"/>
          <w:b/>
          <w:bCs/>
          <w:sz w:val="32"/>
        </w:rPr>
        <w:t>Integrovan</w:t>
      </w:r>
      <w:r>
        <w:rPr>
          <w:rFonts w:asciiTheme="minorHAnsi" w:hAnsiTheme="minorHAnsi"/>
          <w:b/>
          <w:bCs/>
          <w:sz w:val="32"/>
        </w:rPr>
        <w:t>é</w:t>
      </w:r>
      <w:r w:rsidRPr="0001359B">
        <w:rPr>
          <w:rFonts w:asciiTheme="minorHAnsi" w:hAnsiTheme="minorHAnsi"/>
          <w:b/>
          <w:bCs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 xml:space="preserve">územní investice </w:t>
      </w:r>
      <w:r w:rsidRPr="0001359B">
        <w:rPr>
          <w:rFonts w:asciiTheme="minorHAnsi" w:hAnsiTheme="minorHAnsi"/>
          <w:b/>
          <w:bCs/>
          <w:sz w:val="32"/>
        </w:rPr>
        <w:t>Karlov</w:t>
      </w:r>
      <w:r>
        <w:rPr>
          <w:rFonts w:asciiTheme="minorHAnsi" w:hAnsiTheme="minorHAnsi"/>
          <w:b/>
          <w:bCs/>
          <w:sz w:val="32"/>
        </w:rPr>
        <w:t>arské aglomerace“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ITIKA°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7C6C15" w:rsidRDefault="007C6C15" w:rsidP="007C6C1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sz w:val="32"/>
        </w:rPr>
      </w:pPr>
      <w:r w:rsidRPr="0065139E">
        <w:rPr>
          <w:rFonts w:asciiTheme="minorHAnsi" w:hAnsiTheme="minorHAnsi"/>
          <w:sz w:val="32"/>
        </w:rPr>
        <w:t>vyhlašuje</w:t>
      </w:r>
    </w:p>
    <w:p w:rsidR="007C6C15" w:rsidRPr="0065139E" w:rsidRDefault="007C6C15" w:rsidP="007C6C15">
      <w:pPr>
        <w:keepNext/>
        <w:keepLines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sz w:val="32"/>
        </w:rPr>
      </w:pPr>
    </w:p>
    <w:p w:rsidR="007C6C15" w:rsidRPr="003457F3" w:rsidRDefault="003457F3" w:rsidP="003457F3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15.</w:t>
      </w:r>
      <w:r w:rsidR="007C6C15" w:rsidRPr="003457F3">
        <w:rPr>
          <w:rFonts w:asciiTheme="minorHAnsi" w:hAnsiTheme="minorHAnsi"/>
          <w:b/>
          <w:bCs/>
          <w:sz w:val="32"/>
        </w:rPr>
        <w:t xml:space="preserve"> VÝZVU</w:t>
      </w:r>
    </w:p>
    <w:p w:rsidR="007C6C15" w:rsidRPr="00E32FB1" w:rsidRDefault="007C6C15" w:rsidP="007C6C15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/>
          <w:bCs/>
          <w:sz w:val="32"/>
        </w:rPr>
      </w:pPr>
      <w:r w:rsidRPr="00E32FB1">
        <w:rPr>
          <w:rFonts w:asciiTheme="minorHAnsi" w:hAnsiTheme="minorHAnsi"/>
          <w:b/>
          <w:bCs/>
          <w:sz w:val="32"/>
        </w:rPr>
        <w:t>k p</w:t>
      </w:r>
      <w:r w:rsidRPr="00E32FB1">
        <w:rPr>
          <w:rFonts w:asciiTheme="minorHAnsi" w:hAnsiTheme="minorHAnsi"/>
          <w:b/>
          <w:sz w:val="32"/>
        </w:rPr>
        <w:t>ř</w:t>
      </w:r>
      <w:r w:rsidRPr="00E32FB1">
        <w:rPr>
          <w:rFonts w:asciiTheme="minorHAnsi" w:hAnsiTheme="minorHAnsi"/>
          <w:b/>
          <w:bCs/>
          <w:sz w:val="32"/>
        </w:rPr>
        <w:t xml:space="preserve">edkládání projektových záměrů pro </w:t>
      </w:r>
      <w:r>
        <w:rPr>
          <w:rFonts w:asciiTheme="minorHAnsi" w:hAnsiTheme="minorHAnsi"/>
          <w:b/>
          <w:bCs/>
          <w:sz w:val="32"/>
        </w:rPr>
        <w:t>o</w:t>
      </w:r>
      <w:r w:rsidRPr="00E32FB1">
        <w:rPr>
          <w:rFonts w:asciiTheme="minorHAnsi" w:hAnsiTheme="minorHAnsi"/>
          <w:b/>
          <w:bCs/>
          <w:sz w:val="32"/>
        </w:rPr>
        <w:t>patření</w:t>
      </w:r>
      <w:r>
        <w:rPr>
          <w:rFonts w:asciiTheme="minorHAnsi" w:hAnsiTheme="minorHAnsi"/>
          <w:b/>
          <w:bCs/>
          <w:sz w:val="32"/>
        </w:rPr>
        <w:t xml:space="preserve"> ITIKA°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/>
          <w:bCs/>
          <w:sz w:val="32"/>
        </w:rPr>
      </w:pPr>
      <w:proofErr w:type="gramStart"/>
      <w:r>
        <w:rPr>
          <w:rFonts w:asciiTheme="minorHAnsi" w:hAnsiTheme="minorHAnsi"/>
          <w:b/>
          <w:bCs/>
          <w:sz w:val="32"/>
        </w:rPr>
        <w:t>D.2.1</w:t>
      </w:r>
      <w:proofErr w:type="gramEnd"/>
      <w:r>
        <w:rPr>
          <w:rFonts w:asciiTheme="minorHAnsi" w:hAnsiTheme="minorHAnsi"/>
          <w:b/>
          <w:bCs/>
          <w:sz w:val="32"/>
        </w:rPr>
        <w:t xml:space="preserve"> Multimodální doprava – základ mobility</w:t>
      </w:r>
    </w:p>
    <w:p w:rsidR="007C6C15" w:rsidRPr="00C2503D" w:rsidRDefault="007C6C15" w:rsidP="007C6C15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Cs/>
          <w:sz w:val="32"/>
        </w:rPr>
      </w:pPr>
      <w:r w:rsidRPr="00C2503D">
        <w:rPr>
          <w:rFonts w:asciiTheme="minorHAnsi" w:hAnsiTheme="minorHAnsi"/>
          <w:bCs/>
          <w:sz w:val="32"/>
        </w:rPr>
        <w:t>ve vazbě na</w:t>
      </w:r>
      <w:r>
        <w:rPr>
          <w:rFonts w:asciiTheme="minorHAnsi" w:hAnsiTheme="minorHAnsi"/>
          <w:bCs/>
          <w:sz w:val="32"/>
        </w:rPr>
        <w:t xml:space="preserve"> 66. výzvu IROP – s</w:t>
      </w:r>
      <w:r w:rsidRPr="00C2503D">
        <w:rPr>
          <w:rFonts w:asciiTheme="minorHAnsi" w:hAnsiTheme="minorHAnsi"/>
          <w:bCs/>
          <w:sz w:val="32"/>
        </w:rPr>
        <w:t xml:space="preserve">pecifický cíl </w:t>
      </w:r>
      <w:r>
        <w:rPr>
          <w:rFonts w:asciiTheme="minorHAnsi" w:hAnsiTheme="minorHAnsi"/>
          <w:bCs/>
          <w:sz w:val="32"/>
        </w:rPr>
        <w:t>6</w:t>
      </w:r>
      <w:r w:rsidRPr="00C2503D">
        <w:rPr>
          <w:rFonts w:asciiTheme="minorHAnsi" w:hAnsiTheme="minorHAnsi"/>
          <w:bCs/>
          <w:sz w:val="32"/>
        </w:rPr>
        <w:t>.</w:t>
      </w:r>
      <w:r>
        <w:rPr>
          <w:rFonts w:asciiTheme="minorHAnsi" w:hAnsiTheme="minorHAnsi"/>
          <w:bCs/>
          <w:sz w:val="32"/>
        </w:rPr>
        <w:t>1</w:t>
      </w:r>
      <w:r w:rsidRPr="00C2503D">
        <w:rPr>
          <w:rFonts w:asciiTheme="minorHAnsi" w:hAnsiTheme="minorHAnsi"/>
          <w:bCs/>
          <w:sz w:val="32"/>
        </w:rPr>
        <w:t xml:space="preserve"> IROP</w:t>
      </w:r>
    </w:p>
    <w:p w:rsidR="007C6C15" w:rsidRPr="00A16B07" w:rsidRDefault="007C6C15" w:rsidP="007C6C15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</w:rPr>
      </w:pPr>
      <w:r w:rsidRPr="00A16B07">
        <w:rPr>
          <w:rFonts w:asciiTheme="minorHAnsi" w:hAnsiTheme="minorHAnsi"/>
          <w:b/>
          <w:bCs/>
        </w:rPr>
        <w:t>6.1 Podpora udržitelné multimodální městské mobility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  <w:r w:rsidRPr="00A16B07">
        <w:rPr>
          <w:rFonts w:asciiTheme="minorHAnsi" w:hAnsiTheme="minorHAnsi"/>
          <w:b/>
          <w:bCs/>
        </w:rPr>
        <w:t>v rámci přechodu na uhlíkově neutrální hospodářství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7C6C15" w:rsidRDefault="007C6C15" w:rsidP="007C6C15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7C6C15" w:rsidRDefault="007C6C15" w:rsidP="007C6C15">
      <w:pPr>
        <w:spacing w:after="160" w:line="259" w:lineRule="auto"/>
        <w:rPr>
          <w:rFonts w:asciiTheme="minorHAnsi" w:hAnsiTheme="minorHAnsi" w:cstheme="minorHAnsi"/>
          <w:b/>
          <w:bCs/>
          <w:sz w:val="32"/>
        </w:rPr>
      </w:pPr>
    </w:p>
    <w:p w:rsidR="007C6C15" w:rsidRDefault="007C6C15" w:rsidP="007C6C15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  <w:r w:rsidRPr="00C2503D">
        <w:rPr>
          <w:rFonts w:asciiTheme="minorHAnsi" w:hAnsiTheme="minorHAnsi" w:cstheme="minorHAnsi"/>
          <w:bCs/>
          <w:sz w:val="32"/>
        </w:rPr>
        <w:t>UPOZORNĚNÍ</w:t>
      </w:r>
      <w:r w:rsidRPr="00C2503D">
        <w:rPr>
          <w:rFonts w:asciiTheme="minorHAnsi" w:hAnsiTheme="minorHAnsi" w:cstheme="minorHAnsi"/>
          <w:bCs/>
          <w:sz w:val="32"/>
        </w:rPr>
        <w:br/>
      </w:r>
      <w:r w:rsidRPr="00896048">
        <w:rPr>
          <w:rFonts w:asciiTheme="minorHAnsi" w:hAnsiTheme="minorHAnsi" w:cstheme="minorHAnsi"/>
          <w:bCs/>
          <w:sz w:val="28"/>
        </w:rPr>
        <w:t>Jakákoliv informace či změna informací uvedených v této výzvě nezakládá žadateli ani jiným subjektům jakékoliv nároky, zejména jsou vyloučeny nároky na</w:t>
      </w:r>
      <w:r>
        <w:rPr>
          <w:rFonts w:asciiTheme="minorHAnsi" w:hAnsiTheme="minorHAnsi" w:cstheme="minorHAnsi"/>
          <w:bCs/>
          <w:sz w:val="28"/>
        </w:rPr>
        <w:t xml:space="preserve"> </w:t>
      </w:r>
      <w:r w:rsidRPr="00896048">
        <w:rPr>
          <w:rFonts w:asciiTheme="minorHAnsi" w:hAnsiTheme="minorHAnsi" w:cstheme="minorHAnsi"/>
          <w:bCs/>
          <w:sz w:val="28"/>
        </w:rPr>
        <w:t>náhradu škody i jiné újmy.</w:t>
      </w:r>
      <w:r>
        <w:rPr>
          <w:rFonts w:asciiTheme="minorHAnsi" w:hAnsiTheme="minorHAnsi" w:cstheme="minorHAnsi"/>
          <w:bCs/>
          <w:sz w:val="28"/>
        </w:rPr>
        <w:t xml:space="preserve"> </w:t>
      </w:r>
    </w:p>
    <w:p w:rsidR="007C6C15" w:rsidRDefault="007C6C15" w:rsidP="007C6C15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  <w:r w:rsidRPr="00896048">
        <w:rPr>
          <w:rFonts w:asciiTheme="minorHAnsi" w:hAnsiTheme="minorHAnsi" w:cstheme="minorHAnsi"/>
          <w:bCs/>
          <w:sz w:val="28"/>
        </w:rPr>
        <w:t>Výzva slouží k sestavení seznamu strategických projektů ITI do programového rámce výše zmíněného operačního programu EU fondů. Zařazením projektu na</w:t>
      </w:r>
      <w:r>
        <w:rPr>
          <w:rFonts w:asciiTheme="minorHAnsi" w:hAnsiTheme="minorHAnsi" w:cstheme="minorHAnsi"/>
          <w:bCs/>
          <w:sz w:val="28"/>
        </w:rPr>
        <w:t> </w:t>
      </w:r>
      <w:r w:rsidRPr="00896048">
        <w:rPr>
          <w:rFonts w:asciiTheme="minorHAnsi" w:hAnsiTheme="minorHAnsi" w:cstheme="minorHAnsi"/>
          <w:bCs/>
          <w:sz w:val="28"/>
        </w:rPr>
        <w:t>seznam nevzniká žadateli nárok na dotaci</w:t>
      </w:r>
      <w:r>
        <w:rPr>
          <w:rFonts w:asciiTheme="minorHAnsi" w:hAnsiTheme="minorHAnsi" w:cstheme="minorHAnsi"/>
          <w:bCs/>
          <w:sz w:val="28"/>
        </w:rPr>
        <w:t>.</w:t>
      </w:r>
    </w:p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Pr="00837204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6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5"/>
        <w:gridCol w:w="5861"/>
      </w:tblGrid>
      <w:tr w:rsidR="007C6C15" w:rsidRPr="00FD75FE" w:rsidTr="00EB4309">
        <w:trPr>
          <w:trHeight w:val="743"/>
        </w:trPr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FD75FE" w:rsidRDefault="007C6C15" w:rsidP="00EB4309">
            <w:pPr>
              <w:jc w:val="center"/>
              <w:rPr>
                <w:b/>
              </w:rPr>
            </w:pPr>
            <w:r w:rsidRPr="00DA6B47">
              <w:rPr>
                <w:rFonts w:asciiTheme="minorHAnsi" w:hAnsiTheme="minorHAnsi"/>
                <w:b/>
              </w:rPr>
              <w:t>Identifikace výzvy</w:t>
            </w:r>
          </w:p>
        </w:tc>
      </w:tr>
      <w:tr w:rsidR="007C6C15" w:rsidRPr="00FD75FE" w:rsidTr="00EB4309">
        <w:trPr>
          <w:trHeight w:val="743"/>
        </w:trPr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951212" w:rsidRDefault="007C6C15" w:rsidP="00EB4309">
            <w:pPr>
              <w:rPr>
                <w:rFonts w:asciiTheme="minorHAnsi" w:hAnsiTheme="minorHAnsi"/>
                <w:b/>
              </w:rPr>
            </w:pPr>
            <w:r w:rsidRPr="00951212">
              <w:rPr>
                <w:rFonts w:asciiTheme="minorHAnsi" w:hAnsiTheme="minorHAnsi"/>
                <w:b/>
              </w:rPr>
              <w:t>Operační program</w:t>
            </w:r>
          </w:p>
        </w:tc>
        <w:tc>
          <w:tcPr>
            <w:tcW w:w="60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</w:rPr>
            </w:pPr>
            <w:r w:rsidRPr="0065139E">
              <w:rPr>
                <w:rFonts w:asciiTheme="minorHAnsi" w:hAnsiTheme="minorHAnsi"/>
              </w:rPr>
              <w:t>Integrovaný regionální operační program</w:t>
            </w:r>
          </w:p>
        </w:tc>
      </w:tr>
      <w:tr w:rsidR="007C6C15" w:rsidRPr="00FD75FE" w:rsidTr="00EB4309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951212" w:rsidRDefault="007C6C15" w:rsidP="00EB4309">
            <w:pPr>
              <w:rPr>
                <w:rFonts w:asciiTheme="minorHAnsi" w:hAnsiTheme="minorHAnsi"/>
                <w:b/>
              </w:rPr>
            </w:pPr>
            <w:r w:rsidRPr="00951212">
              <w:rPr>
                <w:rFonts w:asciiTheme="minorHAnsi" w:hAnsiTheme="minorHAnsi"/>
                <w:b/>
              </w:rPr>
              <w:t>Specifický cíl IROP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6.1 </w:t>
            </w:r>
            <w:r w:rsidRPr="009A432F">
              <w:rPr>
                <w:rFonts w:asciiTheme="minorHAnsi" w:hAnsiTheme="minorHAnsi"/>
              </w:rPr>
              <w:t>Podpora udržitelné multimodální městské mobility</w:t>
            </w:r>
            <w:r>
              <w:rPr>
                <w:rFonts w:asciiTheme="minorHAnsi" w:hAnsiTheme="minorHAnsi"/>
              </w:rPr>
              <w:t xml:space="preserve"> </w:t>
            </w:r>
            <w:r w:rsidRPr="009A432F">
              <w:rPr>
                <w:rFonts w:asciiTheme="minorHAnsi" w:hAnsiTheme="minorHAnsi"/>
              </w:rPr>
              <w:t>v rámci přechodu na uhlíkově neutrální hospodářstv</w:t>
            </w:r>
            <w:r>
              <w:rPr>
                <w:rFonts w:asciiTheme="minorHAnsi" w:hAnsiTheme="minorHAnsi"/>
              </w:rPr>
              <w:t>í</w:t>
            </w:r>
          </w:p>
        </w:tc>
      </w:tr>
      <w:tr w:rsidR="007C6C15" w:rsidRPr="00FD75FE" w:rsidTr="00EB4309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Číslo výzvy nositele ITIKA°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51298F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492635" w:rsidRPr="00FD75FE" w:rsidTr="00EB4309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92635" w:rsidRDefault="00492635" w:rsidP="004926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Alokace výzvy - 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 xml:space="preserve">Evropský fond pro regionální rozvoj 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92635" w:rsidRDefault="00492635" w:rsidP="004926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63 598 522,07 Kč</w:t>
            </w:r>
          </w:p>
        </w:tc>
      </w:tr>
      <w:tr w:rsidR="007C6C15" w:rsidRPr="00FD75FE" w:rsidTr="00EB4309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Vazba na specifický cíl a opatření ITIKA°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spacing w:after="120"/>
              <w:rPr>
                <w:rFonts w:asciiTheme="minorHAnsi" w:hAnsiTheme="minorHAnsi"/>
                <w:bCs/>
              </w:rPr>
            </w:pPr>
            <w:r w:rsidRPr="005700DA">
              <w:rPr>
                <w:rFonts w:asciiTheme="minorHAnsi" w:hAnsiTheme="minorHAnsi"/>
                <w:bCs/>
              </w:rPr>
              <w:t xml:space="preserve">SC ITIKA°: </w:t>
            </w:r>
            <w:proofErr w:type="gramStart"/>
            <w:r>
              <w:rPr>
                <w:rFonts w:asciiTheme="minorHAnsi" w:hAnsiTheme="minorHAnsi"/>
                <w:bCs/>
              </w:rPr>
              <w:t>D.2 Prostupná</w:t>
            </w:r>
            <w:proofErr w:type="gramEnd"/>
            <w:r>
              <w:rPr>
                <w:rFonts w:asciiTheme="minorHAnsi" w:hAnsiTheme="minorHAnsi"/>
                <w:bCs/>
              </w:rPr>
              <w:t xml:space="preserve"> a obsloužená aglomerace</w:t>
            </w:r>
          </w:p>
          <w:p w:rsidR="007C6C15" w:rsidRDefault="007C6C15" w:rsidP="00EB4309">
            <w:pPr>
              <w:spacing w:after="120"/>
              <w:rPr>
                <w:rFonts w:asciiTheme="minorHAnsi" w:hAnsiTheme="minorHAnsi"/>
                <w:bCs/>
              </w:rPr>
            </w:pPr>
            <w:r w:rsidRPr="005700DA">
              <w:rPr>
                <w:rFonts w:asciiTheme="minorHAnsi" w:hAnsiTheme="minorHAnsi"/>
                <w:bCs/>
              </w:rPr>
              <w:t xml:space="preserve">Opatření ITIKA°: </w:t>
            </w:r>
            <w:r>
              <w:rPr>
                <w:rFonts w:asciiTheme="minorHAnsi" w:hAnsiTheme="minorHAnsi"/>
                <w:bCs/>
              </w:rPr>
              <w:t xml:space="preserve"> </w:t>
            </w:r>
            <w:proofErr w:type="gramStart"/>
            <w:r>
              <w:rPr>
                <w:rFonts w:asciiTheme="minorHAnsi" w:hAnsiTheme="minorHAnsi"/>
                <w:bCs/>
              </w:rPr>
              <w:t>D.2.1</w:t>
            </w:r>
            <w:proofErr w:type="gramEnd"/>
            <w:r>
              <w:rPr>
                <w:rFonts w:asciiTheme="minorHAnsi" w:hAnsiTheme="minorHAnsi"/>
                <w:bCs/>
              </w:rPr>
              <w:t xml:space="preserve"> Multimodální doprava – základ mobility</w:t>
            </w:r>
          </w:p>
          <w:p w:rsidR="007C6C15" w:rsidRDefault="007C6C15" w:rsidP="00EB4309">
            <w:pPr>
              <w:spacing w:after="120"/>
              <w:rPr>
                <w:rFonts w:asciiTheme="minorHAnsi" w:hAnsiTheme="minorHAnsi"/>
                <w:bCs/>
              </w:rPr>
            </w:pPr>
            <w:r w:rsidRPr="002F51D9">
              <w:rPr>
                <w:rFonts w:ascii="Calibri" w:eastAsia="Calibri" w:hAnsi="Calibri" w:cs="Calibri"/>
              </w:rPr>
              <w:t xml:space="preserve">Aktivita </w:t>
            </w:r>
            <w:r w:rsidRPr="002F5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1D9">
              <w:rPr>
                <w:rFonts w:ascii="Calibri" w:eastAsia="Calibri" w:hAnsi="Calibri" w:cs="Calibri"/>
                <w:b/>
              </w:rPr>
              <w:t>Infrastruktura pro cyklistickou doprav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Theme="minorHAnsi" w:hAnsiTheme="minorHAnsi"/>
                <w:bCs/>
              </w:rPr>
              <w:t xml:space="preserve">   </w:t>
            </w:r>
          </w:p>
          <w:p w:rsidR="007C6C15" w:rsidRPr="009A4EAF" w:rsidRDefault="007C6C15" w:rsidP="00EB4309">
            <w:pPr>
              <w:spacing w:after="120"/>
              <w:rPr>
                <w:rFonts w:asciiTheme="minorHAnsi" w:hAnsiTheme="minorHAnsi"/>
                <w:bCs/>
              </w:rPr>
            </w:pPr>
            <w:r w:rsidRPr="009A4EAF">
              <w:rPr>
                <w:rFonts w:asciiTheme="minorHAnsi" w:hAnsiTheme="minorHAnsi"/>
                <w:bCs/>
              </w:rPr>
              <w:t>Dokument ITIKA°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A4EAF">
              <w:rPr>
                <w:rFonts w:asciiTheme="minorHAnsi" w:hAnsiTheme="minorHAnsi"/>
                <w:bCs/>
              </w:rPr>
              <w:t xml:space="preserve">je k dispozici </w:t>
            </w:r>
            <w:r>
              <w:rPr>
                <w:rFonts w:asciiTheme="minorHAnsi" w:hAnsiTheme="minorHAnsi"/>
                <w:bCs/>
              </w:rPr>
              <w:t xml:space="preserve">na </w:t>
            </w:r>
            <w:hyperlink r:id="rId8" w:history="1">
              <w:r w:rsidRPr="009A4EAF">
                <w:rPr>
                  <w:rStyle w:val="Hypertextovodkaz"/>
                  <w:rFonts w:asciiTheme="minorHAnsi" w:hAnsiTheme="minorHAnsi"/>
                  <w:bCs/>
                </w:rPr>
                <w:t>https://kvprojekty.cz/cs/dokumenty</w:t>
              </w:r>
            </w:hyperlink>
          </w:p>
        </w:tc>
      </w:tr>
      <w:tr w:rsidR="007C6C15" w:rsidRPr="00FD75FE" w:rsidTr="00EB4309">
        <w:trPr>
          <w:trHeight w:val="340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F17AA" w:rsidRDefault="007C6C15" w:rsidP="00EB4309">
            <w:pPr>
              <w:rPr>
                <w:rFonts w:asciiTheme="minorHAnsi" w:hAnsiTheme="minorHAnsi"/>
                <w:b/>
              </w:rPr>
            </w:pPr>
            <w:r w:rsidRPr="006F17AA">
              <w:rPr>
                <w:rFonts w:asciiTheme="minorHAnsi" w:hAnsiTheme="minorHAnsi"/>
                <w:b/>
              </w:rPr>
              <w:t>Druh výzvy pro projektové záměry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951212" w:rsidRDefault="007C6C15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  <w:r w:rsidRPr="00951212">
              <w:rPr>
                <w:rFonts w:asciiTheme="minorHAnsi" w:hAnsiTheme="minorHAnsi"/>
              </w:rPr>
              <w:t>olová</w:t>
            </w:r>
          </w:p>
        </w:tc>
      </w:tr>
      <w:tr w:rsidR="007C6C15" w:rsidRPr="00FD75FE" w:rsidTr="00EB4309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pracovní skupiny Řídicího výboru ITIKA°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Pracovní skupina </w:t>
            </w:r>
            <w:r w:rsidRPr="00ED2592">
              <w:rPr>
                <w:rFonts w:asciiTheme="minorHAnsi" w:hAnsiTheme="minorHAnsi"/>
              </w:rPr>
              <w:t>„</w:t>
            </w:r>
            <w:proofErr w:type="spellStart"/>
            <w:r>
              <w:rPr>
                <w:rFonts w:asciiTheme="minorHAnsi" w:hAnsiTheme="minorHAnsi"/>
              </w:rPr>
              <w:t>cyklodoprava</w:t>
            </w:r>
            <w:proofErr w:type="spellEnd"/>
            <w:r w:rsidRPr="00ED2592">
              <w:rPr>
                <w:rFonts w:asciiTheme="minorHAnsi" w:hAnsiTheme="minorHAnsi"/>
              </w:rPr>
              <w:t>“</w:t>
            </w:r>
          </w:p>
        </w:tc>
      </w:tr>
    </w:tbl>
    <w:p w:rsidR="007C6C15" w:rsidRPr="00FD75FE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9"/>
        <w:gridCol w:w="1800"/>
        <w:gridCol w:w="5680"/>
      </w:tblGrid>
      <w:tr w:rsidR="007C6C15" w:rsidRPr="00FD75FE" w:rsidTr="003457F3">
        <w:trPr>
          <w:trHeight w:val="743"/>
        </w:trPr>
        <w:tc>
          <w:tcPr>
            <w:tcW w:w="90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keepNext/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Termíny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Datum a čas vyhlášení výzvy</w:t>
            </w:r>
            <w:r>
              <w:rPr>
                <w:rFonts w:asciiTheme="minorHAnsi" w:hAnsiTheme="minorHAnsi"/>
                <w:b/>
              </w:rPr>
              <w:t xml:space="preserve"> nositele ITIKA°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9A4EAF" w:rsidRDefault="00492635" w:rsidP="004926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17. 3. 2026 </w:t>
            </w:r>
            <w:proofErr w:type="gramStart"/>
            <w:r>
              <w:rPr>
                <w:rFonts w:asciiTheme="minorHAnsi" w:hAnsiTheme="minorHAnsi"/>
              </w:rPr>
              <w:t>ve</w:t>
            </w:r>
            <w:proofErr w:type="gramEnd"/>
            <w:r w:rsidR="007C6C15" w:rsidRPr="004102B9">
              <w:rPr>
                <w:rFonts w:asciiTheme="minorHAnsi" w:hAnsiTheme="minorHAnsi"/>
              </w:rPr>
              <w:t xml:space="preserve"> 12:00</w:t>
            </w:r>
            <w:r>
              <w:rPr>
                <w:rFonts w:asciiTheme="minorHAnsi" w:hAnsiTheme="minorHAnsi"/>
              </w:rPr>
              <w:t xml:space="preserve"> hodin</w:t>
            </w:r>
          </w:p>
        </w:tc>
      </w:tr>
      <w:tr w:rsidR="007C6C15" w:rsidRPr="00FD75FE" w:rsidTr="003457F3">
        <w:trPr>
          <w:trHeight w:val="50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4005DC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a </w:t>
            </w:r>
            <w:r w:rsidRPr="006F17AA">
              <w:rPr>
                <w:rFonts w:asciiTheme="minorHAnsi" w:hAnsiTheme="minorHAnsi"/>
                <w:b/>
              </w:rPr>
              <w:t>čas pro</w:t>
            </w:r>
            <w:r w:rsidRPr="004005DC">
              <w:rPr>
                <w:rFonts w:asciiTheme="minorHAnsi" w:hAnsiTheme="minorHAnsi"/>
                <w:b/>
              </w:rPr>
              <w:t xml:space="preserve"> projektové záměry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4005DC" w:rsidRDefault="007C6C15" w:rsidP="00EB4309">
            <w:pPr>
              <w:rPr>
                <w:rFonts w:asciiTheme="minorHAnsi" w:hAnsiTheme="minorHAnsi"/>
                <w:b/>
              </w:rPr>
            </w:pPr>
            <w:r w:rsidRPr="004005DC">
              <w:rPr>
                <w:rFonts w:asciiTheme="minorHAnsi" w:hAnsiTheme="minorHAnsi"/>
                <w:b/>
              </w:rPr>
              <w:t>Zahájení příjmu projektových záměrů do pracovní skupiny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6C15" w:rsidRPr="00487833" w:rsidRDefault="00492635" w:rsidP="004926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17. 3. 2026 </w:t>
            </w:r>
            <w:proofErr w:type="gramStart"/>
            <w:r>
              <w:rPr>
                <w:rFonts w:asciiTheme="minorHAnsi" w:hAnsiTheme="minorHAnsi"/>
              </w:rPr>
              <w:t>ve</w:t>
            </w:r>
            <w:proofErr w:type="gramEnd"/>
            <w:r w:rsidR="007C6C15" w:rsidRPr="004102B9">
              <w:rPr>
                <w:rFonts w:asciiTheme="minorHAnsi" w:hAnsiTheme="minorHAnsi"/>
              </w:rPr>
              <w:t xml:space="preserve"> 12:00</w:t>
            </w:r>
            <w:r>
              <w:rPr>
                <w:rFonts w:asciiTheme="minorHAnsi" w:hAnsiTheme="minorHAnsi"/>
              </w:rPr>
              <w:t xml:space="preserve"> hodin</w:t>
            </w:r>
          </w:p>
        </w:tc>
      </w:tr>
      <w:tr w:rsidR="007C6C15" w:rsidRPr="00FD75FE" w:rsidTr="003457F3">
        <w:trPr>
          <w:trHeight w:val="367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4005DC" w:rsidRDefault="007C6C15" w:rsidP="00EB43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4005DC" w:rsidRDefault="007C6C15" w:rsidP="00EB4309">
            <w:pPr>
              <w:rPr>
                <w:rFonts w:asciiTheme="minorHAnsi" w:hAnsiTheme="minorHAnsi"/>
                <w:b/>
              </w:rPr>
            </w:pPr>
            <w:r w:rsidRPr="004005DC">
              <w:rPr>
                <w:rFonts w:asciiTheme="minorHAnsi" w:hAnsiTheme="minorHAnsi"/>
                <w:b/>
              </w:rPr>
              <w:t>Ukončení příjmu projektových záměrů do pracovní skupiny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6C15" w:rsidRPr="00487833" w:rsidRDefault="00492635" w:rsidP="004926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31. 3. 2026 </w:t>
            </w:r>
            <w:proofErr w:type="gramStart"/>
            <w:r>
              <w:rPr>
                <w:rFonts w:asciiTheme="minorHAnsi" w:hAnsiTheme="minorHAnsi"/>
              </w:rPr>
              <w:t>ve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="007C6C15" w:rsidRPr="004102B9">
              <w:rPr>
                <w:rFonts w:asciiTheme="minorHAnsi" w:hAnsiTheme="minorHAnsi"/>
              </w:rPr>
              <w:t>12:00</w:t>
            </w:r>
            <w:r>
              <w:rPr>
                <w:rFonts w:asciiTheme="minorHAnsi" w:hAnsiTheme="minorHAnsi"/>
              </w:rPr>
              <w:t xml:space="preserve"> hodin 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CA3B82">
              <w:rPr>
                <w:rFonts w:asciiTheme="minorHAnsi" w:hAnsiTheme="minorHAnsi"/>
                <w:b/>
              </w:rPr>
              <w:t>Datum zahájení realizace projektu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</w:rPr>
            </w:pPr>
            <w:r w:rsidRPr="00F11A48">
              <w:rPr>
                <w:rFonts w:asciiTheme="minorHAnsi" w:hAnsiTheme="minorHAnsi"/>
              </w:rPr>
              <w:t>Datem zahájení realizace projektu se rozumí datum prvního právního úkonu týkajícího se aktivit projektu, na které jsou vynaloženy způsobilé výdaje. Datum zahájení realizace projektu může být stanoven</w:t>
            </w:r>
            <w:r>
              <w:rPr>
                <w:rFonts w:asciiTheme="minorHAnsi" w:hAnsiTheme="minorHAnsi"/>
              </w:rPr>
              <w:t>o</w:t>
            </w:r>
            <w:r w:rsidRPr="00F11A48">
              <w:rPr>
                <w:rFonts w:asciiTheme="minorHAnsi" w:hAnsiTheme="minorHAnsi"/>
              </w:rPr>
              <w:t xml:space="preserve"> nejdříve na 1. 1. 20</w:t>
            </w:r>
            <w:r>
              <w:rPr>
                <w:rFonts w:asciiTheme="minorHAnsi" w:hAnsiTheme="minorHAnsi"/>
              </w:rPr>
              <w:t>2</w:t>
            </w:r>
            <w:r w:rsidRPr="00F11A48">
              <w:rPr>
                <w:rFonts w:asciiTheme="minorHAnsi" w:hAnsiTheme="minorHAnsi"/>
              </w:rPr>
              <w:t>1.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CA3B82" w:rsidRDefault="007C6C15" w:rsidP="00EB4309">
            <w:pPr>
              <w:rPr>
                <w:rFonts w:asciiTheme="minorHAnsi" w:hAnsiTheme="minorHAnsi"/>
                <w:b/>
              </w:rPr>
            </w:pPr>
            <w:r w:rsidRPr="00CA3B82">
              <w:rPr>
                <w:rFonts w:asciiTheme="minorHAnsi" w:hAnsiTheme="minorHAnsi"/>
                <w:b/>
              </w:rPr>
              <w:t>Datum ukončení realizace projektu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Default="0051298F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 30. 6</w:t>
            </w:r>
            <w:r w:rsidR="007C6C15">
              <w:rPr>
                <w:rFonts w:asciiTheme="minorHAnsi" w:hAnsiTheme="minorHAnsi"/>
              </w:rPr>
              <w:t>. 2029</w:t>
            </w:r>
          </w:p>
          <w:p w:rsidR="007C6C15" w:rsidRPr="00CA3B82" w:rsidRDefault="007C6C15" w:rsidP="00EB4309">
            <w:pPr>
              <w:rPr>
                <w:rFonts w:asciiTheme="minorHAnsi" w:hAnsiTheme="minorHAnsi"/>
              </w:rPr>
            </w:pPr>
            <w:r w:rsidRPr="0065139E">
              <w:rPr>
                <w:rFonts w:asciiTheme="minorHAnsi" w:hAnsiTheme="minorHAnsi"/>
              </w:rPr>
              <w:t xml:space="preserve">Realizace projektu nesmí být ukončena </w:t>
            </w:r>
            <w:r>
              <w:rPr>
                <w:rFonts w:asciiTheme="minorHAnsi" w:hAnsiTheme="minorHAnsi"/>
              </w:rPr>
              <w:t>před podáním žádosti o podporu do MS2021+</w:t>
            </w:r>
          </w:p>
        </w:tc>
      </w:tr>
    </w:tbl>
    <w:p w:rsidR="007C6C15" w:rsidRPr="00FD75FE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680"/>
      </w:tblGrid>
      <w:tr w:rsidR="007C6C15" w:rsidRPr="00FD75FE" w:rsidTr="003457F3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Podpora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487833">
              <w:rPr>
                <w:rFonts w:asciiTheme="minorHAnsi" w:hAnsiTheme="minorHAnsi"/>
                <w:b/>
              </w:rPr>
              <w:lastRenderedPageBreak/>
              <w:t>Míra podpory z Evropského fondu pro regionální rozvoj a státního rozpočtu</w:t>
            </w:r>
            <w:r w:rsidRPr="0065139E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Liší se dle typu žadatele. Podrobnější informace k výši podpory naleznete na webu IROP ve složce </w:t>
            </w:r>
          </w:p>
          <w:p w:rsidR="007C6C15" w:rsidRPr="00E9159C" w:rsidRDefault="00492635" w:rsidP="00EB43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7C6C15" w:rsidRPr="00E9159C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kofinancování projektů IROP</w:t>
              </w:r>
            </w:hyperlink>
            <w:r w:rsidR="007C6C15">
              <w:rPr>
                <w:rFonts w:asciiTheme="minorHAnsi" w:hAnsiTheme="minorHAnsi"/>
                <w:sz w:val="22"/>
                <w:szCs w:val="22"/>
              </w:rPr>
              <w:t xml:space="preserve">.  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E32FB1">
              <w:rPr>
                <w:rFonts w:asciiTheme="minorHAnsi" w:hAnsiTheme="minorHAnsi"/>
                <w:b/>
              </w:rPr>
              <w:t>Podmínky veřejné podpory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pStyle w:val="Default"/>
              <w:rPr>
                <w:rFonts w:asciiTheme="minorHAnsi" w:hAnsiTheme="minorHAnsi"/>
              </w:rPr>
            </w:pPr>
            <w:r w:rsidRPr="00E32FB1">
              <w:rPr>
                <w:rFonts w:asciiTheme="minorHAnsi" w:hAnsiTheme="minorHAnsi"/>
                <w:sz w:val="22"/>
                <w:szCs w:val="22"/>
              </w:rPr>
              <w:t>Podpořeny budou pouze projekty nezakládající veřejnou podporu ve smyslu čl. 107 odst. 1 Smlouvy o fungování Evropské unie.</w:t>
            </w:r>
          </w:p>
        </w:tc>
      </w:tr>
    </w:tbl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680"/>
      </w:tblGrid>
      <w:tr w:rsidR="007C6C15" w:rsidRPr="00FD75FE" w:rsidTr="003457F3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keepNext/>
              <w:ind w:right="-108"/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Zacílení podpory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keepNext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Typ</w:t>
            </w:r>
            <w:r>
              <w:rPr>
                <w:rFonts w:asciiTheme="minorHAnsi" w:hAnsiTheme="minorHAnsi"/>
                <w:b/>
              </w:rPr>
              <w:t>y</w:t>
            </w:r>
            <w:r w:rsidRPr="0065139E">
              <w:rPr>
                <w:rFonts w:asciiTheme="minorHAnsi" w:hAnsiTheme="minorHAnsi"/>
                <w:b/>
              </w:rPr>
              <w:t xml:space="preserve"> podporovaných </w:t>
            </w:r>
            <w:r w:rsidRPr="004211AC">
              <w:rPr>
                <w:rFonts w:asciiTheme="minorHAnsi" w:hAnsiTheme="minorHAnsi"/>
                <w:b/>
              </w:rPr>
              <w:t>projektů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rPr>
                <w:rFonts w:ascii="Calibri" w:eastAsia="Calibri" w:hAnsi="Calibri" w:cs="Calibri"/>
                <w:b/>
              </w:rPr>
            </w:pPr>
            <w:r w:rsidRPr="002F51D9">
              <w:rPr>
                <w:rFonts w:ascii="Calibri" w:eastAsia="Calibri" w:hAnsi="Calibri" w:cs="Calibri"/>
              </w:rPr>
              <w:t xml:space="preserve">Aktivita </w:t>
            </w:r>
            <w:r w:rsidRPr="002F5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1D9">
              <w:rPr>
                <w:rFonts w:ascii="Calibri" w:eastAsia="Calibri" w:hAnsi="Calibri" w:cs="Calibri"/>
                <w:b/>
              </w:rPr>
              <w:t>Infrastruktura pro cyklistickou doprav</w:t>
            </w:r>
            <w:r>
              <w:rPr>
                <w:rFonts w:ascii="Calibri" w:eastAsia="Calibri" w:hAnsi="Calibri" w:cs="Calibri"/>
                <w:b/>
              </w:rPr>
              <w:t>u</w:t>
            </w:r>
            <w:r w:rsidRPr="002F51D9">
              <w:rPr>
                <w:rFonts w:ascii="Calibri" w:eastAsia="Calibri" w:hAnsi="Calibri" w:cs="Calibri"/>
                <w:b/>
              </w:rPr>
              <w:t>:</w:t>
            </w:r>
          </w:p>
          <w:p w:rsidR="007C6C15" w:rsidRDefault="007C6C15" w:rsidP="00EB4309">
            <w:pPr>
              <w:pStyle w:val="Odstavecseseznamem"/>
              <w:keepNext/>
              <w:numPr>
                <w:ilvl w:val="0"/>
                <w:numId w:val="39"/>
              </w:numPr>
              <w:ind w:left="172" w:hanging="142"/>
              <w:rPr>
                <w:rFonts w:ascii="Calibri" w:eastAsia="Calibri" w:hAnsi="Calibri" w:cs="Calibri"/>
              </w:rPr>
            </w:pPr>
            <w:r w:rsidRPr="002F51D9">
              <w:rPr>
                <w:rFonts w:ascii="Calibri" w:eastAsia="Calibri" w:hAnsi="Calibri" w:cs="Calibri"/>
              </w:rPr>
              <w:t>výstavba, modernizace a rekonstrukce vyhrazených komunikací pro cyklisty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F51D9">
              <w:rPr>
                <w:rFonts w:ascii="Calibri" w:eastAsia="Calibri" w:hAnsi="Calibri" w:cs="Calibri"/>
              </w:rPr>
              <w:t>sloužících k dopravě do zaměstnání, škol a za službami, včetně doprovodné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F51D9">
              <w:rPr>
                <w:rFonts w:ascii="Calibri" w:eastAsia="Calibri" w:hAnsi="Calibri" w:cs="Calibri"/>
              </w:rPr>
              <w:t>infrastruktury;</w:t>
            </w:r>
          </w:p>
          <w:p w:rsidR="007C6C15" w:rsidRDefault="007C6C15" w:rsidP="00EB4309">
            <w:pPr>
              <w:pStyle w:val="Odstavecseseznamem"/>
              <w:keepNext/>
              <w:numPr>
                <w:ilvl w:val="0"/>
                <w:numId w:val="39"/>
              </w:numPr>
              <w:ind w:left="172" w:hanging="142"/>
              <w:rPr>
                <w:rFonts w:ascii="Calibri" w:eastAsia="Calibri" w:hAnsi="Calibri" w:cs="Calibri"/>
              </w:rPr>
            </w:pPr>
            <w:r w:rsidRPr="002F51D9">
              <w:rPr>
                <w:rFonts w:ascii="Calibri" w:eastAsia="Calibri" w:hAnsi="Calibri" w:cs="Calibri"/>
              </w:rPr>
              <w:t>výstavba, modernizace a rekonstrukce vyhrazených komunikací pro cyklisty na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F51D9">
              <w:rPr>
                <w:rFonts w:ascii="Calibri" w:eastAsia="Calibri" w:hAnsi="Calibri" w:cs="Calibri"/>
              </w:rPr>
              <w:t>hlavních trasách cyklistické dopravy v České republice, včetně doprovodné</w:t>
            </w:r>
            <w:r w:rsidRPr="002F51D9">
              <w:rPr>
                <w:rFonts w:ascii="Calibri" w:eastAsia="Calibri" w:hAnsi="Calibri" w:cs="Calibri"/>
              </w:rPr>
              <w:br/>
              <w:t>infrastruktury;</w:t>
            </w:r>
          </w:p>
          <w:p w:rsidR="007C6C15" w:rsidRPr="002F51D9" w:rsidRDefault="007C6C15" w:rsidP="00EB4309">
            <w:pPr>
              <w:pStyle w:val="Odstavecseseznamem"/>
              <w:keepNext/>
              <w:numPr>
                <w:ilvl w:val="0"/>
                <w:numId w:val="39"/>
              </w:numPr>
              <w:ind w:left="172" w:hanging="142"/>
              <w:rPr>
                <w:rFonts w:ascii="Calibri" w:eastAsia="Calibri" w:hAnsi="Calibri" w:cs="Calibri"/>
              </w:rPr>
            </w:pPr>
            <w:r w:rsidRPr="002F51D9">
              <w:rPr>
                <w:rFonts w:ascii="Calibri" w:eastAsia="Calibri" w:hAnsi="Calibri" w:cs="Calibri"/>
              </w:rPr>
              <w:t>realizace doprovodné cyklistické infrastruktury při</w:t>
            </w:r>
            <w:r>
              <w:rPr>
                <w:rFonts w:ascii="Calibri" w:eastAsia="Calibri" w:hAnsi="Calibri" w:cs="Calibri"/>
              </w:rPr>
              <w:t> </w:t>
            </w:r>
            <w:r w:rsidRPr="002F51D9">
              <w:rPr>
                <w:rFonts w:ascii="Calibri" w:eastAsia="Calibri" w:hAnsi="Calibri" w:cs="Calibri"/>
              </w:rPr>
              <w:t>vyhrazených komunikacích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F51D9">
              <w:rPr>
                <w:rFonts w:ascii="Calibri" w:eastAsia="Calibri" w:hAnsi="Calibri" w:cs="Calibri"/>
              </w:rPr>
              <w:t>pro cyklisty s vysokou intenzitou dopra</w:t>
            </w:r>
            <w:r>
              <w:rPr>
                <w:rFonts w:ascii="Calibri" w:eastAsia="Calibri" w:hAnsi="Calibri" w:cs="Calibri"/>
              </w:rPr>
              <w:t>vy.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 xml:space="preserve">Území realizace 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837204" w:rsidRDefault="007C6C15" w:rsidP="00EB4309">
            <w:pPr>
              <w:rPr>
                <w:rFonts w:asciiTheme="minorHAnsi" w:hAnsiTheme="minorHAnsi"/>
              </w:rPr>
            </w:pPr>
            <w:r w:rsidRPr="008E6D80">
              <w:rPr>
                <w:rFonts w:asciiTheme="minorHAnsi" w:hAnsiTheme="minorHAnsi"/>
              </w:rPr>
              <w:t>Území aglomerace I</w:t>
            </w:r>
            <w:r>
              <w:rPr>
                <w:rFonts w:asciiTheme="minorHAnsi" w:hAnsiTheme="minorHAnsi"/>
              </w:rPr>
              <w:t xml:space="preserve">TIKA° uvedené na </w:t>
            </w:r>
            <w:hyperlink r:id="rId10" w:history="1">
              <w:r w:rsidRPr="00682DA0">
                <w:rPr>
                  <w:rStyle w:val="Hypertextovodkaz"/>
                  <w:rFonts w:asciiTheme="minorHAnsi" w:hAnsiTheme="minorHAnsi"/>
                </w:rPr>
                <w:t>webu ITIKA°</w:t>
              </w:r>
            </w:hyperlink>
            <w:r>
              <w:rPr>
                <w:rFonts w:asciiTheme="minorHAnsi" w:hAnsiTheme="minorHAnsi"/>
              </w:rPr>
              <w:t>.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Oprávnění žadatelé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pStyle w:val="Normln1"/>
              <w:numPr>
                <w:ilvl w:val="0"/>
                <w:numId w:val="39"/>
              </w:numPr>
              <w:ind w:left="172" w:hanging="14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D77067">
              <w:rPr>
                <w:rFonts w:ascii="Calibri" w:eastAsia="Calibri" w:hAnsi="Calibri" w:cs="Calibri"/>
                <w:sz w:val="22"/>
                <w:szCs w:val="22"/>
              </w:rPr>
              <w:t>raje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7C6C15" w:rsidRDefault="007C6C15" w:rsidP="00EB4309">
            <w:pPr>
              <w:pStyle w:val="Normln1"/>
              <w:numPr>
                <w:ilvl w:val="0"/>
                <w:numId w:val="39"/>
              </w:numPr>
              <w:ind w:left="172" w:hanging="14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D77067">
              <w:rPr>
                <w:rFonts w:ascii="Calibri" w:eastAsia="Calibri" w:hAnsi="Calibri" w:cs="Calibri"/>
                <w:sz w:val="22"/>
                <w:szCs w:val="22"/>
              </w:rPr>
              <w:t>obce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7C6C15" w:rsidRDefault="007C6C15" w:rsidP="00EB4309">
            <w:pPr>
              <w:pStyle w:val="Normln1"/>
              <w:numPr>
                <w:ilvl w:val="0"/>
                <w:numId w:val="39"/>
              </w:numPr>
              <w:ind w:left="172" w:hanging="14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D77067">
              <w:rPr>
                <w:rFonts w:ascii="Calibri" w:eastAsia="Calibri" w:hAnsi="Calibri" w:cs="Calibri"/>
                <w:sz w:val="22"/>
                <w:szCs w:val="22"/>
              </w:rPr>
              <w:t>dobrovolné svazky obcí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7C6C15" w:rsidRDefault="007C6C15" w:rsidP="00EB4309">
            <w:pPr>
              <w:pStyle w:val="Normln1"/>
              <w:numPr>
                <w:ilvl w:val="0"/>
                <w:numId w:val="39"/>
              </w:numPr>
              <w:ind w:left="172" w:hanging="14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D77067">
              <w:rPr>
                <w:rFonts w:ascii="Calibri" w:eastAsia="Calibri" w:hAnsi="Calibri" w:cs="Calibri"/>
                <w:sz w:val="22"/>
                <w:szCs w:val="22"/>
              </w:rPr>
              <w:t>organizace zřizované nebo zakládané kraji / obcemi / dobrovolnými svazky obcí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7C6C15" w:rsidRPr="00D77067" w:rsidRDefault="007C6C15" w:rsidP="00EB4309">
            <w:pPr>
              <w:pStyle w:val="Normln1"/>
              <w:numPr>
                <w:ilvl w:val="0"/>
                <w:numId w:val="39"/>
              </w:numPr>
              <w:ind w:left="172" w:hanging="14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D7706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dopravci na základě smlouvy o veřejných službách v přepravě cestujících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.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>obyvatelé měst a obcí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návštěvníci;</w:t>
            </w:r>
          </w:p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 xml:space="preserve"> dojíždějící za prací a službami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>uživatelé veřejné dopravy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>podnikatelské subjekty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7C6C15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 xml:space="preserve"> instituce veřejné správy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7C6C15" w:rsidRPr="00D77067" w:rsidRDefault="007C6C15" w:rsidP="00EB4309">
            <w:pPr>
              <w:pStyle w:val="Odstavecseseznamem"/>
              <w:numPr>
                <w:ilvl w:val="0"/>
                <w:numId w:val="39"/>
              </w:numPr>
              <w:ind w:left="172" w:hanging="142"/>
              <w:rPr>
                <w:rFonts w:asciiTheme="minorHAnsi" w:hAnsiTheme="minorHAnsi" w:cstheme="minorHAnsi"/>
              </w:rPr>
            </w:pPr>
            <w:r w:rsidRPr="00D77067">
              <w:rPr>
                <w:rFonts w:asciiTheme="minorHAnsi" w:hAnsiTheme="minorHAnsi" w:cstheme="minorHAnsi"/>
              </w:rPr>
              <w:t>NN</w:t>
            </w:r>
            <w:r>
              <w:rPr>
                <w:rFonts w:asciiTheme="minorHAnsi" w:hAnsiTheme="minorHAnsi" w:cstheme="minorHAnsi"/>
              </w:rPr>
              <w:t>O.</w:t>
            </w:r>
          </w:p>
        </w:tc>
      </w:tr>
      <w:tr w:rsidR="007C6C15" w:rsidRPr="00FD75FE" w:rsidTr="003457F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Indikátory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Pr="00D77067" w:rsidRDefault="007C6C15" w:rsidP="00EB4309">
            <w:pPr>
              <w:rPr>
                <w:rFonts w:ascii="Calibri" w:eastAsia="Calibri" w:hAnsi="Calibri" w:cs="Calibri"/>
                <w:b/>
              </w:rPr>
            </w:pPr>
            <w:r w:rsidRPr="00D77067">
              <w:rPr>
                <w:rFonts w:ascii="Calibri" w:eastAsia="Calibri" w:hAnsi="Calibri" w:cs="Calibri"/>
              </w:rPr>
              <w:t xml:space="preserve">Aktivita  </w:t>
            </w:r>
            <w:r w:rsidRPr="00D77067">
              <w:rPr>
                <w:rFonts w:ascii="Calibri" w:eastAsia="Calibri" w:hAnsi="Calibri" w:cs="Calibri"/>
                <w:b/>
              </w:rPr>
              <w:t>Infrastruktura pro cyklistickou dopravu:</w:t>
            </w:r>
          </w:p>
          <w:p w:rsidR="007C6C15" w:rsidRPr="00CF45E9" w:rsidRDefault="007C6C15" w:rsidP="00EB4309">
            <w:pPr>
              <w:ind w:left="739" w:hanging="709"/>
              <w:rPr>
                <w:rFonts w:ascii="Calibri" w:eastAsia="Calibri" w:hAnsi="Calibri" w:cs="Calibri"/>
                <w:u w:val="single"/>
              </w:rPr>
            </w:pPr>
            <w:r w:rsidRPr="00CF45E9">
              <w:rPr>
                <w:rFonts w:ascii="Calibri" w:eastAsia="Calibri" w:hAnsi="Calibri" w:cs="Calibri"/>
                <w:u w:val="single"/>
              </w:rPr>
              <w:t>Ukazatele výstupů:</w:t>
            </w:r>
          </w:p>
          <w:p w:rsidR="007C6C15" w:rsidRDefault="007C6C15" w:rsidP="00EB4309">
            <w:pPr>
              <w:ind w:left="739" w:hanging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761 101 Podpořená specializovaná cyklistická infrastruktura (km) </w:t>
            </w:r>
          </w:p>
          <w:p w:rsidR="007C6C15" w:rsidRDefault="007C6C15" w:rsidP="00EB4309">
            <w:pPr>
              <w:ind w:left="739" w:hanging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764 010 Parkovací místa pro jízdní kola</w:t>
            </w:r>
          </w:p>
          <w:p w:rsidR="007C6C15" w:rsidRPr="00CF45E9" w:rsidRDefault="007C6C15" w:rsidP="00EB4309">
            <w:pPr>
              <w:ind w:left="739" w:hanging="709"/>
              <w:rPr>
                <w:rFonts w:ascii="Calibri" w:eastAsia="Calibri" w:hAnsi="Calibri" w:cs="Calibri"/>
                <w:u w:val="single"/>
              </w:rPr>
            </w:pPr>
            <w:r w:rsidRPr="00CF45E9">
              <w:rPr>
                <w:rFonts w:ascii="Calibri" w:eastAsia="Calibri" w:hAnsi="Calibri" w:cs="Calibri"/>
                <w:u w:val="single"/>
              </w:rPr>
              <w:t>Ukazatele výsledků:</w:t>
            </w:r>
          </w:p>
          <w:p w:rsidR="007C6C15" w:rsidRPr="00ED701D" w:rsidRDefault="007C6C15" w:rsidP="00EB4309">
            <w:pPr>
              <w:ind w:left="739" w:hanging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761 201 </w:t>
            </w:r>
            <w:r w:rsidRPr="00CF45E9">
              <w:rPr>
                <w:rFonts w:ascii="Calibri" w:eastAsia="Calibri" w:hAnsi="Calibri" w:cs="Calibri"/>
              </w:rPr>
              <w:t xml:space="preserve">Počet uživatelů </w:t>
            </w:r>
            <w:r>
              <w:rPr>
                <w:rFonts w:ascii="Calibri" w:eastAsia="Calibri" w:hAnsi="Calibri" w:cs="Calibri"/>
              </w:rPr>
              <w:t>specializované cyklistické infrastruktury za rok</w:t>
            </w:r>
          </w:p>
        </w:tc>
      </w:tr>
    </w:tbl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Pr="00835D19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  <w:u w:val="single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6"/>
        <w:gridCol w:w="5740"/>
      </w:tblGrid>
      <w:tr w:rsidR="007C6C15" w:rsidRPr="00835D19" w:rsidTr="00EB4309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835D19" w:rsidRDefault="007C6C15" w:rsidP="00EB430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  <w:b/>
              </w:rPr>
              <w:t>Způsobilé výdaje</w:t>
            </w:r>
          </w:p>
        </w:tc>
      </w:tr>
      <w:tr w:rsidR="007C6C15" w:rsidRPr="00835D19" w:rsidTr="00EB4309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835D19" w:rsidRDefault="007C6C15" w:rsidP="00EB430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0224E">
              <w:rPr>
                <w:rFonts w:asciiTheme="minorHAnsi" w:hAnsiTheme="minorHAnsi"/>
                <w:b/>
                <w:bCs/>
              </w:rPr>
              <w:t>Věcná způsobilost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Pr="0030224E" w:rsidRDefault="007C6C15" w:rsidP="00EB4309">
            <w:pPr>
              <w:pStyle w:val="Odstavecseseznamem"/>
              <w:ind w:left="31"/>
              <w:rPr>
                <w:rFonts w:asciiTheme="minorHAnsi" w:hAnsiTheme="minorHAnsi"/>
                <w:bCs/>
              </w:rPr>
            </w:pPr>
            <w:r w:rsidRPr="00763CDF">
              <w:rPr>
                <w:rFonts w:asciiTheme="minorHAnsi" w:hAnsiTheme="minorHAnsi"/>
                <w:bCs/>
              </w:rPr>
              <w:t>Omezení věcné způsobilosti projektu bude dále</w:t>
            </w:r>
            <w:r w:rsidRPr="00763CDF">
              <w:rPr>
                <w:rFonts w:asciiTheme="minorHAnsi" w:hAnsiTheme="minorHAnsi"/>
                <w:bCs/>
              </w:rPr>
              <w:br/>
              <w:t>upřesněno v rámci výzvy ŘO, dle vybraných typů aktivit.</w:t>
            </w:r>
          </w:p>
        </w:tc>
      </w:tr>
      <w:tr w:rsidR="007C6C15" w:rsidRPr="00835D19" w:rsidTr="00EB4309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835D19" w:rsidRDefault="007C6C15" w:rsidP="00EB430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  <w:b/>
              </w:rPr>
              <w:t>Časová způsobilost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Pr="00835D19" w:rsidRDefault="007C6C15" w:rsidP="00CA444B">
            <w:pPr>
              <w:pStyle w:val="Odstavecseseznamem"/>
              <w:keepNext/>
              <w:keepLines/>
              <w:autoSpaceDE w:val="0"/>
              <w:autoSpaceDN w:val="0"/>
              <w:adjustRightInd w:val="0"/>
              <w:ind w:left="11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1. 2021 – 3</w:t>
            </w:r>
            <w:r w:rsidR="00CA444B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. </w:t>
            </w:r>
            <w:r w:rsidR="00CA444B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. 2029</w:t>
            </w:r>
          </w:p>
        </w:tc>
      </w:tr>
    </w:tbl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  <w:sz w:val="2"/>
          <w:szCs w:val="2"/>
        </w:rPr>
      </w:pPr>
    </w:p>
    <w:p w:rsidR="007C6C15" w:rsidRPr="00837204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  <w:sz w:val="2"/>
          <w:szCs w:val="2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2"/>
        <w:gridCol w:w="5744"/>
      </w:tblGrid>
      <w:tr w:rsidR="007C6C15" w:rsidRPr="00FD75FE" w:rsidTr="00EB4309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 xml:space="preserve">Náležitosti </w:t>
            </w:r>
            <w:r>
              <w:rPr>
                <w:rFonts w:asciiTheme="minorHAnsi" w:hAnsiTheme="minorHAnsi"/>
                <w:b/>
              </w:rPr>
              <w:t>projektového záměru</w:t>
            </w:r>
          </w:p>
        </w:tc>
      </w:tr>
      <w:tr w:rsidR="007C6C15" w:rsidRPr="00FD75FE" w:rsidTr="00EB4309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Formulář projektového záměru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Šablona pro podání projektového záměru je přílohou této výzvy. </w:t>
            </w:r>
          </w:p>
        </w:tc>
      </w:tr>
      <w:tr w:rsidR="007C6C15" w:rsidRPr="0065139E" w:rsidTr="00EB4309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 xml:space="preserve">Forma a způsob podání </w:t>
            </w:r>
            <w:r>
              <w:rPr>
                <w:rFonts w:asciiTheme="minorHAnsi" w:hAnsiTheme="minorHAnsi"/>
                <w:b/>
              </w:rPr>
              <w:t>projektového záměru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Šablonu projektového záměru včetně příloh  je nutné podat písemně na podatelnu MMKV, Moskevská 21, Karlovy Vary  (1 </w:t>
            </w:r>
            <w:proofErr w:type="spellStart"/>
            <w:r>
              <w:rPr>
                <w:rFonts w:asciiTheme="minorHAnsi" w:hAnsiTheme="minorHAnsi"/>
              </w:rPr>
              <w:t>paré</w:t>
            </w:r>
            <w:proofErr w:type="spellEnd"/>
            <w:r>
              <w:rPr>
                <w:rFonts w:asciiTheme="minorHAnsi" w:hAnsiTheme="minorHAnsi"/>
              </w:rPr>
              <w:t xml:space="preserve">)  </w:t>
            </w:r>
            <w:r w:rsidRPr="00576183">
              <w:rPr>
                <w:rFonts w:asciiTheme="minorHAnsi" w:hAnsiTheme="minorHAnsi"/>
              </w:rPr>
              <w:t>vše v uzavřené obálce, nadepsané</w:t>
            </w:r>
            <w:r>
              <w:rPr>
                <w:rFonts w:asciiTheme="minorHAnsi" w:hAnsiTheme="minorHAnsi"/>
              </w:rPr>
              <w:t>:</w:t>
            </w:r>
          </w:p>
          <w:p w:rsidR="007C6C15" w:rsidRDefault="007C6C15" w:rsidP="00EB4309">
            <w:pPr>
              <w:jc w:val="both"/>
              <w:rPr>
                <w:rFonts w:asciiTheme="minorHAnsi" w:hAnsiTheme="minorHAnsi"/>
              </w:rPr>
            </w:pPr>
            <w:r w:rsidRPr="00576183">
              <w:rPr>
                <w:rFonts w:asciiTheme="minorHAnsi" w:hAnsiTheme="minorHAnsi"/>
                <w:b/>
              </w:rPr>
              <w:t xml:space="preserve"> „</w:t>
            </w:r>
            <w:r>
              <w:rPr>
                <w:rFonts w:asciiTheme="minorHAnsi" w:hAnsiTheme="minorHAnsi"/>
                <w:b/>
              </w:rPr>
              <w:t xml:space="preserve">ITIKA° </w:t>
            </w:r>
            <w:r w:rsidRPr="00576183">
              <w:rPr>
                <w:rFonts w:asciiTheme="minorHAnsi" w:hAnsiTheme="minorHAnsi"/>
                <w:b/>
              </w:rPr>
              <w:t xml:space="preserve">– projektový záměr, výzva č. </w:t>
            </w:r>
            <w:r>
              <w:rPr>
                <w:rFonts w:asciiTheme="minorHAnsi" w:hAnsiTheme="minorHAnsi"/>
                <w:b/>
              </w:rPr>
              <w:t>1</w:t>
            </w:r>
            <w:r w:rsidR="00CA444B">
              <w:rPr>
                <w:rFonts w:asciiTheme="minorHAnsi" w:hAnsiTheme="minorHAnsi"/>
                <w:b/>
              </w:rPr>
              <w:t>5</w:t>
            </w:r>
            <w:r w:rsidRPr="0057618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- NEOTVÍRAT“ </w:t>
            </w:r>
            <w:r>
              <w:rPr>
                <w:rFonts w:asciiTheme="minorHAnsi" w:hAnsiTheme="minorHAnsi"/>
              </w:rPr>
              <w:t xml:space="preserve">a současně elektronickou cestou  ve </w:t>
            </w:r>
            <w:proofErr w:type="gramStart"/>
            <w:r>
              <w:rPr>
                <w:rFonts w:asciiTheme="minorHAnsi" w:hAnsiTheme="minorHAnsi"/>
              </w:rPr>
              <w:t>formátu .</w:t>
            </w:r>
            <w:proofErr w:type="spellStart"/>
            <w:r>
              <w:rPr>
                <w:rFonts w:asciiTheme="minorHAnsi" w:hAnsiTheme="minorHAnsi"/>
              </w:rPr>
              <w:t>docx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a .</w:t>
            </w:r>
            <w:proofErr w:type="spellStart"/>
            <w:r>
              <w:rPr>
                <w:rFonts w:asciiTheme="minorHAnsi" w:hAnsiTheme="minorHAnsi"/>
              </w:rPr>
              <w:t>pdf</w:t>
            </w:r>
            <w:proofErr w:type="spellEnd"/>
            <w:r>
              <w:rPr>
                <w:rFonts w:asciiTheme="minorHAnsi" w:hAnsiTheme="minorHAnsi"/>
              </w:rPr>
              <w:t xml:space="preserve"> na     </w:t>
            </w:r>
            <w:r w:rsidRPr="00835D19"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Theme="minorHAnsi" w:hAnsiTheme="minorHAnsi"/>
                </w:rPr>
                <w:t>b.heroutova@mmkv.cz</w:t>
              </w:r>
            </w:hyperlink>
            <w:r w:rsidRPr="00835D1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7C6C15" w:rsidRPr="0065139E" w:rsidRDefault="007C6C15" w:rsidP="00EB4309">
            <w:pPr>
              <w:jc w:val="both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</w:rPr>
              <w:t>Odesláním záměru žadatel vyjadřuje, že uvedené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údaje jsou pravdivé, a to ke dni podání záměru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7C6C15" w:rsidRPr="00FD75FE" w:rsidRDefault="007C6C15" w:rsidP="007C6C15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87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5"/>
        <w:gridCol w:w="5481"/>
      </w:tblGrid>
      <w:tr w:rsidR="007C6C15" w:rsidRPr="00FD75FE" w:rsidTr="003457F3">
        <w:trPr>
          <w:trHeight w:val="743"/>
        </w:trPr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Další detaily výzvy</w:t>
            </w:r>
          </w:p>
        </w:tc>
      </w:tr>
      <w:tr w:rsidR="007C6C15" w:rsidRPr="00FD75FE" w:rsidTr="003457F3">
        <w:trPr>
          <w:trHeight w:val="948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Provádění změn výzvy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0178FF" w:rsidRDefault="007C6C15" w:rsidP="00EB4309">
            <w:pPr>
              <w:jc w:val="both"/>
              <w:rPr>
                <w:rFonts w:ascii="Calibri" w:eastAsiaTheme="minorHAnsi" w:hAnsi="Calibri" w:cs="Arial"/>
                <w:color w:val="000000"/>
                <w:lang w:eastAsia="en-US"/>
              </w:rPr>
            </w:pPr>
            <w:r w:rsidRPr="00835D19">
              <w:rPr>
                <w:rFonts w:asciiTheme="minorHAnsi" w:hAnsiTheme="minorHAnsi"/>
              </w:rPr>
              <w:t>Nositel má možnost provádět změny ve výzvě.</w:t>
            </w:r>
            <w:r>
              <w:rPr>
                <w:rFonts w:asciiTheme="minorHAnsi" w:hAnsiTheme="minorHAnsi"/>
              </w:rPr>
              <w:t xml:space="preserve"> O změně jsou </w:t>
            </w:r>
            <w:r w:rsidRPr="00835D19">
              <w:rPr>
                <w:rFonts w:asciiTheme="minorHAnsi" w:hAnsiTheme="minorHAnsi"/>
              </w:rPr>
              <w:t>žadatelé informov</w:t>
            </w:r>
            <w:r>
              <w:rPr>
                <w:rFonts w:asciiTheme="minorHAnsi" w:hAnsiTheme="minorHAnsi"/>
              </w:rPr>
              <w:t>á</w:t>
            </w:r>
            <w:r w:rsidRPr="00835D19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i</w:t>
            </w:r>
            <w:r w:rsidRPr="00835D19">
              <w:rPr>
                <w:rFonts w:asciiTheme="minorHAnsi" w:hAnsiTheme="minorHAnsi"/>
              </w:rPr>
              <w:t xml:space="preserve"> zveřejněním na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webu ITI</w:t>
            </w:r>
            <w:r>
              <w:rPr>
                <w:rFonts w:asciiTheme="minorHAnsi" w:hAnsiTheme="minorHAnsi"/>
              </w:rPr>
              <w:t>KA°</w:t>
            </w:r>
            <w:r w:rsidRPr="00835D19">
              <w:rPr>
                <w:rFonts w:asciiTheme="minorHAnsi" w:hAnsiTheme="minorHAnsi"/>
              </w:rPr>
              <w:t xml:space="preserve"> nebo prostřednictvím elektronické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komunikace.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7C6C15" w:rsidRPr="00FD75FE" w:rsidTr="003457F3">
        <w:trPr>
          <w:trHeight w:val="821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1A7A10" w:rsidRDefault="007C6C15" w:rsidP="00EB4309">
            <w:pPr>
              <w:rPr>
                <w:rFonts w:asciiTheme="minorHAnsi" w:hAnsiTheme="minorHAnsi"/>
                <w:b/>
              </w:rPr>
            </w:pPr>
            <w:r w:rsidRPr="001A7A10">
              <w:rPr>
                <w:rFonts w:asciiTheme="minorHAnsi" w:hAnsiTheme="minorHAnsi"/>
                <w:b/>
              </w:rPr>
              <w:t>Způsob hodnocení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05126F" w:rsidRDefault="007C6C15" w:rsidP="00EB4309">
            <w:pPr>
              <w:rPr>
                <w:rFonts w:asciiTheme="minorHAnsi" w:hAnsiTheme="minorHAnsi" w:cstheme="minorHAnsi"/>
              </w:rPr>
            </w:pPr>
            <w:r w:rsidRPr="00835D19">
              <w:rPr>
                <w:rFonts w:asciiTheme="minorHAnsi" w:hAnsiTheme="minorHAnsi"/>
              </w:rPr>
              <w:t>Obdržené projektové záměry budou projednány na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příslušné pracovní skupině. Po projednání projektového záměru pracovní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skupinou je projekt předložen Řídicímu výboru</w:t>
            </w:r>
            <w:r>
              <w:rPr>
                <w:rFonts w:asciiTheme="minorHAnsi" w:hAnsiTheme="minorHAnsi"/>
              </w:rPr>
              <w:t xml:space="preserve"> ITIKA°</w:t>
            </w:r>
            <w:r w:rsidRPr="00835D19">
              <w:rPr>
                <w:rFonts w:asciiTheme="minorHAnsi" w:hAnsiTheme="minorHAnsi"/>
              </w:rPr>
              <w:t xml:space="preserve"> k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 xml:space="preserve">posouzení souladu se Strategií </w:t>
            </w:r>
            <w:r>
              <w:rPr>
                <w:rFonts w:asciiTheme="minorHAnsi" w:hAnsiTheme="minorHAnsi"/>
              </w:rPr>
              <w:t>ITIKA°</w:t>
            </w:r>
            <w:r w:rsidRPr="00835D1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Pro posouzení souladu projektového záměru se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Strategií</w:t>
            </w:r>
            <w:r>
              <w:rPr>
                <w:rFonts w:asciiTheme="minorHAnsi" w:hAnsiTheme="minorHAnsi"/>
              </w:rPr>
              <w:t xml:space="preserve"> ITIKA°</w:t>
            </w:r>
            <w:r w:rsidRPr="00835D19">
              <w:rPr>
                <w:rFonts w:asciiTheme="minorHAnsi" w:hAnsiTheme="minorHAnsi"/>
              </w:rPr>
              <w:t xml:space="preserve"> a pro jejich zařazení do programových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rámců budou použita obecná a specifická kritéria</w:t>
            </w:r>
            <w:r w:rsidRPr="00835D19">
              <w:rPr>
                <w:rFonts w:asciiTheme="minorHAnsi" w:hAnsiTheme="minorHAnsi"/>
              </w:rPr>
              <w:br/>
              <w:t>přijatelnosti uvedená v přílohách výzvy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7C6C15" w:rsidRPr="00FD75FE" w:rsidTr="003457F3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1A7A10" w:rsidRDefault="007C6C15" w:rsidP="00EB4309">
            <w:pPr>
              <w:rPr>
                <w:rFonts w:asciiTheme="minorHAnsi" w:hAnsiTheme="minorHAnsi"/>
                <w:b/>
              </w:rPr>
            </w:pPr>
            <w:r w:rsidRPr="001A7A10">
              <w:rPr>
                <w:rFonts w:asciiTheme="minorHAnsi" w:hAnsiTheme="minorHAnsi"/>
                <w:b/>
              </w:rPr>
              <w:t>Kritéria pro posouzení projektového záměru</w:t>
            </w:r>
            <w:r>
              <w:rPr>
                <w:rFonts w:asciiTheme="minorHAnsi" w:hAnsiTheme="minorHAnsi"/>
                <w:b/>
              </w:rPr>
              <w:t xml:space="preserve"> na ŘV ITIKA°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65139E" w:rsidRDefault="007C6C15" w:rsidP="00EB4309">
            <w:pPr>
              <w:jc w:val="both"/>
              <w:rPr>
                <w:rFonts w:asciiTheme="minorHAnsi" w:hAnsiTheme="minorHAnsi"/>
                <w:b/>
              </w:rPr>
            </w:pPr>
            <w:r w:rsidRPr="0079383C">
              <w:rPr>
                <w:rFonts w:asciiTheme="minorHAnsi" w:hAnsiTheme="minorHAnsi"/>
              </w:rPr>
              <w:t xml:space="preserve">Seznam kritérií </w:t>
            </w:r>
            <w:r>
              <w:rPr>
                <w:rFonts w:asciiTheme="minorHAnsi" w:hAnsiTheme="minorHAnsi"/>
              </w:rPr>
              <w:t xml:space="preserve">pro posouzení souladu projektového záměru s integrovanou strategií ITIKA° </w:t>
            </w:r>
            <w:r w:rsidRPr="0079383C">
              <w:rPr>
                <w:rFonts w:asciiTheme="minorHAnsi" w:hAnsiTheme="minorHAnsi"/>
              </w:rPr>
              <w:t>je uveden v </w:t>
            </w:r>
            <w:r>
              <w:rPr>
                <w:rFonts w:asciiTheme="minorHAnsi" w:hAnsiTheme="minorHAnsi"/>
              </w:rPr>
              <w:t>příloze č. 1 - 3 této výzvy.</w:t>
            </w:r>
          </w:p>
        </w:tc>
      </w:tr>
      <w:tr w:rsidR="007C6C15" w:rsidRPr="00FD75FE" w:rsidTr="003457F3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0178FF">
              <w:rPr>
                <w:rFonts w:asciiTheme="minorHAnsi" w:hAnsiTheme="minorHAnsi"/>
                <w:b/>
              </w:rPr>
              <w:lastRenderedPageBreak/>
              <w:t>Odkaz na Obecná a Specifická pravidla výzvy Řídicího orgánu IROP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Pr="0005126F" w:rsidRDefault="00492635" w:rsidP="00CA444B">
            <w:pPr>
              <w:jc w:val="both"/>
              <w:rPr>
                <w:rFonts w:asciiTheme="minorHAnsi" w:hAnsiTheme="minorHAnsi"/>
              </w:rPr>
            </w:pPr>
            <w:hyperlink r:id="rId12" w:history="1">
              <w:r w:rsidR="00863416" w:rsidRPr="00863416">
                <w:rPr>
                  <w:rStyle w:val="Hypertextovodkaz"/>
                  <w:rFonts w:asciiTheme="minorHAnsi" w:hAnsiTheme="minorHAnsi"/>
                </w:rPr>
                <w:t>IROP - Ministerstvo pro místní rozvoj ČR - 66. výzva IROP - Infrastruktura pro cyklistickou dopravu - SC 6.1 (ITI)</w:t>
              </w:r>
            </w:hyperlink>
          </w:p>
        </w:tc>
      </w:tr>
      <w:tr w:rsidR="007C6C15" w:rsidRPr="00FD75FE" w:rsidTr="003457F3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Kontakty pro poskytování informací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Tematický koordinátor pro </w:t>
            </w:r>
            <w:proofErr w:type="spellStart"/>
            <w:r>
              <w:rPr>
                <w:rFonts w:asciiTheme="minorHAnsi" w:hAnsiTheme="minorHAnsi"/>
              </w:rPr>
              <w:t>cyklodopravu</w:t>
            </w:r>
            <w:proofErr w:type="spellEnd"/>
            <w:r>
              <w:rPr>
                <w:rFonts w:asciiTheme="minorHAnsi" w:hAnsiTheme="minorHAnsi"/>
              </w:rPr>
              <w:t>:</w:t>
            </w:r>
          </w:p>
          <w:p w:rsidR="007C6C15" w:rsidRDefault="007C6C15" w:rsidP="00EB43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Ing. </w:t>
            </w:r>
            <w:r w:rsidR="00863416">
              <w:rPr>
                <w:rFonts w:asciiTheme="minorHAnsi" w:hAnsiTheme="minorHAnsi"/>
              </w:rPr>
              <w:t>Michaela Strejcová</w:t>
            </w:r>
            <w:r>
              <w:rPr>
                <w:rFonts w:asciiTheme="minorHAnsi" w:hAnsiTheme="minorHAnsi"/>
              </w:rPr>
              <w:t xml:space="preserve">, </w:t>
            </w:r>
            <w:hyperlink r:id="rId13" w:history="1">
              <w:r w:rsidR="00863416" w:rsidRPr="00863416">
                <w:rPr>
                  <w:rStyle w:val="Hypertextovodkaz"/>
                  <w:rFonts w:asciiTheme="minorHAnsi" w:hAnsiTheme="minorHAnsi"/>
                </w:rPr>
                <w:t>m.strejcova@mmkv.cz</w:t>
              </w:r>
            </w:hyperlink>
            <w:r w:rsidR="00863416">
              <w:rPr>
                <w:rFonts w:asciiTheme="minorHAnsi" w:hAnsiTheme="minorHAnsi"/>
              </w:rPr>
              <w:t xml:space="preserve">  </w:t>
            </w:r>
          </w:p>
          <w:p w:rsidR="007C6C15" w:rsidRDefault="007C6C15" w:rsidP="00EB430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Manažer ITIKA°: Ing. Blanka Heroutová, </w:t>
            </w:r>
            <w:hyperlink r:id="rId14" w:history="1">
              <w:r>
                <w:rPr>
                  <w:rStyle w:val="Hypertextovodkaz"/>
                  <w:rFonts w:asciiTheme="minorHAnsi" w:hAnsiTheme="minorHAnsi"/>
                </w:rPr>
                <w:t>b.heroutova@mmkv.cz</w:t>
              </w:r>
            </w:hyperlink>
            <w:r>
              <w:rPr>
                <w:rFonts w:asciiTheme="minorHAnsi" w:hAnsiTheme="minorHAnsi"/>
              </w:rPr>
              <w:t xml:space="preserve">  </w:t>
            </w:r>
          </w:p>
          <w:p w:rsidR="007C6C15" w:rsidRPr="00205493" w:rsidRDefault="007C6C15" w:rsidP="00EB4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Konzultační servis IROP: </w:t>
            </w:r>
            <w:hyperlink r:id="rId15" w:history="1">
              <w:r w:rsidRPr="00205493">
                <w:rPr>
                  <w:rStyle w:val="Hypertextovodkaz"/>
                  <w:rFonts w:asciiTheme="minorHAnsi" w:hAnsiTheme="minorHAnsi"/>
                </w:rPr>
                <w:t>https://ks.crr.cz/</w:t>
              </w:r>
            </w:hyperlink>
          </w:p>
        </w:tc>
      </w:tr>
      <w:tr w:rsidR="007C6C15" w:rsidRPr="00FD75FE" w:rsidTr="003457F3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6C15" w:rsidRPr="0065139E" w:rsidRDefault="007C6C15" w:rsidP="00EB43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Seznam příloh výzvy</w:t>
            </w:r>
          </w:p>
        </w:tc>
        <w:tc>
          <w:tcPr>
            <w:tcW w:w="54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C15" w:rsidRDefault="007C6C15" w:rsidP="00EB4309">
            <w:pPr>
              <w:ind w:left="684" w:hanging="684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         Obecná kritéria</w:t>
            </w:r>
            <w:proofErr w:type="gramEnd"/>
            <w:r>
              <w:rPr>
                <w:rFonts w:asciiTheme="minorHAnsi" w:hAnsiTheme="minorHAnsi"/>
              </w:rPr>
              <w:t xml:space="preserve"> přijatelnosti</w:t>
            </w:r>
          </w:p>
          <w:p w:rsidR="007C6C15" w:rsidRDefault="007C6C15" w:rsidP="00EB4309">
            <w:pPr>
              <w:ind w:left="684" w:hanging="6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        Specifická kritéria přijatelnosti</w:t>
            </w:r>
          </w:p>
          <w:p w:rsidR="007C6C15" w:rsidRDefault="007C6C15" w:rsidP="00EB4309">
            <w:pPr>
              <w:ind w:left="684" w:hanging="6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        Hodnotící kritéria  přijatelnosti</w:t>
            </w:r>
          </w:p>
          <w:p w:rsidR="007C6C15" w:rsidRPr="0065139E" w:rsidRDefault="007C6C15" w:rsidP="00EB4309">
            <w:pPr>
              <w:ind w:left="684" w:hanging="68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4         Šablona projektového záměru</w:t>
            </w:r>
          </w:p>
        </w:tc>
      </w:tr>
    </w:tbl>
    <w:p w:rsidR="007C6C15" w:rsidRPr="00243FB9" w:rsidRDefault="007C6C15" w:rsidP="007C6C15">
      <w:pPr>
        <w:rPr>
          <w:rFonts w:cs="Arial"/>
        </w:rPr>
      </w:pPr>
    </w:p>
    <w:p w:rsidR="007C6C15" w:rsidRDefault="007C6C15" w:rsidP="007C6C15"/>
    <w:p w:rsidR="00193658" w:rsidRPr="007C6C15" w:rsidRDefault="00193658" w:rsidP="007C6C15"/>
    <w:sectPr w:rsidR="00193658" w:rsidRPr="007C6C15" w:rsidSect="006B6DCC">
      <w:headerReference w:type="default" r:id="rId16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F" w:rsidRDefault="009A432F" w:rsidP="00DD6894">
      <w:r>
        <w:separator/>
      </w:r>
    </w:p>
  </w:endnote>
  <w:endnote w:type="continuationSeparator" w:id="0">
    <w:p w:rsidR="009A432F" w:rsidRDefault="009A432F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F" w:rsidRDefault="009A432F" w:rsidP="00DD6894">
      <w:r>
        <w:separator/>
      </w:r>
    </w:p>
  </w:footnote>
  <w:footnote w:type="continuationSeparator" w:id="0">
    <w:p w:rsidR="009A432F" w:rsidRDefault="009A432F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A2" w:rsidRDefault="00847FA2" w:rsidP="00847FA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4572B" wp14:editId="1480CAD1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19050" t="0" r="8890" b="0"/>
          <wp:wrapTight wrapText="bothSides">
            <wp:wrapPolygon edited="0">
              <wp:start x="-109" y="0"/>
              <wp:lineTo x="-109" y="21073"/>
              <wp:lineTo x="21651" y="21073"/>
              <wp:lineTo x="21651" y="0"/>
              <wp:lineTo x="-109" y="0"/>
            </wp:wrapPolygon>
          </wp:wrapTight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0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BF15E43" wp14:editId="65B9FBDE">
          <wp:simplePos x="0" y="0"/>
          <wp:positionH relativeFrom="column">
            <wp:posOffset>4472305</wp:posOffset>
          </wp:positionH>
          <wp:positionV relativeFrom="paragraph">
            <wp:posOffset>-119727</wp:posOffset>
          </wp:positionV>
          <wp:extent cx="899160" cy="444847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38" cy="451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FA2" w:rsidRDefault="00847F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441"/>
    <w:multiLevelType w:val="hybridMultilevel"/>
    <w:tmpl w:val="36640B80"/>
    <w:lvl w:ilvl="0" w:tplc="962EE39A">
      <w:start w:val="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6" w15:restartNumberingAfterBreak="0">
    <w:nsid w:val="2BA93013"/>
    <w:multiLevelType w:val="hybridMultilevel"/>
    <w:tmpl w:val="F6500560"/>
    <w:lvl w:ilvl="0" w:tplc="5C9898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5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7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55055"/>
    <w:multiLevelType w:val="hybridMultilevel"/>
    <w:tmpl w:val="8D628634"/>
    <w:lvl w:ilvl="0" w:tplc="A36AA892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4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37"/>
  </w:num>
  <w:num w:numId="6">
    <w:abstractNumId w:val="11"/>
  </w:num>
  <w:num w:numId="7">
    <w:abstractNumId w:val="9"/>
  </w:num>
  <w:num w:numId="8">
    <w:abstractNumId w:val="8"/>
  </w:num>
  <w:num w:numId="9">
    <w:abstractNumId w:val="38"/>
  </w:num>
  <w:num w:numId="10">
    <w:abstractNumId w:val="35"/>
  </w:num>
  <w:num w:numId="11">
    <w:abstractNumId w:val="34"/>
  </w:num>
  <w:num w:numId="12">
    <w:abstractNumId w:val="27"/>
  </w:num>
  <w:num w:numId="13">
    <w:abstractNumId w:val="15"/>
  </w:num>
  <w:num w:numId="14">
    <w:abstractNumId w:val="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2"/>
  </w:num>
  <w:num w:numId="18">
    <w:abstractNumId w:val="40"/>
  </w:num>
  <w:num w:numId="19">
    <w:abstractNumId w:val="24"/>
  </w:num>
  <w:num w:numId="20">
    <w:abstractNumId w:val="36"/>
  </w:num>
  <w:num w:numId="21">
    <w:abstractNumId w:val="1"/>
  </w:num>
  <w:num w:numId="22">
    <w:abstractNumId w:val="12"/>
  </w:num>
  <w:num w:numId="23">
    <w:abstractNumId w:val="31"/>
  </w:num>
  <w:num w:numId="24">
    <w:abstractNumId w:val="41"/>
  </w:num>
  <w:num w:numId="25">
    <w:abstractNumId w:val="29"/>
  </w:num>
  <w:num w:numId="26">
    <w:abstractNumId w:val="0"/>
  </w:num>
  <w:num w:numId="27">
    <w:abstractNumId w:val="4"/>
  </w:num>
  <w:num w:numId="28">
    <w:abstractNumId w:val="14"/>
  </w:num>
  <w:num w:numId="29">
    <w:abstractNumId w:val="25"/>
  </w:num>
  <w:num w:numId="30">
    <w:abstractNumId w:val="17"/>
  </w:num>
  <w:num w:numId="31">
    <w:abstractNumId w:val="21"/>
  </w:num>
  <w:num w:numId="32">
    <w:abstractNumId w:val="44"/>
  </w:num>
  <w:num w:numId="33">
    <w:abstractNumId w:val="43"/>
  </w:num>
  <w:num w:numId="34">
    <w:abstractNumId w:val="42"/>
  </w:num>
  <w:num w:numId="35">
    <w:abstractNumId w:val="2"/>
  </w:num>
  <w:num w:numId="36">
    <w:abstractNumId w:val="18"/>
  </w:num>
  <w:num w:numId="37">
    <w:abstractNumId w:val="28"/>
  </w:num>
  <w:num w:numId="38">
    <w:abstractNumId w:val="19"/>
  </w:num>
  <w:num w:numId="39">
    <w:abstractNumId w:val="30"/>
  </w:num>
  <w:num w:numId="40">
    <w:abstractNumId w:val="20"/>
  </w:num>
  <w:num w:numId="41">
    <w:abstractNumId w:val="23"/>
  </w:num>
  <w:num w:numId="42">
    <w:abstractNumId w:val="26"/>
  </w:num>
  <w:num w:numId="43">
    <w:abstractNumId w:val="39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66F9D"/>
    <w:rsid w:val="0007750E"/>
    <w:rsid w:val="000805A0"/>
    <w:rsid w:val="0009386D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36214"/>
    <w:rsid w:val="00273C27"/>
    <w:rsid w:val="00292E20"/>
    <w:rsid w:val="00297D65"/>
    <w:rsid w:val="002A0A1B"/>
    <w:rsid w:val="002A154D"/>
    <w:rsid w:val="002D0530"/>
    <w:rsid w:val="002E31DC"/>
    <w:rsid w:val="002E51D1"/>
    <w:rsid w:val="002E530E"/>
    <w:rsid w:val="002F4790"/>
    <w:rsid w:val="002F51D9"/>
    <w:rsid w:val="0030224E"/>
    <w:rsid w:val="003246E0"/>
    <w:rsid w:val="00326882"/>
    <w:rsid w:val="003457F3"/>
    <w:rsid w:val="00363EC4"/>
    <w:rsid w:val="003653E2"/>
    <w:rsid w:val="003919EF"/>
    <w:rsid w:val="00393D84"/>
    <w:rsid w:val="003B0039"/>
    <w:rsid w:val="003B45C5"/>
    <w:rsid w:val="003D7471"/>
    <w:rsid w:val="003E4BA4"/>
    <w:rsid w:val="003F642A"/>
    <w:rsid w:val="004005DC"/>
    <w:rsid w:val="004030DE"/>
    <w:rsid w:val="004102B9"/>
    <w:rsid w:val="004162DB"/>
    <w:rsid w:val="00421F66"/>
    <w:rsid w:val="004265D5"/>
    <w:rsid w:val="00432038"/>
    <w:rsid w:val="00432D40"/>
    <w:rsid w:val="00434864"/>
    <w:rsid w:val="0046008C"/>
    <w:rsid w:val="00462A44"/>
    <w:rsid w:val="00471B66"/>
    <w:rsid w:val="00471B95"/>
    <w:rsid w:val="00477999"/>
    <w:rsid w:val="00482496"/>
    <w:rsid w:val="00483971"/>
    <w:rsid w:val="00486257"/>
    <w:rsid w:val="00487833"/>
    <w:rsid w:val="00492635"/>
    <w:rsid w:val="004A281E"/>
    <w:rsid w:val="004B7C4C"/>
    <w:rsid w:val="004E2529"/>
    <w:rsid w:val="004E2A7D"/>
    <w:rsid w:val="004E53B7"/>
    <w:rsid w:val="004E6134"/>
    <w:rsid w:val="004F6CEB"/>
    <w:rsid w:val="0050687E"/>
    <w:rsid w:val="0051298F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B6DCC"/>
    <w:rsid w:val="006D1542"/>
    <w:rsid w:val="006D2CC9"/>
    <w:rsid w:val="006D48F7"/>
    <w:rsid w:val="006E4782"/>
    <w:rsid w:val="006F17AA"/>
    <w:rsid w:val="006F7930"/>
    <w:rsid w:val="0073700D"/>
    <w:rsid w:val="0073763E"/>
    <w:rsid w:val="007439CD"/>
    <w:rsid w:val="00752B93"/>
    <w:rsid w:val="0076239B"/>
    <w:rsid w:val="00763CDF"/>
    <w:rsid w:val="00764A71"/>
    <w:rsid w:val="00777DEE"/>
    <w:rsid w:val="007843CE"/>
    <w:rsid w:val="00786004"/>
    <w:rsid w:val="007C6C15"/>
    <w:rsid w:val="007E6856"/>
    <w:rsid w:val="007F252F"/>
    <w:rsid w:val="007F3309"/>
    <w:rsid w:val="0081177A"/>
    <w:rsid w:val="00835D19"/>
    <w:rsid w:val="008474D6"/>
    <w:rsid w:val="00847FA2"/>
    <w:rsid w:val="0085711D"/>
    <w:rsid w:val="00863416"/>
    <w:rsid w:val="008736B9"/>
    <w:rsid w:val="008917F4"/>
    <w:rsid w:val="00891B0A"/>
    <w:rsid w:val="00896048"/>
    <w:rsid w:val="008A27B8"/>
    <w:rsid w:val="008A4250"/>
    <w:rsid w:val="008D270E"/>
    <w:rsid w:val="008E7CE1"/>
    <w:rsid w:val="008F381A"/>
    <w:rsid w:val="008F6098"/>
    <w:rsid w:val="00900729"/>
    <w:rsid w:val="00903FBF"/>
    <w:rsid w:val="00916635"/>
    <w:rsid w:val="00920D52"/>
    <w:rsid w:val="009210A0"/>
    <w:rsid w:val="00942FD8"/>
    <w:rsid w:val="00951212"/>
    <w:rsid w:val="0096636D"/>
    <w:rsid w:val="0097611E"/>
    <w:rsid w:val="0098038A"/>
    <w:rsid w:val="00984F8D"/>
    <w:rsid w:val="009A430B"/>
    <w:rsid w:val="009A432F"/>
    <w:rsid w:val="009A47A0"/>
    <w:rsid w:val="009A4EAF"/>
    <w:rsid w:val="009B4A3F"/>
    <w:rsid w:val="009C74C4"/>
    <w:rsid w:val="009D5A46"/>
    <w:rsid w:val="009E26D1"/>
    <w:rsid w:val="009E457D"/>
    <w:rsid w:val="00A248A3"/>
    <w:rsid w:val="00A44036"/>
    <w:rsid w:val="00A74147"/>
    <w:rsid w:val="00A74DA9"/>
    <w:rsid w:val="00A854F0"/>
    <w:rsid w:val="00AB07F9"/>
    <w:rsid w:val="00AD26E2"/>
    <w:rsid w:val="00B004D6"/>
    <w:rsid w:val="00B10294"/>
    <w:rsid w:val="00B10388"/>
    <w:rsid w:val="00B14F87"/>
    <w:rsid w:val="00B17C2F"/>
    <w:rsid w:val="00B25DDC"/>
    <w:rsid w:val="00B406B6"/>
    <w:rsid w:val="00B40EDE"/>
    <w:rsid w:val="00B57390"/>
    <w:rsid w:val="00B614C4"/>
    <w:rsid w:val="00B61E7A"/>
    <w:rsid w:val="00B72F1A"/>
    <w:rsid w:val="00B90182"/>
    <w:rsid w:val="00B934C2"/>
    <w:rsid w:val="00B977FA"/>
    <w:rsid w:val="00BB33B5"/>
    <w:rsid w:val="00BB62C4"/>
    <w:rsid w:val="00BB6A67"/>
    <w:rsid w:val="00BB6B9B"/>
    <w:rsid w:val="00BC3CC9"/>
    <w:rsid w:val="00BD420D"/>
    <w:rsid w:val="00BD7712"/>
    <w:rsid w:val="00BE1E2C"/>
    <w:rsid w:val="00BF4F8C"/>
    <w:rsid w:val="00BF5E9E"/>
    <w:rsid w:val="00BF6092"/>
    <w:rsid w:val="00C02855"/>
    <w:rsid w:val="00C14E18"/>
    <w:rsid w:val="00C20A4C"/>
    <w:rsid w:val="00C23700"/>
    <w:rsid w:val="00C2503D"/>
    <w:rsid w:val="00C418D2"/>
    <w:rsid w:val="00C4226A"/>
    <w:rsid w:val="00C50C6C"/>
    <w:rsid w:val="00C55EC4"/>
    <w:rsid w:val="00C56888"/>
    <w:rsid w:val="00C57C23"/>
    <w:rsid w:val="00C60A4C"/>
    <w:rsid w:val="00C64456"/>
    <w:rsid w:val="00C82B2E"/>
    <w:rsid w:val="00C849CE"/>
    <w:rsid w:val="00C92ABC"/>
    <w:rsid w:val="00CA444B"/>
    <w:rsid w:val="00CE6933"/>
    <w:rsid w:val="00CF45E9"/>
    <w:rsid w:val="00D03D3F"/>
    <w:rsid w:val="00D152FA"/>
    <w:rsid w:val="00D44530"/>
    <w:rsid w:val="00D45022"/>
    <w:rsid w:val="00D5643B"/>
    <w:rsid w:val="00D77067"/>
    <w:rsid w:val="00D82BCC"/>
    <w:rsid w:val="00D8463A"/>
    <w:rsid w:val="00D936C7"/>
    <w:rsid w:val="00DA6748"/>
    <w:rsid w:val="00DA6B47"/>
    <w:rsid w:val="00DD043B"/>
    <w:rsid w:val="00DD4131"/>
    <w:rsid w:val="00DD6894"/>
    <w:rsid w:val="00DE0C59"/>
    <w:rsid w:val="00E02E6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35A7F"/>
    <w:rsid w:val="00F36036"/>
    <w:rsid w:val="00F40152"/>
    <w:rsid w:val="00F531E7"/>
    <w:rsid w:val="00F5408D"/>
    <w:rsid w:val="00F82442"/>
    <w:rsid w:val="00FA0A7D"/>
    <w:rsid w:val="00FA315E"/>
    <w:rsid w:val="00FC55F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1EB87BD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projekty.cz/cs/dokumenty" TargetMode="External"/><Relationship Id="rId13" Type="http://schemas.openxmlformats.org/officeDocument/2006/relationships/hyperlink" Target="mailto:b.heroutova@mmk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p.gov.cz/cs/vyzvy-2021-2027/vyzvy/66vyzvairo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.heroutova@mmk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.crr.cz/" TargetMode="External"/><Relationship Id="rId10" Type="http://schemas.openxmlformats.org/officeDocument/2006/relationships/hyperlink" Target="https://kvprojekty.cz/cs/vymezene-uzemi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p.mmr.cz/cs/irop-2021-2027/dokumenty" TargetMode="External"/><Relationship Id="rId14" Type="http://schemas.openxmlformats.org/officeDocument/2006/relationships/hyperlink" Target="mailto:b.heroutova@mmk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6CAE-745F-43C9-89FA-3BAD47BC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14</cp:revision>
  <cp:lastPrinted>2022-04-25T13:26:00Z</cp:lastPrinted>
  <dcterms:created xsi:type="dcterms:W3CDTF">2022-08-01T08:54:00Z</dcterms:created>
  <dcterms:modified xsi:type="dcterms:W3CDTF">2026-02-23T11:44:00Z</dcterms:modified>
</cp:coreProperties>
</file>