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0004" w14:textId="77777777"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14:paraId="4E897AEF" w14:textId="3B54F8C3"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pracovních skupin ITIKV°</w:t>
      </w:r>
    </w:p>
    <w:p w14:paraId="030AAF03" w14:textId="36EFE800" w:rsidR="004A7637" w:rsidRDefault="00956D3F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 </w:t>
      </w:r>
      <w:r w:rsidR="00E91B4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7C04">
        <w:rPr>
          <w:rFonts w:ascii="Times New Roman" w:hAnsi="Times New Roman"/>
          <w:b/>
          <w:sz w:val="28"/>
          <w:szCs w:val="28"/>
        </w:rPr>
        <w:t>–</w:t>
      </w:r>
      <w:r w:rsidR="00D128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</w:t>
      </w:r>
      <w:r w:rsidR="00E91B4F">
        <w:rPr>
          <w:rFonts w:ascii="Times New Roman" w:hAnsi="Times New Roman"/>
          <w:b/>
          <w:sz w:val="28"/>
          <w:szCs w:val="28"/>
        </w:rPr>
        <w:t>GENAR</w:t>
      </w:r>
      <w:r w:rsidR="00B20E9D">
        <w:rPr>
          <w:rFonts w:ascii="Times New Roman" w:hAnsi="Times New Roman"/>
          <w:b/>
          <w:sz w:val="28"/>
          <w:szCs w:val="28"/>
        </w:rPr>
        <w:t>A</w:t>
      </w:r>
      <w:r w:rsidR="00E91B4F">
        <w:rPr>
          <w:rFonts w:ascii="Times New Roman" w:hAnsi="Times New Roman"/>
          <w:b/>
          <w:sz w:val="28"/>
          <w:szCs w:val="28"/>
        </w:rPr>
        <w:t>CE</w:t>
      </w:r>
    </w:p>
    <w:p w14:paraId="0B3E08BB" w14:textId="10BBCDA8" w:rsidR="00B20584" w:rsidRPr="00497155" w:rsidRDefault="00B20584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55">
        <w:rPr>
          <w:rFonts w:ascii="Times New Roman" w:hAnsi="Times New Roman"/>
          <w:b/>
          <w:bCs/>
          <w:sz w:val="28"/>
          <w:szCs w:val="28"/>
        </w:rPr>
        <w:t xml:space="preserve">konaného dne </w:t>
      </w:r>
      <w:r w:rsidR="00956D3F">
        <w:rPr>
          <w:rFonts w:ascii="Times New Roman" w:hAnsi="Times New Roman"/>
          <w:b/>
          <w:bCs/>
          <w:sz w:val="28"/>
          <w:szCs w:val="28"/>
        </w:rPr>
        <w:t>1</w:t>
      </w:r>
      <w:r w:rsidR="00A21172">
        <w:rPr>
          <w:rFonts w:ascii="Times New Roman" w:hAnsi="Times New Roman"/>
          <w:b/>
          <w:bCs/>
          <w:sz w:val="28"/>
          <w:szCs w:val="28"/>
        </w:rPr>
        <w:t>5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1.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8753F1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</w:t>
      </w:r>
      <w:r w:rsidR="00E91B4F">
        <w:rPr>
          <w:rFonts w:ascii="Times New Roman" w:hAnsi="Times New Roman"/>
          <w:b/>
          <w:bCs/>
          <w:sz w:val="28"/>
          <w:szCs w:val="28"/>
        </w:rPr>
        <w:t>o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nline </w:t>
      </w:r>
    </w:p>
    <w:p w14:paraId="65E1A29B" w14:textId="77777777"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14:paraId="1C2808C0" w14:textId="77777777" w:rsidR="00B20584" w:rsidRPr="00497155" w:rsidRDefault="00B20584" w:rsidP="00497155">
      <w:pPr>
        <w:pStyle w:val="Zkladntext"/>
        <w:jc w:val="both"/>
      </w:pPr>
    </w:p>
    <w:p w14:paraId="46E46B91" w14:textId="2E1DB904"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D5370" w:rsidRPr="00497155">
        <w:t>1</w:t>
      </w:r>
      <w:r w:rsidR="00A21172">
        <w:t>5</w:t>
      </w:r>
      <w:r w:rsidRPr="00497155">
        <w:t xml:space="preserve">. </w:t>
      </w:r>
      <w:r w:rsidR="00CD5370" w:rsidRPr="00497155">
        <w:t>1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proofErr w:type="gramStart"/>
      <w:r w:rsidR="008753F1">
        <w:t>ve</w:t>
      </w:r>
      <w:proofErr w:type="gramEnd"/>
      <w:r w:rsidR="008753F1">
        <w:t xml:space="preserve"> 8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="00956D3F">
        <w:t xml:space="preserve"> druhé kolo </w:t>
      </w:r>
      <w:r w:rsidRPr="00497155">
        <w:t xml:space="preserve">jednání </w:t>
      </w:r>
      <w:r w:rsidR="008753F1">
        <w:t xml:space="preserve">pracovní skupiny ITIKV° </w:t>
      </w:r>
      <w:r w:rsidR="00E91B4F">
        <w:t>D</w:t>
      </w:r>
      <w:r w:rsidR="00956D3F">
        <w:t xml:space="preserve"> </w:t>
      </w:r>
      <w:r w:rsidR="00517C04">
        <w:t>–</w:t>
      </w:r>
      <w:r w:rsidR="00D12847">
        <w:t xml:space="preserve"> </w:t>
      </w:r>
      <w:r w:rsidR="008753F1">
        <w:t>RE</w:t>
      </w:r>
      <w:r w:rsidR="00E91B4F">
        <w:t>GEN</w:t>
      </w:r>
      <w:r w:rsidR="00B20E9D">
        <w:t>E</w:t>
      </w:r>
      <w:r w:rsidR="00E91B4F">
        <w:t>RACE</w:t>
      </w:r>
    </w:p>
    <w:p w14:paraId="43FF6DE5" w14:textId="77777777" w:rsidR="00B20584" w:rsidRPr="00497155" w:rsidRDefault="00B20584" w:rsidP="00497155">
      <w:pPr>
        <w:pStyle w:val="Zkladntext"/>
        <w:jc w:val="both"/>
      </w:pPr>
    </w:p>
    <w:p w14:paraId="3927CA53" w14:textId="5CF14DE0" w:rsidR="00956D3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261FE" w:rsidRPr="00497155">
        <w:rPr>
          <w:rFonts w:ascii="Times New Roman" w:hAnsi="Times New Roman"/>
          <w:bCs/>
        </w:rPr>
        <w:t xml:space="preserve">zasedací místnost 5. patro Magistrátu města Karlovy Vary, Moskevská 2035/21, 361 20 Karlovy </w:t>
      </w:r>
      <w:r w:rsidR="008753F1" w:rsidRPr="00497155">
        <w:rPr>
          <w:rFonts w:ascii="Times New Roman" w:hAnsi="Times New Roman"/>
          <w:bCs/>
        </w:rPr>
        <w:t>Vary</w:t>
      </w:r>
      <w:r w:rsidR="008753F1" w:rsidRPr="00497155">
        <w:rPr>
          <w:rFonts w:ascii="Times New Roman" w:hAnsi="Times New Roman"/>
          <w:b/>
        </w:rPr>
        <w:t xml:space="preserve"> </w:t>
      </w:r>
      <w:r w:rsidR="008753F1">
        <w:rPr>
          <w:rFonts w:ascii="Times New Roman" w:hAnsi="Times New Roman"/>
          <w:b/>
        </w:rPr>
        <w:t>a online</w:t>
      </w:r>
      <w:r w:rsidR="00956D3F">
        <w:rPr>
          <w:rFonts w:ascii="Times New Roman" w:hAnsi="Times New Roman"/>
          <w:b/>
        </w:rPr>
        <w:t xml:space="preserve">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14:paraId="4689ADB7" w14:textId="396AFCEF"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A7637">
        <w:rPr>
          <w:rFonts w:ascii="Times New Roman" w:hAnsi="Times New Roman"/>
        </w:rPr>
        <w:t> 8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E91B4F">
        <w:rPr>
          <w:rFonts w:ascii="Times New Roman" w:hAnsi="Times New Roman"/>
        </w:rPr>
        <w:t> 09</w:t>
      </w:r>
      <w:r w:rsidR="004A7637">
        <w:rPr>
          <w:rFonts w:ascii="Times New Roman" w:hAnsi="Times New Roman"/>
        </w:rPr>
        <w:t>:</w:t>
      </w:r>
      <w:r w:rsidR="00E91B4F">
        <w:rPr>
          <w:rFonts w:ascii="Times New Roman" w:hAnsi="Times New Roman"/>
        </w:rPr>
        <w:t>45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14:paraId="2ADA1DF9" w14:textId="77777777"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14:paraId="0CBCA0CB" w14:textId="6D51326B"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Mgr. Tomáš Trtek, 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 Zuzan</w:t>
      </w:r>
      <w:r w:rsidR="00077A6D">
        <w:rPr>
          <w:rFonts w:ascii="Times New Roman" w:hAnsi="Times New Roman"/>
        </w:rPr>
        <w:t>a</w:t>
      </w:r>
      <w:r w:rsidR="00E91B4F">
        <w:rPr>
          <w:rFonts w:ascii="Times New Roman" w:hAnsi="Times New Roman"/>
        </w:rPr>
        <w:t xml:space="preserve"> Hojková</w:t>
      </w:r>
      <w:r w:rsidR="009B6E46">
        <w:rPr>
          <w:rFonts w:ascii="Times New Roman" w:hAnsi="Times New Roman"/>
        </w:rPr>
        <w:t xml:space="preserve">, Ing. </w:t>
      </w:r>
      <w:proofErr w:type="spellStart"/>
      <w:r w:rsidR="009B6E46">
        <w:rPr>
          <w:rFonts w:ascii="Times New Roman" w:hAnsi="Times New Roman"/>
        </w:rPr>
        <w:t>Šulmanová</w:t>
      </w:r>
      <w:proofErr w:type="spellEnd"/>
      <w:r w:rsidR="009B6E46">
        <w:rPr>
          <w:rFonts w:ascii="Times New Roman" w:hAnsi="Times New Roman"/>
        </w:rPr>
        <w:t xml:space="preserve"> SPF Group</w:t>
      </w:r>
    </w:p>
    <w:p w14:paraId="3B713C3A" w14:textId="549F09F5" w:rsidR="00956D3F" w:rsidRDefault="00956D3F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Online:</w:t>
      </w:r>
      <w:r>
        <w:rPr>
          <w:rFonts w:ascii="Times New Roman" w:hAnsi="Times New Roman"/>
        </w:rPr>
        <w:t xml:space="preserve"> </w:t>
      </w:r>
    </w:p>
    <w:p w14:paraId="748B91CA" w14:textId="5B1655A9" w:rsidR="004A7637" w:rsidRDefault="004A7637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434C"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Miarka</w:t>
      </w:r>
      <w:proofErr w:type="spellEnd"/>
      <w:r>
        <w:rPr>
          <w:rFonts w:ascii="Times New Roman" w:hAnsi="Times New Roman"/>
        </w:rPr>
        <w:t xml:space="preserve">, </w:t>
      </w:r>
      <w:r w:rsidR="00C0434C">
        <w:rPr>
          <w:rFonts w:ascii="Times New Roman" w:hAnsi="Times New Roman"/>
        </w:rPr>
        <w:t xml:space="preserve">Bc. </w:t>
      </w:r>
      <w:proofErr w:type="spellStart"/>
      <w:r>
        <w:rPr>
          <w:rFonts w:ascii="Times New Roman" w:hAnsi="Times New Roman"/>
        </w:rPr>
        <w:t>Palusková</w:t>
      </w:r>
      <w:proofErr w:type="spellEnd"/>
      <w:r w:rsidR="00034290">
        <w:rPr>
          <w:rFonts w:ascii="Times New Roman" w:hAnsi="Times New Roman"/>
        </w:rPr>
        <w:t xml:space="preserve">, </w:t>
      </w:r>
      <w:r w:rsidR="00F94337">
        <w:rPr>
          <w:rFonts w:ascii="Times New Roman" w:hAnsi="Times New Roman"/>
        </w:rPr>
        <w:t xml:space="preserve">Mgr. </w:t>
      </w:r>
      <w:r w:rsidR="00034290">
        <w:rPr>
          <w:rFonts w:ascii="Times New Roman" w:hAnsi="Times New Roman"/>
        </w:rPr>
        <w:t xml:space="preserve">Těžká, </w:t>
      </w:r>
      <w:proofErr w:type="spellStart"/>
      <w:r w:rsidR="00034290">
        <w:rPr>
          <w:rFonts w:ascii="Times New Roman" w:hAnsi="Times New Roman"/>
        </w:rPr>
        <w:t>Labík</w:t>
      </w:r>
      <w:proofErr w:type="spellEnd"/>
      <w:r w:rsidR="00034290">
        <w:rPr>
          <w:rFonts w:ascii="Times New Roman" w:hAnsi="Times New Roman"/>
        </w:rPr>
        <w:t xml:space="preserve">, </w:t>
      </w:r>
      <w:proofErr w:type="spellStart"/>
      <w:r w:rsidR="00034290">
        <w:rPr>
          <w:rFonts w:ascii="Times New Roman" w:hAnsi="Times New Roman"/>
        </w:rPr>
        <w:t>Pousková</w:t>
      </w:r>
      <w:proofErr w:type="spellEnd"/>
      <w:r w:rsidR="00034290">
        <w:rPr>
          <w:rFonts w:ascii="Times New Roman" w:hAnsi="Times New Roman"/>
        </w:rPr>
        <w:t>,</w:t>
      </w:r>
      <w:r w:rsidR="00F94337">
        <w:rPr>
          <w:rFonts w:ascii="Times New Roman" w:hAnsi="Times New Roman"/>
        </w:rPr>
        <w:t xml:space="preserve"> Bc.</w:t>
      </w:r>
      <w:r w:rsidR="00034290">
        <w:rPr>
          <w:rFonts w:ascii="Times New Roman" w:hAnsi="Times New Roman"/>
        </w:rPr>
        <w:t xml:space="preserve"> </w:t>
      </w:r>
      <w:proofErr w:type="spellStart"/>
      <w:r w:rsidR="00034290">
        <w:rPr>
          <w:rFonts w:ascii="Times New Roman" w:hAnsi="Times New Roman"/>
        </w:rPr>
        <w:t>Křimská</w:t>
      </w:r>
      <w:proofErr w:type="spellEnd"/>
      <w:r w:rsidR="00034290">
        <w:rPr>
          <w:rFonts w:ascii="Times New Roman" w:hAnsi="Times New Roman"/>
        </w:rPr>
        <w:t xml:space="preserve">, Ing. </w:t>
      </w:r>
      <w:proofErr w:type="spellStart"/>
      <w:r w:rsidR="00034290">
        <w:rPr>
          <w:rFonts w:ascii="Times New Roman" w:hAnsi="Times New Roman"/>
        </w:rPr>
        <w:t>Furbachová</w:t>
      </w:r>
      <w:proofErr w:type="spellEnd"/>
      <w:r w:rsidR="00034290">
        <w:rPr>
          <w:rFonts w:ascii="Times New Roman" w:hAnsi="Times New Roman"/>
        </w:rPr>
        <w:t xml:space="preserve">, </w:t>
      </w:r>
      <w:proofErr w:type="spellStart"/>
      <w:r w:rsidR="00034290">
        <w:rPr>
          <w:rFonts w:ascii="Times New Roman" w:hAnsi="Times New Roman"/>
        </w:rPr>
        <w:t>Sochorková</w:t>
      </w:r>
      <w:proofErr w:type="spellEnd"/>
      <w:r w:rsidR="00034290">
        <w:rPr>
          <w:rFonts w:ascii="Times New Roman" w:hAnsi="Times New Roman"/>
        </w:rPr>
        <w:t xml:space="preserve">, Preisler, Kovář, </w:t>
      </w:r>
      <w:r w:rsidR="00F94337">
        <w:rPr>
          <w:rFonts w:ascii="Times New Roman" w:hAnsi="Times New Roman"/>
        </w:rPr>
        <w:t xml:space="preserve">Ing. </w:t>
      </w:r>
      <w:proofErr w:type="spellStart"/>
      <w:r w:rsidR="00034290">
        <w:rPr>
          <w:rFonts w:ascii="Times New Roman" w:hAnsi="Times New Roman"/>
        </w:rPr>
        <w:t>Klepáčková</w:t>
      </w:r>
      <w:proofErr w:type="spellEnd"/>
      <w:r w:rsidR="00034290">
        <w:rPr>
          <w:rFonts w:ascii="Times New Roman" w:hAnsi="Times New Roman"/>
        </w:rPr>
        <w:t>, Volná, Ing.</w:t>
      </w:r>
      <w:r w:rsidR="00D703A1">
        <w:rPr>
          <w:rFonts w:ascii="Times New Roman" w:hAnsi="Times New Roman"/>
        </w:rPr>
        <w:t> </w:t>
      </w:r>
      <w:proofErr w:type="spellStart"/>
      <w:r w:rsidR="00034290">
        <w:rPr>
          <w:rFonts w:ascii="Times New Roman" w:hAnsi="Times New Roman"/>
        </w:rPr>
        <w:t>Gaudek</w:t>
      </w:r>
      <w:proofErr w:type="spellEnd"/>
      <w:r w:rsidR="00034290">
        <w:rPr>
          <w:rFonts w:ascii="Times New Roman" w:hAnsi="Times New Roman"/>
        </w:rPr>
        <w:t>, Adamec, Ing</w:t>
      </w:r>
      <w:r w:rsidR="00454534">
        <w:rPr>
          <w:rFonts w:ascii="Times New Roman" w:hAnsi="Times New Roman"/>
        </w:rPr>
        <w:t xml:space="preserve">. </w:t>
      </w:r>
      <w:proofErr w:type="spellStart"/>
      <w:r w:rsidR="00454534">
        <w:rPr>
          <w:rFonts w:ascii="Times New Roman" w:hAnsi="Times New Roman"/>
        </w:rPr>
        <w:t>Šulmanová</w:t>
      </w:r>
      <w:proofErr w:type="spellEnd"/>
      <w:r w:rsidR="00454534">
        <w:rPr>
          <w:rFonts w:ascii="Times New Roman" w:hAnsi="Times New Roman"/>
        </w:rPr>
        <w:t xml:space="preserve">, Ing. Průša, </w:t>
      </w:r>
      <w:proofErr w:type="spellStart"/>
      <w:r w:rsidR="00454534">
        <w:rPr>
          <w:rFonts w:ascii="Times New Roman" w:hAnsi="Times New Roman"/>
        </w:rPr>
        <w:t>Cika</w:t>
      </w:r>
      <w:r w:rsidR="00034290">
        <w:rPr>
          <w:rFonts w:ascii="Times New Roman" w:hAnsi="Times New Roman"/>
        </w:rPr>
        <w:t>nik</w:t>
      </w:r>
      <w:proofErr w:type="spellEnd"/>
      <w:r w:rsidR="00034290">
        <w:rPr>
          <w:rFonts w:ascii="Times New Roman" w:hAnsi="Times New Roman"/>
        </w:rPr>
        <w:t xml:space="preserve">, Bělohlávek, </w:t>
      </w:r>
      <w:r w:rsidR="00F94337">
        <w:rPr>
          <w:rFonts w:ascii="Times New Roman" w:hAnsi="Times New Roman"/>
        </w:rPr>
        <w:t xml:space="preserve">Ing. arch. </w:t>
      </w:r>
      <w:r w:rsidR="00034290">
        <w:rPr>
          <w:rFonts w:ascii="Times New Roman" w:hAnsi="Times New Roman"/>
        </w:rPr>
        <w:t xml:space="preserve">Richtr, Rund, </w:t>
      </w:r>
      <w:proofErr w:type="spellStart"/>
      <w:r w:rsidR="00034290">
        <w:rPr>
          <w:rFonts w:ascii="Times New Roman" w:hAnsi="Times New Roman"/>
        </w:rPr>
        <w:t>Dlohoš</w:t>
      </w:r>
      <w:proofErr w:type="spellEnd"/>
      <w:r w:rsidR="00034290">
        <w:rPr>
          <w:rFonts w:ascii="Times New Roman" w:hAnsi="Times New Roman"/>
        </w:rPr>
        <w:t xml:space="preserve">, Židlický, </w:t>
      </w:r>
      <w:r w:rsidR="00F94337">
        <w:rPr>
          <w:rFonts w:ascii="Times New Roman" w:hAnsi="Times New Roman"/>
        </w:rPr>
        <w:t xml:space="preserve">Ing. </w:t>
      </w:r>
      <w:r w:rsidR="00034290">
        <w:rPr>
          <w:rFonts w:ascii="Times New Roman" w:hAnsi="Times New Roman"/>
        </w:rPr>
        <w:t xml:space="preserve">Dolenská, </w:t>
      </w:r>
      <w:r w:rsidR="000C6962">
        <w:rPr>
          <w:rFonts w:ascii="Times New Roman" w:hAnsi="Times New Roman"/>
        </w:rPr>
        <w:t>Mgr. Vodičková</w:t>
      </w:r>
      <w:r w:rsidR="006122A0">
        <w:rPr>
          <w:rFonts w:ascii="Times New Roman" w:hAnsi="Times New Roman"/>
        </w:rPr>
        <w:t>, Ing. Siřínek</w:t>
      </w:r>
      <w:r w:rsidR="001D0800">
        <w:rPr>
          <w:rFonts w:ascii="Times New Roman" w:hAnsi="Times New Roman"/>
        </w:rPr>
        <w:t xml:space="preserve">, Mullerová, Hruška, Průša, Mgr. Kaválek, Bc. Vlasák, Iva </w:t>
      </w:r>
      <w:bookmarkStart w:id="0" w:name="_GoBack"/>
      <w:bookmarkEnd w:id="0"/>
      <w:proofErr w:type="spellStart"/>
      <w:r w:rsidR="001D0800">
        <w:rPr>
          <w:rFonts w:ascii="Times New Roman" w:hAnsi="Times New Roman"/>
        </w:rPr>
        <w:t>Kalátová</w:t>
      </w:r>
      <w:proofErr w:type="spellEnd"/>
      <w:r w:rsidR="001D0800">
        <w:rPr>
          <w:rFonts w:ascii="Times New Roman" w:hAnsi="Times New Roman"/>
        </w:rPr>
        <w:t>,</w:t>
      </w:r>
    </w:p>
    <w:p w14:paraId="0485BD74" w14:textId="4708A165" w:rsidR="004A7637" w:rsidRDefault="004A7637" w:rsidP="004A7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nízkému počtu přihlášených zúčastněných a zřejmých technických potíží účastníků s přihlášením </w:t>
      </w:r>
      <w:r w:rsidR="00C0434C">
        <w:rPr>
          <w:rFonts w:ascii="Times New Roman" w:hAnsi="Times New Roman"/>
        </w:rPr>
        <w:t xml:space="preserve">k PS v 8:00 hodin </w:t>
      </w:r>
      <w:r>
        <w:rPr>
          <w:rFonts w:ascii="Times New Roman" w:hAnsi="Times New Roman"/>
        </w:rPr>
        <w:t xml:space="preserve">se mini tým ITIKV° rozhodl rozeslat dotčeným účastníkům zprávu o sloučení jednání této PS s následující PS od 10:00 hodin. </w:t>
      </w:r>
    </w:p>
    <w:p w14:paraId="2AF2BA01" w14:textId="2025D9B6" w:rsidR="00497155" w:rsidRPr="004A7637" w:rsidRDefault="00956D3F" w:rsidP="004A763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D6779B" w14:textId="77777777"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14:paraId="0AB74B7B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statut a jednací řád PS </w:t>
      </w:r>
    </w:p>
    <w:p w14:paraId="34D75CD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Seznámení s pokrokem v přípravě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45107B1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3.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Představení přepracované struktury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244E1D69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4.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Informace k doplnění projektových záměrů dle požadavků ŘO OP</w:t>
      </w:r>
    </w:p>
    <w:p w14:paraId="63CAFDA3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5.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Co dál v ITIKV°? </w:t>
      </w:r>
    </w:p>
    <w:p w14:paraId="7D7154C4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6.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Diskuse nad probíranými body</w:t>
      </w:r>
    </w:p>
    <w:p w14:paraId="7FCDDB62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7.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Závěr</w:t>
      </w:r>
    </w:p>
    <w:p w14:paraId="17664C4B" w14:textId="77777777" w:rsidR="00A02A55" w:rsidRPr="00497155" w:rsidRDefault="00A02A55" w:rsidP="00EA085D">
      <w:pPr>
        <w:pStyle w:val="hlavikov"/>
        <w:ind w:left="142" w:firstLine="284"/>
      </w:pPr>
    </w:p>
    <w:p w14:paraId="4A899F4E" w14:textId="77777777" w:rsidR="004F0775" w:rsidRPr="00497155" w:rsidRDefault="004F0775" w:rsidP="00EA085D">
      <w:pPr>
        <w:pStyle w:val="hlavikov"/>
        <w:ind w:left="142" w:firstLine="284"/>
      </w:pPr>
    </w:p>
    <w:p w14:paraId="1CB146CF" w14:textId="77777777" w:rsidR="004C6352" w:rsidRPr="00497155" w:rsidRDefault="004C6352" w:rsidP="00FA320E">
      <w:pPr>
        <w:pStyle w:val="hlavikov"/>
      </w:pPr>
    </w:p>
    <w:p w14:paraId="57F63403" w14:textId="77777777"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14:paraId="1B363581" w14:textId="77777777"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>Jednání výboru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>představila mini tým ITIKV°. Dále upozornila, že z jednání je pořizován zvukový záznam a představila stručná pravidla k online konverzaci.</w:t>
      </w:r>
    </w:p>
    <w:p w14:paraId="09AF443F" w14:textId="77777777"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23D9E913" w14:textId="45D82D9A" w:rsidR="00A7494F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úvodu manažerka ITIKV° zmínila nutnost zpracovat statut a jednací řád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budoucí jednání a úlohu pracovní skupiny (PS). Statut i jednací řád pro PS jsou rozpracované a</w:t>
      </w:r>
      <w:r w:rsidR="00E32BFB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 spolu se zápisem jednání rozeslány k připomínkování.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dalším plánované jednání poté budou již připomínkované dokumenty předloženy ke schválení. Poté byli přítomni vyzváni k zaznamenání prezence do chatu jednání pro dokladování zápisu.</w:t>
      </w:r>
    </w:p>
    <w:p w14:paraId="79CF3C9D" w14:textId="35319901" w:rsidR="006E6340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snazší pochopení přípravy realizace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Ing. Tůma okomentoval organizační strukturu a syntaxe vztahů a kompetencí jednotlivých aktérů.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jako organizátor </w:t>
      </w:r>
      <w:r w:rsidR="007329A8">
        <w:rPr>
          <w:rFonts w:ascii="Times New Roman" w:hAnsi="Times New Roman"/>
        </w:rPr>
        <w:t xml:space="preserve">a administrátor </w:t>
      </w:r>
      <w:r>
        <w:rPr>
          <w:rFonts w:ascii="Times New Roman" w:hAnsi="Times New Roman"/>
        </w:rPr>
        <w:t>procesu s vazbou na ostatní aglomerace, konzultace s řídicími orgány operačních programů (ŘO OP). Vazba týmu na předkladatele projekt</w:t>
      </w:r>
      <w:r w:rsidR="007329A8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a tematické PS. </w:t>
      </w:r>
      <w:r w:rsidR="007329A8">
        <w:rPr>
          <w:rFonts w:ascii="Times New Roman" w:hAnsi="Times New Roman"/>
        </w:rPr>
        <w:t xml:space="preserve"> Zdůraznil důležitost vazby mezi jednotlivými předkladateli projektů a ŘO pro případy řešení konkrétních podmínek. Dále to, že PS připravují podklady pro </w:t>
      </w:r>
      <w:r w:rsidR="00E32BFB">
        <w:rPr>
          <w:rFonts w:ascii="Times New Roman" w:hAnsi="Times New Roman"/>
        </w:rPr>
        <w:t>P</w:t>
      </w:r>
      <w:r w:rsidR="007329A8">
        <w:rPr>
          <w:rFonts w:ascii="Times New Roman" w:hAnsi="Times New Roman"/>
        </w:rPr>
        <w:t xml:space="preserve">řípravný řídící výbor </w:t>
      </w:r>
      <w:r w:rsidR="00E32BFB">
        <w:rPr>
          <w:rFonts w:ascii="Times New Roman" w:hAnsi="Times New Roman"/>
        </w:rPr>
        <w:t xml:space="preserve">(PŘV) </w:t>
      </w:r>
      <w:r w:rsidR="007329A8">
        <w:rPr>
          <w:rFonts w:ascii="Times New Roman" w:hAnsi="Times New Roman"/>
        </w:rPr>
        <w:t>a následně pro řídící výbor, který rozhoduje a předává podklady RM a ZM SMKV, které je rozhodujícím orgánem, který v té</w:t>
      </w:r>
      <w:r w:rsidR="00E32BFB">
        <w:rPr>
          <w:rFonts w:ascii="Times New Roman" w:hAnsi="Times New Roman"/>
        </w:rPr>
        <w:t>t</w:t>
      </w:r>
      <w:r w:rsidR="007329A8">
        <w:rPr>
          <w:rFonts w:ascii="Times New Roman" w:hAnsi="Times New Roman"/>
        </w:rPr>
        <w:t xml:space="preserve">o věci rozhoduje – přijímá usnesení. </w:t>
      </w:r>
    </w:p>
    <w:p w14:paraId="1E555483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A97FAA2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376F8E9" w14:textId="77777777" w:rsidR="00B95546" w:rsidRPr="00497155" w:rsidRDefault="004F0775" w:rsidP="00FA320E">
      <w:pPr>
        <w:pStyle w:val="hlavikov"/>
      </w:pPr>
      <w:r w:rsidRPr="00497155">
        <w:t xml:space="preserve">2.  </w:t>
      </w:r>
      <w:r w:rsidR="00032622">
        <w:t xml:space="preserve">Seznámení s pokrokem v přípravě </w:t>
      </w:r>
      <w:proofErr w:type="spellStart"/>
      <w:r w:rsidR="00032622">
        <w:t>ISg</w:t>
      </w:r>
      <w:proofErr w:type="spellEnd"/>
      <w:r w:rsidR="00032622">
        <w:t xml:space="preserve">. </w:t>
      </w:r>
    </w:p>
    <w:p w14:paraId="4637D73D" w14:textId="5B144A4C" w:rsidR="00A7494F" w:rsidRDefault="006E6340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494F">
        <w:rPr>
          <w:rFonts w:ascii="Times New Roman" w:hAnsi="Times New Roman"/>
        </w:rPr>
        <w:t>Slova se ujal náměstek Mgr. Trtek a představil vývoj přípravy ITI (integrované územní investice) Karlovarské aglomerace, kdy shrnul pokrok za uplynulý rok od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fáze sběru 266 projektových </w:t>
      </w:r>
      <w:proofErr w:type="spellStart"/>
      <w:r w:rsidR="00A7494F">
        <w:rPr>
          <w:rFonts w:ascii="Times New Roman" w:hAnsi="Times New Roman"/>
        </w:rPr>
        <w:t>fiší</w:t>
      </w:r>
      <w:proofErr w:type="spellEnd"/>
      <w:r w:rsidR="00A7494F">
        <w:rPr>
          <w:rFonts w:ascii="Times New Roman" w:hAnsi="Times New Roman"/>
        </w:rPr>
        <w:t xml:space="preserve">, v součtu za 25 mld. Kč.  Došlo k selekci záměrů dle základních kritérií – zda jsou </w:t>
      </w:r>
      <w:proofErr w:type="spellStart"/>
      <w:r w:rsidR="00A7494F">
        <w:rPr>
          <w:rFonts w:ascii="Times New Roman" w:hAnsi="Times New Roman"/>
        </w:rPr>
        <w:t>podporovatelné</w:t>
      </w:r>
      <w:proofErr w:type="spellEnd"/>
      <w:r w:rsidR="00A7494F">
        <w:rPr>
          <w:rFonts w:ascii="Times New Roman" w:hAnsi="Times New Roman"/>
        </w:rPr>
        <w:t xml:space="preserve"> v ITI, dále uvedl, že došlo k ustavení tematických PS a PŘV a byla dokončena analytická část dokumentu strategie (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>), která je veřejnosti přístupná na stránkách MMKV (</w:t>
      </w:r>
      <w:r w:rsidR="00A7494F" w:rsidRPr="00877DCB">
        <w:rPr>
          <w:rFonts w:ascii="Times New Roman" w:hAnsi="Times New Roman"/>
        </w:rPr>
        <w:t>https://mmkv.cz/cs/integrovane-teritorialni-investice-itikvdeg-2021-2027</w:t>
      </w:r>
      <w:r w:rsidR="00A7494F">
        <w:rPr>
          <w:rFonts w:ascii="Times New Roman" w:hAnsi="Times New Roman"/>
        </w:rPr>
        <w:t xml:space="preserve">) a započali jsme pracovat na zadání části návrhové. Návrhová část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 slouží jako podklad pro strukturu opatření strategické části dokumentu rozvoje aglomerace za podpory nástroje ITI. Náměstek poděkoval za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>dosavadní práci mini týmu ITIKV° a dobrou spolupráci spolu s předkladateli 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ostatními aktéry procesu tvorby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. </w:t>
      </w:r>
    </w:p>
    <w:p w14:paraId="67491BC5" w14:textId="77777777" w:rsidR="00B028DF" w:rsidRDefault="00B028DF" w:rsidP="00032622">
      <w:pPr>
        <w:ind w:left="709" w:hanging="709"/>
        <w:jc w:val="both"/>
        <w:rPr>
          <w:rFonts w:ascii="Times New Roman" w:hAnsi="Times New Roman"/>
        </w:rPr>
      </w:pPr>
    </w:p>
    <w:p w14:paraId="7ABB41E2" w14:textId="77777777" w:rsidR="00C14398" w:rsidRPr="00032622" w:rsidRDefault="00C14398" w:rsidP="00233326">
      <w:pPr>
        <w:jc w:val="both"/>
        <w:rPr>
          <w:rFonts w:ascii="Times New Roman" w:hAnsi="Times New Roman"/>
        </w:rPr>
      </w:pPr>
    </w:p>
    <w:p w14:paraId="7CDB7BD3" w14:textId="77777777" w:rsidR="00877DCB" w:rsidRPr="00A7494F" w:rsidRDefault="004F0775" w:rsidP="00A7494F">
      <w:pPr>
        <w:spacing w:after="0" w:line="240" w:lineRule="auto"/>
        <w:ind w:hanging="142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 xml:space="preserve">3.  </w:t>
      </w:r>
      <w:r w:rsidR="00032622" w:rsidRPr="00A7494F">
        <w:rPr>
          <w:rFonts w:ascii="Times New Roman" w:hAnsi="Times New Roman"/>
          <w:b/>
          <w:u w:val="single"/>
        </w:rPr>
        <w:t xml:space="preserve">Představení přepracované struktury </w:t>
      </w:r>
      <w:proofErr w:type="spellStart"/>
      <w:r w:rsidR="00032622" w:rsidRPr="00A7494F">
        <w:rPr>
          <w:rFonts w:ascii="Times New Roman" w:hAnsi="Times New Roman"/>
          <w:b/>
          <w:u w:val="single"/>
        </w:rPr>
        <w:t>ISg</w:t>
      </w:r>
      <w:proofErr w:type="spellEnd"/>
      <w:r w:rsidR="00A7494F">
        <w:rPr>
          <w:rFonts w:ascii="Times New Roman" w:hAnsi="Times New Roman"/>
          <w:b/>
          <w:u w:val="single"/>
        </w:rPr>
        <w:t>.</w:t>
      </w:r>
    </w:p>
    <w:p w14:paraId="0B2A5042" w14:textId="4A615AEB" w:rsidR="00A7494F" w:rsidRDefault="00A7494F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Přepracovanou strukturou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přiblížil</w:t>
      </w:r>
      <w:r w:rsidR="00877DCB">
        <w:rPr>
          <w:rFonts w:ascii="Times New Roman" w:hAnsi="Times New Roman"/>
        </w:rPr>
        <w:t xml:space="preserve"> sledující</w:t>
      </w:r>
      <w:r>
        <w:rPr>
          <w:rFonts w:ascii="Times New Roman" w:hAnsi="Times New Roman"/>
        </w:rPr>
        <w:t>m</w:t>
      </w:r>
      <w:r w:rsidR="00877DCB">
        <w:rPr>
          <w:rFonts w:ascii="Times New Roman" w:hAnsi="Times New Roman"/>
        </w:rPr>
        <w:t xml:space="preserve"> Ing. Tůma.  Zdůraznil základní ide</w:t>
      </w:r>
      <w:r w:rsidR="007329A8">
        <w:rPr>
          <w:rFonts w:ascii="Times New Roman" w:hAnsi="Times New Roman"/>
        </w:rPr>
        <w:t xml:space="preserve">u </w:t>
      </w:r>
      <w:proofErr w:type="spellStart"/>
      <w:r w:rsidR="007329A8">
        <w:rPr>
          <w:rFonts w:ascii="Times New Roman" w:hAnsi="Times New Roman"/>
        </w:rPr>
        <w:t>ISg</w:t>
      </w:r>
      <w:proofErr w:type="spellEnd"/>
      <w:r w:rsidR="00877DCB">
        <w:rPr>
          <w:rFonts w:ascii="Times New Roman" w:hAnsi="Times New Roman"/>
        </w:rPr>
        <w:t xml:space="preserve"> – REHABILITOVANÝ REGION, vyzdvihl potenciál podpory nástroje ITI. Symboliku ruky – </w:t>
      </w:r>
      <w:r>
        <w:rPr>
          <w:rFonts w:ascii="Times New Roman" w:hAnsi="Times New Roman"/>
        </w:rPr>
        <w:t>„H</w:t>
      </w:r>
      <w:r w:rsidR="00877DCB">
        <w:rPr>
          <w:rFonts w:ascii="Times New Roman" w:hAnsi="Times New Roman"/>
        </w:rPr>
        <w:t>lásíme se o slovo</w:t>
      </w:r>
      <w:r>
        <w:rPr>
          <w:rFonts w:ascii="Times New Roman" w:hAnsi="Times New Roman"/>
        </w:rPr>
        <w:t>“</w:t>
      </w:r>
      <w:r w:rsidR="00877DCB">
        <w:rPr>
          <w:rFonts w:ascii="Times New Roman" w:hAnsi="Times New Roman"/>
        </w:rPr>
        <w:t xml:space="preserve"> a význam každého z prstů loga, které naznačuje další vrstvení do jednotlivých </w:t>
      </w:r>
      <w:r w:rsidR="00C50EF9">
        <w:rPr>
          <w:rFonts w:ascii="Times New Roman" w:hAnsi="Times New Roman"/>
        </w:rPr>
        <w:t xml:space="preserve">opatření a osu rozvoje - </w:t>
      </w:r>
      <w:r w:rsidR="00877DCB">
        <w:rPr>
          <w:rFonts w:ascii="Times New Roman" w:hAnsi="Times New Roman"/>
        </w:rPr>
        <w:t xml:space="preserve"> </w:t>
      </w:r>
      <w:r w:rsidR="00C50EF9">
        <w:rPr>
          <w:rFonts w:ascii="Times New Roman" w:hAnsi="Times New Roman"/>
        </w:rPr>
        <w:t>všech pět RE oblastí, které ji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v synergii tvoří.  Připomněl počátky </w:t>
      </w:r>
      <w:r w:rsidR="007329A8">
        <w:rPr>
          <w:rFonts w:ascii="Times New Roman" w:hAnsi="Times New Roman"/>
        </w:rPr>
        <w:t xml:space="preserve">formování </w:t>
      </w:r>
      <w:r w:rsidR="00C50EF9">
        <w:rPr>
          <w:rFonts w:ascii="Times New Roman" w:hAnsi="Times New Roman"/>
        </w:rPr>
        <w:t>struktury</w:t>
      </w:r>
      <w:r w:rsidR="007329A8">
        <w:rPr>
          <w:rFonts w:ascii="Times New Roman" w:hAnsi="Times New Roman"/>
        </w:rPr>
        <w:t xml:space="preserve"> </w:t>
      </w:r>
      <w:proofErr w:type="spellStart"/>
      <w:r w:rsidR="007329A8">
        <w:rPr>
          <w:rFonts w:ascii="Times New Roman" w:hAnsi="Times New Roman"/>
        </w:rPr>
        <w:t>I</w:t>
      </w:r>
      <w:r w:rsidR="00E935E0">
        <w:rPr>
          <w:rFonts w:ascii="Times New Roman" w:hAnsi="Times New Roman"/>
        </w:rPr>
        <w:t>Sg</w:t>
      </w:r>
      <w:proofErr w:type="spellEnd"/>
      <w:r w:rsidR="00C50EF9">
        <w:rPr>
          <w:rFonts w:ascii="Times New Roman" w:hAnsi="Times New Roman"/>
        </w:rPr>
        <w:t xml:space="preserve">, </w:t>
      </w:r>
      <w:r w:rsidR="007329A8">
        <w:rPr>
          <w:rFonts w:ascii="Times New Roman" w:hAnsi="Times New Roman"/>
        </w:rPr>
        <w:t xml:space="preserve">rozsah </w:t>
      </w:r>
      <w:r w:rsidR="00C50EF9">
        <w:rPr>
          <w:rFonts w:ascii="Times New Roman" w:hAnsi="Times New Roman"/>
        </w:rPr>
        <w:t>sebraných záměrů a potřebu je utřídit do logických cílů. Vysvětlil větvení struktury dokumentu do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prioritních oblastí A – E a přiblížil oblast dnešního tématu, do kterého předkladatelé zaslali svoje záměry. </w:t>
      </w:r>
    </w:p>
    <w:p w14:paraId="7155982A" w14:textId="75350231" w:rsidR="00877DCB" w:rsidRDefault="003A063B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Oblast </w:t>
      </w:r>
      <w:r w:rsidR="002500CE">
        <w:rPr>
          <w:rFonts w:ascii="Times New Roman" w:hAnsi="Times New Roman"/>
        </w:rPr>
        <w:t>D</w:t>
      </w:r>
      <w:r w:rsidR="00C50EF9">
        <w:rPr>
          <w:rFonts w:ascii="Times New Roman" w:hAnsi="Times New Roman"/>
        </w:rPr>
        <w:t xml:space="preserve"> – RE</w:t>
      </w:r>
      <w:r w:rsidR="002500CE">
        <w:rPr>
          <w:rFonts w:ascii="Times New Roman" w:hAnsi="Times New Roman"/>
        </w:rPr>
        <w:t>GEN</w:t>
      </w:r>
      <w:r w:rsidR="00D42264">
        <w:rPr>
          <w:rFonts w:ascii="Times New Roman" w:hAnsi="Times New Roman"/>
        </w:rPr>
        <w:t>ERA</w:t>
      </w:r>
      <w:r w:rsidR="002500CE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</w:t>
      </w:r>
      <w:r w:rsidR="00C50EF9">
        <w:rPr>
          <w:rFonts w:ascii="Times New Roman" w:hAnsi="Times New Roman"/>
        </w:rPr>
        <w:t>má tři specifické cíle,</w:t>
      </w:r>
      <w:r>
        <w:rPr>
          <w:rFonts w:ascii="Times New Roman" w:hAnsi="Times New Roman"/>
        </w:rPr>
        <w:t xml:space="preserve"> </w:t>
      </w:r>
      <w:r w:rsidR="002500CE">
        <w:rPr>
          <w:rFonts w:ascii="Times New Roman" w:hAnsi="Times New Roman"/>
        </w:rPr>
        <w:t>obytná veřejná prostranství, město krátkých vzdáleností, bezpečné a chytré město. P</w:t>
      </w:r>
      <w:r w:rsidR="00E935E0">
        <w:rPr>
          <w:rFonts w:ascii="Times New Roman" w:hAnsi="Times New Roman"/>
        </w:rPr>
        <w:t>oté představil způsob tvorby integrovaných řešení -</w:t>
      </w:r>
      <w:r w:rsidR="00FE3263">
        <w:rPr>
          <w:rFonts w:ascii="Times New Roman" w:hAnsi="Times New Roman"/>
        </w:rPr>
        <w:t> </w:t>
      </w:r>
      <w:r w:rsidR="00E935E0">
        <w:rPr>
          <w:rFonts w:ascii="Times New Roman" w:hAnsi="Times New Roman"/>
        </w:rPr>
        <w:t>propojování</w:t>
      </w:r>
      <w:r w:rsidR="00233326">
        <w:rPr>
          <w:rFonts w:ascii="Times New Roman" w:hAnsi="Times New Roman"/>
        </w:rPr>
        <w:t xml:space="preserve"> záměrů na základě věcné nebo územní souvislosti. Vznikají tak průniky záměrů, které dohromady tvoří kostru </w:t>
      </w:r>
      <w:proofErr w:type="spellStart"/>
      <w:r w:rsidR="00233326">
        <w:rPr>
          <w:rFonts w:ascii="Times New Roman" w:hAnsi="Times New Roman"/>
        </w:rPr>
        <w:t>integrovanosti</w:t>
      </w:r>
      <w:proofErr w:type="spellEnd"/>
      <w:r w:rsidR="00233326">
        <w:rPr>
          <w:rFonts w:ascii="Times New Roman" w:hAnsi="Times New Roman"/>
        </w:rPr>
        <w:t xml:space="preserve">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233326">
        <w:rPr>
          <w:rFonts w:ascii="Times New Roman" w:hAnsi="Times New Roman"/>
        </w:rPr>
        <w:t xml:space="preserve">. Celkem </w:t>
      </w:r>
      <w:r w:rsidR="00233326">
        <w:rPr>
          <w:rFonts w:ascii="Times New Roman" w:hAnsi="Times New Roman"/>
        </w:rPr>
        <w:lastRenderedPageBreak/>
        <w:t>máme připraveno 31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řešení k</w:t>
      </w:r>
      <w:r w:rsidR="00A7494F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posouzení</w:t>
      </w:r>
      <w:r w:rsidR="00A7494F">
        <w:rPr>
          <w:rFonts w:ascii="Times New Roman" w:hAnsi="Times New Roman"/>
        </w:rPr>
        <w:t xml:space="preserve"> předkladatelů</w:t>
      </w:r>
      <w:r w:rsidR="00233326">
        <w:rPr>
          <w:rFonts w:ascii="Times New Roman" w:hAnsi="Times New Roman"/>
        </w:rPr>
        <w:t xml:space="preserve"> a</w:t>
      </w:r>
      <w:r w:rsidR="00F34BFB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čekáme</w:t>
      </w:r>
      <w:r w:rsidR="00A7494F">
        <w:rPr>
          <w:rFonts w:ascii="Times New Roman" w:hAnsi="Times New Roman"/>
        </w:rPr>
        <w:t xml:space="preserve"> na jejich </w:t>
      </w:r>
      <w:r w:rsidR="00233326">
        <w:rPr>
          <w:rFonts w:ascii="Times New Roman" w:hAnsi="Times New Roman"/>
        </w:rPr>
        <w:t>iniciativu, zda souhlasí se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spojením a návazností jejich záměrů</w:t>
      </w:r>
      <w:r w:rsidR="00E935E0">
        <w:rPr>
          <w:rFonts w:ascii="Times New Roman" w:hAnsi="Times New Roman"/>
        </w:rPr>
        <w:t xml:space="preserve"> či zda nedoplní </w:t>
      </w:r>
      <w:r w:rsidR="00E32BFB">
        <w:rPr>
          <w:rFonts w:ascii="Times New Roman" w:hAnsi="Times New Roman"/>
        </w:rPr>
        <w:t>další</w:t>
      </w:r>
      <w:r w:rsidR="00E935E0">
        <w:rPr>
          <w:rFonts w:ascii="Times New Roman" w:hAnsi="Times New Roman"/>
        </w:rPr>
        <w:t xml:space="preserve"> </w:t>
      </w:r>
      <w:r w:rsidR="00E32BFB">
        <w:rPr>
          <w:rFonts w:ascii="Times New Roman" w:hAnsi="Times New Roman"/>
        </w:rPr>
        <w:t>(</w:t>
      </w:r>
      <w:r w:rsidR="00E935E0">
        <w:rPr>
          <w:rFonts w:ascii="Times New Roman" w:hAnsi="Times New Roman"/>
        </w:rPr>
        <w:t>místní</w:t>
      </w:r>
      <w:r w:rsidR="00E32BFB">
        <w:rPr>
          <w:rFonts w:ascii="Times New Roman" w:hAnsi="Times New Roman"/>
        </w:rPr>
        <w:t>)</w:t>
      </w:r>
      <w:r w:rsidR="00E935E0">
        <w:rPr>
          <w:rFonts w:ascii="Times New Roman" w:hAnsi="Times New Roman"/>
        </w:rPr>
        <w:t xml:space="preserve"> integrovaná řešení</w:t>
      </w:r>
      <w:r w:rsidR="00233326">
        <w:rPr>
          <w:rFonts w:ascii="Times New Roman" w:hAnsi="Times New Roman"/>
        </w:rPr>
        <w:t xml:space="preserve">. </w:t>
      </w:r>
      <w:r w:rsidR="00E935E0">
        <w:rPr>
          <w:rFonts w:ascii="Times New Roman" w:hAnsi="Times New Roman"/>
        </w:rPr>
        <w:t>Poté přešel k představení „širokých integrovaných řešení“. Aktuální z</w:t>
      </w:r>
      <w:r w:rsidR="00233326">
        <w:rPr>
          <w:rFonts w:ascii="Times New Roman" w:hAnsi="Times New Roman"/>
        </w:rPr>
        <w:t xml:space="preserve">áměry </w:t>
      </w:r>
      <w:r w:rsidR="00E935E0">
        <w:rPr>
          <w:rFonts w:ascii="Times New Roman" w:hAnsi="Times New Roman"/>
        </w:rPr>
        <w:t xml:space="preserve">z programového rámce ITI </w:t>
      </w:r>
      <w:r w:rsidR="00233326">
        <w:rPr>
          <w:rFonts w:ascii="Times New Roman" w:hAnsi="Times New Roman"/>
        </w:rPr>
        <w:t>mají i další přesahy a souvisí jak se záměry již realizovanými v minulém období, nebo s projekty financovanými z jiných zdrojů a od jiných subjektů, nebo plánovaných do budoucna</w:t>
      </w:r>
      <w:r w:rsidR="00A7494F">
        <w:rPr>
          <w:rFonts w:ascii="Times New Roman" w:hAnsi="Times New Roman"/>
        </w:rPr>
        <w:t>,</w:t>
      </w:r>
      <w:r w:rsidR="00233326">
        <w:rPr>
          <w:rFonts w:ascii="Times New Roman" w:hAnsi="Times New Roman"/>
        </w:rPr>
        <w:t xml:space="preserve"> za</w:t>
      </w:r>
      <w:r w:rsidR="00513FAC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využití jiných nástrojů podpory pro</w:t>
      </w:r>
      <w:r w:rsidR="0059633C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 xml:space="preserve">podporu integračního potenciálu ITIKV°. Mezi projekty tak vzniká logická návaznost. </w:t>
      </w:r>
      <w:r w:rsidR="00233326" w:rsidRPr="00A7494F">
        <w:rPr>
          <w:rFonts w:ascii="Times New Roman" w:hAnsi="Times New Roman"/>
          <w:b/>
        </w:rPr>
        <w:t>Ing.</w:t>
      </w:r>
      <w:r w:rsidR="00FE3263">
        <w:rPr>
          <w:rFonts w:ascii="Times New Roman" w:hAnsi="Times New Roman"/>
          <w:b/>
        </w:rPr>
        <w:t> </w:t>
      </w:r>
      <w:r w:rsidR="00233326" w:rsidRPr="00A7494F">
        <w:rPr>
          <w:rFonts w:ascii="Times New Roman" w:hAnsi="Times New Roman"/>
          <w:b/>
        </w:rPr>
        <w:t xml:space="preserve">Tůma vyzval předkladatele, aby sami zauvažovali o dalších možnostech zapojení jejich projektů do </w:t>
      </w:r>
      <w:r w:rsidR="00E935E0">
        <w:rPr>
          <w:rFonts w:ascii="Times New Roman" w:hAnsi="Times New Roman"/>
          <w:b/>
        </w:rPr>
        <w:t xml:space="preserve">integrované </w:t>
      </w:r>
      <w:r w:rsidR="00233326" w:rsidRPr="00A7494F">
        <w:rPr>
          <w:rFonts w:ascii="Times New Roman" w:hAnsi="Times New Roman"/>
          <w:b/>
        </w:rPr>
        <w:t>struktury strategie</w:t>
      </w:r>
      <w:r w:rsidR="00233326">
        <w:rPr>
          <w:rFonts w:ascii="Times New Roman" w:hAnsi="Times New Roman"/>
        </w:rPr>
        <w:t>.</w:t>
      </w:r>
    </w:p>
    <w:p w14:paraId="0DA1F72F" w14:textId="530B57F7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53A7B0A" w14:textId="263C3D5C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Dotaz:</w:t>
      </w:r>
    </w:p>
    <w:p w14:paraId="700AADB0" w14:textId="66D023BB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Lerch</w:t>
      </w:r>
      <w:r w:rsidR="007070D4">
        <w:rPr>
          <w:rFonts w:ascii="Times New Roman" w:hAnsi="Times New Roman"/>
        </w:rPr>
        <w:t xml:space="preserve"> (</w:t>
      </w:r>
      <w:proofErr w:type="spellStart"/>
      <w:r w:rsidR="007070D4">
        <w:rPr>
          <w:rFonts w:ascii="Times New Roman" w:hAnsi="Times New Roman"/>
        </w:rPr>
        <w:t>Dizajnpark</w:t>
      </w:r>
      <w:proofErr w:type="spellEnd"/>
      <w:r w:rsidR="007070D4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3CF7815A" w14:textId="6DD16747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A2134">
        <w:rPr>
          <w:rFonts w:ascii="Times New Roman" w:hAnsi="Times New Roman"/>
          <w:i/>
        </w:rPr>
        <w:t>Dotaz na přidání projektů k již existujícímu projektu – z pohledu navýšení finančních potřeb. Obava navýšení potřeb</w:t>
      </w:r>
      <w:r>
        <w:rPr>
          <w:rFonts w:ascii="Times New Roman" w:hAnsi="Times New Roman"/>
        </w:rPr>
        <w:t>.</w:t>
      </w:r>
    </w:p>
    <w:p w14:paraId="15740AF4" w14:textId="0440581E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Michková: je žádoucí nechat prolínat zdroje a syntaxe, ovšem je třeba potom projekty rozdělit podle zdrojů financování, tak aby každý záměr měl jeden zdroj. </w:t>
      </w:r>
    </w:p>
    <w:p w14:paraId="3381237B" w14:textId="50407FB4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Tůma doplňuje, že projekt </w:t>
      </w:r>
      <w:proofErr w:type="spellStart"/>
      <w:r>
        <w:rPr>
          <w:rFonts w:ascii="Times New Roman" w:hAnsi="Times New Roman"/>
        </w:rPr>
        <w:t>Dizajnparku</w:t>
      </w:r>
      <w:proofErr w:type="spellEnd"/>
      <w:r>
        <w:rPr>
          <w:rFonts w:ascii="Times New Roman" w:hAnsi="Times New Roman"/>
        </w:rPr>
        <w:t xml:space="preserve"> by měl být rozdělen do více projektů a přijít s vlastním integrovaným řešením pro další kreativní zpracování. </w:t>
      </w:r>
    </w:p>
    <w:p w14:paraId="556FEC1D" w14:textId="219CB194" w:rsidR="004A2134" w:rsidRDefault="004A213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Trtek doporučil právě proto více a detailněji popsat projekt pro </w:t>
      </w:r>
      <w:r w:rsidR="007070D4">
        <w:rPr>
          <w:rFonts w:ascii="Times New Roman" w:hAnsi="Times New Roman"/>
        </w:rPr>
        <w:t>hlubší</w:t>
      </w:r>
      <w:r>
        <w:rPr>
          <w:rFonts w:ascii="Times New Roman" w:hAnsi="Times New Roman"/>
        </w:rPr>
        <w:t xml:space="preserve"> pochopení jeho synergií s ostatními i pro jeho efekt a přínos rozvoji.</w:t>
      </w:r>
    </w:p>
    <w:p w14:paraId="13553B48" w14:textId="6C4F0E7F" w:rsidR="007070D4" w:rsidRDefault="007070D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Tůma doplnil, že i nyní máme násobně větší soubor projektů, než bude očekávaná alokace, proto bude nutné specifikovat pravidla, která </w:t>
      </w:r>
      <w:proofErr w:type="spellStart"/>
      <w:r>
        <w:rPr>
          <w:rFonts w:ascii="Times New Roman" w:hAnsi="Times New Roman"/>
        </w:rPr>
        <w:t>prioritizují</w:t>
      </w:r>
      <w:proofErr w:type="spellEnd"/>
      <w:r>
        <w:rPr>
          <w:rFonts w:ascii="Times New Roman" w:hAnsi="Times New Roman"/>
        </w:rPr>
        <w:t xml:space="preserve"> projekty. </w:t>
      </w:r>
    </w:p>
    <w:p w14:paraId="296B5937" w14:textId="77777777" w:rsidR="007070D4" w:rsidRDefault="007070D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FEC1A4B" w14:textId="4EBC508F" w:rsidR="007070D4" w:rsidRDefault="007070D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Lerch:</w:t>
      </w:r>
    </w:p>
    <w:p w14:paraId="5D283AF2" w14:textId="529C35C0" w:rsidR="007070D4" w:rsidRPr="007070D4" w:rsidRDefault="007070D4" w:rsidP="002500CE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7070D4">
        <w:rPr>
          <w:rFonts w:ascii="Times New Roman" w:hAnsi="Times New Roman"/>
          <w:i/>
        </w:rPr>
        <w:t>Dotaz na možnost čerpat dotační podporu na přípravu projektů.</w:t>
      </w:r>
    </w:p>
    <w:p w14:paraId="4DC6D9B2" w14:textId="5755007B" w:rsidR="007070D4" w:rsidRDefault="007070D4" w:rsidP="002500C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Heroutová: no, taková možnost snad existuje, zjistím více a předám informace o</w:t>
      </w:r>
      <w:r w:rsidR="00781E16">
        <w:rPr>
          <w:rFonts w:ascii="Times New Roman" w:hAnsi="Times New Roman"/>
        </w:rPr>
        <w:t> </w:t>
      </w:r>
      <w:r>
        <w:rPr>
          <w:rFonts w:ascii="Times New Roman" w:hAnsi="Times New Roman"/>
        </w:rPr>
        <w:t>tom komu je opatření směřováno a za jakých podmínek.</w:t>
      </w:r>
    </w:p>
    <w:p w14:paraId="4E37FC24" w14:textId="163A8287" w:rsidR="007070D4" w:rsidRDefault="007070D4" w:rsidP="007070D4">
      <w:pPr>
        <w:spacing w:after="0" w:line="240" w:lineRule="auto"/>
        <w:jc w:val="both"/>
        <w:rPr>
          <w:rFonts w:ascii="Times New Roman" w:hAnsi="Times New Roman"/>
        </w:rPr>
      </w:pPr>
    </w:p>
    <w:p w14:paraId="7BBB7931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2254968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B7DF751" w14:textId="77777777" w:rsidR="00233326" w:rsidRPr="00A7494F" w:rsidRDefault="00233326" w:rsidP="00233326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>4.</w:t>
      </w:r>
      <w:r w:rsidRPr="00A7494F">
        <w:rPr>
          <w:rFonts w:ascii="Times New Roman" w:hAnsi="Times New Roman"/>
          <w:b/>
          <w:u w:val="single"/>
        </w:rPr>
        <w:tab/>
        <w:t>Informace k doplnění projektových záměrů dle požadavků ŘO OP</w:t>
      </w:r>
    </w:p>
    <w:p w14:paraId="3A85C4C7" w14:textId="77777777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 sdělila předkladatelům požadavky nositele IN pro další kroky práce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doplnění údajů a dat k projektovým záměrům. </w:t>
      </w:r>
    </w:p>
    <w:p w14:paraId="38DAE4C7" w14:textId="6AE2AA09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Hlavním faktorem, požadovaným i ŘO OP je </w:t>
      </w:r>
      <w:r w:rsidRPr="00A7494F">
        <w:rPr>
          <w:rFonts w:ascii="Times New Roman" w:hAnsi="Times New Roman"/>
          <w:b/>
        </w:rPr>
        <w:t>připravenost projektů</w:t>
      </w:r>
      <w:r>
        <w:rPr>
          <w:rFonts w:ascii="Times New Roman" w:hAnsi="Times New Roman"/>
        </w:rPr>
        <w:t>. Vyzvala předkladatele k</w:t>
      </w:r>
      <w:r w:rsidR="00E935E0">
        <w:rPr>
          <w:rFonts w:ascii="Times New Roman" w:hAnsi="Times New Roman"/>
        </w:rPr>
        <w:t xml:space="preserve"> aktualizaci - </w:t>
      </w:r>
      <w:r w:rsidRPr="00A7494F">
        <w:rPr>
          <w:rFonts w:ascii="Times New Roman" w:hAnsi="Times New Roman"/>
          <w:b/>
        </w:rPr>
        <w:t>revizi předložených záměrů</w:t>
      </w:r>
      <w:r>
        <w:rPr>
          <w:rFonts w:ascii="Times New Roman" w:hAnsi="Times New Roman"/>
        </w:rPr>
        <w:t xml:space="preserve"> zejména v souvislosti s </w:t>
      </w:r>
      <w:r w:rsidRPr="00A7494F">
        <w:rPr>
          <w:rFonts w:ascii="Times New Roman" w:hAnsi="Times New Roman"/>
          <w:b/>
        </w:rPr>
        <w:t>harmonogramem, stavem projektu, rozpočtem, přiděleným finančním zdrojem</w:t>
      </w:r>
      <w:r>
        <w:rPr>
          <w:rFonts w:ascii="Times New Roman" w:hAnsi="Times New Roman"/>
        </w:rPr>
        <w:t xml:space="preserve">, porovnání podmínek podpory programu v souvislosti s daty záměrů tak, aby </w:t>
      </w:r>
      <w:r w:rsidR="00E935E0">
        <w:rPr>
          <w:rFonts w:ascii="Times New Roman" w:hAnsi="Times New Roman"/>
        </w:rPr>
        <w:t xml:space="preserve">tým ITI </w:t>
      </w:r>
      <w:r>
        <w:rPr>
          <w:rFonts w:ascii="Times New Roman" w:hAnsi="Times New Roman"/>
        </w:rPr>
        <w:t xml:space="preserve">mohl z poskytnutých informací sestavit logický obraz a strukturu strategického rámce. Manažerka také požádala předkladatele, zda by do </w:t>
      </w:r>
      <w:r w:rsidRPr="00A7494F">
        <w:rPr>
          <w:rFonts w:ascii="Times New Roman" w:hAnsi="Times New Roman"/>
          <w:b/>
        </w:rPr>
        <w:t xml:space="preserve">mapy zakreslili </w:t>
      </w:r>
      <w:r w:rsidR="00E935E0">
        <w:rPr>
          <w:rFonts w:ascii="Times New Roman" w:hAnsi="Times New Roman"/>
        </w:rPr>
        <w:t xml:space="preserve">lokalizaci </w:t>
      </w:r>
      <w:r>
        <w:rPr>
          <w:rFonts w:ascii="Times New Roman" w:hAnsi="Times New Roman"/>
        </w:rPr>
        <w:t xml:space="preserve">jejich záměru pro další zpracování. </w:t>
      </w:r>
    </w:p>
    <w:p w14:paraId="299346CB" w14:textId="12729B08" w:rsidR="00D23CC1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přiblížil technické zpracování tohoto požadavku – jednoduchá kresba v</w:t>
      </w:r>
      <w:r w:rsidR="00E935E0">
        <w:rPr>
          <w:rFonts w:ascii="Times New Roman" w:hAnsi="Times New Roman"/>
        </w:rPr>
        <w:t xml:space="preserve"> mapy.cz či </w:t>
      </w:r>
      <w:r>
        <w:rPr>
          <w:rFonts w:ascii="Times New Roman" w:hAnsi="Times New Roman"/>
        </w:rPr>
        <w:t xml:space="preserve">Google </w:t>
      </w:r>
      <w:proofErr w:type="spellStart"/>
      <w:r>
        <w:rPr>
          <w:rFonts w:ascii="Times New Roman" w:hAnsi="Times New Roman"/>
        </w:rPr>
        <w:t>maps</w:t>
      </w:r>
      <w:proofErr w:type="spellEnd"/>
      <w:r>
        <w:rPr>
          <w:rFonts w:ascii="Times New Roman" w:hAnsi="Times New Roman"/>
        </w:rPr>
        <w:t xml:space="preserve"> – rukou </w:t>
      </w:r>
      <w:r w:rsidR="00513FAC">
        <w:rPr>
          <w:rFonts w:ascii="Times New Roman" w:hAnsi="Times New Roman"/>
        </w:rPr>
        <w:t>vyznačit situování</w:t>
      </w:r>
      <w:r w:rsidR="00E935E0">
        <w:rPr>
          <w:rFonts w:ascii="Times New Roman" w:hAnsi="Times New Roman"/>
        </w:rPr>
        <w:t xml:space="preserve"> projektového záměru.</w:t>
      </w:r>
      <w:r>
        <w:rPr>
          <w:rFonts w:ascii="Times New Roman" w:hAnsi="Times New Roman"/>
        </w:rPr>
        <w:t xml:space="preserve"> Manažerka</w:t>
      </w:r>
      <w:r w:rsidR="00E935E0">
        <w:rPr>
          <w:rFonts w:ascii="Times New Roman" w:hAnsi="Times New Roman"/>
        </w:rPr>
        <w:t xml:space="preserve"> ITI </w:t>
      </w:r>
      <w:r>
        <w:rPr>
          <w:rFonts w:ascii="Times New Roman" w:hAnsi="Times New Roman"/>
        </w:rPr>
        <w:t>poskytla předkladatelům formou</w:t>
      </w:r>
      <w:r w:rsidR="00A7494F">
        <w:rPr>
          <w:rFonts w:ascii="Times New Roman" w:hAnsi="Times New Roman"/>
        </w:rPr>
        <w:t xml:space="preserve"> prezentace (bude k dispozici s</w:t>
      </w:r>
      <w:r>
        <w:rPr>
          <w:rFonts w:ascii="Times New Roman" w:hAnsi="Times New Roman"/>
        </w:rPr>
        <w:t>polu se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zaslání</w:t>
      </w:r>
      <w:r w:rsidR="00A7494F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zápisu) </w:t>
      </w:r>
      <w:r w:rsidR="00E935E0">
        <w:rPr>
          <w:rFonts w:ascii="Times New Roman" w:hAnsi="Times New Roman"/>
        </w:rPr>
        <w:t xml:space="preserve">podklady a požadavky </w:t>
      </w:r>
      <w:r>
        <w:rPr>
          <w:rFonts w:ascii="Times New Roman" w:hAnsi="Times New Roman"/>
        </w:rPr>
        <w:t>pro jejich potřeby</w:t>
      </w:r>
      <w:r w:rsidR="00D23CC1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úprav</w:t>
      </w:r>
      <w:r w:rsidR="00D23CC1">
        <w:rPr>
          <w:rFonts w:ascii="Times New Roman" w:hAnsi="Times New Roman"/>
        </w:rPr>
        <w:t>ě projektových</w:t>
      </w:r>
      <w:r>
        <w:rPr>
          <w:rFonts w:ascii="Times New Roman" w:hAnsi="Times New Roman"/>
        </w:rPr>
        <w:t xml:space="preserve"> záměr</w:t>
      </w:r>
      <w:r w:rsidR="00D23CC1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. </w:t>
      </w:r>
    </w:p>
    <w:p w14:paraId="120F98D7" w14:textId="77777777" w:rsidR="00D23CC1" w:rsidRDefault="00214704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Michková poté představila operační programy, kterých bude možno využít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ITI, ale i ji pro individuální dotační žádosti.</w:t>
      </w:r>
      <w:r w:rsidR="00816FF0">
        <w:rPr>
          <w:rFonts w:ascii="Times New Roman" w:hAnsi="Times New Roman"/>
        </w:rPr>
        <w:t xml:space="preserve"> Ing. Michková upozornila na parametr </w:t>
      </w:r>
      <w:r w:rsidR="00816FF0" w:rsidRPr="00D23CC1">
        <w:rPr>
          <w:rFonts w:ascii="Times New Roman" w:hAnsi="Times New Roman"/>
          <w:b/>
        </w:rPr>
        <w:t>„Cílová skupina“</w:t>
      </w:r>
      <w:r w:rsidR="00D23CC1">
        <w:rPr>
          <w:rFonts w:ascii="Times New Roman" w:hAnsi="Times New Roman"/>
          <w:b/>
        </w:rPr>
        <w:t>,</w:t>
      </w:r>
      <w:r w:rsidR="00816FF0">
        <w:rPr>
          <w:rFonts w:ascii="Times New Roman" w:hAnsi="Times New Roman"/>
        </w:rPr>
        <w:t xml:space="preserve"> která je důležitá pro orientaci v podmínkách OP. </w:t>
      </w:r>
      <w:r w:rsidR="00597A95">
        <w:rPr>
          <w:rFonts w:ascii="Times New Roman" w:hAnsi="Times New Roman"/>
        </w:rPr>
        <w:t xml:space="preserve">Byl </w:t>
      </w:r>
      <w:r w:rsidR="00D23CC1">
        <w:rPr>
          <w:rFonts w:ascii="Times New Roman" w:hAnsi="Times New Roman"/>
        </w:rPr>
        <w:t>představen</w:t>
      </w:r>
      <w:r w:rsidR="00597A95">
        <w:rPr>
          <w:rFonts w:ascii="Times New Roman" w:hAnsi="Times New Roman"/>
        </w:rPr>
        <w:t xml:space="preserve"> OP ST, který je přímo zacílen pro postižené regiony</w:t>
      </w:r>
      <w:r w:rsidR="00D23CC1">
        <w:rPr>
          <w:rFonts w:ascii="Times New Roman" w:hAnsi="Times New Roman"/>
        </w:rPr>
        <w:t xml:space="preserve"> a</w:t>
      </w:r>
      <w:r w:rsidR="00597A95">
        <w:rPr>
          <w:rFonts w:ascii="Times New Roman" w:hAnsi="Times New Roman"/>
        </w:rPr>
        <w:t xml:space="preserve"> Modernizační fond, zaměřený na obnovu území. </w:t>
      </w:r>
    </w:p>
    <w:p w14:paraId="7B672154" w14:textId="24359513" w:rsidR="0088151B" w:rsidRPr="00D23CC1" w:rsidRDefault="0088151B" w:rsidP="00497155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Ing. Tůma doplnil </w:t>
      </w:r>
      <w:r w:rsidRPr="00D23CC1">
        <w:rPr>
          <w:rFonts w:ascii="Times New Roman" w:hAnsi="Times New Roman"/>
          <w:b/>
        </w:rPr>
        <w:t>termín</w:t>
      </w:r>
      <w:r>
        <w:rPr>
          <w:rFonts w:ascii="Times New Roman" w:hAnsi="Times New Roman"/>
        </w:rPr>
        <w:t xml:space="preserve"> pro zaslání změn </w:t>
      </w:r>
      <w:r w:rsidR="00A21DB5">
        <w:rPr>
          <w:rFonts w:ascii="Times New Roman" w:hAnsi="Times New Roman"/>
        </w:rPr>
        <w:t xml:space="preserve">pro ucelení rámce </w:t>
      </w:r>
      <w:r>
        <w:rPr>
          <w:rFonts w:ascii="Times New Roman" w:hAnsi="Times New Roman"/>
        </w:rPr>
        <w:t>v projektech, který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do</w:t>
      </w:r>
      <w:r w:rsidR="0059633C">
        <w:rPr>
          <w:rFonts w:ascii="Times New Roman" w:hAnsi="Times New Roman"/>
        </w:rPr>
        <w:t> </w:t>
      </w:r>
      <w:r w:rsidRPr="00D23CC1">
        <w:rPr>
          <w:rFonts w:ascii="Times New Roman" w:hAnsi="Times New Roman"/>
          <w:b/>
        </w:rPr>
        <w:t xml:space="preserve">31. 1. 2021. </w:t>
      </w:r>
    </w:p>
    <w:p w14:paraId="3E76A0AE" w14:textId="77777777" w:rsidR="00A21DB5" w:rsidRDefault="000C1E1D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Ing, Michková sdělila</w:t>
      </w:r>
      <w:r w:rsidR="00D23CC1">
        <w:rPr>
          <w:rFonts w:ascii="Times New Roman" w:hAnsi="Times New Roman"/>
        </w:rPr>
        <w:t>, že</w:t>
      </w:r>
      <w:r>
        <w:rPr>
          <w:rFonts w:ascii="Times New Roman" w:hAnsi="Times New Roman"/>
        </w:rPr>
        <w:t xml:space="preserve"> termín vypsání prvních výzev v </w:t>
      </w:r>
      <w:r w:rsidR="00D23CC1">
        <w:rPr>
          <w:rFonts w:ascii="Times New Roman" w:hAnsi="Times New Roman"/>
        </w:rPr>
        <w:t xml:space="preserve">novém programovém období, </w:t>
      </w:r>
      <w:r>
        <w:rPr>
          <w:rFonts w:ascii="Times New Roman" w:hAnsi="Times New Roman"/>
        </w:rPr>
        <w:t>je odhadován na začátek roku 2022.</w:t>
      </w:r>
    </w:p>
    <w:p w14:paraId="67FF1524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FDAEF6D" w14:textId="77777777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Slova se ujal Ing. Sýkora, který navázal na Ing. Michkovou,</w:t>
      </w:r>
      <w:r w:rsidR="00D23CC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který upřesnil, že již v době vypsání výzvy je nutné mít projekt </w:t>
      </w:r>
      <w:r w:rsidRPr="00D23CC1">
        <w:rPr>
          <w:rFonts w:ascii="Times New Roman" w:hAnsi="Times New Roman"/>
          <w:b/>
        </w:rPr>
        <w:t>připravený</w:t>
      </w:r>
      <w:r>
        <w:rPr>
          <w:rFonts w:ascii="Times New Roman" w:hAnsi="Times New Roman"/>
        </w:rPr>
        <w:t xml:space="preserve">. </w:t>
      </w:r>
    </w:p>
    <w:p w14:paraId="4D201146" w14:textId="36A4B060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Vrátil se ještě k tématu statut</w:t>
      </w:r>
      <w:r w:rsidR="00D23CC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 jednacího řádu </w:t>
      </w:r>
      <w:r w:rsidR="00D23CC1">
        <w:rPr>
          <w:rFonts w:ascii="Times New Roman" w:hAnsi="Times New Roman"/>
        </w:rPr>
        <w:t>PS</w:t>
      </w:r>
      <w:r>
        <w:rPr>
          <w:rFonts w:ascii="Times New Roman" w:hAnsi="Times New Roman"/>
        </w:rPr>
        <w:t xml:space="preserve"> a vysvětlil nutnost ustavení pravidel. Ta jsou důležitá pro rozhodovací dilema pracovní skupiny, pokud nevzejde z PS shoda, má konečné slovo řídicí výbor, proto je zásadní, aby se ke konsensu došlo zejména již na úrovni PS a to zejména v souvislosti se selekcí projektů při zařazení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strategických rámců dokumentu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Je nutné nastavit si kritéria výběru projektů, kdy zásadním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opět PŘIPRAVENOST. Ing. Sýkora zmínil možnost slučování PS</w:t>
      </w:r>
      <w:r w:rsidR="00AE0B7A">
        <w:rPr>
          <w:rFonts w:ascii="Times New Roman" w:hAnsi="Times New Roman"/>
        </w:rPr>
        <w:t xml:space="preserve"> a</w:t>
      </w:r>
      <w:r w:rsidR="0059633C">
        <w:rPr>
          <w:rFonts w:ascii="Times New Roman" w:hAnsi="Times New Roman"/>
        </w:rPr>
        <w:t> </w:t>
      </w:r>
      <w:r w:rsidR="00AE0B7A">
        <w:rPr>
          <w:rFonts w:ascii="Times New Roman" w:hAnsi="Times New Roman"/>
        </w:rPr>
        <w:t xml:space="preserve">také složení PS, ve kterých jsou zastoupeni jednak odborníci a jednak předkladatelé. </w:t>
      </w:r>
    </w:p>
    <w:p w14:paraId="62437AC0" w14:textId="53A3F2DD" w:rsidR="00AE0B7A" w:rsidRDefault="00AE0B7A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Poté nastínil další postup dalších kroků. Zmínil ro</w:t>
      </w:r>
      <w:r w:rsidR="00D23CC1">
        <w:rPr>
          <w:rFonts w:ascii="Times New Roman" w:hAnsi="Times New Roman"/>
        </w:rPr>
        <w:t xml:space="preserve">zdíl mezi nástrojem IPRÚ (integrovaný plán rozvoje území) a nástrojem </w:t>
      </w:r>
      <w:r w:rsidR="000575A2">
        <w:rPr>
          <w:rFonts w:ascii="Times New Roman" w:hAnsi="Times New Roman"/>
        </w:rPr>
        <w:t>ITI, kdy</w:t>
      </w:r>
      <w:r w:rsidR="00D23CC1">
        <w:rPr>
          <w:rFonts w:ascii="Times New Roman" w:hAnsi="Times New Roman"/>
        </w:rPr>
        <w:t xml:space="preserve"> v IPRÚ nebyly</w:t>
      </w:r>
      <w:r>
        <w:rPr>
          <w:rFonts w:ascii="Times New Roman" w:hAnsi="Times New Roman"/>
        </w:rPr>
        <w:t xml:space="preserve"> uvedeny konkrétní projekty, pouze výzvy pro podávání žádostí. V ITI již budou uvedeny konkrétní projekty v integrovaných souvislostech. Zdůraznil, že vyřazení projektů ze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strategického seznamu projektů ITI neznamená jejich vyhození, ale to, že </w:t>
      </w:r>
      <w:r w:rsidR="00F50B32">
        <w:rPr>
          <w:rFonts w:ascii="Times New Roman" w:hAnsi="Times New Roman"/>
        </w:rPr>
        <w:t xml:space="preserve">v širokých řešeních zůstávají a </w:t>
      </w:r>
      <w:r>
        <w:rPr>
          <w:rFonts w:ascii="Times New Roman" w:hAnsi="Times New Roman"/>
        </w:rPr>
        <w:t>doplňují integrovaný potenciál rozvoje území, pokud budou re</w:t>
      </w:r>
      <w:r w:rsidR="00F50B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lizovány za využití jiných zdrojů. </w:t>
      </w:r>
      <w:r w:rsidR="00F50B32">
        <w:rPr>
          <w:rFonts w:ascii="Times New Roman" w:hAnsi="Times New Roman"/>
        </w:rPr>
        <w:t xml:space="preserve">Dále uvedl, že dalším kritériem selekce poté bude přidělená finanční alokace ITIKV°. </w:t>
      </w:r>
      <w:r w:rsidR="006B0738">
        <w:rPr>
          <w:rFonts w:ascii="Times New Roman" w:hAnsi="Times New Roman"/>
        </w:rPr>
        <w:t xml:space="preserve">Připomněl další možnosti financování projektů. Vysvětlil podstatu programových rámců ITI, kdy zařazení projektu do nich znamená zajištění finanční podpory právě pro tento konkrétní projekt, na který bude podpora navázaná. Z důvodu obhájení zařazení projektu do strategického rámce </w:t>
      </w:r>
      <w:r w:rsidR="002F0CB6">
        <w:rPr>
          <w:rFonts w:ascii="Times New Roman" w:hAnsi="Times New Roman"/>
        </w:rPr>
        <w:t>při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 xml:space="preserve">bilaterálních rozhovorech s ŘO OP, </w:t>
      </w:r>
      <w:r w:rsidR="006B0738">
        <w:rPr>
          <w:rFonts w:ascii="Times New Roman" w:hAnsi="Times New Roman"/>
        </w:rPr>
        <w:t xml:space="preserve">je proto nutné detailněji doplnit projektové záměry, </w:t>
      </w:r>
      <w:r w:rsidR="00D23CC1">
        <w:rPr>
          <w:rFonts w:ascii="Times New Roman" w:hAnsi="Times New Roman"/>
        </w:rPr>
        <w:t>aby nositel</w:t>
      </w:r>
      <w:r w:rsidR="006B0738"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 xml:space="preserve">IN (integrovaného nástroje) </w:t>
      </w:r>
      <w:r w:rsidR="006B0738">
        <w:rPr>
          <w:rFonts w:ascii="Times New Roman" w:hAnsi="Times New Roman"/>
        </w:rPr>
        <w:t>získa</w:t>
      </w:r>
      <w:r w:rsidR="00D23CC1">
        <w:rPr>
          <w:rFonts w:ascii="Times New Roman" w:hAnsi="Times New Roman"/>
        </w:rPr>
        <w:t>l</w:t>
      </w:r>
      <w:r w:rsidR="006B0738">
        <w:rPr>
          <w:rFonts w:ascii="Times New Roman" w:hAnsi="Times New Roman"/>
        </w:rPr>
        <w:t xml:space="preserve"> větší představu o zacílení a</w:t>
      </w:r>
      <w:r w:rsidR="0059633C">
        <w:rPr>
          <w:rFonts w:ascii="Times New Roman" w:hAnsi="Times New Roman"/>
        </w:rPr>
        <w:t> </w:t>
      </w:r>
      <w:r w:rsidR="006B0738">
        <w:rPr>
          <w:rFonts w:ascii="Times New Roman" w:hAnsi="Times New Roman"/>
        </w:rPr>
        <w:t xml:space="preserve">účelu předložených projektů. </w:t>
      </w:r>
      <w:r w:rsidR="002F0CB6">
        <w:rPr>
          <w:rFonts w:ascii="Times New Roman" w:hAnsi="Times New Roman"/>
        </w:rPr>
        <w:t>Ing. Sýkora zmínil i spolupráci s ostatními 13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>aglomeracemi</w:t>
      </w:r>
      <w:r w:rsidR="00D23CC1">
        <w:rPr>
          <w:rFonts w:ascii="Times New Roman" w:hAnsi="Times New Roman"/>
        </w:rPr>
        <w:t xml:space="preserve"> ITI</w:t>
      </w:r>
      <w:r w:rsidR="002F0CB6">
        <w:rPr>
          <w:rFonts w:ascii="Times New Roman" w:hAnsi="Times New Roman"/>
        </w:rPr>
        <w:t xml:space="preserve">. </w:t>
      </w:r>
      <w:r w:rsidR="002F0CB6" w:rsidRPr="00D23CC1">
        <w:rPr>
          <w:rFonts w:ascii="Times New Roman" w:hAnsi="Times New Roman"/>
          <w:b/>
        </w:rPr>
        <w:t xml:space="preserve">Znovu tedy apeloval na doplnění projektových </w:t>
      </w:r>
      <w:proofErr w:type="spellStart"/>
      <w:r w:rsidR="002F0CB6" w:rsidRPr="00D23CC1">
        <w:rPr>
          <w:rFonts w:ascii="Times New Roman" w:hAnsi="Times New Roman"/>
          <w:b/>
        </w:rPr>
        <w:t>fiší</w:t>
      </w:r>
      <w:proofErr w:type="spellEnd"/>
      <w:r w:rsidR="002F0CB6">
        <w:rPr>
          <w:rFonts w:ascii="Times New Roman" w:hAnsi="Times New Roman"/>
        </w:rPr>
        <w:t>.</w:t>
      </w:r>
    </w:p>
    <w:p w14:paraId="51C90D29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zmínil, že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při přípravách strategie ITI vychází zatím pouze z pracovních verzí OP a dále také z interních dokumentů pro přípravu, konkrétně z metodického pokynu (MPIN, potažmo MIINRAP) a metodického stanoviska č. 13. </w:t>
      </w:r>
    </w:p>
    <w:p w14:paraId="290ACFF0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ED7EF33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budoucna musíme vypilovat IŘ, proto Ing.</w:t>
      </w:r>
      <w:r w:rsidR="00D23CC1">
        <w:rPr>
          <w:rFonts w:ascii="Times New Roman" w:hAnsi="Times New Roman"/>
        </w:rPr>
        <w:t xml:space="preserve"> Sýkora</w:t>
      </w:r>
      <w:r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novu vyzdvihl spolupráci předkladatelů na jejich sestavování, které úzce souvisí se sestavováním indikativního seznamu projektů, které již budou tvořit strukturu naplňování rozvoje území. Zmínil kritéria, kdy jedním byla i iniciativa (nezájem) předkladatelů doplnit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, integrační potenciál projektu, kdy projekt může být podán i v individuální výzvě. Ing. Tůma doplnil i hledisko </w:t>
      </w:r>
      <w:r w:rsidR="0013654F">
        <w:rPr>
          <w:rFonts w:ascii="Times New Roman" w:hAnsi="Times New Roman"/>
        </w:rPr>
        <w:t xml:space="preserve">možností </w:t>
      </w:r>
      <w:r>
        <w:rPr>
          <w:rFonts w:ascii="Times New Roman" w:hAnsi="Times New Roman"/>
        </w:rPr>
        <w:t>vlastních financí.</w:t>
      </w:r>
    </w:p>
    <w:p w14:paraId="5D00362A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2AE3C3" w14:textId="77777777" w:rsidR="0013654F" w:rsidRDefault="0013654F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Sýkora poté uvedl dosavadní kritéria použitá na předvýběr projektů zahrnutých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struktury, který mi byly: </w:t>
      </w:r>
    </w:p>
    <w:p w14:paraId="4470AF5E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Nezájem předkladatele při výzvách o doplnění </w:t>
      </w:r>
      <w:proofErr w:type="spellStart"/>
      <w:r w:rsidRPr="0013654F">
        <w:rPr>
          <w:rFonts w:ascii="Times New Roman" w:hAnsi="Times New Roman"/>
        </w:rPr>
        <w:t>fiše</w:t>
      </w:r>
      <w:proofErr w:type="spellEnd"/>
    </w:p>
    <w:p w14:paraId="320488F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Projekt </w:t>
      </w:r>
      <w:proofErr w:type="spellStart"/>
      <w:r w:rsidRPr="0013654F">
        <w:rPr>
          <w:rFonts w:ascii="Times New Roman" w:hAnsi="Times New Roman"/>
        </w:rPr>
        <w:t>nepodporovatelný</w:t>
      </w:r>
      <w:proofErr w:type="spellEnd"/>
      <w:r w:rsidRPr="0013654F">
        <w:rPr>
          <w:rFonts w:ascii="Times New Roman" w:hAnsi="Times New Roman"/>
        </w:rPr>
        <w:t xml:space="preserve"> z OP </w:t>
      </w:r>
    </w:p>
    <w:p w14:paraId="7307EB3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>Projekt nemá integrační potenciál (doporučeno k individuální žádosti)</w:t>
      </w:r>
    </w:p>
    <w:p w14:paraId="11D845C6" w14:textId="77777777" w:rsid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Ing. Tůma doplnil kofinancování a územní příslušnost </w:t>
      </w:r>
    </w:p>
    <w:p w14:paraId="30F982D7" w14:textId="77777777" w:rsidR="00214704" w:rsidRDefault="00214704" w:rsidP="0013654F">
      <w:pPr>
        <w:spacing w:after="0" w:line="240" w:lineRule="auto"/>
        <w:jc w:val="both"/>
        <w:rPr>
          <w:rFonts w:ascii="Times New Roman" w:hAnsi="Times New Roman"/>
        </w:rPr>
      </w:pPr>
    </w:p>
    <w:p w14:paraId="6F1D37A3" w14:textId="77777777" w:rsidR="002147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EEC57A2" w14:textId="77777777" w:rsidR="002B3B6A" w:rsidRPr="00D23CC1" w:rsidRDefault="0013654F" w:rsidP="00D23CC1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5.</w:t>
      </w:r>
      <w:r w:rsidRPr="00D23CC1">
        <w:rPr>
          <w:rFonts w:ascii="Times New Roman" w:hAnsi="Times New Roman"/>
          <w:b/>
          <w:u w:val="single"/>
        </w:rPr>
        <w:tab/>
        <w:t xml:space="preserve">Co dál v ITIKV°? </w:t>
      </w:r>
    </w:p>
    <w:p w14:paraId="5BEABF96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Ze strany Ing. Sýkory zazněl </w:t>
      </w:r>
      <w:r w:rsidR="00D23CC1">
        <w:rPr>
          <w:rFonts w:ascii="Times New Roman" w:hAnsi="Times New Roman"/>
        </w:rPr>
        <w:t xml:space="preserve">apel opět na </w:t>
      </w:r>
      <w:r w:rsidR="00D23CC1" w:rsidRPr="00D23CC1">
        <w:rPr>
          <w:rFonts w:ascii="Times New Roman" w:hAnsi="Times New Roman"/>
          <w:b/>
        </w:rPr>
        <w:t>připravenost</w:t>
      </w:r>
      <w:r>
        <w:rPr>
          <w:rFonts w:ascii="Times New Roman" w:hAnsi="Times New Roman"/>
        </w:rPr>
        <w:t xml:space="preserve"> z pohledu integrovaných vazeb na již zpracovanou strukturu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</w:t>
      </w:r>
    </w:p>
    <w:p w14:paraId="57C4C03F" w14:textId="05B7EE9C" w:rsidR="002B3B6A" w:rsidRPr="00D23CC1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základě IŘ </w:t>
      </w:r>
      <w:r w:rsidR="00D23CC1">
        <w:rPr>
          <w:rFonts w:ascii="Times New Roman" w:hAnsi="Times New Roman"/>
        </w:rPr>
        <w:t xml:space="preserve">(integrovaných řešení) </w:t>
      </w:r>
      <w:r>
        <w:rPr>
          <w:rFonts w:ascii="Times New Roman" w:hAnsi="Times New Roman"/>
        </w:rPr>
        <w:t xml:space="preserve">a analytické části bude budována návrhová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Do prázdnin (1. pol. 2021) návrhová a část implementační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V tomto období budou probíhat úzké rozhovory s ŘO OP na téma IŘ strategií. Prvním krokem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předložení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na MMR, které strategii posuzuje jako celek, tedy</w:t>
      </w:r>
      <w:r w:rsidR="00D23CC1">
        <w:rPr>
          <w:rFonts w:ascii="Times New Roman" w:hAnsi="Times New Roman"/>
        </w:rPr>
        <w:t xml:space="preserve"> její </w:t>
      </w:r>
      <w:proofErr w:type="spellStart"/>
      <w:r>
        <w:rPr>
          <w:rFonts w:ascii="Times New Roman" w:hAnsi="Times New Roman"/>
        </w:rPr>
        <w:t>integrovanost</w:t>
      </w:r>
      <w:proofErr w:type="spellEnd"/>
      <w:r>
        <w:rPr>
          <w:rFonts w:ascii="Times New Roman" w:hAnsi="Times New Roman"/>
        </w:rPr>
        <w:t>, odůvodněnost potřeb, transparentnost, zapojení a uplatnění principu partnerství. Poté v druhém kole už posuzují ŘO OP jen svojí oblast tématu. Proto je nutné ze strany předkladatelů znovu uvážit tematické zaměření jejich projektu, zda není potřeba jej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doplnit, </w:t>
      </w:r>
      <w:r w:rsidR="00D23CC1">
        <w:rPr>
          <w:rFonts w:ascii="Times New Roman" w:hAnsi="Times New Roman"/>
        </w:rPr>
        <w:t xml:space="preserve">nebo </w:t>
      </w:r>
      <w:r>
        <w:rPr>
          <w:rFonts w:ascii="Times New Roman" w:hAnsi="Times New Roman"/>
        </w:rPr>
        <w:t xml:space="preserve">rozdělit na více samostatných celků z různých OP. </w:t>
      </w:r>
      <w:r w:rsidRPr="00D23CC1">
        <w:rPr>
          <w:rFonts w:ascii="Times New Roman" w:hAnsi="Times New Roman"/>
          <w:b/>
        </w:rPr>
        <w:t xml:space="preserve">Úkolem nositele není toto administrovat za předkladatele.  </w:t>
      </w:r>
    </w:p>
    <w:p w14:paraId="32101A2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EC8789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BC78063" w14:textId="77777777" w:rsidR="00AA0DB2" w:rsidRPr="00497155" w:rsidRDefault="00AA0DB2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F954B02" w14:textId="77777777" w:rsidR="002B3B6A" w:rsidRPr="00D23CC1" w:rsidRDefault="002B3B6A" w:rsidP="002B3B6A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6.</w:t>
      </w:r>
      <w:r w:rsidRPr="00D23CC1">
        <w:rPr>
          <w:rFonts w:ascii="Times New Roman" w:hAnsi="Times New Roman"/>
          <w:b/>
          <w:u w:val="single"/>
        </w:rPr>
        <w:tab/>
        <w:t>Diskuse nad probíranými body</w:t>
      </w:r>
    </w:p>
    <w:p w14:paraId="6D6B348F" w14:textId="77777777" w:rsidR="002B3B6A" w:rsidRPr="00A7494F" w:rsidRDefault="002B3B6A" w:rsidP="00C84ADE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  <w:t xml:space="preserve">Manažerka ITIKV° poděkovala </w:t>
      </w:r>
      <w:r w:rsidR="00D23CC1">
        <w:rPr>
          <w:rFonts w:ascii="Times New Roman" w:hAnsi="Times New Roman"/>
        </w:rPr>
        <w:t xml:space="preserve">mini </w:t>
      </w:r>
      <w:r w:rsidR="00C84ADE" w:rsidRPr="00A7494F">
        <w:rPr>
          <w:rFonts w:ascii="Times New Roman" w:hAnsi="Times New Roman"/>
        </w:rPr>
        <w:t xml:space="preserve">týmu ITIKV° </w:t>
      </w:r>
      <w:r w:rsidRPr="00A7494F">
        <w:rPr>
          <w:rFonts w:ascii="Times New Roman" w:hAnsi="Times New Roman"/>
        </w:rPr>
        <w:t xml:space="preserve">za </w:t>
      </w:r>
      <w:r w:rsidR="00C84ADE" w:rsidRPr="00A7494F">
        <w:rPr>
          <w:rFonts w:ascii="Times New Roman" w:hAnsi="Times New Roman"/>
        </w:rPr>
        <w:t>shrnutí a prezentaci pokroku a</w:t>
      </w:r>
      <w:r w:rsidR="0059633C">
        <w:rPr>
          <w:rFonts w:ascii="Times New Roman" w:hAnsi="Times New Roman"/>
        </w:rPr>
        <w:t> </w:t>
      </w:r>
      <w:r w:rsidR="00C84ADE" w:rsidRPr="00A7494F">
        <w:rPr>
          <w:rFonts w:ascii="Times New Roman" w:hAnsi="Times New Roman"/>
        </w:rPr>
        <w:t>vyzvala přítomné připojené účastníky za odbornou stránku k jednání a dotazům.</w:t>
      </w:r>
    </w:p>
    <w:p w14:paraId="44CC51ED" w14:textId="77777777" w:rsidR="00D23CC1" w:rsidRDefault="00D23CC1" w:rsidP="00AC084C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D344441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8732DB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109A092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35EFF0F" w14:textId="4B324CCB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toto místě Ing. Sýkora ještě vyzdvihl míru kofinancování projektů v ITI, která je stanovena ve výši 85 % podpory a 15 % spolufinancování z vlastních zdrojů a zmínil možnost etapizace projektu, pro snazší překlenutí toku prostředků v instituci.</w:t>
      </w:r>
    </w:p>
    <w:p w14:paraId="16495E08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3B8EF12" w14:textId="4BE3D11E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Fürbachová</w:t>
      </w:r>
      <w:proofErr w:type="spellEnd"/>
      <w:r>
        <w:rPr>
          <w:rFonts w:ascii="Times New Roman" w:hAnsi="Times New Roman"/>
        </w:rPr>
        <w:t>:</w:t>
      </w:r>
    </w:p>
    <w:p w14:paraId="7DDA498E" w14:textId="0C2ACDE7" w:rsidR="00BA44DF" w:rsidRP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A44DF">
        <w:rPr>
          <w:rFonts w:ascii="Times New Roman" w:hAnsi="Times New Roman"/>
          <w:i/>
        </w:rPr>
        <w:t xml:space="preserve">Dotaz na stav a možnosti podpory z Just </w:t>
      </w:r>
      <w:proofErr w:type="spellStart"/>
      <w:r w:rsidRPr="00BA44DF">
        <w:rPr>
          <w:rFonts w:ascii="Times New Roman" w:hAnsi="Times New Roman"/>
          <w:i/>
        </w:rPr>
        <w:t>Transition</w:t>
      </w:r>
      <w:proofErr w:type="spellEnd"/>
      <w:r w:rsidRPr="00BA44DF">
        <w:rPr>
          <w:rFonts w:ascii="Times New Roman" w:hAnsi="Times New Roman"/>
          <w:i/>
        </w:rPr>
        <w:t xml:space="preserve"> fondu.</w:t>
      </w:r>
    </w:p>
    <w:p w14:paraId="6129D69B" w14:textId="2AD54828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Michková uvedla, že více informací má KK a upozornila na odkaz v prezentaci jednání, kde lze získat podrobnější informace o tomto fondu. </w:t>
      </w:r>
    </w:p>
    <w:p w14:paraId="7B114655" w14:textId="77777777" w:rsidR="000B4914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5789BF" w14:textId="4F834C41" w:rsidR="00BA44DF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Fürbachová</w:t>
      </w:r>
      <w:proofErr w:type="spellEnd"/>
      <w:r>
        <w:rPr>
          <w:rFonts w:ascii="Times New Roman" w:hAnsi="Times New Roman"/>
        </w:rPr>
        <w:t>:</w:t>
      </w:r>
    </w:p>
    <w:p w14:paraId="2AFF3BF8" w14:textId="7707EAD8" w:rsidR="00BA44DF" w:rsidRPr="000B4914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0B4914">
        <w:rPr>
          <w:rFonts w:ascii="Times New Roman" w:hAnsi="Times New Roman"/>
          <w:i/>
        </w:rPr>
        <w:t xml:space="preserve">Dotaz na termín pro zaslání informací ohledně aktualizace </w:t>
      </w:r>
      <w:proofErr w:type="spellStart"/>
      <w:r w:rsidRPr="000B4914">
        <w:rPr>
          <w:rFonts w:ascii="Times New Roman" w:hAnsi="Times New Roman"/>
          <w:i/>
        </w:rPr>
        <w:t>fiší</w:t>
      </w:r>
      <w:proofErr w:type="spellEnd"/>
      <w:r w:rsidRPr="000B4914">
        <w:rPr>
          <w:rFonts w:ascii="Times New Roman" w:hAnsi="Times New Roman"/>
          <w:i/>
        </w:rPr>
        <w:t>.</w:t>
      </w:r>
    </w:p>
    <w:p w14:paraId="05C948EC" w14:textId="15AC7648" w:rsidR="00BA44DF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 sdělila, že termín je do konce ledna, kdy mini tým potřebuje k dalšímu pokroku znát nové a detailnější skutečnosti předložených záměrů.</w:t>
      </w:r>
    </w:p>
    <w:p w14:paraId="67909C72" w14:textId="77777777" w:rsidR="000B4914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91D757C" w14:textId="17627D50" w:rsidR="000B4914" w:rsidRDefault="00BA44DF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doplnil</w:t>
      </w:r>
      <w:r w:rsidR="00AE3C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proč je nutné znát tyto detaily, právě pro argumentaci s ŘO OP a</w:t>
      </w:r>
      <w:r w:rsidR="00CF1F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také pro dokonalejší stavbu konstrukce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a jejich IŘ. </w:t>
      </w:r>
      <w:r w:rsidR="00AE3C31">
        <w:rPr>
          <w:rFonts w:ascii="Times New Roman" w:hAnsi="Times New Roman"/>
        </w:rPr>
        <w:t>Připom</w:t>
      </w:r>
      <w:r w:rsidR="00CF1F63">
        <w:rPr>
          <w:rFonts w:ascii="Times New Roman" w:hAnsi="Times New Roman"/>
        </w:rPr>
        <w:t>n</w:t>
      </w:r>
      <w:r w:rsidR="00AE3C31">
        <w:rPr>
          <w:rFonts w:ascii="Times New Roman" w:hAnsi="Times New Roman"/>
        </w:rPr>
        <w:t xml:space="preserve">ěl vypracování lokalizační mapky dopadu záměru a také potřebu důvěry, kdy nositel staví IŘ na záměrech, které už třeba nemusí být aktuální nebo mohou být i předkladatelem stažené z různých důvodů. Dále vyzval opět k zauvažování o vlastních IŘ předkladatelů a znovu apeloval na iniciativu členů PS. </w:t>
      </w:r>
    </w:p>
    <w:p w14:paraId="144265D3" w14:textId="482A4CE6" w:rsidR="00BA44DF" w:rsidRDefault="000B4914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Sýkora doplnil, že aktivní zpětná vazba je důležitá právě pro budování vzájemné důvěry. </w:t>
      </w:r>
    </w:p>
    <w:p w14:paraId="19D4DD5D" w14:textId="4D992723" w:rsidR="00CF1F63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náměstek zmínil, že město připravuje i vlastní projektové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a k dopilování IŘ potřebujeme znát i detaily projektů ostatních, abychom mohli více zacílit i městské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. Sdělil, že Olomouc má směrem k PS naprosto diametrálně odlišný přístup a po adeptech do ITI striktně vyžaduje vlastní aktivitu a návrhy IŘ a odmítá řešit toto za předkladatele. Karlovarská aglomerace se takto striktně vůči předkladatelům a spoluhráčům nevymezuje a naopak volí </w:t>
      </w:r>
      <w:r w:rsidRPr="00CF1F63">
        <w:rPr>
          <w:rFonts w:ascii="Times New Roman" w:hAnsi="Times New Roman"/>
          <w:b/>
        </w:rPr>
        <w:t>přátelský partnerský</w:t>
      </w:r>
      <w:r>
        <w:rPr>
          <w:rFonts w:ascii="Times New Roman" w:hAnsi="Times New Roman"/>
        </w:rPr>
        <w:t xml:space="preserve"> přístup.</w:t>
      </w:r>
    </w:p>
    <w:p w14:paraId="4A4015B5" w14:textId="77777777" w:rsidR="00CF1F63" w:rsidRDefault="00CF1F63" w:rsidP="00BA44D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8DCEC5D" w14:textId="13391910" w:rsidR="00BA44DF" w:rsidRPr="00715FC1" w:rsidRDefault="00CF1F63" w:rsidP="00715FC1">
      <w:pPr>
        <w:ind w:left="709"/>
        <w:jc w:val="both"/>
        <w:rPr>
          <w:color w:val="1F497D"/>
        </w:rPr>
      </w:pPr>
      <w:r>
        <w:rPr>
          <w:rFonts w:ascii="Times New Roman" w:hAnsi="Times New Roman"/>
        </w:rPr>
        <w:lastRenderedPageBreak/>
        <w:t xml:space="preserve">Mgr. Vodičková zareagovala na dotaz Ing. </w:t>
      </w:r>
      <w:proofErr w:type="spellStart"/>
      <w:r>
        <w:rPr>
          <w:rFonts w:ascii="Times New Roman" w:hAnsi="Times New Roman"/>
        </w:rPr>
        <w:t>Fürbachové</w:t>
      </w:r>
      <w:proofErr w:type="spellEnd"/>
      <w:r>
        <w:rPr>
          <w:rFonts w:ascii="Times New Roman" w:hAnsi="Times New Roman"/>
        </w:rPr>
        <w:t xml:space="preserve"> ohledně JTF, kdy na KK mají experta pana </w:t>
      </w:r>
      <w:r w:rsidR="00715FC1">
        <w:rPr>
          <w:rFonts w:ascii="Times New Roman" w:hAnsi="Times New Roman"/>
        </w:rPr>
        <w:t xml:space="preserve">Ing. arch. Vojtěcha </w:t>
      </w:r>
      <w:r>
        <w:rPr>
          <w:rFonts w:ascii="Times New Roman" w:hAnsi="Times New Roman"/>
        </w:rPr>
        <w:t>Frantu</w:t>
      </w:r>
      <w:r w:rsidR="00715FC1">
        <w:rPr>
          <w:rFonts w:ascii="Times New Roman" w:hAnsi="Times New Roman"/>
        </w:rPr>
        <w:t xml:space="preserve"> a dále pana Štěrbu</w:t>
      </w:r>
      <w:r w:rsidR="00A21172">
        <w:rPr>
          <w:rFonts w:ascii="Times New Roman" w:hAnsi="Times New Roman"/>
        </w:rPr>
        <w:t>, kteří</w:t>
      </w:r>
      <w:r>
        <w:rPr>
          <w:rFonts w:ascii="Times New Roman" w:hAnsi="Times New Roman"/>
        </w:rPr>
        <w:t xml:space="preserve"> j</w:t>
      </w:r>
      <w:r w:rsidR="00A21172">
        <w:rPr>
          <w:rFonts w:ascii="Times New Roman" w:hAnsi="Times New Roman"/>
        </w:rPr>
        <w:t xml:space="preserve">sou </w:t>
      </w:r>
      <w:r>
        <w:rPr>
          <w:rFonts w:ascii="Times New Roman" w:hAnsi="Times New Roman"/>
        </w:rPr>
        <w:t xml:space="preserve">v tomto směru k dispozici. </w:t>
      </w:r>
      <w:r w:rsidR="00715FC1">
        <w:rPr>
          <w:rFonts w:ascii="Times New Roman" w:hAnsi="Times New Roman"/>
        </w:rPr>
        <w:t xml:space="preserve">Dále uvedla, že další informace jsou k dispozici na webu pod odkazem </w:t>
      </w:r>
      <w:hyperlink r:id="rId8" w:history="1">
        <w:r w:rsidR="00715FC1">
          <w:rPr>
            <w:rStyle w:val="Hypertextovodkaz"/>
          </w:rPr>
          <w:t>https://www.rskkvk.cz/dotace/fond-pro-spravedlivou-transformaci/?lang=cs</w:t>
        </w:r>
      </w:hyperlink>
      <w:r w:rsidR="00715FC1">
        <w:rPr>
          <w:color w:val="1F497D"/>
        </w:rPr>
        <w:t>.</w:t>
      </w:r>
    </w:p>
    <w:p w14:paraId="6C1D69C5" w14:textId="77777777" w:rsidR="00BA44DF" w:rsidRDefault="00BA44DF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BB7920B" w14:textId="22DF506F" w:rsidR="00AC084C" w:rsidRPr="00A7494F" w:rsidRDefault="00AC084C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Ing. Michková připom</w:t>
      </w:r>
      <w:r w:rsidR="009B0914">
        <w:rPr>
          <w:rFonts w:ascii="Times New Roman" w:hAnsi="Times New Roman"/>
        </w:rPr>
        <w:t xml:space="preserve">něla </w:t>
      </w:r>
      <w:r w:rsidRPr="00A7494F">
        <w:rPr>
          <w:rFonts w:ascii="Times New Roman" w:hAnsi="Times New Roman"/>
        </w:rPr>
        <w:t xml:space="preserve">úkol </w:t>
      </w:r>
      <w:r w:rsidRPr="009B0914">
        <w:rPr>
          <w:rFonts w:ascii="Times New Roman" w:hAnsi="Times New Roman"/>
          <w:b/>
        </w:rPr>
        <w:t>lokalizačního zakreslení</w:t>
      </w:r>
      <w:r w:rsidRPr="00A7494F">
        <w:rPr>
          <w:rFonts w:ascii="Times New Roman" w:hAnsi="Times New Roman"/>
        </w:rPr>
        <w:t xml:space="preserve"> dopadu projektů do mapy, kdy „měkké“ projekty samozřejmě nemají lokalizační efekt jednoznačný.</w:t>
      </w:r>
    </w:p>
    <w:p w14:paraId="2C6A880A" w14:textId="77777777" w:rsidR="00AC084C" w:rsidRPr="009B0914" w:rsidRDefault="00AC084C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7494F">
        <w:rPr>
          <w:rFonts w:ascii="Times New Roman" w:hAnsi="Times New Roman"/>
        </w:rPr>
        <w:t xml:space="preserve">Ing. Sýkora ještě znovu zdůraznil výši </w:t>
      </w:r>
      <w:r w:rsidRPr="009B0914">
        <w:rPr>
          <w:rFonts w:ascii="Times New Roman" w:hAnsi="Times New Roman"/>
          <w:b/>
        </w:rPr>
        <w:t>kofinancování, která bude v našem území ve</w:t>
      </w:r>
      <w:r w:rsidR="0059633C">
        <w:rPr>
          <w:rFonts w:ascii="Times New Roman" w:hAnsi="Times New Roman"/>
          <w:b/>
        </w:rPr>
        <w:t> </w:t>
      </w:r>
      <w:r w:rsidRPr="009B0914">
        <w:rPr>
          <w:rFonts w:ascii="Times New Roman" w:hAnsi="Times New Roman"/>
          <w:b/>
        </w:rPr>
        <w:t>výši 85% podpory.</w:t>
      </w:r>
    </w:p>
    <w:p w14:paraId="0DF1AB85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4E0B58BC" w14:textId="77777777" w:rsidR="00E323C8" w:rsidRPr="009B0914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B0914">
        <w:rPr>
          <w:rFonts w:ascii="Times New Roman" w:hAnsi="Times New Roman"/>
          <w:b/>
        </w:rPr>
        <w:t xml:space="preserve">Zúčastnění byli ještě informováni ohledně zastupitelnosti osob jednání. </w:t>
      </w:r>
    </w:p>
    <w:p w14:paraId="2457F0A7" w14:textId="77777777" w:rsidR="00E323C8" w:rsidRPr="00A7494F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Tůma připomněl, že nyní očekáváme ze strany mini týmu ITIKV° </w:t>
      </w:r>
      <w:r w:rsidRPr="009B0914">
        <w:rPr>
          <w:rFonts w:ascii="Times New Roman" w:hAnsi="Times New Roman"/>
          <w:b/>
        </w:rPr>
        <w:t>aktivní přístup</w:t>
      </w:r>
      <w:r w:rsidRPr="00A7494F">
        <w:rPr>
          <w:rFonts w:ascii="Times New Roman" w:hAnsi="Times New Roman"/>
        </w:rPr>
        <w:t xml:space="preserve"> od předkladatelů a aktivní zapojení do iniciativy příprav </w:t>
      </w:r>
      <w:proofErr w:type="spellStart"/>
      <w:r w:rsidRPr="00A7494F">
        <w:rPr>
          <w:rFonts w:ascii="Times New Roman" w:hAnsi="Times New Roman"/>
        </w:rPr>
        <w:t>ISg</w:t>
      </w:r>
      <w:proofErr w:type="spellEnd"/>
      <w:r w:rsidRPr="00A7494F">
        <w:rPr>
          <w:rFonts w:ascii="Times New Roman" w:hAnsi="Times New Roman"/>
        </w:rPr>
        <w:t xml:space="preserve">.  </w:t>
      </w:r>
    </w:p>
    <w:p w14:paraId="26CA1918" w14:textId="77777777"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14:paraId="1BEF729B" w14:textId="5B7F7466"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>
        <w:rPr>
          <w:rFonts w:ascii="Times New Roman" w:hAnsi="Times New Roman"/>
        </w:rPr>
        <w:t xml:space="preserve">požadavky mini týmu ITIKV° na </w:t>
      </w:r>
      <w:r w:rsidRPr="00A7494F">
        <w:rPr>
          <w:rFonts w:ascii="Times New Roman" w:hAnsi="Times New Roman"/>
        </w:rPr>
        <w:t xml:space="preserve">zúčastněné a účel jednání. </w:t>
      </w:r>
    </w:p>
    <w:p w14:paraId="4C0C571C" w14:textId="77777777" w:rsidR="00E323C8" w:rsidRPr="00A7494F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9B0914" w:rsidRPr="00A7494F">
        <w:rPr>
          <w:rFonts w:ascii="Times New Roman" w:hAnsi="Times New Roman"/>
        </w:rPr>
        <w:t xml:space="preserve">yli </w:t>
      </w:r>
      <w:proofErr w:type="spellStart"/>
      <w:r w:rsidR="009B0914" w:rsidRPr="00A7494F">
        <w:rPr>
          <w:rFonts w:ascii="Times New Roman" w:hAnsi="Times New Roman"/>
        </w:rPr>
        <w:t>dovyzváni</w:t>
      </w:r>
      <w:proofErr w:type="spellEnd"/>
      <w:r w:rsidR="009B0914" w:rsidRPr="00A7494F">
        <w:rPr>
          <w:rFonts w:ascii="Times New Roman" w:hAnsi="Times New Roman"/>
        </w:rPr>
        <w:t xml:space="preserve"> účastníci pro doplnění prezentační listiny do chatu jednání.</w:t>
      </w:r>
    </w:p>
    <w:p w14:paraId="1076ACDC" w14:textId="77777777"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 14:00 hodin.</w:t>
      </w:r>
    </w:p>
    <w:p w14:paraId="33D225AD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FFC28B4" w14:textId="77777777" w:rsidR="005E7F84" w:rsidRPr="00E323C8" w:rsidRDefault="005E7F84" w:rsidP="00E323C8">
      <w:pPr>
        <w:tabs>
          <w:tab w:val="left" w:pos="1560"/>
        </w:tabs>
        <w:spacing w:line="240" w:lineRule="auto"/>
        <w:jc w:val="both"/>
        <w:rPr>
          <w:rFonts w:ascii="Times New Roman" w:hAnsi="Times New Roman"/>
        </w:rPr>
      </w:pPr>
    </w:p>
    <w:p w14:paraId="27B2467A" w14:textId="77777777" w:rsidR="00EC141C" w:rsidRPr="00A7494F" w:rsidRDefault="00EC141C" w:rsidP="00497155">
      <w:pPr>
        <w:spacing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Přílohy:</w:t>
      </w:r>
    </w:p>
    <w:p w14:paraId="2BFC7D55" w14:textId="12416C54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předkladatele pro další jednání PS</w:t>
      </w:r>
    </w:p>
    <w:p w14:paraId="1060FB73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7155">
        <w:rPr>
          <w:rFonts w:ascii="Times New Roman" w:hAnsi="Times New Roman"/>
          <w:sz w:val="24"/>
          <w:szCs w:val="24"/>
        </w:rPr>
        <w:t>Prezenční listina</w:t>
      </w:r>
    </w:p>
    <w:p w14:paraId="739B2EE2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jednání</w:t>
      </w:r>
    </w:p>
    <w:p w14:paraId="23629894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a jednací řád</w:t>
      </w:r>
    </w:p>
    <w:p w14:paraId="18841EA4" w14:textId="77777777" w:rsidR="00D06BD9" w:rsidRPr="00497155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Informační leták „Evropské fondy po roce 2020“ </w:t>
      </w:r>
    </w:p>
    <w:p w14:paraId="3290F639" w14:textId="77777777" w:rsidR="00497155" w:rsidRPr="00497155" w:rsidRDefault="00497155" w:rsidP="001F2016">
      <w:pPr>
        <w:pStyle w:val="Bezmezer"/>
        <w:spacing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</w:p>
    <w:p w14:paraId="7E42C28B" w14:textId="77777777" w:rsidR="001D53BE" w:rsidRPr="00A7494F" w:rsidRDefault="001D53BE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622E4688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454A8F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5EE2281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5284AC7" w14:textId="77777777" w:rsidR="00EC141C" w:rsidRPr="00A7494F" w:rsidRDefault="00E323C8" w:rsidP="00E323C8">
      <w:pPr>
        <w:spacing w:after="0" w:line="23" w:lineRule="atLeast"/>
        <w:ind w:left="5040" w:firstLine="48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náměstek </w:t>
      </w:r>
      <w:r w:rsidR="002B3B6A" w:rsidRPr="00A7494F">
        <w:rPr>
          <w:rFonts w:ascii="Times New Roman" w:hAnsi="Times New Roman"/>
        </w:rPr>
        <w:t>Mgr. Tomáš Trtek</w:t>
      </w:r>
    </w:p>
    <w:p w14:paraId="15C98106" w14:textId="77777777" w:rsidR="00EC141C" w:rsidRPr="00A7494F" w:rsidRDefault="00943F09" w:rsidP="000452D5">
      <w:pPr>
        <w:spacing w:after="0" w:line="23" w:lineRule="atLeast"/>
        <w:jc w:val="right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  <w:t xml:space="preserve">    </w:t>
      </w:r>
      <w:r w:rsidRPr="00A7494F">
        <w:rPr>
          <w:rFonts w:ascii="Times New Roman" w:hAnsi="Times New Roman"/>
        </w:rPr>
        <w:tab/>
        <w:t xml:space="preserve">  </w:t>
      </w:r>
      <w:r w:rsidR="001F2016">
        <w:rPr>
          <w:rFonts w:ascii="Times New Roman" w:hAnsi="Times New Roman"/>
        </w:rPr>
        <w:t>p</w:t>
      </w:r>
      <w:r w:rsidR="004500B2">
        <w:rPr>
          <w:rFonts w:ascii="Times New Roman" w:hAnsi="Times New Roman"/>
        </w:rPr>
        <w:t xml:space="preserve">ředseda </w:t>
      </w:r>
      <w:r w:rsidR="002B3B6A">
        <w:rPr>
          <w:rFonts w:ascii="Times New Roman" w:hAnsi="Times New Roman"/>
        </w:rPr>
        <w:t>Přípravného řídicího výboru</w:t>
      </w:r>
      <w:r w:rsidR="00E323C8">
        <w:rPr>
          <w:rFonts w:ascii="Times New Roman" w:hAnsi="Times New Roman"/>
        </w:rPr>
        <w:t xml:space="preserve"> ITIKV°</w:t>
      </w:r>
    </w:p>
    <w:p w14:paraId="6E6776A7" w14:textId="77777777" w:rsidR="003C294A" w:rsidRPr="00A7494F" w:rsidRDefault="003C294A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23FDCB5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3702BEEE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7F638C9F" w14:textId="12D171D2"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0452D5">
        <w:rPr>
          <w:rFonts w:ascii="Times New Roman" w:hAnsi="Times New Roman"/>
        </w:rPr>
        <w:t>1</w:t>
      </w:r>
      <w:r w:rsidR="00715FC1">
        <w:rPr>
          <w:rFonts w:ascii="Times New Roman" w:hAnsi="Times New Roman"/>
        </w:rPr>
        <w:t>5</w:t>
      </w:r>
      <w:r w:rsidR="000452D5">
        <w:rPr>
          <w:rFonts w:ascii="Times New Roman" w:hAnsi="Times New Roman"/>
        </w:rPr>
        <w:t>. 01. 2021</w:t>
      </w:r>
      <w:r w:rsidRPr="00497155">
        <w:rPr>
          <w:rFonts w:ascii="Times New Roman" w:hAnsi="Times New Roman"/>
        </w:rPr>
        <w:t xml:space="preserve">      </w:t>
      </w:r>
    </w:p>
    <w:p w14:paraId="291699A3" w14:textId="77777777"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14:paraId="6310CF04" w14:textId="77777777"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6E2AD43" w14:textId="186E5664"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DAE1" w14:textId="77777777" w:rsidR="00CF1F63" w:rsidRDefault="00CF1F63">
      <w:pPr>
        <w:spacing w:after="0" w:line="240" w:lineRule="auto"/>
      </w:pPr>
      <w:r>
        <w:separator/>
      </w:r>
    </w:p>
  </w:endnote>
  <w:endnote w:type="continuationSeparator" w:id="0">
    <w:p w14:paraId="46FF5F4A" w14:textId="77777777" w:rsidR="00CF1F63" w:rsidRDefault="00C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3762" w14:textId="35996637" w:rsidR="00CF1F63" w:rsidRPr="00671FBF" w:rsidRDefault="00CF1F6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1D0800">
      <w:rPr>
        <w:noProof/>
        <w:sz w:val="20"/>
        <w:szCs w:val="20"/>
      </w:rPr>
      <w:t>6</w:t>
    </w:r>
    <w:r w:rsidRPr="00671FBF">
      <w:rPr>
        <w:sz w:val="20"/>
        <w:szCs w:val="20"/>
      </w:rPr>
      <w:fldChar w:fldCharType="end"/>
    </w:r>
  </w:p>
  <w:p w14:paraId="68E8700F" w14:textId="77777777" w:rsidR="00CF1F63" w:rsidRDefault="00CF1F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7725" w14:textId="77777777" w:rsidR="00CF1F63" w:rsidRPr="00715A10" w:rsidRDefault="00CF1F6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E88" w14:textId="77777777" w:rsidR="00CF1F63" w:rsidRDefault="00CF1F63">
      <w:pPr>
        <w:spacing w:after="0" w:line="240" w:lineRule="auto"/>
      </w:pPr>
      <w:r>
        <w:separator/>
      </w:r>
    </w:p>
  </w:footnote>
  <w:footnote w:type="continuationSeparator" w:id="0">
    <w:p w14:paraId="16E25ABC" w14:textId="77777777" w:rsidR="00CF1F63" w:rsidRDefault="00CF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456" w14:textId="77777777" w:rsidR="00CF1F63" w:rsidRDefault="00CF1F6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1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DE2A7" w14:textId="77777777" w:rsidR="00CF1F63" w:rsidRDefault="00CF1F6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104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6AE5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BB4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4BC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20"/>
  </w:num>
  <w:num w:numId="5">
    <w:abstractNumId w:val="37"/>
  </w:num>
  <w:num w:numId="6">
    <w:abstractNumId w:val="35"/>
  </w:num>
  <w:num w:numId="7">
    <w:abstractNumId w:val="37"/>
  </w:num>
  <w:num w:numId="8">
    <w:abstractNumId w:val="37"/>
  </w:num>
  <w:num w:numId="9">
    <w:abstractNumId w:val="22"/>
  </w:num>
  <w:num w:numId="10">
    <w:abstractNumId w:val="37"/>
  </w:num>
  <w:num w:numId="11">
    <w:abstractNumId w:val="37"/>
  </w:num>
  <w:num w:numId="12">
    <w:abstractNumId w:val="23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26"/>
  </w:num>
  <w:num w:numId="21">
    <w:abstractNumId w:val="24"/>
  </w:num>
  <w:num w:numId="22">
    <w:abstractNumId w:val="28"/>
  </w:num>
  <w:num w:numId="23">
    <w:abstractNumId w:val="6"/>
  </w:num>
  <w:num w:numId="24">
    <w:abstractNumId w:val="12"/>
  </w:num>
  <w:num w:numId="25">
    <w:abstractNumId w:val="38"/>
  </w:num>
  <w:num w:numId="26">
    <w:abstractNumId w:val="27"/>
  </w:num>
  <w:num w:numId="27">
    <w:abstractNumId w:val="34"/>
  </w:num>
  <w:num w:numId="28">
    <w:abstractNumId w:val="39"/>
  </w:num>
  <w:num w:numId="29">
    <w:abstractNumId w:val="31"/>
  </w:num>
  <w:num w:numId="30">
    <w:abstractNumId w:val="21"/>
  </w:num>
  <w:num w:numId="31">
    <w:abstractNumId w:val="10"/>
  </w:num>
  <w:num w:numId="32">
    <w:abstractNumId w:val="4"/>
  </w:num>
  <w:num w:numId="33">
    <w:abstractNumId w:val="15"/>
  </w:num>
  <w:num w:numId="34">
    <w:abstractNumId w:val="36"/>
  </w:num>
  <w:num w:numId="35">
    <w:abstractNumId w:val="25"/>
  </w:num>
  <w:num w:numId="36">
    <w:abstractNumId w:val="30"/>
  </w:num>
  <w:num w:numId="37">
    <w:abstractNumId w:val="9"/>
  </w:num>
  <w:num w:numId="38">
    <w:abstractNumId w:val="19"/>
  </w:num>
  <w:num w:numId="39">
    <w:abstractNumId w:val="33"/>
  </w:num>
  <w:num w:numId="40">
    <w:abstractNumId w:val="16"/>
  </w:num>
  <w:num w:numId="41">
    <w:abstractNumId w:val="18"/>
  </w:num>
  <w:num w:numId="42">
    <w:abstractNumId w:val="8"/>
  </w:num>
  <w:num w:numId="43">
    <w:abstractNumId w:val="14"/>
  </w:num>
  <w:num w:numId="44">
    <w:abstractNumId w:val="29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4290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5A2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914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6962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7998"/>
    <w:rsid w:val="001D0388"/>
    <w:rsid w:val="001D0800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13CE"/>
    <w:rsid w:val="002114AF"/>
    <w:rsid w:val="0021199B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00CE"/>
    <w:rsid w:val="002517A5"/>
    <w:rsid w:val="0025197C"/>
    <w:rsid w:val="00252C70"/>
    <w:rsid w:val="00252DD0"/>
    <w:rsid w:val="00253389"/>
    <w:rsid w:val="00253FBC"/>
    <w:rsid w:val="0025599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063B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534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2134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37"/>
    <w:rsid w:val="004A76DB"/>
    <w:rsid w:val="004B210A"/>
    <w:rsid w:val="004B2A7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3FAC"/>
    <w:rsid w:val="00514791"/>
    <w:rsid w:val="00517C04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2A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0D4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5FC1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1E16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3F1"/>
    <w:rsid w:val="00875801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B6E46"/>
    <w:rsid w:val="009C0D20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172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3C31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0E9D"/>
    <w:rsid w:val="00B21334"/>
    <w:rsid w:val="00B22862"/>
    <w:rsid w:val="00B22927"/>
    <w:rsid w:val="00B23494"/>
    <w:rsid w:val="00B24FE8"/>
    <w:rsid w:val="00B26389"/>
    <w:rsid w:val="00B275FF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44DF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7B5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9FE"/>
    <w:rsid w:val="00BF5B5E"/>
    <w:rsid w:val="00C02145"/>
    <w:rsid w:val="00C023CE"/>
    <w:rsid w:val="00C030CE"/>
    <w:rsid w:val="00C0341D"/>
    <w:rsid w:val="00C0434C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1F63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264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3A1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5042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6E1E"/>
    <w:rsid w:val="00E86FD1"/>
    <w:rsid w:val="00E8793C"/>
    <w:rsid w:val="00E91406"/>
    <w:rsid w:val="00E916B0"/>
    <w:rsid w:val="00E919DD"/>
    <w:rsid w:val="00E91B4F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BFB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37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BF4B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kkvk.cz/dotace/fond-pro-spravedlivou-transformaci/?lang=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A379-E5B8-42EC-96A5-E11AFF7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2212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32</cp:revision>
  <cp:lastPrinted>2021-01-14T14:44:00Z</cp:lastPrinted>
  <dcterms:created xsi:type="dcterms:W3CDTF">2021-01-15T06:03:00Z</dcterms:created>
  <dcterms:modified xsi:type="dcterms:W3CDTF">2021-01-15T16:10:00Z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